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82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2117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460" w:type="dxa"/>
            <w:vAlign w:val="bottom"/>
            <w:gridSpan w:val="4"/>
          </w:tcPr>
          <w:p>
            <w:pPr>
              <w:ind w:left="13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Gleason Todd R</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CECO ENVIRONMENTAL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CECO</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vMerge w:val="restart"/>
          </w:tcPr>
          <w:p>
            <w:pPr>
              <w:spacing w:after="0"/>
              <w:rPr>
                <w:sz w:val="4"/>
                <w:szCs w:val="4"/>
                <w:color w:val="auto"/>
              </w:rPr>
            </w:pPr>
          </w:p>
        </w:tc>
        <w:tc>
          <w:tcPr>
            <w:tcW w:w="160" w:type="dxa"/>
            <w:vAlign w:val="bottom"/>
            <w:gridSpan w:val="2"/>
            <w:vMerge w:val="restart"/>
          </w:tcPr>
          <w:p>
            <w:pPr>
              <w:spacing w:after="0"/>
              <w:rPr>
                <w:sz w:val="4"/>
                <w:szCs w:val="4"/>
                <w:color w:val="auto"/>
              </w:rPr>
            </w:pPr>
          </w:p>
        </w:tc>
        <w:tc>
          <w:tcPr>
            <w:tcW w:w="120" w:type="dxa"/>
            <w:vAlign w:val="bottom"/>
            <w:tcBorders>
              <w:top w:val="single" w:sz="8" w:color="0000EE"/>
            </w:tcBorders>
            <w:vMerge w:val="restart"/>
          </w:tcPr>
          <w:p>
            <w:pPr>
              <w:spacing w:after="0" w:line="238" w:lineRule="exact"/>
              <w:rPr>
                <w:sz w:val="20"/>
                <w:szCs w:val="20"/>
                <w:color w:val="auto"/>
              </w:rPr>
            </w:pPr>
            <w:r>
              <w:rPr>
                <w:rFonts w:ascii="Times New Roman" w:cs="Times New Roman" w:eastAsia="Times New Roman" w:hAnsi="Times New Roman"/>
                <w:sz w:val="21"/>
                <w:szCs w:val="21"/>
                <w:color w:val="auto"/>
              </w:rPr>
              <w:t>]</w:t>
            </w:r>
          </w:p>
        </w:tc>
        <w:tc>
          <w:tcPr>
            <w:tcW w:w="284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20" w:type="dxa"/>
            <w:vAlign w:val="bottom"/>
            <w:tcBorders>
              <w:top w:val="single" w:sz="8" w:color="0000EE"/>
            </w:tcBorders>
            <w:vMerge w:val="continue"/>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460" w:type="dxa"/>
            <w:vAlign w:val="bottom"/>
            <w:gridSpan w:val="4"/>
          </w:tcPr>
          <w:p>
            <w:pPr>
              <w:ind w:left="1340"/>
              <w:spacing w:after="0" w:line="143"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3"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4300" w:type="dxa"/>
            <w:vAlign w:val="bottom"/>
            <w:gridSpan w:val="5"/>
            <w:vMerge w:val="restart"/>
          </w:tcPr>
          <w:p>
            <w:pPr>
              <w:ind w:left="1340"/>
              <w:spacing w:after="0"/>
              <w:rPr>
                <w:sz w:val="20"/>
                <w:szCs w:val="20"/>
                <w:color w:val="auto"/>
              </w:rPr>
            </w:pPr>
            <w:r>
              <w:rPr>
                <w:rFonts w:ascii="Times New Roman" w:cs="Times New Roman" w:eastAsia="Times New Roman" w:hAnsi="Times New Roman"/>
                <w:sz w:val="17"/>
                <w:szCs w:val="17"/>
                <w:color w:val="0000FF"/>
              </w:rPr>
              <w:t>03/07/2025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30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SUITE 800E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75001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480" w:type="dxa"/>
            <w:vAlign w:val="bottom"/>
          </w:tcPr>
          <w:p>
            <w:pPr>
              <w:jc w:val="center"/>
              <w:ind w:right="204"/>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jc w:val="center"/>
              <w:ind w:right="204"/>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03/07/2025</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9"/>
              </w:rPr>
              <w:t>3,526</w:t>
            </w:r>
          </w:p>
        </w:tc>
        <w:tc>
          <w:tcPr>
            <w:tcW w:w="5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24.24</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7"/>
              </w:rPr>
              <w:t>286,110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second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1"/>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225,000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right"/>
              <w:ind w:right="202"/>
              <w:spacing w:after="0" w:line="129" w:lineRule="exact"/>
              <w:rPr>
                <w:sz w:val="20"/>
                <w:szCs w:val="20"/>
                <w:color w:val="auto"/>
              </w:rPr>
            </w:pPr>
            <w:r>
              <w:rPr>
                <w:rFonts w:ascii="Times New Roman" w:cs="Times New Roman" w:eastAsia="Times New Roman" w:hAnsi="Times New Roman"/>
                <w:sz w:val="13"/>
                <w:szCs w:val="13"/>
                <w:color w:val="0000FF"/>
              </w:rPr>
              <w:t>225,000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21.32</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(4)</w:t>
            </w:r>
          </w:p>
        </w:tc>
        <w:tc>
          <w:tcPr>
            <w:tcW w:w="3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25,446</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25,446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at the fourth anniversary of the grant date assuming the reporting person is still employed by the Company and if the shares of the Company's common stock have achieved certain stock price targets over the course of the performance period.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15, 2025, and expires ten years from the grant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Kiril Kovachev as Attorney- </w:t>
      </w:r>
      <w:r>
        <w:rPr>
          <w:rFonts w:ascii="Times New Roman" w:cs="Times New Roman" w:eastAsia="Times New Roman" w:hAnsi="Times New Roman"/>
          <w:sz w:val="33"/>
          <w:szCs w:val="33"/>
          <w:color w:val="0000FF"/>
          <w:vertAlign w:val="subscript"/>
        </w:rPr>
        <w:t>03/11/2025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72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2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1235"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2025-03-11T09:35:42Z</dcterms:created>
  <dcterms:modified xsi:type="dcterms:W3CDTF">2025-03-11T09:35:42Z</dcterms:modified>
</cp:coreProperties>
</file>