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3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CECO Environmental Corp.</w:t>
      </w:r>
    </w:p>
    <w:p>
      <w:pPr>
        <w:spacing w:after="0" w:line="4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125141101</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Jacob D. Smith</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Principal and General Counsel</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Luther King Capital Management Corporation</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301 Commerce Street, Suite 1600</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(817) 332-3235</w:t>
      </w:r>
    </w:p>
    <w:p>
      <w:pPr>
        <w:spacing w:after="0" w:line="2"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Persons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August 16, 2022</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Sections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Section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Persons who response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2 of 9</w:t>
      </w:r>
    </w:p>
    <w:p>
      <w:pPr>
        <w:spacing w:after="0" w:line="171" w:lineRule="exact"/>
        <w:rPr>
          <w:sz w:val="20"/>
          <w:szCs w:val="20"/>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LKCM Private Discipline Master Fund, SPC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ind w:left="1740" w:hanging="426"/>
        <w:spacing w:after="0"/>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1,890,935</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1,890,935</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1,890,935</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5.5%</w:t>
      </w:r>
    </w:p>
    <w:p>
      <w:pPr>
        <w:ind w:left="640" w:hanging="4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1020"/>
          </w:cols>
          <w:pgMar w:left="440" w:top="270" w:right="439" w:bottom="1440" w:gutter="0" w:footer="0" w:header="0"/>
        </w:sectPr>
      </w:pPr>
    </w:p>
    <w:bookmarkStart w:id="2" w:name="page3"/>
    <w:bookmarkEnd w:id="2"/>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3 of 9</w:t>
      </w:r>
    </w:p>
    <w:p>
      <w:pPr>
        <w:spacing w:after="0" w:line="171" w:lineRule="exact"/>
        <w:rPr>
          <w:sz w:val="20"/>
          <w:szCs w:val="20"/>
          <w:color w:val="auto"/>
        </w:rPr>
      </w:pPr>
    </w:p>
    <w:p>
      <w:pPr>
        <w:ind w:left="660" w:right="7780" w:hanging="417"/>
        <w:spacing w:after="0" w:line="43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LKCM Micro-Cap Partnership,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98,839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98,839</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98,839</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0.3%</w:t>
      </w:r>
    </w:p>
    <w:p>
      <w:pPr>
        <w:ind w:left="640" w:hanging="48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4 of 9</w:t>
      </w:r>
    </w:p>
    <w:p>
      <w:pPr>
        <w:spacing w:after="0" w:line="171" w:lineRule="exact"/>
        <w:rPr>
          <w:sz w:val="20"/>
          <w:szCs w:val="20"/>
          <w:color w:val="auto"/>
        </w:rPr>
      </w:pPr>
    </w:p>
    <w:p>
      <w:pPr>
        <w:jc w:val="both"/>
        <w:ind w:left="660" w:right="8300" w:hanging="417"/>
        <w:spacing w:after="0" w:line="430"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LKCM Core Discipline,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48,515</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48,515</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48,515</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40" w:hanging="48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5 of 9</w:t>
      </w:r>
    </w:p>
    <w:p>
      <w:pPr>
        <w:spacing w:after="0" w:line="171" w:lineRule="exact"/>
        <w:rPr>
          <w:sz w:val="20"/>
          <w:szCs w:val="20"/>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Luther King Capital Management Corporation</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860" w:hanging="417"/>
        <w:spacing w:after="0" w:line="40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N/A</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2,038,289</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5.9%</w:t>
      </w:r>
    </w:p>
    <w:p>
      <w:pPr>
        <w:ind w:left="660" w:right="7200" w:hanging="507"/>
        <w:spacing w:after="0" w:line="563"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CO</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6 of 9</w:t>
      </w:r>
    </w:p>
    <w:p>
      <w:pPr>
        <w:spacing w:after="0" w:line="171" w:lineRule="exact"/>
        <w:rPr>
          <w:sz w:val="20"/>
          <w:szCs w:val="20"/>
          <w:color w:val="auto"/>
        </w:rPr>
      </w:pPr>
    </w:p>
    <w:p>
      <w:pPr>
        <w:ind w:left="660" w:right="8320" w:hanging="417"/>
        <w:spacing w:after="0" w:line="40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J. Luther King, Jr.</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2,038,289</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5.9%</w:t>
      </w:r>
    </w:p>
    <w:p>
      <w:pPr>
        <w:ind w:left="640" w:hanging="48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10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125141101</w:t>
      </w:r>
      <w:r>
        <w:rPr>
          <w:sz w:val="20"/>
          <w:szCs w:val="20"/>
          <w:color w:val="auto"/>
        </w:rPr>
        <w:tab/>
      </w:r>
      <w:r>
        <w:rPr>
          <w:rFonts w:ascii="Times New Roman" w:cs="Times New Roman" w:eastAsia="Times New Roman" w:hAnsi="Times New Roman"/>
          <w:sz w:val="18"/>
          <w:szCs w:val="18"/>
          <w:color w:val="auto"/>
        </w:rPr>
        <w:t>Page 7 of 9</w:t>
      </w:r>
    </w:p>
    <w:p>
      <w:pPr>
        <w:spacing w:after="0" w:line="171" w:lineRule="exact"/>
        <w:rPr>
          <w:sz w:val="20"/>
          <w:szCs w:val="20"/>
          <w:color w:val="auto"/>
        </w:rPr>
      </w:pPr>
    </w:p>
    <w:p>
      <w:pPr>
        <w:ind w:left="660" w:right="8320" w:hanging="417"/>
        <w:spacing w:after="0" w:line="40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J. Bryan King</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860" w:hanging="417"/>
        <w:spacing w:after="0" w:line="40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N/A</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1740" w:hanging="426"/>
        <w:spacing w:after="0"/>
        <w:tabs>
          <w:tab w:leader="none" w:pos="1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2,038,289</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400" w:hanging="516"/>
        <w:spacing w:after="0" w:line="395" w:lineRule="auto"/>
        <w:tabs>
          <w:tab w:leader="none" w:pos="17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0" w:right="5580" w:hanging="507"/>
        <w:spacing w:after="0" w:line="406" w:lineRule="auto"/>
        <w:tabs>
          <w:tab w:leader="none" w:pos="6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2,038,289</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500" w:hanging="507"/>
        <w:spacing w:after="0" w:line="40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5.9%</w:t>
      </w:r>
    </w:p>
    <w:p>
      <w:pPr>
        <w:ind w:left="640" w:hanging="48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020"/>
          </w:cols>
          <w:pgMar w:left="440" w:top="270" w:right="439" w:bottom="1440" w:gutter="0" w:footer="0" w:header="0"/>
        </w:sectPr>
      </w:pPr>
    </w:p>
    <w:bookmarkStart w:id="7" w:name="page8"/>
    <w:bookmarkEnd w:id="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5 to Schedule 13D amends and supplements the Schedule 13D filed by the Reporting Persons with respect to the Common Stock, par value $0.01 per share (“Common Stock”), of CECO Environmental Corp., a Delaware corporation (the “Issuer”). Except as set forth below, all previous Items remain unchanged. Capitalized terms used herein but not defined herein shall have the meanings given to them in the Schedule 13D, as amended, filed with the Securities and Exchange Commission. Each of the Reporting Persons hereby expressly disclaims membership in a “group” under the Securities Exchange Act of 1934 with respect to the securities reported herein, and this Schedule 13D shall not be deemed to be an admission that any such Reporting Person is a member of such a group. Each of the Reporting Persons hereby expressly disclaims beneficial ownership of the securities reported herein, other than to the extent of its pecuniary interest therein, and this Schedule 13D shall not be deemed to be an admission that any such Reporting Person is the beneficial owner of the securities reported herein for purposes of the Securities Exchange Act of 1934 or for any other purpose.</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is hereby amended and restated as follows:</w:t>
      </w:r>
    </w:p>
    <w:p>
      <w:pPr>
        <w:spacing w:after="0" w:line="225" w:lineRule="exact"/>
        <w:rPr>
          <w:sz w:val="20"/>
          <w:szCs w:val="20"/>
          <w:color w:val="auto"/>
        </w:rPr>
      </w:pPr>
    </w:p>
    <w:p>
      <w:pPr>
        <w:ind w:left="4" w:right="400" w:hanging="4"/>
        <w:spacing w:after="0" w:line="266" w:lineRule="auto"/>
        <w:tabs>
          <w:tab w:leader="none" w:pos="2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16, 2022, the Reporting Persons may be deemed to beneficially own 2,038,289 shares of Common Stock (which represents approximately 5.9% of the outstanding Common Stock based upon information contained in the Issuer’s Form 10-Q for the period ended June 30, 2022).</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Sole</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Shared</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Sole</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Shared</w:t>
            </w:r>
          </w:p>
        </w:tc>
      </w:tr>
      <w:tr>
        <w:trPr>
          <w:trHeight w:val="148"/>
        </w:trPr>
        <w:tc>
          <w:tcPr>
            <w:tcW w:w="61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8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r>
      <w:tr>
        <w:trPr>
          <w:trHeight w:val="173"/>
        </w:trPr>
        <w:tc>
          <w:tcPr>
            <w:tcW w:w="614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PDP</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1,890,935</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1,890,935</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Micro</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98,839</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98,839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48,515</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48,515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LKCM</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Luther King, Jr.</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J. Bryan King</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2,038,289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During the past sixty days, the Reporting Persons sold the following shares of Common Stock in open market transactions.</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3060" w:type="dxa"/>
            <w:vAlign w:val="bottom"/>
          </w:tcPr>
          <w:p>
            <w:pPr>
              <w:spacing w:after="0"/>
              <w:rPr>
                <w:sz w:val="16"/>
                <w:szCs w:val="16"/>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Reporting Person</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Shares</w:t>
            </w:r>
          </w:p>
        </w:tc>
        <w:tc>
          <w:tcPr>
            <w:tcW w:w="122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Price</w:t>
            </w: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7/25/2022</w:t>
            </w:r>
          </w:p>
        </w:tc>
        <w:tc>
          <w:tcPr>
            <w:tcW w:w="2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PDP</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7.525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8/15/2022</w:t>
            </w:r>
          </w:p>
        </w:tc>
        <w:tc>
          <w:tcPr>
            <w:tcW w:w="2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PDP</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34,177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10.1431</w:t>
            </w:r>
          </w:p>
        </w:tc>
        <w:tc>
          <w:tcPr>
            <w:tcW w:w="6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8/15/2022</w:t>
            </w:r>
          </w:p>
        </w:tc>
        <w:tc>
          <w:tcPr>
            <w:tcW w:w="2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PDP</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8/16/2022</w:t>
            </w:r>
          </w:p>
        </w:tc>
        <w:tc>
          <w:tcPr>
            <w:tcW w:w="2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PDP</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10.1203</w:t>
            </w:r>
          </w:p>
        </w:tc>
        <w:tc>
          <w:tcPr>
            <w:tcW w:w="6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8/16/2022</w:t>
            </w:r>
          </w:p>
        </w:tc>
        <w:tc>
          <w:tcPr>
            <w:tcW w:w="2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PDP</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60" w:type="dxa"/>
            <w:vAlign w:val="bottom"/>
            <w:shd w:val="clear" w:color="auto" w:fill="CCEEFF"/>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8/16/2022</w:t>
            </w:r>
          </w:p>
        </w:tc>
        <w:tc>
          <w:tcPr>
            <w:tcW w:w="2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Core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9.9558</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Not applicable.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 Not applicable.</w:t>
      </w:r>
    </w:p>
    <w:p>
      <w:pPr>
        <w:sectPr>
          <w:pgSz w:w="11900" w:h="16838" w:orient="portrait"/>
          <w:cols w:equalWidth="0" w:num="1">
            <w:col w:w="10924"/>
          </w:cols>
          <w:pgMar w:left="436" w:top="270" w:right="53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17,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LKCM Private Discipline Master Fund, SPC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Private Discipline Management, L.P., sole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holder of its management shares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Alternative Management, LLC, its general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LKCM Micro-Cap Partnership,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Micro-Cap Management, L.P., its general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Alternative Management, LLC, its general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LKCM Core Discipline,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Core Discipline Management, L.P., its general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LKCM Alternative Management, LLC, its general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 Bryan King, President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Luther King Capital Management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 Bryan King, Principal and Vice President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 Bryan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 Bryan King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 Luther King,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 Luther King, Jr.</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7"/>
    </w:lvl>
  </w:abstractNum>
  <w:abstractNum w:abstractNumId="4">
    <w:nsid w:val="25E45D32"/>
    <w:multiLevelType w:val="hybridMultilevel"/>
    <w:lvl w:ilvl="0">
      <w:lvlJc w:val="left"/>
      <w:lvlText w:val="%1"/>
      <w:numFmt w:val="decimal"/>
      <w:start w:val="1"/>
    </w:lvl>
    <w:lvl w:ilvl="1">
      <w:lvlJc w:val="left"/>
      <w:lvlText w:val="%2."/>
      <w:numFmt w:val="decimal"/>
      <w:start w:val="10"/>
    </w:lvl>
  </w:abstractNum>
  <w:abstractNum w:abstractNumId="5">
    <w:nsid w:val="519B500D"/>
    <w:multiLevelType w:val="hybridMultilevel"/>
    <w:lvl w:ilvl="0">
      <w:lvlJc w:val="left"/>
      <w:lvlText w:val="%1."/>
      <w:numFmt w:val="decimal"/>
      <w:start w:val="11"/>
    </w:lvl>
    <w:lvl w:ilvl="1">
      <w:lvlJc w:val="left"/>
      <w:lvlText w:val="%2"/>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1"/>
    </w:lvl>
    <w:lvl w:ilvl="1">
      <w:lvlJc w:val="left"/>
      <w:lvlText w:val="%2."/>
      <w:numFmt w:val="decimal"/>
      <w:start w:val="10"/>
    </w:lvl>
  </w:abstractNum>
  <w:abstractNum w:abstractNumId="9">
    <w:nsid w:val="257130A3"/>
    <w:multiLevelType w:val="hybridMultilevel"/>
    <w:lvl w:ilvl="0">
      <w:lvlJc w:val="left"/>
      <w:lvlText w:val="%1."/>
      <w:numFmt w:val="decimal"/>
      <w:start w:val="11"/>
    </w:lvl>
    <w:lvl w:ilvl="1">
      <w:lvlJc w:val="left"/>
      <w:lvlText w:val="%2"/>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3"/>
    </w:lvl>
  </w:abstractNum>
  <w:abstractNum w:abstractNumId="12">
    <w:nsid w:val="628C895D"/>
    <w:multiLevelType w:val="hybridMultilevel"/>
    <w:lvl w:ilvl="0">
      <w:lvlJc w:val="left"/>
      <w:lvlText w:val="%1"/>
      <w:numFmt w:val="decimal"/>
      <w:start w:val="1"/>
    </w:lvl>
    <w:lvl w:ilvl="1">
      <w:lvlJc w:val="left"/>
      <w:lvlText w:val="%2."/>
      <w:numFmt w:val="decimal"/>
      <w:start w:val="10"/>
    </w:lvl>
  </w:abstractNum>
  <w:abstractNum w:abstractNumId="13">
    <w:nsid w:val="333AB105"/>
    <w:multiLevelType w:val="hybridMultilevel"/>
    <w:lvl w:ilvl="0">
      <w:lvlJc w:val="left"/>
      <w:lvlText w:val="%1."/>
      <w:numFmt w:val="decimal"/>
      <w:start w:val="11"/>
    </w:lvl>
    <w:lvl w:ilvl="1">
      <w:lvlJc w:val="left"/>
      <w:lvlText w:val="%2"/>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decimal"/>
      <w:start w:val="1"/>
    </w:lvl>
    <w:lvl w:ilvl="1">
      <w:lvlJc w:val="left"/>
      <w:lvlText w:val="%2."/>
      <w:numFmt w:val="decimal"/>
      <w:start w:val="10"/>
    </w:lvl>
  </w:abstractNum>
  <w:abstractNum w:abstractNumId="17">
    <w:nsid w:val="6763845E"/>
    <w:multiLevelType w:val="hybridMultilevel"/>
    <w:lvl w:ilvl="0">
      <w:lvlJc w:val="left"/>
      <w:lvlText w:val="%1."/>
      <w:numFmt w:val="decimal"/>
      <w:start w:val="11"/>
    </w:lvl>
    <w:lvl w:ilvl="1">
      <w:lvlJc w:val="left"/>
      <w:lvlText w:val="%2"/>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decimal"/>
      <w:start w:val="7"/>
    </w:lvl>
  </w:abstractNum>
  <w:abstractNum w:abstractNumId="21">
    <w:nsid w:val="4353D0CD"/>
    <w:multiLevelType w:val="hybridMultilevel"/>
    <w:lvl w:ilvl="0">
      <w:lvlJc w:val="left"/>
      <w:lvlText w:val="%1"/>
      <w:numFmt w:val="decimal"/>
      <w:start w:val="1"/>
    </w:lvl>
    <w:lvl w:ilvl="1">
      <w:lvlJc w:val="left"/>
      <w:lvlText w:val="%2."/>
      <w:numFmt w:val="decimal"/>
      <w:start w:val="10"/>
    </w:lvl>
  </w:abstractNum>
  <w:abstractNum w:abstractNumId="22">
    <w:nsid w:val="B03E0C6"/>
    <w:multiLevelType w:val="hybridMultilevel"/>
    <w:lvl w:ilvl="0">
      <w:lvlJc w:val="left"/>
      <w:lvlText w:val="%1."/>
      <w:numFmt w:val="decimal"/>
      <w:start w:val="11"/>
    </w:lvl>
    <w:lvl w:ilvl="1">
      <w:lvlJc w:val="left"/>
      <w:lvlText w:val="%2"/>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decimal"/>
      <w:start w:val="7"/>
    </w:lvl>
  </w:abstractNum>
  <w:abstractNum w:abstractNumId="26">
    <w:nsid w:val="2CA88611"/>
    <w:multiLevelType w:val="hybridMultilevel"/>
    <w:lvl w:ilvl="0">
      <w:lvlJc w:val="left"/>
      <w:lvlText w:val="%1"/>
      <w:numFmt w:val="decimal"/>
      <w:start w:val="1"/>
    </w:lvl>
    <w:lvl w:ilvl="1">
      <w:lvlJc w:val="left"/>
      <w:lvlText w:val="%2."/>
      <w:numFmt w:val="decimal"/>
      <w:start w:val="10"/>
    </w:lvl>
  </w:abstractNum>
  <w:abstractNum w:abstractNumId="27">
    <w:nsid w:val="836C40E"/>
    <w:multiLevelType w:val="hybridMultilevel"/>
    <w:lvl w:ilvl="0">
      <w:lvlJc w:val="left"/>
      <w:lvlText w:val="%1."/>
      <w:numFmt w:val="decimal"/>
      <w:start w:val="11"/>
    </w:lvl>
    <w:lvl w:ilvl="1">
      <w:lvlJc w:val="left"/>
      <w:lvlText w:val="%2"/>
      <w:numFmt w:val="decimal"/>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2022-08-17T15:09:10Z</dcterms:created>
  <dcterms:modified xsi:type="dcterms:W3CDTF">2022-08-17T15:09:10Z</dcterms:modified>
</cp:coreProperties>
</file>