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6 )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125141101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30-0447847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2,287,948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2,326,912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2,326,912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hanging="407"/>
        <w:spacing w:after="0"/>
        <w:tabs>
          <w:tab w:leader="none" w:pos="13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3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CECO Environmental Corp</w:t>
      </w:r>
    </w:p>
    <w:p>
      <w:pPr>
        <w:spacing w:after="0" w:line="97" w:lineRule="exact"/>
        <w:rPr>
          <w:rFonts w:ascii="Times New Roman" w:cs="Times New Roman" w:eastAsia="Times New Roman" w:hAnsi="Times New Roman"/>
          <w:sz w:val="22"/>
          <w:szCs w:val="22"/>
          <w:b w:val="1"/>
          <w:bCs w:val="1"/>
          <w:color w:val="auto"/>
        </w:rPr>
      </w:pPr>
    </w:p>
    <w:p>
      <w:pPr>
        <w:ind w:left="1320" w:right="5180" w:hanging="407"/>
        <w:spacing w:after="0" w:line="286" w:lineRule="auto"/>
        <w:tabs>
          <w:tab w:leader="none" w:pos="13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14651 Dallas Parkway, Suite 500, Dallas, TX 75254</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320" w:right="696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Dimensional Fund Advisors LP</w:t>
      </w:r>
    </w:p>
    <w:p>
      <w:pPr>
        <w:spacing w:after="0" w:line="45" w:lineRule="exact"/>
        <w:rPr>
          <w:rFonts w:ascii="Times New Roman" w:cs="Times New Roman" w:eastAsia="Times New Roman" w:hAnsi="Times New Roman"/>
          <w:sz w:val="21"/>
          <w:szCs w:val="21"/>
          <w:b w:val="1"/>
          <w:bCs w:val="1"/>
          <w:color w:val="auto"/>
        </w:rPr>
      </w:pPr>
    </w:p>
    <w:p>
      <w:pPr>
        <w:ind w:left="1320" w:right="430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6300 Bee Cave Road, Building One, Austin, TX 78746</w:t>
      </w:r>
    </w:p>
    <w:p>
      <w:pPr>
        <w:spacing w:after="0" w:line="45" w:lineRule="exact"/>
        <w:rPr>
          <w:rFonts w:ascii="Times New Roman" w:cs="Times New Roman" w:eastAsia="Times New Roman" w:hAnsi="Times New Roman"/>
          <w:sz w:val="21"/>
          <w:szCs w:val="21"/>
          <w:b w:val="1"/>
          <w:bCs w:val="1"/>
          <w:color w:val="auto"/>
        </w:rPr>
      </w:pPr>
    </w:p>
    <w:p>
      <w:pPr>
        <w:ind w:left="1320" w:hanging="407"/>
        <w:spacing w:after="0"/>
        <w:tabs>
          <w:tab w:leader="none" w:pos="13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3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Delaware Limited Partnership</w:t>
      </w:r>
    </w:p>
    <w:p>
      <w:pPr>
        <w:spacing w:after="0" w:line="97" w:lineRule="exact"/>
        <w:rPr>
          <w:rFonts w:ascii="Times New Roman" w:cs="Times New Roman" w:eastAsia="Times New Roman" w:hAnsi="Times New Roman"/>
          <w:sz w:val="22"/>
          <w:szCs w:val="22"/>
          <w:b w:val="1"/>
          <w:bCs w:val="1"/>
          <w:color w:val="auto"/>
        </w:rPr>
      </w:pPr>
    </w:p>
    <w:p>
      <w:pPr>
        <w:ind w:left="1320" w:right="7300" w:hanging="407"/>
        <w:spacing w:after="0" w:line="262" w:lineRule="auto"/>
        <w:tabs>
          <w:tab w:leader="none" w:pos="13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320" w:right="824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125141101</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pacing w:after="0" w:line="129" w:lineRule="exact"/>
        <w:rPr>
          <w:sz w:val="20"/>
          <w:szCs w:val="20"/>
          <w:color w:val="auto"/>
        </w:rPr>
      </w:pPr>
    </w:p>
    <w:p>
      <w:pPr>
        <w:ind w:left="920"/>
        <w:spacing w:after="0"/>
        <w:tabs>
          <w:tab w:leader="none" w:pos="1760" w:val="left"/>
        </w:tabs>
        <w:rPr>
          <w:sz w:val="20"/>
          <w:szCs w:val="20"/>
          <w:color w:val="auto"/>
        </w:rPr>
      </w:pPr>
      <w:r>
        <w:rPr>
          <w:rFonts w:ascii="Times New Roman" w:cs="Times New Roman" w:eastAsia="Times New Roman" w:hAnsi="Times New Roman"/>
          <w:sz w:val="22"/>
          <w:szCs w:val="22"/>
          <w:color w:val="auto"/>
        </w:rPr>
        <w:t>(a)  [ ]</w:t>
      </w:r>
      <w:r>
        <w:rPr>
          <w:sz w:val="20"/>
          <w:szCs w:val="20"/>
          <w:color w:val="auto"/>
        </w:rPr>
        <w:tab/>
      </w:r>
      <w:r>
        <w:rPr>
          <w:rFonts w:ascii="Times New Roman" w:cs="Times New Roman" w:eastAsia="Times New Roman" w:hAnsi="Times New Roman"/>
          <w:sz w:val="21"/>
          <w:szCs w:val="21"/>
          <w:color w:val="auto"/>
        </w:rPr>
        <w:t>Broker or dealer registered under Section 15 of the Act (15 U.S.C. 78o).</w:t>
      </w:r>
    </w:p>
    <w:p>
      <w:pPr>
        <w:sectPr>
          <w:pgSz w:w="11900" w:h="16838" w:orient="portrait"/>
          <w:cols w:equalWidth="0" w:num="1">
            <w:col w:w="11020"/>
          </w:cols>
          <w:pgMar w:left="400" w:top="419"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w:t>
      </w:r>
    </w:p>
    <w:p>
      <w:pPr>
        <w:spacing w:after="0" w:line="136" w:lineRule="exact"/>
        <w:rPr>
          <w:rFonts w:ascii="Times New Roman" w:cs="Times New Roman" w:eastAsia="Times New Roman" w:hAnsi="Times New Roman"/>
          <w:sz w:val="21"/>
          <w:szCs w:val="21"/>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108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1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121" w:lineRule="exact"/>
        <w:rPr>
          <w:sz w:val="20"/>
          <w:szCs w:val="20"/>
          <w:color w:val="auto"/>
        </w:rPr>
      </w:pPr>
    </w:p>
    <w:p>
      <w:pPr>
        <w:sectPr>
          <w:pgSz w:w="11900" w:h="16838" w:orient="portrait"/>
          <w:cols w:equalWidth="0" w:num="2">
            <w:col w:w="1620" w:space="160"/>
            <w:col w:w="9240"/>
          </w:cols>
          <w:pgMar w:left="400" w:top="419" w:right="47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2,326,912 ** see Note 1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6.7%</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79"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1780" w:right="780" w:hanging="462"/>
        <w:spacing w:after="0" w:line="185" w:lineRule="auto"/>
        <w:tabs>
          <w:tab w:leader="none" w:pos="178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2,287,948 ** see Note 1 **</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2,326,912 ** see Note 1 **</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19" w:right="479" w:bottom="0" w:gutter="0" w:footer="0" w:header="0"/>
          <w:type w:val="continuous"/>
        </w:sectPr>
      </w:pPr>
    </w:p>
    <w:p>
      <w:pPr>
        <w:ind w:right="20" w:firstLine="9"/>
        <w:spacing w:after="0" w:line="249" w:lineRule="auto"/>
        <w:tabs>
          <w:tab w:leader="none" w:pos="27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100"/>
        <w:spacing w:after="0" w:line="238" w:lineRule="auto"/>
        <w:rPr>
          <w:sz w:val="20"/>
          <w:szCs w:val="20"/>
          <w:color w:val="auto"/>
        </w:rPr>
      </w:pPr>
      <w:r>
        <w:rPr>
          <w:rFonts w:ascii="Times New Roman" w:cs="Times New Roman" w:eastAsia="Times New Roman" w:hAnsi="Times New Roman"/>
          <w:sz w:val="22"/>
          <w:szCs w:val="22"/>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5"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By: Dimensional Holdings Inc., General Partner</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Global Chief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2024-02-09T09:10:25Z</dcterms:created>
  <dcterms:modified xsi:type="dcterms:W3CDTF">2024-02-09T09:10:25Z</dcterms:modified>
</cp:coreProperties>
</file>