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7477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47712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460" w:type="dxa"/>
            <w:vAlign w:val="bottom"/>
            <w:gridSpan w:val="4"/>
          </w:tcPr>
          <w:p>
            <w:pPr>
              <w:ind w:left="134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Gleason Todd R</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CECO ENVIRONMENTAL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CECO</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vMerge w:val="restart"/>
          </w:tcPr>
          <w:p>
            <w:pPr>
              <w:spacing w:after="0"/>
              <w:rPr>
                <w:sz w:val="4"/>
                <w:szCs w:val="4"/>
                <w:color w:val="auto"/>
              </w:rPr>
            </w:pPr>
          </w:p>
        </w:tc>
        <w:tc>
          <w:tcPr>
            <w:tcW w:w="160" w:type="dxa"/>
            <w:vAlign w:val="bottom"/>
            <w:gridSpan w:val="2"/>
            <w:vMerge w:val="restart"/>
          </w:tcPr>
          <w:p>
            <w:pPr>
              <w:spacing w:after="0"/>
              <w:rPr>
                <w:sz w:val="4"/>
                <w:szCs w:val="4"/>
                <w:color w:val="auto"/>
              </w:rPr>
            </w:pPr>
          </w:p>
        </w:tc>
        <w:tc>
          <w:tcPr>
            <w:tcW w:w="120" w:type="dxa"/>
            <w:vAlign w:val="bottom"/>
            <w:tcBorders>
              <w:top w:val="single" w:sz="8" w:color="0000EE"/>
            </w:tcBorders>
            <w:vMerge w:val="restart"/>
          </w:tcPr>
          <w:p>
            <w:pPr>
              <w:spacing w:after="0" w:line="238" w:lineRule="exact"/>
              <w:rPr>
                <w:sz w:val="20"/>
                <w:szCs w:val="20"/>
                <w:color w:val="auto"/>
              </w:rPr>
            </w:pPr>
            <w:r>
              <w:rPr>
                <w:rFonts w:ascii="Times New Roman" w:cs="Times New Roman" w:eastAsia="Times New Roman" w:hAnsi="Times New Roman"/>
                <w:sz w:val="21"/>
                <w:szCs w:val="21"/>
                <w:color w:val="auto"/>
              </w:rPr>
              <w:t>]</w:t>
            </w:r>
          </w:p>
        </w:tc>
        <w:tc>
          <w:tcPr>
            <w:tcW w:w="284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120" w:type="dxa"/>
            <w:vAlign w:val="bottom"/>
            <w:tcBorders>
              <w:top w:val="single" w:sz="8" w:color="0000EE"/>
            </w:tcBorders>
            <w:vMerge w:val="continue"/>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460" w:type="dxa"/>
            <w:vAlign w:val="bottom"/>
            <w:gridSpan w:val="4"/>
          </w:tcPr>
          <w:p>
            <w:pPr>
              <w:ind w:left="1340"/>
              <w:spacing w:after="0" w:line="143"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3"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4300" w:type="dxa"/>
            <w:vAlign w:val="bottom"/>
            <w:gridSpan w:val="5"/>
            <w:vMerge w:val="restart"/>
          </w:tcPr>
          <w:p>
            <w:pPr>
              <w:ind w:left="1340"/>
              <w:spacing w:after="0"/>
              <w:rPr>
                <w:sz w:val="20"/>
                <w:szCs w:val="20"/>
                <w:color w:val="auto"/>
              </w:rPr>
            </w:pPr>
            <w:r>
              <w:rPr>
                <w:rFonts w:ascii="Times New Roman" w:cs="Times New Roman" w:eastAsia="Times New Roman" w:hAnsi="Times New Roman"/>
                <w:sz w:val="17"/>
                <w:szCs w:val="17"/>
                <w:color w:val="0000FF"/>
              </w:rPr>
              <w:t>03/31/2025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300" w:type="dxa"/>
            <w:vAlign w:val="bottom"/>
            <w:gridSpan w:val="5"/>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SUITE 800E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0"/>
          <w:szCs w:val="20"/>
          <w:color w:val="auto"/>
        </w:rPr>
      </w:pPr>
    </w:p>
    <w:p>
      <w:pPr>
        <w:sectPr>
          <w:pgSz w:w="11900" w:h="16838" w:orient="portrait"/>
          <w:cols w:equalWidth="0" w:num="2">
            <w:col w:w="7660" w:space="63"/>
            <w:col w:w="3357"/>
          </w:cols>
          <w:pgMar w:left="460" w:top="217" w:right="359" w:bottom="0"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75001</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0"/>
          <w:szCs w:val="20"/>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480" w:type="dxa"/>
            <w:vAlign w:val="bottom"/>
          </w:tcPr>
          <w:p>
            <w:pPr>
              <w:jc w:val="center"/>
              <w:ind w:right="204"/>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3"/>
                <w:szCs w:val="13"/>
                <w:color w:val="auto"/>
              </w:rPr>
            </w:pPr>
          </w:p>
        </w:tc>
        <w:tc>
          <w:tcPr>
            <w:tcW w:w="18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jc w:val="center"/>
              <w:ind w:right="204"/>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72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03/31/2025</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9"/>
              </w:rPr>
              <w:t>2,110</w:t>
            </w:r>
          </w:p>
        </w:tc>
        <w:tc>
          <w:tcPr>
            <w:tcW w:w="5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22.8</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414,453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04/01/2025</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9"/>
              </w:rPr>
              <w:t>3,618</w:t>
            </w:r>
          </w:p>
        </w:tc>
        <w:tc>
          <w:tcPr>
            <w:tcW w:w="5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410,835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first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second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third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444</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11"/>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jc w:val="center"/>
              <w:ind w:left="2"/>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(3)</w:t>
            </w:r>
          </w:p>
        </w:tc>
        <w:tc>
          <w:tcPr>
            <w:tcW w:w="32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225,000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9"/>
              </w:rPr>
              <w:t>225,000</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(4)</w:t>
            </w:r>
          </w:p>
        </w:tc>
        <w:tc>
          <w:tcPr>
            <w:tcW w:w="3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67,347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4"/>
              </w:rPr>
              <w:t>67,347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21.32</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restart"/>
          </w:tcPr>
          <w:p>
            <w:pPr>
              <w:jc w:val="center"/>
              <w:ind w:right="144"/>
              <w:spacing w:after="0"/>
              <w:rPr>
                <w:sz w:val="20"/>
                <w:szCs w:val="20"/>
                <w:color w:val="auto"/>
              </w:rPr>
            </w:pPr>
            <w:r>
              <w:rPr>
                <w:rFonts w:ascii="Times New Roman" w:cs="Times New Roman" w:eastAsia="Times New Roman" w:hAnsi="Times New Roman"/>
                <w:sz w:val="11"/>
                <w:szCs w:val="11"/>
                <w:color w:val="008000"/>
                <w:w w:val="93"/>
              </w:rPr>
              <w:t>(5)</w:t>
            </w:r>
          </w:p>
        </w:tc>
        <w:tc>
          <w:tcPr>
            <w:tcW w:w="3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25,446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4"/>
              </w:rPr>
              <w:t>25,446</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17, 2026, and expires ten years from the grant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March 15, 2025, and expires ten years from the grant date.</w:t>
      </w:r>
    </w:p>
    <w:p>
      <w:pPr>
        <w:sectPr>
          <w:pgSz w:w="11900" w:h="16838" w:orient="portrait"/>
          <w:cols w:equalWidth="0" w:num="1">
            <w:col w:w="11080"/>
          </w:cols>
          <w:pgMar w:left="460" w:top="217" w:right="359" w:bottom="0" w:gutter="0" w:footer="0" w:header="0"/>
          <w:type w:val="continuous"/>
        </w:sectPr>
      </w:pPr>
    </w:p>
    <w:p>
      <w:pPr>
        <w:ind w:left="6600"/>
        <w:spacing w:after="0" w:line="212" w:lineRule="auto"/>
        <w:rPr>
          <w:sz w:val="20"/>
          <w:szCs w:val="20"/>
          <w:color w:val="auto"/>
        </w:rPr>
      </w:pPr>
      <w:r>
        <w:rPr>
          <w:rFonts w:ascii="Times New Roman" w:cs="Times New Roman" w:eastAsia="Times New Roman" w:hAnsi="Times New Roman"/>
          <w:sz w:val="15"/>
          <w:szCs w:val="15"/>
          <w:color w:val="0000FF"/>
        </w:rPr>
        <w:t xml:space="preserve">/s/ Kiril Kovachev as Attorney- </w:t>
      </w:r>
      <w:r>
        <w:rPr>
          <w:rFonts w:ascii="Times New Roman" w:cs="Times New Roman" w:eastAsia="Times New Roman" w:hAnsi="Times New Roman"/>
          <w:sz w:val="29"/>
          <w:szCs w:val="29"/>
          <w:color w:val="0000FF"/>
          <w:vertAlign w:val="subscript"/>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072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2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1235"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2025-04-02T12:25:32Z</dcterms:created>
  <dcterms:modified xsi:type="dcterms:W3CDTF">2025-04-02T12:25:32Z</dcterms:modified>
</cp:coreProperties>
</file>