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125141101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2,172,576.00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2,221,551.00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2,221,551.00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CECO ENVIRONMENTAL CORP.</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5080 SPECTRUM DRIVE, SUITE 800E ADDISON TX 75001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20"/>
        <w:spacing w:after="0"/>
        <w:rPr>
          <w:sz w:val="20"/>
          <w:szCs w:val="20"/>
          <w:color w:val="auto"/>
        </w:rPr>
      </w:pPr>
      <w:r>
        <w:rPr>
          <w:rFonts w:ascii="Times New Roman" w:cs="Times New Roman" w:eastAsia="Times New Roman" w:hAnsi="Times New Roman"/>
          <w:sz w:val="22"/>
          <w:szCs w:val="22"/>
          <w:color w:val="auto"/>
        </w:rPr>
        <w:t>125141101</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2221551</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6.3 %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2172576</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2221551</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CECO ENVIRONMENTAL CORP.. No one person's interest in the common stock of CECO ENVIRONMENTAL CORP.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07/16/2025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2025-07-16T18:06:59Z</dcterms:created>
  <dcterms:modified xsi:type="dcterms:W3CDTF">2025-07-16T18:06:59Z</dcterms:modified>
</cp:coreProperties>
</file>