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3415.htm"/>
      <w:bookmarkStart w:id="1" w:name="ksrrd34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1"/>
        <w:gridCol w:w="5817"/>
        <w:gridCol w:w="2157"/>
      </w:tblGrid>
      <w:tr>
        <w:trPr/>
        <w:tc>
          <w:tcPr>
            <w:tcW w:w="223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28"/>
              </w:rPr>
            </w:pPr>
            <w:r>
              <w:rPr>
                <w:rFonts w:ascii="arial;helvetica" w:hAnsi="arial;helvetica"/>
                <w:b/>
                <w:sz w:val="28"/>
              </w:rPr>
              <w:t>FORM 4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[  ] Check this box if no longer</w:t>
              <w:br/>
              <w:t>subject to Section 16. Form 4 or Form</w:t>
              <w:br/>
              <w:t>5 obligations may continue.</w:t>
              <w:br/>
              <w:t>See Instruction 1(b).</w:t>
            </w:r>
          </w:p>
        </w:tc>
        <w:tc>
          <w:tcPr>
            <w:tcW w:w="5817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arial;helvetica" w:hAnsi="arial;helvetica"/>
                <w:b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" w:hAnsi="arial;helvetica"/>
                <w:b/>
                <w:sz w:val="14"/>
              </w:rPr>
              <w:t>Washington, D.C.  20549</w:t>
            </w:r>
            <w:r>
              <w:rPr/>
              <w:br/>
              <w:br/>
            </w:r>
            <w:r>
              <w:rPr>
                <w:rFonts w:ascii="arial;helvetica" w:hAnsi="arial;helvetica"/>
                <w:b/>
                <w:sz w:val="20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" w:hAnsi="arial;helvetica"/>
                <w:sz w:val="14"/>
              </w:rPr>
              <w:t>Filed pursuant to Section 16(a) of the Securities Exchange Act of 1934, Section 17(a) of the Public Utility</w:t>
            </w:r>
            <w:r>
              <w:rPr/>
              <w:br/>
            </w:r>
            <w:r>
              <w:rPr>
                <w:rFonts w:ascii="arial;helvetica" w:hAnsi="arial;helvetica"/>
                <w:sz w:val="14"/>
              </w:rPr>
              <w:t>Holding Company Act of 1935 or Section 30(h) of the Investment Company Act of 1940</w:t>
            </w:r>
          </w:p>
        </w:tc>
        <w:tc>
          <w:tcPr>
            <w:tcW w:w="2157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OMB APPROVAL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OMB Number: 3235-0287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Expires: January 31, 2005</w:t>
              <w:br/>
              <w:t>Estimated average burden</w:t>
              <w:br/>
              <w:t>hours per response. . . . . 0.5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274"/>
        <w:gridCol w:w="2241"/>
        <w:gridCol w:w="1751"/>
        <w:gridCol w:w="2939"/>
      </w:tblGrid>
      <w:tr>
        <w:trPr/>
        <w:tc>
          <w:tcPr>
            <w:tcW w:w="32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Name and Address of Reporting Person</w:t>
            </w:r>
            <w:r>
              <w:rPr>
                <w:rFonts w:ascii="arial;helvetica" w:hAnsi="arial;helvetica"/>
                <w:position w:val="5"/>
                <w:sz w:val="11"/>
                <w:sz w:val="14"/>
              </w:rPr>
              <w:t>*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DeZwirek, Phillip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(Last)                      (First)                      (Middle)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505 University Avenue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Suite 1400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(Street)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Toronto,    Ontario   M5G 1X3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(City)                      (State)                      (Zip)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2241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 Issuer Name</w:t>
              <w:br/>
              <w:t>and Ticker or Trading Symbol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CECO Environmental Corp.</w:t>
              <w:br/>
              <w:t>CECE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3. I.R.S. Identification</w:t>
              <w:br/>
              <w:t>    Number of Reporting</w:t>
              <w:br/>
              <w:t>    Person, if an entity</w:t>
              <w:br/>
              <w:t>    (voluntary)</w:t>
            </w:r>
          </w:p>
        </w:tc>
        <w:tc>
          <w:tcPr>
            <w:tcW w:w="1751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4. Statement for</w:t>
              <w:br/>
              <w:t>    Month/Day/Year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If Amendment,</w:t>
              <w:br/>
              <w:t>    Date of Original</w:t>
              <w:br/>
              <w:t>    (Month/Day/Year)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2939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Relationship of Reporting Person(s) to Issuer</w:t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(Check all applicable)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Director   </w:t>
            </w: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10% Owner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Officer (give title below)     </w:t>
            </w:r>
            <w:r>
              <w:rPr>
                <w:rFonts w:ascii="arial;helvetica" w:hAnsi="arial;helvetica"/>
                <w:sz w:val="14"/>
                <w:u w:val="single"/>
              </w:rPr>
              <w:t>  </w:t>
            </w:r>
            <w:r>
              <w:rPr>
                <w:rFonts w:ascii="arial;helvetica" w:hAnsi="arial;helvetica"/>
                <w:sz w:val="14"/>
              </w:rPr>
              <w:t xml:space="preserve"> Other (specify below)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 xml:space="preserve">Description           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Individual or Joint/Group</w:t>
              <w:br/>
              <w:t>    Filing (Check Applicable Line)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  Form filed by One Reporting Person</w:t>
            </w:r>
          </w:p>
          <w:p>
            <w:pPr>
              <w:pStyle w:val="TableContents"/>
              <w:spacing w:before="0" w:after="0"/>
              <w:rPr/>
            </w:pPr>
            <w:r>
              <w:rPr>
                <w:u w:val="single"/>
              </w:rPr>
              <w:t>  </w:t>
            </w:r>
            <w:r>
              <w:rPr/>
              <w:t xml:space="preserve">   </w:t>
            </w:r>
            <w:r>
              <w:rPr>
                <w:rFonts w:ascii="arial;helvetica" w:hAnsi="arial;helvetica"/>
                <w:sz w:val="14"/>
              </w:rPr>
              <w:t>Form filed by More than One Reporting Person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9"/>
        <w:gridCol w:w="885"/>
        <w:gridCol w:w="791"/>
        <w:gridCol w:w="739"/>
        <w:gridCol w:w="384"/>
        <w:gridCol w:w="1082"/>
        <w:gridCol w:w="789"/>
        <w:gridCol w:w="975"/>
        <w:gridCol w:w="1157"/>
        <w:gridCol w:w="901"/>
        <w:gridCol w:w="1227"/>
        <w:gridCol w:w="166"/>
      </w:tblGrid>
      <w:tr>
        <w:trPr/>
        <w:tc>
          <w:tcPr>
            <w:tcW w:w="10205" w:type="dxa"/>
            <w:gridSpan w:val="1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Table I - Non-Derivative Securities Acquired, Disposed of, or Beneficially Owned</w:t>
            </w:r>
          </w:p>
        </w:tc>
      </w:tr>
      <w:tr>
        <w:trPr/>
        <w:tc>
          <w:tcPr>
            <w:tcW w:w="11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Title of Security</w:t>
              <w:br/>
              <w:t>    (Instr. 3)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8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2.Transaction</w:t>
              <w:br/>
              <w:t>Date</w:t>
              <w:br/>
              <w:t>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2A. Deemed Execution Date, if any</w:t>
              <w:br/>
              <w:t>(Month/Day/Year)</w:t>
            </w:r>
          </w:p>
        </w:tc>
        <w:tc>
          <w:tcPr>
            <w:tcW w:w="112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3. Transaction</w:t>
              <w:br/>
              <w:t>    Code</w:t>
              <w:br/>
              <w:t>    (Instr. 8)</w:t>
            </w:r>
            <w:r>
              <w:rPr/>
              <w:t xml:space="preserve"> </w:t>
            </w:r>
          </w:p>
        </w:tc>
        <w:tc>
          <w:tcPr>
            <w:tcW w:w="28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4. Securities Acquired (A) or Disposed Of (D)</w:t>
              <w:br/>
              <w:t>    (Instr. 3, 4, and 5)</w:t>
            </w:r>
            <w:r>
              <w:rPr/>
              <w:t xml:space="preserve">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Amount of</w:t>
              <w:br/>
              <w:t>    Securities</w:t>
              <w:br/>
              <w:t>    Beneficially</w:t>
              <w:br/>
              <w:t>    Owned Following</w:t>
              <w:br/>
              <w:t>    Reported Transaction(s)</w:t>
              <w:br/>
              <w:br/>
              <w:t>    (Instr. 3 and 4)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Owner-</w:t>
              <w:br/>
              <w:t>    ship</w:t>
              <w:br/>
              <w:t>    Form:</w:t>
              <w:br/>
              <w:t>    Direct (D)</w:t>
              <w:br/>
              <w:t>    or</w:t>
              <w:br/>
              <w:t>    Indirect (I)</w:t>
              <w:br/>
              <w:br/>
              <w:t>    (Instr. 4)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Nature of</w:t>
              <w:br/>
              <w:t>     Indirect</w:t>
              <w:br/>
              <w:t>     Beneficial</w:t>
              <w:br/>
              <w:t>     Ownership</w:t>
              <w:br/>
              <w:br/>
              <w:t>    (Instr. 4)</w:t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Code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V</w:t>
            </w:r>
          </w:p>
        </w:tc>
        <w:tc>
          <w:tcPr>
            <w:tcW w:w="10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Amount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A/D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Price</w:t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Common Stock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P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87,400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A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$1.93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2,221,760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I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Common Stock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$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124,197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D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90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770"/>
        <w:gridCol w:w="861"/>
        <w:gridCol w:w="861"/>
        <w:gridCol w:w="756"/>
        <w:gridCol w:w="630"/>
        <w:gridCol w:w="231"/>
        <w:gridCol w:w="481"/>
        <w:gridCol w:w="481"/>
        <w:gridCol w:w="615"/>
        <w:gridCol w:w="321"/>
        <w:gridCol w:w="396"/>
        <w:gridCol w:w="606"/>
        <w:gridCol w:w="936"/>
        <w:gridCol w:w="1086"/>
        <w:gridCol w:w="801"/>
        <w:gridCol w:w="1071"/>
      </w:tblGrid>
      <w:tr>
        <w:trPr/>
        <w:tc>
          <w:tcPr>
            <w:tcW w:w="109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Table II - Derivative Securities Acquired, Disposed of, or Beneficially Owned</w:t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(e.g., puts, calls, warrants, options, convertible securities)</w:t>
            </w:r>
          </w:p>
        </w:tc>
      </w:tr>
      <w:tr>
        <w:trPr/>
        <w:tc>
          <w:tcPr>
            <w:tcW w:w="7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Title of Derivative Security</w:t>
              <w:br/>
              <w:t>    (Instr. 3)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 Conver-</w:t>
              <w:br/>
              <w:t>    sion or</w:t>
              <w:br/>
              <w:t>    Exercise</w:t>
              <w:br/>
              <w:t>    Price of</w:t>
              <w:br/>
              <w:t>    Deri-</w:t>
              <w:br/>
              <w:t>    vative</w:t>
              <w:br/>
              <w:t>    Security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3. Transaction Date</w:t>
              <w:br/>
              <w:br/>
              <w:t>(Month/</w:t>
              <w:br/>
              <w:t>Day/</w:t>
              <w:br/>
              <w:t>Year)</w:t>
            </w:r>
          </w:p>
        </w:tc>
        <w:tc>
          <w:tcPr>
            <w:tcW w:w="7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 xml:space="preserve">3A. Deemed Execution Date, if any </w:t>
              <w:br/>
              <w:br/>
              <w:t>(Month/</w:t>
              <w:br/>
              <w:t>Day/</w:t>
              <w:br/>
              <w:t>Year)</w:t>
            </w:r>
          </w:p>
        </w:tc>
        <w:tc>
          <w:tcPr>
            <w:tcW w:w="8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4. Transaction Code</w:t>
            </w:r>
            <w:r>
              <w:rPr/>
              <w:br/>
              <w:t>    </w:t>
            </w:r>
            <w:r>
              <w:rPr>
                <w:rFonts w:ascii="arial;helvetica" w:hAnsi="arial;helvetica"/>
                <w:sz w:val="14"/>
              </w:rPr>
              <w:t>(Instr.8)</w:t>
            </w:r>
            <w:r>
              <w:rPr/>
              <w:t xml:space="preserve"> 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Number of Derivative</w:t>
              <w:br/>
              <w:t>    Securities Acquired (A)</w:t>
              <w:br/>
              <w:t>    or Disposed Of (D)</w:t>
              <w:br/>
              <w:br/>
              <w:t xml:space="preserve">    (Instr. 3, 4 and 5) 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Date Exercisable(DE) and</w:t>
              <w:br/>
              <w:t>    Expiration Date(ED)</w:t>
              <w:br/>
              <w:t>    (Month/Day/Year)</w:t>
            </w:r>
          </w:p>
        </w:tc>
        <w:tc>
          <w:tcPr>
            <w:tcW w:w="100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Title and Amount of</w:t>
              <w:br/>
              <w:t>    Underlying Securities</w:t>
              <w:br/>
              <w:t>    (Instr. 3 and 4)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8. Price</w:t>
              <w:br/>
              <w:t>    of</w:t>
              <w:br/>
              <w:t>    Derivative</w:t>
              <w:br/>
              <w:t>    Security</w:t>
              <w:br/>
              <w:t>    (Instr.5)</w:t>
            </w:r>
          </w:p>
        </w:tc>
        <w:tc>
          <w:tcPr>
            <w:tcW w:w="10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9. Number of</w:t>
              <w:br/>
              <w:t>    Derivative</w:t>
              <w:br/>
              <w:t>    Securities</w:t>
              <w:br/>
              <w:t>    Beneficially</w:t>
              <w:br/>
              <w:t>    Owned</w:t>
              <w:br/>
              <w:t>    Following</w:t>
              <w:br/>
              <w:t>    Reported</w:t>
              <w:br/>
              <w:t>    Transaction(s)</w:t>
              <w:br/>
              <w:t>    (Instr.4)</w:t>
            </w:r>
            <w:r>
              <w:rPr/>
              <w:t xml:space="preserve">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10. Owner-</w:t>
              <w:br/>
              <w:t>ship</w:t>
              <w:br/>
              <w:t>Form of</w:t>
              <w:br/>
              <w:t>Deriv-</w:t>
              <w:br/>
              <w:t>ative</w:t>
              <w:br/>
              <w:t>Securities:</w:t>
              <w:br/>
              <w:t>Direct (D)</w:t>
              <w:br/>
              <w:t>or</w:t>
              <w:br/>
              <w:t>Indirect (I)</w:t>
              <w:br/>
              <w:br/>
              <w:t>(Instr.4)</w:t>
            </w:r>
            <w:r>
              <w:rPr/>
              <w:t xml:space="preserve">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11. Nature of</w:t>
              <w:br/>
              <w:t>      Indirect</w:t>
              <w:br/>
              <w:t>      Beneficial</w:t>
              <w:br/>
              <w:t>      Ownership</w:t>
              <w:br/>
              <w:t>      (Instr.4)</w:t>
            </w:r>
            <w:r>
              <w:rPr/>
              <w:t xml:space="preserve"> </w:t>
            </w:r>
          </w:p>
        </w:tc>
      </w:tr>
      <w:tr>
        <w:trPr/>
        <w:tc>
          <w:tcPr>
            <w:tcW w:w="7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Code</w:t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V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arial;helvetica" w:hAnsi="arial;helvetica"/>
                <w:sz w:val="14"/>
              </w:rPr>
              <w:t>D</w:t>
            </w:r>
            <w:r>
              <w:rPr/>
              <w:t xml:space="preserve"> 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DE</w:t>
            </w:r>
          </w:p>
        </w:tc>
        <w:tc>
          <w:tcPr>
            <w:tcW w:w="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ED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Title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Amount or Number of Shares</w:t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7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" w:hAnsi="arial;helvetica"/>
                <w:b/>
                <w:sz w:val="14"/>
              </w:rPr>
              <w:t>Warrant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" w:hAnsi="arial;helvetica"/>
                <w:b/>
                <w:sz w:val="14"/>
              </w:rPr>
              <w:t>$2.25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      </w:t>
            </w:r>
          </w:p>
        </w:tc>
        <w:tc>
          <w:tcPr>
            <w:tcW w:w="4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      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$</w:t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2,250,000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br/>
            </w:r>
          </w:p>
        </w:tc>
      </w:tr>
    </w:tbl>
    <w:p>
      <w:pPr>
        <w:pStyle w:val="TextBody"/>
        <w:spacing w:before="0" w:after="0"/>
        <w:rPr>
          <w:rFonts w:ascii="arial;helvetica" w:hAnsi="arial;helvetica"/>
          <w:sz w:val="14"/>
        </w:rPr>
      </w:pPr>
      <w:r>
        <w:rPr>
          <w:rFonts w:ascii="arial;helvetica" w:hAnsi="arial;helvetica"/>
          <w:b/>
          <w:sz w:val="14"/>
        </w:rPr>
        <w:t>Explanation of Responses:</w:t>
      </w:r>
      <w:r>
        <w:rPr>
          <w:rFonts w:ascii="arial;helvetica" w:hAnsi="arial;helvetica"/>
          <w:sz w:val="14"/>
        </w:rPr>
        <w:t xml:space="preserve"> </w:t>
      </w:r>
    </w:p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 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205"/>
      </w:tblGrid>
      <w:tr>
        <w:trPr/>
        <w:tc>
          <w:tcPr>
            <w:tcW w:w="102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20"/>
              </w:rPr>
            </w:pPr>
            <w:r>
              <w:rPr>
                <w:rFonts w:ascii="arial;helvetica" w:hAnsi="arial;helvetica"/>
                <w:sz w:val="20"/>
              </w:rPr>
              <w:t>1,334,360 owned directly by Icarus Investment Corp.; filer is 50% owner of Icarus; 887,400 through securities owned directly by Can-Med Technology, Inc., which is controlled by Icarus Investment Corp.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rPr/>
            </w:pPr>
            <w:r>
              <w:rPr>
                <w:rFonts w:ascii="arial;helvetica" w:hAnsi="arial;helvetica"/>
                <w:b/>
                <w:sz w:val="20"/>
              </w:rPr>
              <w:t xml:space="preserve">By: </w:t>
            </w:r>
            <w:r>
              <w:rPr>
                <w:rFonts w:ascii="arial;helvetica" w:hAnsi="arial;helvetica"/>
                <w:sz w:val="20"/>
              </w:rPr>
              <w:br/>
            </w:r>
            <w:r>
              <w:rPr>
                <w:rFonts w:ascii="arial;helvetica" w:hAnsi="arial;helvetica"/>
                <w:sz w:val="20"/>
                <w:u w:val="single"/>
              </w:rPr>
              <w:t>/s/ PHILLIP DEZWIREK</w:t>
            </w:r>
            <w:r>
              <w:rPr>
                <w:rFonts w:ascii="arial;helvetica" w:hAnsi="arial;helvetica"/>
                <w:sz w:val="20"/>
              </w:rPr>
              <w:t>                                                                                                </w:t>
            </w:r>
            <w:r>
              <w:rPr>
                <w:rFonts w:ascii="arial;helvetica" w:hAnsi="arial;helvetica"/>
                <w:sz w:val="20"/>
                <w:u w:val="single"/>
              </w:rPr>
              <w:t>01/082003</w:t>
            </w:r>
            <w:r>
              <w:rPr>
                <w:rFonts w:ascii="arial;helvetica" w:hAnsi="arial;helvetica"/>
                <w:sz w:val="20"/>
              </w:rPr>
              <w:t xml:space="preserve"> </w:t>
              <w:br/>
              <w:t>** Signature of Reporting Person                                                                                    Date      </w:t>
            </w:r>
            <w:r>
              <w:rPr/>
              <w:br/>
              <w:br/>
            </w:r>
          </w:p>
          <w:p>
            <w:pPr>
              <w:pStyle w:val="TableContents"/>
              <w:spacing w:before="0" w:after="0"/>
              <w:jc w:val="right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br/>
              <w:t>SEC 1474 (9-02)</w:t>
            </w:r>
          </w:p>
        </w:tc>
      </w:tr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Reminder: Report on a separate line for each class of securities beneficially owned directly or indirectly.</w:t>
              <w:br/>
              <w:br/>
              <w:t>* If the form is filed by more than one reporting person, see Instruction 4(b)(v).</w:t>
              <w:br/>
              <w:t>** Intentional misstatements or omissions of facts constitute Federal Criminal Violations See 18 U.S.C. 1001 and 15 U.S.C. 78ff(a).</w:t>
              <w:br/>
              <w:t xml:space="preserve">Note: File three copies of this Form, one of which must be manually signed. If space is insufficient, see Instruction 6 for procedure. </w:t>
              <w:br/>
              <w:t>Potential persons who are to respond to the collection of information contained in this form are not</w:t>
              <w:br/>
              <w:t xml:space="preserve">required to respond unless the form displays a currently valid OMB Number. 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591</Words>
  <CharactersWithSpaces>4285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 </dc:title>
</cp:coreProperties>
</file>