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Liner David B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14651 NORTH DALLAS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75254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CECO ENVIRONMENTAL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CECE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03/08/2019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461"/>
        <w:gridCol w:w="717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03/08/2019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7.13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42,860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Price reflects a weighted average price for multiple transactions that ranged from $6.995 to $7.18 per share. The Reporting Person undertakes to provide, upon request by the Commission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Paul M. Gohr, as Attorney-in-Fact for David B. Liner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03/11/2019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334937" TargetMode="External"/><Relationship Id="rId4" Type="http://schemas.openxmlformats.org/officeDocument/2006/relationships/hyperlink" Target="http://www.sec.gov/cgi-bin/browse-edgar?action=getcompany&amp;CIK=00000031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575</Words>
  <CharactersWithSpaces>3623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