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Cook Benton Lowell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Interim CFO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five equal annual installments on the anniversary date of the grant, commencing August 27,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Benton L. Cook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08/29/2013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2020-01-28T22:11:37Z</dcterms:created>
  <dcterms:modified xsi:type="dcterms:W3CDTF">2020-01-28T22:11:37Z</dcterms:modified>
</cp:coreProperties>
</file>