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564" w:space="720"/>
            <w:col w:w="282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Suite 500</w:t>
      </w:r>
    </w:p>
    <w:p>
      <w:pPr>
        <w:spacing w:after="0" w:line="9"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75254</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CECE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November 4, 2021, CECO Environmental Corp. (the “Company”) increased the size of the Board of Directors of the Company (the “Board”) from eight to nine directors and appointed Richard F. Wallman to serve as a director of the Company. Mr. Wallman’s term will expire on the date of the Company’s 2022 Annual Meeting of Stockholders. The Board has determined that Mr. Wallman qualifies as an independent director under the applicable rules of the Nasdaq Stock Market LLC.</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is no arrangement or understanding between Mr. Wallman or any other person pursuant to which he was elected as a director. There are no transactions in which Mr. Wallman has an interest requiring disclosure under Item 404(a) of Regulation S-K. For his service on the Board, Mr. Wallman will be entitled to the same compensation arrangements as the Company’s other non-employee independent and non-affiliated directors, as described in the Company’s Definitive Proxy Statement filed with the Securities and Exchange Commission on April 15,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November 8, 2021, the Company issued a press release announcing the appointment of Mr. Wallman as a director. A copy of the press release is attached hereto as Exhibit 99.1.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9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9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5140" w:type="dxa"/>
            <w:vAlign w:val="bottom"/>
            <w:tcBorders>
              <w:top w:val="single" w:sz="8" w:color="auto"/>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of CECO Environmental Corp. dated November 8, 2021.</w:t>
              </w:r>
            </w:hyperlink>
          </w:p>
        </w:tc>
        <w:tc>
          <w:tcPr>
            <w:tcW w:w="4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2" w:name="page3"/>
    <w:bookmarkEnd w:id="2"/>
    <w:p>
      <w:pPr>
        <w:ind w:left="5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105535"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55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CECO Environmental Announces Appointment of Richard F. Wallman to its Board of Directors</w:t>
      </w:r>
    </w:p>
    <w:p>
      <w:pPr>
        <w:spacing w:after="0" w:line="225" w:lineRule="exact"/>
        <w:rPr>
          <w:sz w:val="20"/>
          <w:szCs w:val="20"/>
          <w:color w:val="auto"/>
        </w:rPr>
      </w:pPr>
    </w:p>
    <w:p>
      <w:pPr>
        <w:ind w:left="4" w:right="440"/>
        <w:spacing w:after="0" w:line="266" w:lineRule="auto"/>
        <w:rPr>
          <w:sz w:val="20"/>
          <w:szCs w:val="20"/>
          <w:color w:val="auto"/>
        </w:rPr>
      </w:pPr>
      <w:r>
        <w:rPr>
          <w:rFonts w:ascii="Arial" w:cs="Arial" w:eastAsia="Arial" w:hAnsi="Arial"/>
          <w:sz w:val="18"/>
          <w:szCs w:val="18"/>
          <w:b w:val="1"/>
          <w:bCs w:val="1"/>
          <w:color w:val="auto"/>
        </w:rPr>
        <w:t>DALLAS (Nov. 8, 2021) — CECO Environmental Corp. (Nasdaq: CECE)</w:t>
      </w:r>
      <w:r>
        <w:rPr>
          <w:rFonts w:ascii="Arial" w:cs="Arial" w:eastAsia="Arial" w:hAnsi="Arial"/>
          <w:sz w:val="18"/>
          <w:szCs w:val="18"/>
          <w:color w:val="auto"/>
        </w:rPr>
        <w:t>, a leading global air quality and fluid handling company serving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energy, industrial and other niche markets, today announced Richard F. Wallman, former Chief Financial Officer of Honeywell, has joined the company’s board of directors.</w:t>
      </w:r>
    </w:p>
    <w:p>
      <w:pPr>
        <w:spacing w:after="0" w:line="180" w:lineRule="exact"/>
        <w:rPr>
          <w:sz w:val="20"/>
          <w:szCs w:val="20"/>
          <w:color w:val="auto"/>
        </w:rPr>
      </w:pPr>
    </w:p>
    <w:p>
      <w:pPr>
        <w:ind w:left="4" w:right="120"/>
        <w:spacing w:after="0" w:line="342" w:lineRule="auto"/>
        <w:rPr>
          <w:sz w:val="20"/>
          <w:szCs w:val="20"/>
          <w:color w:val="auto"/>
        </w:rPr>
      </w:pPr>
      <w:r>
        <w:rPr>
          <w:rFonts w:ascii="Arial" w:cs="Arial" w:eastAsia="Arial" w:hAnsi="Arial"/>
          <w:sz w:val="16"/>
          <w:szCs w:val="16"/>
          <w:color w:val="auto"/>
        </w:rPr>
        <w:t>Wallman has a 30-year career in financial executive management with a variety of firms, including Honeywell, its predecessor AlliedSignal, IBM and Chrysler. He also brings a diverse portfolio of board experience, currently serving as a director for Roper Technologies and Charles River Laboratories.</w:t>
      </w:r>
    </w:p>
    <w:p>
      <w:pPr>
        <w:spacing w:after="0" w:line="124" w:lineRule="exact"/>
        <w:rPr>
          <w:sz w:val="20"/>
          <w:szCs w:val="20"/>
          <w:color w:val="auto"/>
        </w:rPr>
      </w:pPr>
    </w:p>
    <w:p>
      <w:pPr>
        <w:jc w:val="both"/>
        <w:ind w:left="4" w:right="160"/>
        <w:spacing w:after="0" w:line="311" w:lineRule="auto"/>
        <w:rPr>
          <w:sz w:val="20"/>
          <w:szCs w:val="20"/>
          <w:color w:val="auto"/>
        </w:rPr>
      </w:pPr>
      <w:r>
        <w:rPr>
          <w:rFonts w:ascii="Arial" w:cs="Arial" w:eastAsia="Arial" w:hAnsi="Arial"/>
          <w:sz w:val="16"/>
          <w:szCs w:val="16"/>
          <w:color w:val="auto"/>
        </w:rPr>
        <w:t>“We are pleased to welcome a business leader of Richard’s caliber to the CECO organization,” said Jason DeZwirek, chairman, CECO Environmental. “He brings a wealth of expertise in global business, industry, manufacturing and operations, along with a deep understanding of global challenges and opportunities. I look forward to Richard bringing his relevant experience to support the strategy behind our transformational journey.”</w:t>
      </w:r>
    </w:p>
    <w:p>
      <w:pPr>
        <w:spacing w:after="0" w:line="149"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“I want to thank CECO for the opportunity to join the board and help the company execute their growth and transformation strategy,” said Wallman. “I’ve known Todd for more than 20 years and have had the pleasure of working with him during our time at Honeywell. CECO has an extremely capable leadership team, great businesses and tremendous potential.”</w:t>
      </w:r>
    </w:p>
    <w:p>
      <w:pPr>
        <w:spacing w:after="0" w:line="184"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color w:val="auto"/>
        </w:rPr>
        <w:t>Added CECO Chief Executive Officer Todd Gleason, “Richard is a great addition to CECO, as he adds the right depth and breadth to our organization. I personally look forward to working with him in advancing the strategy that the CECO leadership team and board all have signed on to accomplish.”</w:t>
      </w:r>
    </w:p>
    <w:p>
      <w:pPr>
        <w:spacing w:after="0" w:line="124" w:lineRule="exact"/>
        <w:rPr>
          <w:sz w:val="20"/>
          <w:szCs w:val="20"/>
          <w:color w:val="auto"/>
        </w:rPr>
      </w:pPr>
    </w:p>
    <w:p>
      <w:pPr>
        <w:ind w:left="4" w:right="700"/>
        <w:spacing w:after="0" w:line="277" w:lineRule="auto"/>
        <w:rPr>
          <w:sz w:val="20"/>
          <w:szCs w:val="20"/>
          <w:color w:val="auto"/>
        </w:rPr>
      </w:pPr>
      <w:r>
        <w:rPr>
          <w:rFonts w:ascii="Arial" w:cs="Arial" w:eastAsia="Arial" w:hAnsi="Arial"/>
          <w:sz w:val="18"/>
          <w:szCs w:val="18"/>
          <w:color w:val="auto"/>
        </w:rPr>
        <w:t>Wallman received a Bachelor of Engineering degree from Vanderbilt University and an MBA from The University of Chicago Booth School of Business.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CECO ENVIRONMENTAL</w:t>
      </w:r>
    </w:p>
    <w:p>
      <w:pPr>
        <w:spacing w:after="0" w:line="121" w:lineRule="exact"/>
        <w:rPr>
          <w:sz w:val="20"/>
          <w:szCs w:val="20"/>
          <w:color w:val="auto"/>
        </w:rPr>
      </w:pPr>
    </w:p>
    <w:p>
      <w:pPr>
        <w:ind w:left="4" w:right="40"/>
        <w:spacing w:after="0" w:line="293" w:lineRule="auto"/>
        <w:rPr>
          <w:sz w:val="20"/>
          <w:szCs w:val="20"/>
          <w:color w:val="auto"/>
        </w:rPr>
      </w:pPr>
      <w:r>
        <w:rPr>
          <w:rFonts w:ascii="Arial" w:cs="Arial" w:eastAsia="Arial" w:hAnsi="Arial"/>
          <w:sz w:val="16"/>
          <w:szCs w:val="16"/>
          <w:color w:val="auto"/>
        </w:rPr>
        <w:t>CECO Environmental is a global leader in industrial air quality and fluid handling serving a broad landscape of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Systems for applications including power generation, petrochemical processing, general industrial, refining, midstream oil &amp; gas, electric vehicle production, poly silicon fabrication, battery recycling, beverage can, and water/wastewater treatment along with a wide range of other applications. CECO is listed on Nasdaq under the ticker symbol “CECE”. For more information, please visit www.cecoenviro.com.</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Matthew Eckl, Chief Financial Officer</w:t>
      </w:r>
    </w:p>
    <w:p>
      <w:pPr>
        <w:spacing w:after="0" w:line="23" w:lineRule="exact"/>
        <w:rPr>
          <w:sz w:val="20"/>
          <w:szCs w:val="20"/>
          <w:color w:val="auto"/>
        </w:rPr>
      </w:pPr>
    </w:p>
    <w:p>
      <w:pPr>
        <w:ind w:left="4" w:right="8680" w:hanging="4"/>
        <w:spacing w:after="0" w:line="323" w:lineRule="auto"/>
        <w:tabs>
          <w:tab w:leader="none" w:pos="439"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990-6670 </w:t>
      </w:r>
      <w:r>
        <w:rPr>
          <w:rFonts w:ascii="Arial" w:cs="Arial" w:eastAsia="Arial" w:hAnsi="Arial"/>
          <w:sz w:val="16"/>
          <w:szCs w:val="16"/>
          <w:u w:val="single" w:color="auto"/>
          <w:color w:val="auto"/>
        </w:rPr>
        <w:t>investor.relations@onececo.com</w:t>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8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2021-11-08T06:02:51Z</dcterms:created>
  <dcterms:modified xsi:type="dcterms:W3CDTF">2021-11-08T06:02:51Z</dcterms:modified>
</cp:coreProperties>
</file>