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340"/>
        <w:spacing w:after="0"/>
        <w:rPr>
          <w:sz w:val="20"/>
          <w:szCs w:val="20"/>
          <w:color w:val="auto"/>
        </w:rPr>
      </w:pPr>
      <w:r>
        <w:rPr>
          <w:rFonts w:ascii="Arial" w:cs="Arial" w:eastAsia="Arial" w:hAnsi="Arial"/>
          <w:sz w:val="18"/>
          <w:szCs w:val="18"/>
          <w:color w:val="auto"/>
        </w:rPr>
        <w:t>Squire Patton Boggs (US)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132205" cy="394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2205" cy="394335"/>
                    </a:xfrm>
                    <a:prstGeom prst="rect">
                      <a:avLst/>
                    </a:prstGeom>
                    <a:noFill/>
                  </pic:spPr>
                </pic:pic>
              </a:graphicData>
            </a:graphic>
          </wp:anchor>
        </w:drawing>
      </w:r>
    </w:p>
    <w:p>
      <w:pPr>
        <w:spacing w:after="0" w:line="3" w:lineRule="exact"/>
        <w:rPr>
          <w:sz w:val="24"/>
          <w:szCs w:val="24"/>
          <w:color w:val="auto"/>
        </w:rPr>
      </w:pPr>
    </w:p>
    <w:p>
      <w:pPr>
        <w:ind w:left="8340"/>
        <w:spacing w:after="0"/>
        <w:rPr>
          <w:sz w:val="20"/>
          <w:szCs w:val="20"/>
          <w:color w:val="auto"/>
        </w:rPr>
      </w:pPr>
      <w:r>
        <w:rPr>
          <w:rFonts w:ascii="Arial" w:cs="Arial" w:eastAsia="Arial" w:hAnsi="Arial"/>
          <w:sz w:val="18"/>
          <w:szCs w:val="18"/>
          <w:color w:val="auto"/>
        </w:rPr>
        <w:t>221 E. Fourth St., Suite 2900</w:t>
      </w:r>
    </w:p>
    <w:p>
      <w:pPr>
        <w:spacing w:after="0" w:line="9" w:lineRule="exact"/>
        <w:rPr>
          <w:sz w:val="24"/>
          <w:szCs w:val="24"/>
          <w:color w:val="auto"/>
        </w:rPr>
      </w:pPr>
    </w:p>
    <w:p>
      <w:pPr>
        <w:ind w:left="8340"/>
        <w:spacing w:after="0"/>
        <w:rPr>
          <w:sz w:val="20"/>
          <w:szCs w:val="20"/>
          <w:color w:val="auto"/>
        </w:rPr>
      </w:pPr>
      <w:r>
        <w:rPr>
          <w:rFonts w:ascii="Arial" w:cs="Arial" w:eastAsia="Arial" w:hAnsi="Arial"/>
          <w:sz w:val="18"/>
          <w:szCs w:val="18"/>
          <w:color w:val="auto"/>
        </w:rPr>
        <w:t>Cincinnati, Ohio 45202</w:t>
      </w:r>
    </w:p>
    <w:p>
      <w:pPr>
        <w:spacing w:after="0" w:line="211" w:lineRule="exact"/>
        <w:rPr>
          <w:sz w:val="24"/>
          <w:szCs w:val="24"/>
          <w:color w:val="auto"/>
        </w:rPr>
      </w:pPr>
    </w:p>
    <w:p>
      <w:pPr>
        <w:ind w:left="8340"/>
        <w:spacing w:after="0"/>
        <w:tabs>
          <w:tab w:leader="none" w:pos="864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+ 1 513 361 1200</w:t>
      </w:r>
    </w:p>
    <w:p>
      <w:pPr>
        <w:spacing w:after="0" w:line="23" w:lineRule="exact"/>
        <w:rPr>
          <w:sz w:val="24"/>
          <w:szCs w:val="24"/>
          <w:color w:val="auto"/>
        </w:rPr>
      </w:pPr>
    </w:p>
    <w:p>
      <w:pPr>
        <w:ind w:left="8340"/>
        <w:spacing w:after="0"/>
        <w:tabs>
          <w:tab w:leader="none" w:pos="860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16"/>
          <w:szCs w:val="16"/>
          <w:color w:val="auto"/>
        </w:rPr>
        <w:t>+ 1 513 361 1201</w:t>
      </w:r>
    </w:p>
    <w:p>
      <w:pPr>
        <w:spacing w:after="0" w:line="9" w:lineRule="exact"/>
        <w:rPr>
          <w:sz w:val="24"/>
          <w:szCs w:val="24"/>
          <w:color w:val="auto"/>
        </w:rPr>
      </w:pPr>
    </w:p>
    <w:p>
      <w:pPr>
        <w:ind w:left="8340"/>
        <w:spacing w:after="0"/>
        <w:rPr>
          <w:sz w:val="20"/>
          <w:szCs w:val="20"/>
          <w:color w:val="auto"/>
        </w:rPr>
      </w:pPr>
      <w:r>
        <w:rPr>
          <w:rFonts w:ascii="Arial" w:cs="Arial" w:eastAsia="Arial" w:hAnsi="Arial"/>
          <w:sz w:val="18"/>
          <w:szCs w:val="18"/>
          <w:color w:val="auto"/>
        </w:rPr>
        <w:t>squirepattonboggs.com</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July 29, 2015</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Pamela Long</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North East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tab/>
        <w:t>CECO Environmental Corp.</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Amendment No. 3 to Registration Statement on Form S-4</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Filed July 29, 2015</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 No. 333-204816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Long:</w:t>
      </w:r>
    </w:p>
    <w:p>
      <w:pPr>
        <w:spacing w:after="0" w:line="225" w:lineRule="exact"/>
        <w:rPr>
          <w:sz w:val="24"/>
          <w:szCs w:val="24"/>
          <w:color w:val="auto"/>
        </w:rPr>
      </w:pPr>
    </w:p>
    <w:p>
      <w:pPr>
        <w:jc w:val="both"/>
        <w:ind w:right="120"/>
        <w:spacing w:after="0" w:line="264" w:lineRule="auto"/>
        <w:rPr>
          <w:sz w:val="20"/>
          <w:szCs w:val="20"/>
          <w:color w:val="auto"/>
        </w:rPr>
      </w:pPr>
      <w:r>
        <w:rPr>
          <w:rFonts w:ascii="Arial" w:cs="Arial" w:eastAsia="Arial" w:hAnsi="Arial"/>
          <w:sz w:val="18"/>
          <w:szCs w:val="18"/>
          <w:color w:val="auto"/>
        </w:rPr>
        <w:t>On behalf of CECO Environmental Corp. (“CECO”), we are providing the Staff of the Division of Corporation Finance (the “Staff”) of the Securities and Exchange Commission (the “Commission”) with four copies of Amendment No. 3 (“Amendment No. 3”) to CECO’s Registration Statement on Form S-4 (the “Registration Statement”) filed with the Commission on July 29, 2015.</w:t>
      </w:r>
    </w:p>
    <w:p>
      <w:pPr>
        <w:spacing w:after="0" w:line="181"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The provided copies of Amendment No. 3 have been marked by the financial printer to show the changes from Amendment No. 2 (“Amendment No. 2”) to the Registration Statement. At the Staff’s request, Amendment No. 3 includes information that had not been completed in Amendment No. 2, including outstanding share numbers, ownership percentages, examples, the record date for the shareholders meetings and the date of the shareholders meetings, all based on the most recent available information.</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If further information regarding any aspect of this Amendment No. 3 is required, please contact the undersigned at (513) 361-1229.</w:t>
      </w:r>
    </w:p>
    <w:p>
      <w:pPr>
        <w:sectPr>
          <w:pgSz w:w="11900" w:h="16838" w:orient="portrait"/>
          <w:cols w:equalWidth="0" w:num="1">
            <w:col w:w="11220"/>
          </w:cols>
          <w:pgMar w:left="240" w:top="233"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Pamela Long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29,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Squire Patton Boggs (US)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Toby D. Merchant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Toby D. Merchant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CECO Environmental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Lang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Edward Prajzner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Jonathan Pollack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PMFG,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Peter J Burlage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Ronald McCrummen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Squire Patton Boggs (US)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Daniel G. Berick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Jones Day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E. O’Bannon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A. Kern</w:t>
      </w:r>
    </w:p>
    <w:p>
      <w:pPr>
        <w:spacing w:after="0" w:line="143"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2020-01-24T02:43:25Z</dcterms:created>
  <dcterms:modified xsi:type="dcterms:W3CDTF">2020-01-24T02:43:25Z</dcterms:modified>
</cp:coreProperties>
</file>