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color w:val="000000"/>
          <w:sz w:val="20"/>
        </w:rPr>
      </w:pPr>
      <w:bookmarkStart w:id="0" w:name="tm267108d5_425.htm"/>
      <w:bookmarkStart w:id="1" w:name="kstm267108d5_425"/>
      <w:bookmarkEnd w:id="0"/>
      <w:bookmarkEnd w:id="1"/>
      <w:r>
        <w:rPr>
          <w:rFonts w:ascii="Times New Roman;Times;Serif" w:hAnsi="Times New Roman;Times;Serif"/>
          <w:b/>
          <w:i w:val="false"/>
          <w:caps w:val="false"/>
          <w:smallCaps w:val="false"/>
          <w:color w:val="000000"/>
          <w:sz w:val="20"/>
        </w:rPr>
        <w:t>Filed by CECO Environmental Corp. Pursuant to Rule 425 under the Securities Act of 1933,</w:t>
      </w:r>
    </w:p>
    <w:p>
      <w:pPr>
        <w:pStyle w:val="TextBody"/>
        <w:bidi w:val="0"/>
        <w:spacing w:before="0" w:after="0"/>
        <w:ind w:left="0"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and deemed filed pursuant to Rule 14a-12 under the Securities Exchange Act of 1934</w:t>
      </w:r>
    </w:p>
    <w:p>
      <w:pPr>
        <w:pStyle w:val="TextBody"/>
        <w:bidi w:val="0"/>
        <w:spacing w:before="0" w:after="0"/>
        <w:ind w:left="0"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Subject Company: Thermon Group Holdings, Inc.</w:t>
      </w:r>
    </w:p>
    <w:p>
      <w:pPr>
        <w:pStyle w:val="TextBody"/>
        <w:bidi w:val="0"/>
        <w:spacing w:before="0" w:after="0"/>
        <w:ind w:left="0"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Commission File No.: 001-35159</w:t>
      </w:r>
    </w:p>
    <w:p>
      <w:pPr>
        <w:pStyle w:val="TextBody"/>
        <w:bidi w:val="0"/>
        <w:spacing w:before="0" w:after="0"/>
        <w:jc w:val="right"/>
        <w:rPr>
          <w:rFonts w:ascii="Times New Roman" w:hAnsi="Times New Roman"/>
          <w:b/>
          <w:i w:val="false"/>
          <w:caps w:val="false"/>
          <w:smallCaps w:val="false"/>
          <w:sz w:val="20"/>
        </w:rPr>
      </w:pPr>
      <w:r>
        <w:rPr>
          <w:rFonts w:ascii="Times New Roman" w:hAnsi="Times New Roman"/>
          <w:b/>
          <w:i w:val="false"/>
          <w:caps w:val="false"/>
          <w:smallCaps w:val="false"/>
          <w:sz w:val="20"/>
        </w:rPr>
      </w:r>
    </w:p>
    <w:tbl>
      <w:tblPr>
        <w:tblW w:w="12796" w:type="dxa"/>
        <w:jc w:val="right"/>
        <w:tblInd w:w="0" w:type="dxa"/>
        <w:tblLayout w:type="fixed"/>
        <w:tblCellMar>
          <w:top w:w="0" w:type="dxa"/>
          <w:left w:w="0" w:type="dxa"/>
          <w:bottom w:w="0" w:type="dxa"/>
          <w:right w:w="0" w:type="dxa"/>
        </w:tblCellMar>
      </w:tblPr>
      <w:tblGrid>
        <w:gridCol w:w="23"/>
        <w:gridCol w:w="1275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50" w:type="dxa"/>
            <w:tcBorders/>
          </w:tcPr>
          <w:p>
            <w:pPr>
              <w:pStyle w:val="TableContents"/>
              <w:bidi w:val="0"/>
              <w:spacing w:before="0" w:after="0"/>
              <w:ind w:left="0" w:right="0" w:hanging="0"/>
              <w:jc w:val="center"/>
              <w:rPr/>
            </w:pPr>
            <w:r>
              <w:rPr/>
              <w:drawing>
                <wp:inline distT="0" distB="0" distL="0" distR="0">
                  <wp:extent cx="8096250" cy="3466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96250" cy="34661475"/>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for informational purposes only and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being made in respect of the proposed merger transaction (the “Proposed Transaction”) involving Thermon Group Holdings, Inc. (“Thermon”) and CECO Environmental Corp. (“CECO”), among other things. The issuance of shares of CECO common stock in connection with the Proposed Transaction will be submitted to the stockholders of CECO for their consideration, and the Proposed Transaction will be submitted to the stockholders of Thermon for their consideration. In connection therewith, CECO intends to file with the SEC a registration statement on Form S-4 (the “Registration Statement”) that will include a joint proxy statement/prospectus. Each of CECO and Thermon may also file other relevant documents with the SEC regarding the Proposed Transaction. This communication is not a substitute for the joint proxy statement/prospectus or registration statement or any other document that CECO or Thermon, as applicable, may file with the SEC in connection with the Proposed Transaction. After the Registration Statement has been declared effective by the SEC, a definitive joint proxy statement/prospectus will be mailed to the stockholders of CECO and Thermon. BEFORE MAKING ANY VOTING OR INVESTMENT DECISION, INVESTORS AND SECURITY HOLDERS OF CECO AND THERMON ARE URGED TO READ THE REGISTRATION STATEMENT, JOINT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CECO, THERMON, THE PROPOSED TRANSACTION AND RELATED MATTERS. Investors and security holders will be able to obtain free copies of the registration statement and joint proxy statement/prospectus, as well as other filings containing important information about CECO, Thermon and the Proposed Transaction, once such documents are filed with the SEC through the website maintained by the SEC at https://www.sec.gov. Copies of the documents filed with the SEC by CECO will be available free of charge on CECO’s website at https://investors.cecoenviro.com. Copies of the documents filed with the SEC by Thermon will be available free of charge on Thermon’s website at https://ir.thermon.com. The information included on, or accessible through, CECO’s or Thermon’s website is not incorporated by reference into this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CECO, Thermon and certain of their respective directors and executive officers may be deemed to be participants in the solicitation of proxies in respect of the Proposed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directors and executive officers of CECO, including a description of their direct or indirect interests, by security holdings or otherwise, is set forth in (i) CECO’s proxy statement for its 2025 Annual Meeting of Stockholders, which was filed with the SEC on April 10, 2025 (and which is available at https://www.sec.gov/ix?doc=/Archives/edgar/data/3197/000155837025004649/ceco-20250520xdef14a.htm), (ii) a Form 8-K filed by CECO on July 24, 2025 (and which is available at https://www.sec.gov/ix?doc=/Archives/edgar/data/0000003197/000095017025098303/ceco-20250718.htm), (iii) a Form 8-K filed by CECO on September 16, 2025 (and which is available at https://www.sec.gov/ix?doc=/Archives/edgar/data/0000003197/000119312525204657/ceco-20250912.htm) and (iv) to the extent holdings of CECO’s securities by the directors or executive officers of CECO have changed since the amounts set forth in CECO’s proxy statement for its 2025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which are available at https://www.sec.gov/cgi-bin/own-disp?action=getissuer&amp;CIK=0000003197.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directors and executive officers of Thermon, including a description of their direct or indirect interests, by security holdings or otherwise, is set forth in (i) Thermon’s proxy statement for its 2025 Annual Meeting of Stockholders, which was filed with the SEC on June 18, 2025 (and which is available at https://www.sec.gov/Archives/edgar/data/1489096/000148909625000097/thr-20250618.htm), (ii) a Form 8-K filed by Thermon on July 1, 2025 (as amended July 15, 2025) (and which is available at https://www.sec.gov/ix?doc=/Archives/edgar/data/0001489096/000148909625000115/thr-20250701.htm) and (iii) to the extent holdings of Thermon’s securities by the directors or executive officers of Thermon’s have changed since the amounts set forth in Thermon’s proxy statement for its 2025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which are available at https://www.sec.gov/cgi-bin/own-disp?action=getissuer&amp;CIK=0001489096.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information regarding the participants in the proxy solicitations and a description of their direct and indirect interests, by security holdings or otherwise, will be contained in the joint proxy statement/prospectus and other relevant materials to be filed with the SEC regarding the Proposed Transaction when such materials become available. Investors should read the joint proxy statement/prospectus carefully when it becomes available before making any voting or investment decisions. You may obtain free copies of these documents from CECO and Thermon using the sources indicated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“forward-looking statements” within the meaning of Section 27A of the Securities Act and Section 21E of the Exchange Act. All statements, other than statements of historical fact, included in this Form 8-K that address events, or developments that CECO and Thermon expect, believe, or anticipate will or may occur in the future are forward-looking statements. The words “intend,” “expect,” and similar expressions are intended to identify forward-looking statements. Forward-looking statements in this communication, but are not limited to, statements regarding the Proposed Transaction, pro forma descriptions of the combined company and its operations, integration and transition plans, synergies, opportunities and anticipated future performance. However, the absence of these words or similar expressions does not mean that a statement is not forward-looking.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 number of risks and uncertainties that could cause actual results to differ materially from the forward-looking statements included in this communication. These include the expected timing and likelihood of completion of the Proposed Transaction, including the timing, receipt and terms and conditions of any required governmental and regulatory approvals of the Proposed Transaction that could reduce anticipated benefits or cause the parties to abandon the Proposed Transaction, the ability to successfully integrate the businesses, the occurrence of any event, change or other circumstances that could give rise to the termination of the Merger Agreement, the possibility that stockholders of CECO or Thermon may not approve the Proposed Transaction, the risk that the parties may not be able to satisfy the conditions to the Proposed Transaction in a timely manner or at all, risks related to disruption of management time from ongoing business operations due to the Proposed Transaction, the risk that any announcements relating to the Proposed Transaction could have adverse effects on the market price of CECO’s common stock or Thermon’s common stock, the risk that the Proposed Transaction and its announcement could have an adverse effect on the ability of CECO and Thermon to retain customers and retain and hire key personnel and maintain relationships with their suppliers and customers and on their operating results and businesses generally, the risk the pending Proposed Transaction could distract management of both entities and they will incur substantial costs, the risk that problems may arise in successfully integrating the businesses of the companies, which may result in the combined company not operating as effectively and efficiently as expected, the risk that the combined company may be unable to achieve synergies or it may take longer than expected to achieve those synergies and other important factors that could cause actual results to differ materially from those projected. All such factors are difficult to predict and are beyond CECO’s or Thermon’s control, including those detailed in CECO’s annual reports on Form 10-K, quarterly reports on Form 10-Q and current reports on Form 8-K that are available on its website at https://investors.cecoenviro.com and on the SEC’s website at https://www.sec.gov, and those detailed in Thermon’s annual reports on Form 10-K, quarterly reports on Form 10-Q and current reports on Form 8-K that are available on Thermon’s website at https://ir.thermon.com and on the SEC’s website at https://www.sec.gov.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forward-looking statements are based on assumptions that CECO or Thermon believe to be reasonable but that may not prove to be accurate. Such forward-looking statements are based on assumptions and analyses made by CECO and Thermon in light of their perceptions of current conditions, expected future developments, and other factors that CECO and Thermon believe are appropriate under the circumstances. These statements are subject to a number of known and unknown risks and uncertainties. Forward-looking statements are not guarantees of future performance and actual events may be materially different from those expressed or implied in the forward-looking statements. The forward-looking statements in this communication speak as of the date of this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CECO nor Thermon undertakes, and each of them expressly disclaims, any duty to update any forward-looking statement whether as a result of new information, future events or otherwise, except as required by law. Readers are cautioned not to place undue reliance on these forward-looking statements, which speak only as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1648</Words>
  <Characters>9670</Characters>
  <CharactersWithSpaces>11329</CharactersWithSpaces>
  <Paragraphs>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