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0" w:lineRule="exact"/>
        <w:rPr>
          <w:sz w:val="24"/>
          <w:szCs w:val="24"/>
          <w:color w:val="auto"/>
        </w:rPr>
      </w:pPr>
    </w:p>
    <w:p>
      <w:pPr>
        <w:ind w:left="380"/>
        <w:spacing w:after="0" w:line="24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-246380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ind w:left="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b w:val="1"/>
          <w:bCs w:val="1"/>
          <w:color w:val="auto"/>
        </w:rPr>
        <w:t>UNITED STATES SECURITIES AND EXCHANGE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5184140</wp:posOffset>
            </wp:positionH>
            <wp:positionV relativeFrom="paragraph">
              <wp:posOffset>1905</wp:posOffset>
            </wp:positionV>
            <wp:extent cx="59690" cy="6692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92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3913505</wp:posOffset>
            </wp:positionH>
            <wp:positionV relativeFrom="paragraph">
              <wp:posOffset>1905</wp:posOffset>
            </wp:positionV>
            <wp:extent cx="59690" cy="6692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92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43"/>
        </w:trPr>
        <w:tc>
          <w:tcPr>
            <w:tcW w:w="6180" w:type="dxa"/>
            <w:vAlign w:val="bottom"/>
            <w:vMerge w:val="restart"/>
          </w:tcPr>
          <w:p>
            <w:pPr>
              <w:jc w:val="center"/>
              <w:ind w:right="265"/>
              <w:spacing w:after="0" w:line="2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8"/>
              </w:rPr>
              <w:t>COMMISSION</w:t>
            </w:r>
          </w:p>
        </w:tc>
        <w:tc>
          <w:tcPr>
            <w:tcW w:w="4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top w:val="single" w:sz="8" w:color="808080"/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61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300"/>
              <w:spacing w:after="0" w:line="17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6180" w:type="dxa"/>
            <w:vAlign w:val="bottom"/>
            <w:vMerge w:val="restart"/>
          </w:tcPr>
          <w:p>
            <w:pPr>
              <w:jc w:val="center"/>
              <w:ind w:right="26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1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61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right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6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180" w:type="dxa"/>
            <w:vAlign w:val="bottom"/>
            <w:vMerge w:val="restart"/>
          </w:tcPr>
          <w:p>
            <w:pPr>
              <w:jc w:val="center"/>
              <w:ind w:right="26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1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5" w:lineRule="exact"/>
        <w:rPr>
          <w:sz w:val="24"/>
          <w:szCs w:val="24"/>
          <w:color w:val="auto"/>
        </w:rPr>
      </w:pPr>
    </w:p>
    <w:p>
      <w:pPr>
        <w:jc w:val="center"/>
        <w:ind w:right="2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Filed pursuant to Section 16(a) of the Securities Exchange Act of 1934</w:t>
      </w:r>
    </w:p>
    <w:p>
      <w:pPr>
        <w:jc w:val="center"/>
        <w:ind w:right="2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-1708785</wp:posOffset>
            </wp:positionH>
            <wp:positionV relativeFrom="paragraph">
              <wp:posOffset>13970</wp:posOffset>
            </wp:positionV>
            <wp:extent cx="6987540" cy="562229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7540" cy="56222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40" w:space="440"/>
            <w:col w:w="8400"/>
          </w:cols>
          <w:pgMar w:left="460" w:top="226" w:right="359" w:bottom="1440" w:gutter="0" w:footer="0" w:header="0"/>
        </w:sectPr>
      </w:pP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WALLMAN RICHARD F</w:t>
        </w:r>
      </w:hyperlink>
    </w:p>
    <w:p>
      <w:pPr>
        <w:spacing w:after="0" w:line="308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0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</w:tr>
      <w:tr>
        <w:trPr>
          <w:trHeight w:val="28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14651 NORTH DALLAS PARKWAY</w:t>
            </w:r>
          </w:p>
        </w:tc>
      </w:tr>
      <w:tr>
        <w:trPr>
          <w:trHeight w:val="27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SUITE 500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70"/>
        </w:trPr>
        <w:tc>
          <w:tcPr>
            <w:tcW w:w="10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DALLAS</w:t>
            </w:r>
          </w:p>
        </w:tc>
        <w:tc>
          <w:tcPr>
            <w:tcW w:w="10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TX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75254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0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2.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</w:t>
            </w:r>
          </w:p>
        </w:tc>
        <w:tc>
          <w:tcPr>
            <w:tcW w:w="30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60" w:type="dxa"/>
            <w:vAlign w:val="bottom"/>
            <w:gridSpan w:val="3"/>
          </w:tcPr>
          <w:p>
            <w:pPr>
              <w:spacing w:after="0" w:line="143" w:lineRule="exact"/>
              <w:rPr>
                <w:rFonts w:ascii="Arial" w:cs="Arial" w:eastAsia="Arial" w:hAnsi="Arial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6"/>
                  <w:szCs w:val="16"/>
                  <w:color w:val="0000EE"/>
                </w:rPr>
                <w:t xml:space="preserve">CECO ENVIRONMENTAL CORP </w:t>
              </w:r>
            </w:hyperlink>
            <w:r>
              <w:rPr>
                <w:rFonts w:ascii="Arial" w:cs="Arial" w:eastAsia="Arial" w:hAnsi="Arial"/>
                <w:sz w:val="16"/>
                <w:szCs w:val="16"/>
                <w:color w:val="000000"/>
              </w:rPr>
              <w:t>[</w:t>
            </w:r>
          </w:p>
        </w:tc>
        <w:tc>
          <w:tcPr>
            <w:tcW w:w="18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80" w:type="dxa"/>
            <w:vAlign w:val="bottom"/>
            <w:tcBorders>
              <w:bottom w:val="single" w:sz="8" w:color="0000EE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142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760" w:type="dxa"/>
            <w:vAlign w:val="bottom"/>
            <w:gridSpan w:val="3"/>
          </w:tcPr>
          <w:p>
            <w:pPr>
              <w:spacing w:after="0" w:line="2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CECO </w:t>
            </w:r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]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3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420" w:type="dxa"/>
            <w:vAlign w:val="bottom"/>
            <w:vMerge w:val="restart"/>
          </w:tcPr>
          <w:p>
            <w:pPr>
              <w:ind w:left="2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9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3.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4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31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07/10/2023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4.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</w:t>
            </w:r>
          </w:p>
        </w:tc>
        <w:tc>
          <w:tcPr>
            <w:tcW w:w="30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9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00"/>
        <w:spacing w:after="0" w:line="223" w:lineRule="auto"/>
        <w:tabs>
          <w:tab w:leader="none" w:pos="44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94" w:lineRule="exact"/>
        <w:rPr>
          <w:sz w:val="24"/>
          <w:szCs w:val="24"/>
          <w:color w:val="auto"/>
        </w:rPr>
      </w:pPr>
    </w:p>
    <w:p>
      <w:pPr>
        <w:ind w:left="4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142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Rule 10b5-1(c) Transaction Indication</w:t>
      </w:r>
    </w:p>
    <w:p>
      <w:pPr>
        <w:spacing w:after="0" w:line="219" w:lineRule="exact"/>
        <w:rPr>
          <w:sz w:val="24"/>
          <w:szCs w:val="24"/>
          <w:color w:val="auto"/>
        </w:rPr>
      </w:pPr>
    </w:p>
    <w:p>
      <w:pPr>
        <w:ind w:left="340" w:right="340"/>
        <w:spacing w:after="0" w:line="26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8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26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4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80" w:type="dxa"/>
            <w:vAlign w:val="bottom"/>
            <w:gridSpan w:val="5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4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1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 (I)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8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 V</w:t>
            </w:r>
          </w:p>
        </w:tc>
        <w:tc>
          <w:tcPr>
            <w:tcW w:w="7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07/10/2023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5"/>
              </w:rPr>
              <w:t>1,054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5"/>
                <w:vertAlign w:val="superscript"/>
              </w:rPr>
              <w:t>(1)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7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0.00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2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123,205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jc w:val="right"/>
              <w:ind w:right="3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40,000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spouse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320" w:type="dxa"/>
            <w:vAlign w:val="bottom"/>
            <w:tcBorders>
              <w:bottom w:val="single" w:sz="8" w:color="2C2C2C"/>
            </w:tcBorders>
            <w:gridSpan w:val="9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60" w:type="dxa"/>
            <w:vAlign w:val="bottom"/>
            <w:gridSpan w:val="10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10.</w:t>
            </w:r>
          </w:p>
        </w:tc>
        <w:tc>
          <w:tcPr>
            <w:tcW w:w="8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20" w:type="dxa"/>
            <w:vAlign w:val="bottom"/>
            <w:gridSpan w:val="2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40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40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40" w:type="dxa"/>
            <w:vAlign w:val="bottom"/>
          </w:tcPr>
          <w:p>
            <w:pPr>
              <w:ind w:left="40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Shares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-1909445</wp:posOffset>
            </wp:positionV>
            <wp:extent cx="29845" cy="1913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913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Grant of shares of common stock in lieu of quarterly cash fees paid to the director.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41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/s/ Paul M. Gohr, as Attorney-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-13970</wp:posOffset>
            </wp:positionV>
            <wp:extent cx="1344295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429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in-Fact for Richard F.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0000FF"/>
        </w:rPr>
        <w:t>07/12/2023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-17780</wp:posOffset>
            </wp:positionV>
            <wp:extent cx="1904365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436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Wallman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-17780</wp:posOffset>
            </wp:positionV>
            <wp:extent cx="400050" cy="8890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005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5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  <w:tab/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22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2"/>
          <w:szCs w:val="12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2" Type="http://schemas.openxmlformats.org/officeDocument/2006/relationships/hyperlink" Target="http://www.sec.gov/cgi-bin/browse-edgar?action=getcompany&amp;CIK=0001198092" TargetMode="External"/><Relationship Id="rId13" Type="http://schemas.openxmlformats.org/officeDocument/2006/relationships/hyperlink" Target="http://www.sec.gov/cgi-bin/browse-edgar?action=getcompany&amp;CIK=000000319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2023-07-12T08:26:48Z</dcterms:created>
  <dcterms:modified xsi:type="dcterms:W3CDTF">2023-07-12T08:26:48Z</dcterms:modified>
</cp:coreProperties>
</file>