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Eckl Matthew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162,720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Includes 1,835 shares acquired under the CECO Environmental Corp. 2020 Employee Stock Purchase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 Fact for Matthew Eckl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2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465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2021-05-11T16:45:18Z</dcterms:created>
  <dcterms:modified xsi:type="dcterms:W3CDTF">2021-05-11T16:45:18Z</dcterms:modified>
</cp:coreProperties>
</file>