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4 )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2,199,651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2,261,349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2,261,349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6.3%</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hanging="407"/>
        <w:spacing w:after="0"/>
        <w:tabs>
          <w:tab w:leader="none" w:pos="13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CECO Environmental Corp</w:t>
      </w:r>
    </w:p>
    <w:p>
      <w:pPr>
        <w:spacing w:after="0" w:line="101" w:lineRule="exact"/>
        <w:rPr>
          <w:rFonts w:ascii="Arial" w:cs="Arial" w:eastAsia="Arial" w:hAnsi="Arial"/>
          <w:sz w:val="22"/>
          <w:szCs w:val="22"/>
          <w:b w:val="1"/>
          <w:bCs w:val="1"/>
          <w:color w:val="auto"/>
        </w:rPr>
      </w:pPr>
    </w:p>
    <w:p>
      <w:pPr>
        <w:ind w:left="1320" w:right="518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14651 Dallas Parkway, Suite 500, Dallas, TX 75254</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20" w:right="696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20" w:right="4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20" w:right="7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20" w:right="824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125141101</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00" w:val="left"/>
          <w:tab w:leader="none" w:pos="176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20" w:space="160"/>
            <w:col w:w="924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2,261,349 ** see Note 1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6.3%</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780" w:right="780" w:hanging="462"/>
        <w:spacing w:after="0" w:line="183" w:lineRule="auto"/>
        <w:tabs>
          <w:tab w:leader="none" w:pos="17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2,199,651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2,261,349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2022-02-08T15:09:03Z</dcterms:created>
  <dcterms:modified xsi:type="dcterms:W3CDTF">2022-02-08T15:09:03Z</dcterms:modified>
</cp:coreProperties>
</file>