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Cape Arthur</w:t>
              </w:r>
            </w:hyperlink>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2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3"/>
            <w:vMerge w:val="restart"/>
          </w:tcPr>
          <w:p>
            <w:pPr>
              <w:ind w:left="280"/>
              <w:spacing w:after="0" w:line="162" w:lineRule="exact"/>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gridSpan w:val="4"/>
            <w:vMerge w:val="restart"/>
          </w:tcPr>
          <w:p>
            <w:pPr>
              <w:ind w:left="240"/>
              <w:spacing w:after="0" w:line="115" w:lineRule="exact"/>
              <w:rPr>
                <w:sz w:val="20"/>
                <w:szCs w:val="20"/>
                <w:color w:val="auto"/>
              </w:rPr>
            </w:pPr>
            <w:r>
              <w:rPr>
                <w:rFonts w:ascii="Arial" w:cs="Arial" w:eastAsia="Arial" w:hAnsi="Arial"/>
                <w:sz w:val="13"/>
                <w:szCs w:val="13"/>
                <w:color w:val="auto"/>
              </w:rPr>
              <w:t>]</w:t>
            </w: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0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100" w:type="dxa"/>
            <w:vAlign w:val="bottom"/>
            <w:tcBorders>
              <w:top w:val="single" w:sz="8" w:color="2C2C2C"/>
            </w:tcBorders>
          </w:tcPr>
          <w:p>
            <w:pPr>
              <w:spacing w:after="0"/>
              <w:rPr>
                <w:sz w:val="13"/>
                <w:szCs w:val="13"/>
                <w:color w:val="auto"/>
              </w:rPr>
            </w:pPr>
          </w:p>
        </w:tc>
        <w:tc>
          <w:tcPr>
            <w:tcW w:w="540" w:type="dxa"/>
            <w:vAlign w:val="bottom"/>
            <w:tcBorders>
              <w:top w:val="single" w:sz="8" w:color="2C2C2C"/>
            </w:tcBorders>
          </w:tcPr>
          <w:p>
            <w:pPr>
              <w:spacing w:after="0"/>
              <w:rPr>
                <w:sz w:val="13"/>
                <w:szCs w:val="13"/>
                <w:color w:val="auto"/>
              </w:rPr>
            </w:pPr>
          </w:p>
        </w:tc>
        <w:tc>
          <w:tcPr>
            <w:tcW w:w="14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0000FF"/>
              </w:rPr>
              <w:t>4832 MELROSE AVENUE</w:t>
            </w:r>
          </w:p>
        </w:tc>
        <w:tc>
          <w:tcPr>
            <w:tcW w:w="1200" w:type="dxa"/>
            <w:vAlign w:val="bottom"/>
          </w:tcPr>
          <w:p>
            <w:pPr>
              <w:spacing w:after="0"/>
              <w:rPr>
                <w:sz w:val="21"/>
                <w:szCs w:val="21"/>
                <w:color w:val="auto"/>
              </w:rPr>
            </w:pPr>
          </w:p>
        </w:tc>
        <w:tc>
          <w:tcPr>
            <w:tcW w:w="1660" w:type="dxa"/>
            <w:vAlign w:val="bottom"/>
            <w:gridSpan w:val="5"/>
          </w:tcPr>
          <w:p>
            <w:pPr>
              <w:ind w:left="240"/>
              <w:spacing w:after="0"/>
              <w:rPr>
                <w:sz w:val="20"/>
                <w:szCs w:val="20"/>
                <w:color w:val="auto"/>
              </w:rPr>
            </w:pPr>
            <w:r>
              <w:rPr>
                <w:rFonts w:ascii="Arial" w:cs="Arial" w:eastAsia="Arial" w:hAnsi="Arial"/>
                <w:sz w:val="18"/>
                <w:szCs w:val="18"/>
                <w:color w:val="0000FF"/>
              </w:rPr>
              <w:t>06/19/2006</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gridSpan w:val="3"/>
          </w:tcPr>
          <w:p>
            <w:pPr>
              <w:spacing w:after="0"/>
              <w:rPr>
                <w:sz w:val="9"/>
                <w:szCs w:val="9"/>
                <w:color w:val="auto"/>
              </w:rPr>
            </w:pPr>
          </w:p>
        </w:tc>
        <w:tc>
          <w:tcPr>
            <w:tcW w:w="152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MONTREAL</w:t>
            </w:r>
          </w:p>
        </w:tc>
        <w:tc>
          <w:tcPr>
            <w:tcW w:w="220" w:type="dxa"/>
            <w:vAlign w:val="bottom"/>
          </w:tcPr>
          <w:p>
            <w:pPr>
              <w:spacing w:after="0"/>
              <w:rPr>
                <w:sz w:val="20"/>
                <w:szCs w:val="20"/>
                <w:color w:val="auto"/>
              </w:rPr>
            </w:pPr>
            <w:r>
              <w:rPr>
                <w:rFonts w:ascii="Arial" w:cs="Arial" w:eastAsia="Arial" w:hAnsi="Arial"/>
                <w:sz w:val="18"/>
                <w:szCs w:val="18"/>
                <w:color w:val="0000FF"/>
                <w:w w:val="90"/>
              </w:rPr>
              <w:t>A8</w:t>
            </w:r>
          </w:p>
        </w:tc>
        <w:tc>
          <w:tcPr>
            <w:tcW w:w="10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H3X 3P5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6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40" w:type="dxa"/>
            <w:vAlign w:val="bottom"/>
            <w:gridSpan w:val="5"/>
          </w:tcPr>
          <w:p>
            <w:pPr>
              <w:jc w:val="center"/>
              <w:ind w:left="631"/>
              <w:spacing w:after="0"/>
              <w:rPr>
                <w:sz w:val="20"/>
                <w:szCs w:val="20"/>
                <w:color w:val="auto"/>
              </w:rPr>
            </w:pPr>
            <w:r>
              <w:rPr>
                <w:rFonts w:ascii="Arial" w:cs="Arial" w:eastAsia="Arial" w:hAnsi="Arial"/>
                <w:sz w:val="18"/>
                <w:szCs w:val="18"/>
                <w:color w:val="0000FF"/>
                <w:w w:val="88"/>
              </w:rPr>
              <w:t>06/19/2006</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5,000</w:t>
            </w:r>
          </w:p>
        </w:tc>
        <w:tc>
          <w:tcPr>
            <w:tcW w:w="100" w:type="dxa"/>
            <w:vAlign w:val="bottom"/>
          </w:tcPr>
          <w:p>
            <w:pPr>
              <w:spacing w:after="0"/>
              <w:rPr>
                <w:sz w:val="23"/>
                <w:szCs w:val="23"/>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0000FF"/>
              </w:rPr>
              <w:t>A</w:t>
            </w:r>
          </w:p>
        </w:tc>
        <w:tc>
          <w:tcPr>
            <w:tcW w:w="140" w:type="dxa"/>
            <w:vAlign w:val="bottom"/>
          </w:tcPr>
          <w:p>
            <w:pPr>
              <w:spacing w:after="0"/>
              <w:rPr>
                <w:sz w:val="23"/>
                <w:szCs w:val="23"/>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20" w:type="dxa"/>
            <w:vAlign w:val="bottom"/>
          </w:tcPr>
          <w:p>
            <w:pPr>
              <w:spacing w:after="0"/>
              <w:rPr>
                <w:sz w:val="23"/>
                <w:szCs w:val="23"/>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5,000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10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82"/>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w:t>
            </w:r>
          </w:p>
        </w:tc>
        <w:tc>
          <w:tcPr>
            <w:tcW w:w="22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color w:val="0000FF"/>
              </w:rPr>
              <w:t>06/19/2006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5,000</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05/24/2015</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20"/>
              <w:spacing w:after="0"/>
              <w:rPr>
                <w:sz w:val="20"/>
                <w:szCs w:val="20"/>
                <w:color w:val="auto"/>
              </w:rPr>
            </w:pPr>
            <w:r>
              <w:rPr>
                <w:rFonts w:ascii="Arial" w:cs="Arial" w:eastAsia="Arial" w:hAnsi="Arial"/>
                <w:sz w:val="14"/>
                <w:szCs w:val="14"/>
                <w:color w:val="0000FF"/>
                <w:w w:val="83"/>
              </w:rPr>
              <w:t>25,000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5,000 shares of an option granted May 25, 2005 for 15,000 shares of stock, of which the 5,000 hereunder vested May 25, 2006, and the remaining 10,000 vest in two equal annual installments commencing May 25, 2007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Arthur Cape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09/13/2006</w:t>
            </w:r>
          </w:p>
        </w:tc>
      </w:tr>
      <w:tr>
        <w:trPr>
          <w:trHeight w:val="20"/>
        </w:trPr>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7850"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2020-02-09T23:23:24Z</dcterms:created>
  <dcterms:modified xsi:type="dcterms:W3CDTF">2020-02-09T23:23:24Z</dcterms:modified>
</cp:coreProperties>
</file>