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59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949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DEZWIREK JASON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2300 YONGE STREET, SUITE 1710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CECO ENVIRONMENTAL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CECE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12/08/2016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1"/>
        <w:spacing w:after="0"/>
        <w:tabs>
          <w:tab w:leader="none" w:pos="531" w:val="left"/>
          <w:tab w:leader="none" w:pos="1831" w:val="left"/>
          <w:tab w:leader="none" w:pos="217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1"/>
        <w:spacing w:after="0"/>
        <w:tabs>
          <w:tab w:leader="none" w:pos="21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5" w:lineRule="exact"/>
        <w:rPr>
          <w:sz w:val="24"/>
          <w:szCs w:val="24"/>
          <w:color w:val="auto"/>
        </w:rPr>
      </w:pPr>
    </w:p>
    <w:p>
      <w:pPr>
        <w:sectPr>
          <w:pgSz w:w="11900" w:h="16838" w:orient="portrait"/>
          <w:cols w:equalWidth="0" w:num="3">
            <w:col w:w="3340" w:space="720"/>
            <w:col w:w="3780" w:space="209"/>
            <w:col w:w="3471"/>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TORONTO</w:t>
            </w:r>
          </w:p>
        </w:tc>
        <w:tc>
          <w:tcPr>
            <w:tcW w:w="1060" w:type="dxa"/>
            <w:vAlign w:val="bottom"/>
          </w:tcPr>
          <w:p>
            <w:pPr>
              <w:ind w:left="240"/>
              <w:spacing w:after="0"/>
              <w:rPr>
                <w:sz w:val="20"/>
                <w:szCs w:val="20"/>
                <w:color w:val="auto"/>
              </w:rPr>
            </w:pPr>
            <w:r>
              <w:rPr>
                <w:rFonts w:ascii="Arial" w:cs="Arial" w:eastAsia="Arial" w:hAnsi="Arial"/>
                <w:sz w:val="17"/>
                <w:szCs w:val="17"/>
                <w:color w:val="0000FF"/>
              </w:rPr>
              <w:t>A6</w:t>
            </w:r>
          </w:p>
        </w:tc>
        <w:tc>
          <w:tcPr>
            <w:tcW w:w="1680" w:type="dxa"/>
            <w:vAlign w:val="bottom"/>
          </w:tcPr>
          <w:p>
            <w:pPr>
              <w:ind w:left="440"/>
              <w:spacing w:after="0"/>
              <w:rPr>
                <w:sz w:val="20"/>
                <w:szCs w:val="20"/>
                <w:color w:val="auto"/>
              </w:rPr>
            </w:pPr>
            <w:r>
              <w:rPr>
                <w:rFonts w:ascii="Arial" w:cs="Arial" w:eastAsia="Arial" w:hAnsi="Arial"/>
                <w:sz w:val="17"/>
                <w:szCs w:val="17"/>
                <w:color w:val="0000FF"/>
              </w:rPr>
              <w:t>M4P 1E4</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4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tcPr>
          <w:p>
            <w:pPr>
              <w:ind w:left="260"/>
              <w:spacing w:after="0"/>
              <w:rPr>
                <w:sz w:val="20"/>
                <w:szCs w:val="20"/>
                <w:color w:val="auto"/>
              </w:rPr>
            </w:pPr>
            <w:r>
              <w:rPr>
                <w:rFonts w:ascii="Arial" w:cs="Arial" w:eastAsia="Arial" w:hAnsi="Arial"/>
                <w:sz w:val="17"/>
                <w:szCs w:val="17"/>
                <w:color w:val="0000FF"/>
              </w:rPr>
              <w:t>1,377,974</w:t>
            </w:r>
          </w:p>
        </w:tc>
        <w:tc>
          <w:tcPr>
            <w:tcW w:w="34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0000FF"/>
              </w:rPr>
              <w:t>D</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Icarus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860" w:type="dxa"/>
            <w:vAlign w:val="bottom"/>
            <w:gridSpan w:val="2"/>
          </w:tcPr>
          <w:p>
            <w:pPr>
              <w:ind w:left="840"/>
              <w:spacing w:after="0"/>
              <w:rPr>
                <w:sz w:val="20"/>
                <w:szCs w:val="20"/>
                <w:color w:val="auto"/>
              </w:rPr>
            </w:pPr>
            <w:r>
              <w:rPr>
                <w:rFonts w:ascii="Arial" w:cs="Arial" w:eastAsia="Arial" w:hAnsi="Arial"/>
                <w:sz w:val="17"/>
                <w:szCs w:val="17"/>
                <w:color w:val="0000FF"/>
              </w:rPr>
              <w:t>12/08/2016</w:t>
            </w:r>
          </w:p>
        </w:tc>
        <w:tc>
          <w:tcPr>
            <w:tcW w:w="1040" w:type="dxa"/>
            <w:vAlign w:val="bottom"/>
          </w:tcPr>
          <w:p>
            <w:pPr>
              <w:spacing w:after="0"/>
              <w:rPr>
                <w:sz w:val="18"/>
                <w:szCs w:val="18"/>
                <w:color w:val="auto"/>
              </w:rPr>
            </w:pPr>
          </w:p>
        </w:tc>
        <w:tc>
          <w:tcPr>
            <w:tcW w:w="780" w:type="dxa"/>
            <w:vAlign w:val="bottom"/>
          </w:tcPr>
          <w:p>
            <w:pPr>
              <w:jc w:val="center"/>
              <w:ind w:right="260"/>
              <w:spacing w:after="0"/>
              <w:rPr>
                <w:sz w:val="20"/>
                <w:szCs w:val="20"/>
                <w:color w:val="auto"/>
              </w:rPr>
            </w:pPr>
            <w:r>
              <w:rPr>
                <w:rFonts w:ascii="Arial" w:cs="Arial" w:eastAsia="Arial" w:hAnsi="Arial"/>
                <w:sz w:val="13"/>
                <w:szCs w:val="13"/>
                <w:color w:val="0000FF"/>
              </w:rPr>
              <w:t>X</w:t>
            </w:r>
          </w:p>
        </w:tc>
        <w:tc>
          <w:tcPr>
            <w:tcW w:w="740" w:type="dxa"/>
            <w:vAlign w:val="bottom"/>
          </w:tcPr>
          <w:p>
            <w:pPr>
              <w:ind w:left="160"/>
              <w:spacing w:after="0"/>
              <w:rPr>
                <w:sz w:val="20"/>
                <w:szCs w:val="20"/>
                <w:color w:val="auto"/>
              </w:rPr>
            </w:pPr>
            <w:r>
              <w:rPr>
                <w:rFonts w:ascii="Arial" w:cs="Arial" w:eastAsia="Arial" w:hAnsi="Arial"/>
                <w:sz w:val="17"/>
                <w:szCs w:val="17"/>
                <w:color w:val="0000FF"/>
                <w:w w:val="91"/>
              </w:rPr>
              <w:t>250,000</w:t>
            </w:r>
          </w:p>
        </w:tc>
        <w:tc>
          <w:tcPr>
            <w:tcW w:w="660" w:type="dxa"/>
            <w:vAlign w:val="bottom"/>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Pr>
          <w:p>
            <w:pPr>
              <w:jc w:val="right"/>
              <w:ind w:right="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9.07</w:t>
            </w:r>
          </w:p>
        </w:tc>
        <w:tc>
          <w:tcPr>
            <w:tcW w:w="2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Arial" w:cs="Arial" w:eastAsia="Arial" w:hAnsi="Arial"/>
                <w:sz w:val="17"/>
                <w:szCs w:val="17"/>
                <w:color w:val="0000FF"/>
              </w:rPr>
              <w:t>2,869,906</w:t>
            </w:r>
          </w:p>
        </w:tc>
        <w:tc>
          <w:tcPr>
            <w:tcW w:w="34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Corp.</w:t>
            </w:r>
            <w:r>
              <w:rPr>
                <w:rFonts w:ascii="Arial" w:cs="Arial" w:eastAsia="Arial" w:hAnsi="Arial"/>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Icarus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860" w:type="dxa"/>
            <w:vAlign w:val="bottom"/>
            <w:gridSpan w:val="2"/>
          </w:tcPr>
          <w:p>
            <w:pPr>
              <w:ind w:left="840"/>
              <w:spacing w:after="0"/>
              <w:rPr>
                <w:sz w:val="20"/>
                <w:szCs w:val="20"/>
                <w:color w:val="auto"/>
              </w:rPr>
            </w:pPr>
            <w:r>
              <w:rPr>
                <w:rFonts w:ascii="Arial" w:cs="Arial" w:eastAsia="Arial" w:hAnsi="Arial"/>
                <w:sz w:val="17"/>
                <w:szCs w:val="17"/>
                <w:color w:val="0000FF"/>
              </w:rPr>
              <w:t>12/08/2016</w:t>
            </w:r>
          </w:p>
        </w:tc>
        <w:tc>
          <w:tcPr>
            <w:tcW w:w="1040" w:type="dxa"/>
            <w:vAlign w:val="bottom"/>
          </w:tcPr>
          <w:p>
            <w:pPr>
              <w:spacing w:after="0"/>
              <w:rPr>
                <w:sz w:val="18"/>
                <w:szCs w:val="18"/>
                <w:color w:val="auto"/>
              </w:rPr>
            </w:pPr>
          </w:p>
        </w:tc>
        <w:tc>
          <w:tcPr>
            <w:tcW w:w="780" w:type="dxa"/>
            <w:vAlign w:val="bottom"/>
          </w:tcPr>
          <w:p>
            <w:pPr>
              <w:ind w:left="120"/>
              <w:spacing w:after="0" w:line="212"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1"/>
                <w:szCs w:val="11"/>
                <w:color w:val="008000"/>
              </w:rPr>
              <w:t>(2)</w:t>
            </w:r>
          </w:p>
        </w:tc>
        <w:tc>
          <w:tcPr>
            <w:tcW w:w="740" w:type="dxa"/>
            <w:vAlign w:val="bottom"/>
          </w:tcPr>
          <w:p>
            <w:pPr>
              <w:ind w:left="160"/>
              <w:spacing w:after="0"/>
              <w:rPr>
                <w:sz w:val="20"/>
                <w:szCs w:val="20"/>
                <w:color w:val="auto"/>
              </w:rPr>
            </w:pPr>
            <w:r>
              <w:rPr>
                <w:rFonts w:ascii="Arial" w:cs="Arial" w:eastAsia="Arial" w:hAnsi="Arial"/>
                <w:sz w:val="17"/>
                <w:szCs w:val="17"/>
                <w:color w:val="0000FF"/>
                <w:w w:val="91"/>
              </w:rPr>
              <w:t>160,360</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14.14</w:t>
            </w:r>
          </w:p>
        </w:tc>
        <w:tc>
          <w:tcPr>
            <w:tcW w:w="2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Arial" w:cs="Arial" w:eastAsia="Arial" w:hAnsi="Arial"/>
                <w:sz w:val="17"/>
                <w:szCs w:val="17"/>
                <w:color w:val="0000FF"/>
              </w:rPr>
              <w:t>2,709,546</w:t>
            </w:r>
          </w:p>
        </w:tc>
        <w:tc>
          <w:tcPr>
            <w:tcW w:w="34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320"/>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Corp.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80" w:type="dxa"/>
            <w:vAlign w:val="bottom"/>
            <w:gridSpan w:val="9"/>
          </w:tcPr>
          <w:p>
            <w:pPr>
              <w:jc w:val="center"/>
              <w:ind w:right="11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8"/>
          </w:tcPr>
          <w:p>
            <w:pPr>
              <w:jc w:val="center"/>
              <w:ind w:left="49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4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1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   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Warrant</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11"/>
              <w:spacing w:after="0"/>
              <w:rPr>
                <w:sz w:val="20"/>
                <w:szCs w:val="20"/>
                <w:color w:val="auto"/>
              </w:rPr>
            </w:pPr>
            <w:r>
              <w:rPr>
                <w:rFonts w:ascii="Arial" w:cs="Arial" w:eastAsia="Arial" w:hAnsi="Arial"/>
                <w:sz w:val="17"/>
                <w:szCs w:val="17"/>
                <w:color w:val="0000FF"/>
                <w:w w:val="87"/>
              </w:rPr>
              <w:t>250,000</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By Icarus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800" w:type="dxa"/>
            <w:vAlign w:val="bottom"/>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9.07</w:t>
            </w:r>
          </w:p>
        </w:tc>
        <w:tc>
          <w:tcPr>
            <w:tcW w:w="1100" w:type="dxa"/>
            <w:vAlign w:val="bottom"/>
          </w:tcPr>
          <w:p>
            <w:pPr>
              <w:jc w:val="right"/>
              <w:ind w:right="179"/>
              <w:spacing w:after="0" w:line="141" w:lineRule="exact"/>
              <w:rPr>
                <w:sz w:val="20"/>
                <w:szCs w:val="20"/>
                <w:color w:val="auto"/>
              </w:rPr>
            </w:pPr>
            <w:r>
              <w:rPr>
                <w:rFonts w:ascii="Arial" w:cs="Arial" w:eastAsia="Arial" w:hAnsi="Arial"/>
                <w:sz w:val="13"/>
                <w:szCs w:val="13"/>
                <w:color w:val="0000FF"/>
              </w:rPr>
              <w:t>12/08/2016</w:t>
            </w:r>
          </w:p>
        </w:tc>
        <w:tc>
          <w:tcPr>
            <w:tcW w:w="1120" w:type="dxa"/>
            <w:vAlign w:val="bottom"/>
          </w:tcPr>
          <w:p>
            <w:pPr>
              <w:spacing w:after="0"/>
              <w:rPr>
                <w:sz w:val="12"/>
                <w:szCs w:val="12"/>
                <w:color w:val="auto"/>
              </w:rPr>
            </w:pPr>
          </w:p>
        </w:tc>
        <w:tc>
          <w:tcPr>
            <w:tcW w:w="740" w:type="dxa"/>
            <w:vAlign w:val="bottom"/>
          </w:tcPr>
          <w:p>
            <w:pPr>
              <w:ind w:left="180"/>
              <w:spacing w:after="0" w:line="141" w:lineRule="exact"/>
              <w:rPr>
                <w:sz w:val="20"/>
                <w:szCs w:val="20"/>
                <w:color w:val="auto"/>
              </w:rPr>
            </w:pPr>
            <w:r>
              <w:rPr>
                <w:rFonts w:ascii="Arial" w:cs="Arial" w:eastAsia="Arial" w:hAnsi="Arial"/>
                <w:sz w:val="13"/>
                <w:szCs w:val="13"/>
                <w:color w:val="0000FF"/>
              </w:rPr>
              <w:t>X</w:t>
            </w:r>
          </w:p>
        </w:tc>
        <w:tc>
          <w:tcPr>
            <w:tcW w:w="1040" w:type="dxa"/>
            <w:vAlign w:val="bottom"/>
          </w:tcPr>
          <w:p>
            <w:pPr>
              <w:ind w:left="480"/>
              <w:spacing w:after="0" w:line="141" w:lineRule="exact"/>
              <w:rPr>
                <w:sz w:val="20"/>
                <w:szCs w:val="20"/>
                <w:color w:val="auto"/>
              </w:rPr>
            </w:pPr>
            <w:r>
              <w:rPr>
                <w:rFonts w:ascii="Arial" w:cs="Arial" w:eastAsia="Arial" w:hAnsi="Arial"/>
                <w:sz w:val="13"/>
                <w:szCs w:val="13"/>
                <w:color w:val="0000FF"/>
              </w:rPr>
              <w:t>250,000</w:t>
            </w:r>
          </w:p>
        </w:tc>
        <w:tc>
          <w:tcPr>
            <w:tcW w:w="780" w:type="dxa"/>
            <w:vAlign w:val="bottom"/>
          </w:tcPr>
          <w:p>
            <w:pPr>
              <w:ind w:left="40"/>
              <w:spacing w:after="0" w:line="141" w:lineRule="exact"/>
              <w:rPr>
                <w:sz w:val="20"/>
                <w:szCs w:val="20"/>
                <w:color w:val="auto"/>
              </w:rPr>
            </w:pPr>
            <w:r>
              <w:rPr>
                <w:rFonts w:ascii="Arial" w:cs="Arial" w:eastAsia="Arial" w:hAnsi="Arial"/>
                <w:sz w:val="13"/>
                <w:szCs w:val="13"/>
                <w:color w:val="0000FF"/>
              </w:rPr>
              <w:t>12/28/2006</w:t>
            </w:r>
          </w:p>
        </w:tc>
        <w:tc>
          <w:tcPr>
            <w:tcW w:w="740" w:type="dxa"/>
            <w:vAlign w:val="bottom"/>
          </w:tcPr>
          <w:p>
            <w:pPr>
              <w:ind w:left="40"/>
              <w:spacing w:after="0" w:line="141" w:lineRule="exact"/>
              <w:rPr>
                <w:sz w:val="20"/>
                <w:szCs w:val="20"/>
                <w:color w:val="auto"/>
              </w:rPr>
            </w:pPr>
            <w:r>
              <w:rPr>
                <w:rFonts w:ascii="Arial" w:cs="Arial" w:eastAsia="Arial" w:hAnsi="Arial"/>
                <w:sz w:val="13"/>
                <w:szCs w:val="13"/>
                <w:color w:val="0000FF"/>
              </w:rPr>
              <w:t>12/28/2016</w:t>
            </w:r>
          </w:p>
        </w:tc>
        <w:tc>
          <w:tcPr>
            <w:tcW w:w="6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ind w:left="18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00" w:type="dxa"/>
            <w:vAlign w:val="bottom"/>
          </w:tcPr>
          <w:p>
            <w:pPr>
              <w:ind w:left="400"/>
              <w:spacing w:after="0" w:line="141"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560" w:type="dxa"/>
            <w:vAlign w:val="bottom"/>
          </w:tcPr>
          <w:p>
            <w:pPr>
              <w:ind w:left="420"/>
              <w:spacing w:after="0" w:line="141"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12"/>
                <w:szCs w:val="12"/>
                <w:color w:val="auto"/>
              </w:rPr>
            </w:pPr>
          </w:p>
        </w:tc>
        <w:tc>
          <w:tcPr>
            <w:tcW w:w="7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Investment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Corp.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Filer is an officer of Icarus Investment Corp. ("Icarus") and disclaims beneficial ownership except to the extent of his pecuniary interest therein.</w:t>
      </w:r>
    </w:p>
    <w:p>
      <w:pPr>
        <w:spacing w:after="0" w:line="48" w:lineRule="exact"/>
        <w:rPr>
          <w:rFonts w:ascii="Arial" w:cs="Arial" w:eastAsia="Arial" w:hAnsi="Arial"/>
          <w:sz w:val="13"/>
          <w:szCs w:val="13"/>
          <w:color w:val="008000"/>
        </w:rPr>
      </w:pPr>
    </w:p>
    <w:p>
      <w:pPr>
        <w:ind w:left="40" w:right="22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8, 2016, Icarus exercised in full a warrant to purchase 250,000 shares of common stock of CECO Environmental Corp. ("CECO") for $9.07 per share. Icarus paid the exercise price on a cashless basis pursuant to the terms of the warrant agreement governing the warrant, resulting in CECO's withholding of 160,360 of the warrant shares to pay the exercise price and issuing to Icarus the remaining 89,640 of the warrant shares. The payment of the exercise price of the warrant on a cashless basis was previously approved by the Compensation Committee of the Board of Directors of CECO for purposes of Rule 16b-3(e) under the Securities Exchange Act of 1934.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Jason DeZwirek</w:t>
            </w: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12/09/2016</w:t>
            </w:r>
          </w:p>
        </w:tc>
      </w:tr>
      <w:tr>
        <w:trPr>
          <w:trHeight w:val="20"/>
        </w:trPr>
        <w:tc>
          <w:tcPr>
            <w:tcW w:w="1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46589"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2020-01-19T10:12:48Z</dcterms:created>
  <dcterms:modified xsi:type="dcterms:W3CDTF">2020-01-19T10:12:48Z</dcterms:modified>
</cp:coreProperties>
</file>