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SACHS VALERIE GENTILE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14651 NORTH DALLAS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75254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06/05/2019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06/05/2019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7,487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40,213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38 shares acquired since the date of the Reporting Person's last report under the CECO Environmental Corp. Dividend Reinvestment Plan.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Paul M. Gohr, as Attorney-in-Fact for Valerie Gentile Sachs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06/06/2019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28169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546</Words>
  <CharactersWithSpaces>3467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