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Statement Pursuant to Rules 13d-1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2)*</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CECO ENVIRONMENTAL CORP.</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of $0.01 Per Share</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125141101</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2020</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120" w:hanging="624"/>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20" w:hanging="624"/>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 w:name="page2"/>
    <w:bookmarkEnd w:id="1"/>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6"/>
          <w:szCs w:val="16"/>
          <w:color w:val="auto"/>
        </w:rPr>
        <w:t>Schedule 13G</w:t>
      </w:r>
    </w:p>
    <w:p>
      <w:pPr>
        <w:spacing w:after="0" w:line="225" w:lineRule="exact"/>
        <w:rPr>
          <w:sz w:val="20"/>
          <w:szCs w:val="20"/>
          <w:color w:val="auto"/>
        </w:rPr>
      </w:pPr>
    </w:p>
    <w:p>
      <w:pPr>
        <w:ind w:left="1000" w:hanging="562"/>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Trigran Investments,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5" w:lineRule="exact"/>
        <w:rPr>
          <w:sz w:val="20"/>
          <w:szCs w:val="20"/>
          <w:color w:val="auto"/>
        </w:rPr>
      </w:pPr>
    </w:p>
    <w:p>
      <w:pPr>
        <w:ind w:left="1060" w:hanging="62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2200" w:hanging="1141"/>
        <w:spacing w:after="0"/>
        <w:tabs>
          <w:tab w:leader="none" w:pos="2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2200" w:hanging="1141"/>
        <w:spacing w:after="0"/>
        <w:tabs>
          <w:tab w:leader="none" w:pos="2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24" w:lineRule="exact"/>
        <w:rPr>
          <w:rFonts w:ascii="Arial" w:cs="Arial" w:eastAsia="Arial" w:hAnsi="Arial"/>
          <w:sz w:val="18"/>
          <w:szCs w:val="18"/>
          <w:color w:val="auto"/>
        </w:rPr>
      </w:pPr>
    </w:p>
    <w:p>
      <w:pPr>
        <w:ind w:left="1060" w:hanging="62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60" w:right="7560" w:hanging="622"/>
        <w:spacing w:after="0" w:line="339"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Citizenship or Place of Organization </w:t>
      </w:r>
      <w:r>
        <w:rPr>
          <w:rFonts w:ascii="Arial" w:cs="Arial" w:eastAsia="Arial" w:hAnsi="Arial"/>
          <w:sz w:val="15"/>
          <w:szCs w:val="15"/>
          <w:color w:val="auto"/>
        </w:rPr>
        <w:t>Illinois limited partnership</w:t>
      </w:r>
    </w:p>
    <w:p>
      <w:pPr>
        <w:spacing w:after="0" w:line="141" w:lineRule="exact"/>
        <w:rPr>
          <w:rFonts w:ascii="Arial" w:cs="Arial" w:eastAsia="Arial" w:hAnsi="Arial"/>
          <w:sz w:val="16"/>
          <w:szCs w:val="16"/>
          <w:color w:val="auto"/>
        </w:rPr>
      </w:pPr>
    </w:p>
    <w:p>
      <w:pPr>
        <w:ind w:left="2740" w:right="7160" w:hanging="1100"/>
        <w:spacing w:after="0" w:line="270" w:lineRule="auto"/>
        <w:tabs>
          <w:tab w:leader="none" w:pos="274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-431800</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-843280</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-1117600</wp:posOffset>
            </wp:positionV>
            <wp:extent cx="57778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-1263015</wp:posOffset>
            </wp:positionV>
            <wp:extent cx="57778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62"/>
        </w:trPr>
        <w:tc>
          <w:tcPr>
            <w:tcW w:w="1240" w:type="dxa"/>
            <w:vAlign w:val="bottom"/>
          </w:tcPr>
          <w:p>
            <w:pPr>
              <w:spacing w:after="0" w:line="163" w:lineRule="exact"/>
              <w:rPr>
                <w:sz w:val="20"/>
                <w:szCs w:val="20"/>
                <w:color w:val="auto"/>
              </w:rPr>
            </w:pPr>
            <w:r>
              <w:rPr>
                <w:rFonts w:ascii="Arial" w:cs="Arial" w:eastAsia="Arial" w:hAnsi="Arial"/>
                <w:sz w:val="18"/>
                <w:szCs w:val="18"/>
                <w:color w:val="auto"/>
              </w:rPr>
              <w:t>Number of</w:t>
            </w:r>
          </w:p>
        </w:tc>
        <w:tc>
          <w:tcPr>
            <w:tcW w:w="1380" w:type="dxa"/>
            <w:vAlign w:val="bottom"/>
          </w:tcPr>
          <w:p>
            <w:pPr>
              <w:spacing w:after="0"/>
              <w:rPr>
                <w:sz w:val="14"/>
                <w:szCs w:val="14"/>
                <w:color w:val="auto"/>
              </w:rPr>
            </w:pPr>
          </w:p>
        </w:tc>
        <w:tc>
          <w:tcPr>
            <w:tcW w:w="8560" w:type="dxa"/>
            <w:vAlign w:val="bottom"/>
            <w:tcBorders>
              <w:top w:val="single" w:sz="8" w:color="auto"/>
            </w:tcBorders>
          </w:tcPr>
          <w:p>
            <w:pPr>
              <w:spacing w:after="0"/>
              <w:rPr>
                <w:sz w:val="14"/>
                <w:szCs w:val="14"/>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3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560" w:type="dxa"/>
            <w:vAlign w:val="bottom"/>
          </w:tcPr>
          <w:p>
            <w:pPr>
              <w:ind w:left="60"/>
              <w:spacing w:after="0"/>
              <w:rPr>
                <w:sz w:val="20"/>
                <w:szCs w:val="20"/>
                <w:color w:val="auto"/>
              </w:rPr>
            </w:pPr>
            <w:r>
              <w:rPr>
                <w:rFonts w:ascii="Arial" w:cs="Arial" w:eastAsia="Arial" w:hAnsi="Arial"/>
                <w:sz w:val="18"/>
                <w:szCs w:val="18"/>
                <w:color w:val="auto"/>
              </w:rPr>
              <w:t>Shared Voting Power</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1380" w:type="dxa"/>
            <w:vAlign w:val="bottom"/>
          </w:tcPr>
          <w:p>
            <w:pPr>
              <w:spacing w:after="0"/>
              <w:rPr>
                <w:sz w:val="20"/>
                <w:szCs w:val="20"/>
                <w:color w:val="auto"/>
              </w:rPr>
            </w:pPr>
          </w:p>
        </w:tc>
        <w:tc>
          <w:tcPr>
            <w:tcW w:w="85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1,856,013 shares of common stock</w:t>
            </w:r>
          </w:p>
        </w:tc>
      </w:tr>
      <w:tr>
        <w:trPr>
          <w:trHeight w:val="182"/>
        </w:trPr>
        <w:tc>
          <w:tcPr>
            <w:tcW w:w="124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1380" w:type="dxa"/>
            <w:vAlign w:val="bottom"/>
          </w:tcPr>
          <w:p>
            <w:pPr>
              <w:spacing w:after="0"/>
              <w:rPr>
                <w:sz w:val="15"/>
                <w:szCs w:val="15"/>
                <w:color w:val="auto"/>
              </w:rPr>
            </w:pPr>
          </w:p>
        </w:tc>
        <w:tc>
          <w:tcPr>
            <w:tcW w:w="8560" w:type="dxa"/>
            <w:vAlign w:val="bottom"/>
          </w:tcPr>
          <w:p>
            <w:pPr>
              <w:spacing w:after="0"/>
              <w:rPr>
                <w:sz w:val="15"/>
                <w:szCs w:val="15"/>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380" w:type="dxa"/>
            <w:vAlign w:val="bottom"/>
          </w:tcPr>
          <w:p>
            <w:pPr>
              <w:jc w:val="right"/>
              <w:ind w:right="810"/>
              <w:spacing w:after="0"/>
              <w:rPr>
                <w:sz w:val="20"/>
                <w:szCs w:val="20"/>
                <w:color w:val="auto"/>
              </w:rPr>
            </w:pPr>
            <w:r>
              <w:rPr>
                <w:rFonts w:ascii="Arial" w:cs="Arial" w:eastAsia="Arial" w:hAnsi="Arial"/>
                <w:sz w:val="18"/>
                <w:szCs w:val="18"/>
                <w:color w:val="auto"/>
              </w:rPr>
              <w:t>7.</w:t>
            </w:r>
          </w:p>
        </w:tc>
        <w:tc>
          <w:tcPr>
            <w:tcW w:w="8560" w:type="dxa"/>
            <w:vAlign w:val="bottom"/>
          </w:tcPr>
          <w:p>
            <w:pPr>
              <w:ind w:left="60"/>
              <w:spacing w:after="0"/>
              <w:rPr>
                <w:sz w:val="20"/>
                <w:szCs w:val="20"/>
                <w:color w:val="auto"/>
              </w:rPr>
            </w:pPr>
            <w:r>
              <w:rPr>
                <w:rFonts w:ascii="Arial" w:cs="Arial" w:eastAsia="Arial" w:hAnsi="Arial"/>
                <w:sz w:val="18"/>
                <w:szCs w:val="18"/>
                <w:color w:val="auto"/>
              </w:rPr>
              <w:t>Sole Dispositive Power</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380" w:type="dxa"/>
            <w:vAlign w:val="bottom"/>
          </w:tcPr>
          <w:p>
            <w:pPr>
              <w:spacing w:after="0"/>
              <w:rPr>
                <w:sz w:val="20"/>
                <w:szCs w:val="20"/>
                <w:color w:val="auto"/>
              </w:rPr>
            </w:pPr>
          </w:p>
        </w:tc>
        <w:tc>
          <w:tcPr>
            <w:tcW w:w="85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r>
      <w:tr>
        <w:trPr>
          <w:trHeight w:val="198"/>
        </w:trPr>
        <w:tc>
          <w:tcPr>
            <w:tcW w:w="124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1380" w:type="dxa"/>
            <w:vAlign w:val="bottom"/>
          </w:tcPr>
          <w:p>
            <w:pPr>
              <w:spacing w:after="0"/>
              <w:rPr>
                <w:sz w:val="17"/>
                <w:szCs w:val="17"/>
                <w:color w:val="auto"/>
              </w:rPr>
            </w:pPr>
          </w:p>
        </w:tc>
        <w:tc>
          <w:tcPr>
            <w:tcW w:w="8560" w:type="dxa"/>
            <w:vAlign w:val="bottom"/>
          </w:tcPr>
          <w:p>
            <w:pPr>
              <w:spacing w:after="0"/>
              <w:rPr>
                <w:sz w:val="17"/>
                <w:szCs w:val="17"/>
                <w:color w:val="auto"/>
              </w:rPr>
            </w:pPr>
          </w:p>
        </w:tc>
      </w:tr>
    </w:tbl>
    <w:p>
      <w:pPr>
        <w:ind w:left="2740" w:hanging="1100"/>
        <w:spacing w:after="0"/>
        <w:tabs>
          <w:tab w:leader="none" w:pos="2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2740"/>
        <w:spacing w:after="0"/>
        <w:rPr>
          <w:rFonts w:ascii="Arial" w:cs="Arial" w:eastAsia="Arial" w:hAnsi="Arial"/>
          <w:sz w:val="18"/>
          <w:szCs w:val="18"/>
          <w:color w:val="auto"/>
        </w:rPr>
      </w:pPr>
      <w:r>
        <w:rPr>
          <w:rFonts w:ascii="Arial" w:cs="Arial" w:eastAsia="Arial" w:hAnsi="Arial"/>
          <w:sz w:val="18"/>
          <w:szCs w:val="18"/>
          <w:color w:val="auto"/>
        </w:rPr>
        <w:t>1,856,013 shares of common stock</w:t>
      </w:r>
    </w:p>
    <w:p>
      <w:pPr>
        <w:spacing w:after="0" w:line="210" w:lineRule="exact"/>
        <w:rPr>
          <w:rFonts w:ascii="Arial" w:cs="Arial" w:eastAsia="Arial" w:hAnsi="Arial"/>
          <w:sz w:val="18"/>
          <w:szCs w:val="18"/>
          <w:color w:val="auto"/>
        </w:rPr>
      </w:pPr>
    </w:p>
    <w:p>
      <w:pPr>
        <w:ind w:left="1060" w:right="5380" w:hanging="622"/>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1,856,013 shares of common stock</w:t>
      </w:r>
    </w:p>
    <w:p>
      <w:pPr>
        <w:spacing w:after="0" w:line="170" w:lineRule="exact"/>
        <w:rPr>
          <w:rFonts w:ascii="Arial" w:cs="Arial" w:eastAsia="Arial" w:hAnsi="Arial"/>
          <w:sz w:val="18"/>
          <w:szCs w:val="18"/>
          <w:color w:val="auto"/>
        </w:rPr>
      </w:pPr>
    </w:p>
    <w:p>
      <w:pPr>
        <w:ind w:left="1060" w:hanging="622"/>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25" w:lineRule="exact"/>
        <w:rPr>
          <w:rFonts w:ascii="Arial" w:cs="Arial" w:eastAsia="Arial" w:hAnsi="Arial"/>
          <w:sz w:val="18"/>
          <w:szCs w:val="18"/>
          <w:color w:val="auto"/>
        </w:rPr>
      </w:pPr>
    </w:p>
    <w:p>
      <w:pPr>
        <w:ind w:left="1060" w:hanging="622"/>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right="520"/>
        <w:spacing w:after="0" w:line="258" w:lineRule="auto"/>
        <w:rPr>
          <w:rFonts w:ascii="Arial" w:cs="Arial" w:eastAsia="Arial" w:hAnsi="Arial"/>
          <w:sz w:val="18"/>
          <w:szCs w:val="18"/>
          <w:color w:val="auto"/>
        </w:rPr>
      </w:pPr>
      <w:r>
        <w:rPr>
          <w:rFonts w:ascii="Arial" w:cs="Arial" w:eastAsia="Arial" w:hAnsi="Arial"/>
          <w:sz w:val="18"/>
          <w:szCs w:val="18"/>
          <w:color w:val="auto"/>
        </w:rPr>
        <w:t>Approximately 5.2% (based on 35,504,757 shares of common stock issued and outstanding as of October 30, 2020 pursuant to the CECO Environmental Corp. Form 10-Q filed with the SEC on November 4, 2020)</w:t>
      </w:r>
    </w:p>
    <w:p>
      <w:pPr>
        <w:spacing w:after="0" w:line="188" w:lineRule="exact"/>
        <w:rPr>
          <w:rFonts w:ascii="Arial" w:cs="Arial" w:eastAsia="Arial" w:hAnsi="Arial"/>
          <w:sz w:val="18"/>
          <w:szCs w:val="18"/>
          <w:color w:val="auto"/>
        </w:rPr>
      </w:pPr>
    </w:p>
    <w:p>
      <w:pPr>
        <w:ind w:left="1060" w:hanging="622"/>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6497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-405130</wp:posOffset>
            </wp:positionV>
            <wp:extent cx="6497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-953770</wp:posOffset>
            </wp:positionV>
            <wp:extent cx="6497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-1228090</wp:posOffset>
            </wp:positionV>
            <wp:extent cx="64979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-1639570</wp:posOffset>
            </wp:positionV>
            <wp:extent cx="54349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w w:val="93"/>
              </w:rPr>
              <w:t>CUSIP No. 125141101</w:t>
            </w:r>
          </w:p>
        </w:tc>
        <w:tc>
          <w:tcPr>
            <w:tcW w:w="2740" w:type="dxa"/>
            <w:vAlign w:val="bottom"/>
          </w:tcPr>
          <w:p>
            <w:pPr>
              <w:spacing w:after="0"/>
              <w:rPr>
                <w:sz w:val="20"/>
                <w:szCs w:val="20"/>
                <w:color w:val="auto"/>
              </w:rPr>
            </w:pPr>
          </w:p>
        </w:tc>
        <w:tc>
          <w:tcPr>
            <w:tcW w:w="6760" w:type="dxa"/>
            <w:vAlign w:val="bottom"/>
            <w:gridSpan w:val="2"/>
          </w:tcPr>
          <w:p>
            <w:pPr>
              <w:ind w:left="700"/>
              <w:spacing w:after="0"/>
              <w:rPr>
                <w:sz w:val="20"/>
                <w:szCs w:val="20"/>
                <w:color w:val="auto"/>
              </w:rPr>
            </w:pPr>
            <w:r>
              <w:rPr>
                <w:rFonts w:ascii="Arial" w:cs="Arial" w:eastAsia="Arial" w:hAnsi="Arial"/>
                <w:sz w:val="18"/>
                <w:szCs w:val="18"/>
                <w:color w:val="auto"/>
              </w:rPr>
              <w:t>Schedule 13G</w:t>
            </w:r>
          </w:p>
        </w:tc>
      </w:tr>
      <w:tr>
        <w:trPr>
          <w:trHeight w:val="418"/>
        </w:trPr>
        <w:tc>
          <w:tcPr>
            <w:tcW w:w="8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580" w:type="dxa"/>
            <w:vAlign w:val="bottom"/>
          </w:tcPr>
          <w:p>
            <w:pPr>
              <w:spacing w:after="0"/>
              <w:rPr>
                <w:sz w:val="24"/>
                <w:szCs w:val="24"/>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Name of Issuer:</w:t>
            </w:r>
          </w:p>
        </w:tc>
      </w:tr>
      <w:tr>
        <w:trPr>
          <w:trHeight w:val="230"/>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CECO Environmental Corp.</w:t>
            </w:r>
          </w:p>
        </w:tc>
      </w:tr>
      <w:tr>
        <w:trPr>
          <w:trHeight w:val="411"/>
        </w:trPr>
        <w:tc>
          <w:tcPr>
            <w:tcW w:w="8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580" w:type="dxa"/>
            <w:vAlign w:val="bottom"/>
          </w:tcPr>
          <w:p>
            <w:pPr>
              <w:spacing w:after="0"/>
              <w:rPr>
                <w:sz w:val="24"/>
                <w:szCs w:val="24"/>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216"/>
        </w:trPr>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14651 North Dallas Parkway</w:t>
            </w:r>
          </w:p>
        </w:tc>
      </w:tr>
      <w:tr>
        <w:trPr>
          <w:trHeight w:val="230"/>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Dallas, Texas 75254</w:t>
            </w:r>
          </w:p>
        </w:tc>
      </w:tr>
      <w:tr>
        <w:trPr>
          <w:trHeight w:val="411"/>
        </w:trPr>
        <w:tc>
          <w:tcPr>
            <w:tcW w:w="8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580" w:type="dxa"/>
            <w:vAlign w:val="bottom"/>
          </w:tcPr>
          <w:p>
            <w:pPr>
              <w:spacing w:after="0"/>
              <w:rPr>
                <w:sz w:val="24"/>
                <w:szCs w:val="24"/>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Name of Person Filing</w:t>
            </w:r>
          </w:p>
        </w:tc>
      </w:tr>
      <w:tr>
        <w:trPr>
          <w:trHeight w:val="230"/>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See Item 2(c)</w:t>
            </w:r>
          </w:p>
        </w:tc>
      </w:tr>
      <w:tr>
        <w:trPr>
          <w:trHeight w:val="411"/>
        </w:trPr>
        <w:tc>
          <w:tcPr>
            <w:tcW w:w="8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580" w:type="dxa"/>
            <w:vAlign w:val="bottom"/>
          </w:tcPr>
          <w:p>
            <w:pPr>
              <w:spacing w:after="0"/>
              <w:rPr>
                <w:sz w:val="24"/>
                <w:szCs w:val="24"/>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Address of Principal Business Office</w:t>
            </w:r>
          </w:p>
        </w:tc>
      </w:tr>
      <w:tr>
        <w:trPr>
          <w:trHeight w:val="230"/>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See Item 2(c)</w:t>
            </w:r>
          </w:p>
        </w:tc>
      </w:tr>
      <w:tr>
        <w:trPr>
          <w:trHeight w:val="411"/>
        </w:trPr>
        <w:tc>
          <w:tcPr>
            <w:tcW w:w="8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580" w:type="dxa"/>
            <w:vAlign w:val="bottom"/>
          </w:tcPr>
          <w:p>
            <w:pPr>
              <w:spacing w:after="0"/>
              <w:rPr>
                <w:sz w:val="24"/>
                <w:szCs w:val="24"/>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Citizenship</w:t>
            </w:r>
          </w:p>
        </w:tc>
      </w:tr>
      <w:tr>
        <w:trPr>
          <w:trHeight w:val="216"/>
        </w:trPr>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Trigran Investments, L.P.</w:t>
            </w:r>
          </w:p>
        </w:tc>
      </w:tr>
      <w:tr>
        <w:trPr>
          <w:trHeight w:val="216"/>
        </w:trPr>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630 Dundee Road, Suite 230</w:t>
            </w:r>
          </w:p>
        </w:tc>
      </w:tr>
      <w:tr>
        <w:trPr>
          <w:trHeight w:val="216"/>
        </w:trPr>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Northbrook, IL 60062</w:t>
            </w:r>
          </w:p>
        </w:tc>
      </w:tr>
      <w:tr>
        <w:trPr>
          <w:trHeight w:val="230"/>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Illinois limited partnership</w:t>
            </w:r>
          </w:p>
        </w:tc>
      </w:tr>
      <w:tr>
        <w:trPr>
          <w:trHeight w:val="411"/>
        </w:trPr>
        <w:tc>
          <w:tcPr>
            <w:tcW w:w="8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580" w:type="dxa"/>
            <w:vAlign w:val="bottom"/>
          </w:tcPr>
          <w:p>
            <w:pPr>
              <w:spacing w:after="0"/>
              <w:rPr>
                <w:sz w:val="24"/>
                <w:szCs w:val="24"/>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Title of Class of Securities:</w:t>
            </w:r>
          </w:p>
        </w:tc>
      </w:tr>
      <w:tr>
        <w:trPr>
          <w:trHeight w:val="230"/>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Common Stock, par value of $0.01 per share</w:t>
            </w:r>
          </w:p>
        </w:tc>
      </w:tr>
      <w:tr>
        <w:trPr>
          <w:trHeight w:val="411"/>
        </w:trPr>
        <w:tc>
          <w:tcPr>
            <w:tcW w:w="8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580" w:type="dxa"/>
            <w:vAlign w:val="bottom"/>
          </w:tcPr>
          <w:p>
            <w:pPr>
              <w:spacing w:after="0"/>
              <w:rPr>
                <w:sz w:val="24"/>
                <w:szCs w:val="24"/>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CUSIP Number:</w:t>
            </w:r>
          </w:p>
        </w:tc>
      </w:tr>
      <w:tr>
        <w:trPr>
          <w:trHeight w:val="230"/>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125141101</w:t>
            </w:r>
          </w:p>
        </w:tc>
        <w:tc>
          <w:tcPr>
            <w:tcW w:w="86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tcPr>
          <w:p>
            <w:pPr>
              <w:spacing w:after="0"/>
              <w:rPr>
                <w:sz w:val="20"/>
                <w:szCs w:val="20"/>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400" w:type="dxa"/>
            <w:vAlign w:val="bottom"/>
            <w:gridSpan w:val="5"/>
          </w:tcPr>
          <w:p>
            <w:pPr>
              <w:ind w:left="120"/>
              <w:spacing w:after="0"/>
              <w:rPr>
                <w:sz w:val="20"/>
                <w:szCs w:val="20"/>
                <w:color w:val="auto"/>
              </w:rPr>
            </w:pPr>
            <w:r>
              <w:rPr>
                <w:rFonts w:ascii="Arial" w:cs="Arial" w:eastAsia="Arial" w:hAnsi="Arial"/>
                <w:sz w:val="18"/>
                <w:szCs w:val="18"/>
                <w:b w:val="1"/>
                <w:bCs w:val="1"/>
                <w:color w:val="auto"/>
              </w:rPr>
              <w:t>If this statement is filed pursuant to Rules 13d-1(b), or 13d-2(b) or (c), check whether the person filing is a:</w:t>
            </w:r>
          </w:p>
        </w:tc>
      </w:tr>
      <w:tr>
        <w:trPr>
          <w:trHeight w:val="432"/>
        </w:trPr>
        <w:tc>
          <w:tcPr>
            <w:tcW w:w="8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(a)</w:t>
            </w:r>
          </w:p>
        </w:tc>
        <w:tc>
          <w:tcPr>
            <w:tcW w:w="320" w:type="dxa"/>
            <w:vAlign w:val="bottom"/>
          </w:tcPr>
          <w:p>
            <w:pPr>
              <w:spacing w:after="0"/>
              <w:rPr>
                <w:sz w:val="20"/>
                <w:szCs w:val="20"/>
                <w:color w:val="auto"/>
              </w:rPr>
            </w:pPr>
            <w:r>
              <w:rPr>
                <w:rFonts w:ascii="Arial" w:cs="Arial" w:eastAsia="Arial" w:hAnsi="Arial"/>
                <w:sz w:val="18"/>
                <w:szCs w:val="18"/>
                <w:color w:val="auto"/>
              </w:rPr>
              <w:t>o</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8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(b)</w:t>
            </w:r>
          </w:p>
        </w:tc>
        <w:tc>
          <w:tcPr>
            <w:tcW w:w="320" w:type="dxa"/>
            <w:vAlign w:val="bottom"/>
          </w:tcPr>
          <w:p>
            <w:pPr>
              <w:spacing w:after="0"/>
              <w:rPr>
                <w:sz w:val="20"/>
                <w:szCs w:val="20"/>
                <w:color w:val="auto"/>
              </w:rPr>
            </w:pPr>
            <w:r>
              <w:rPr>
                <w:rFonts w:ascii="Arial" w:cs="Arial" w:eastAsia="Arial" w:hAnsi="Arial"/>
                <w:sz w:val="18"/>
                <w:szCs w:val="18"/>
                <w:color w:val="auto"/>
              </w:rPr>
              <w:t>o</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8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(c)</w:t>
            </w:r>
          </w:p>
        </w:tc>
        <w:tc>
          <w:tcPr>
            <w:tcW w:w="320" w:type="dxa"/>
            <w:vAlign w:val="bottom"/>
          </w:tcPr>
          <w:p>
            <w:pPr>
              <w:spacing w:after="0"/>
              <w:rPr>
                <w:sz w:val="20"/>
                <w:szCs w:val="20"/>
                <w:color w:val="auto"/>
              </w:rPr>
            </w:pPr>
            <w:r>
              <w:rPr>
                <w:rFonts w:ascii="Arial" w:cs="Arial" w:eastAsia="Arial" w:hAnsi="Arial"/>
                <w:sz w:val="18"/>
                <w:szCs w:val="18"/>
                <w:color w:val="auto"/>
              </w:rPr>
              <w:t>o</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8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(d)</w:t>
            </w:r>
          </w:p>
        </w:tc>
        <w:tc>
          <w:tcPr>
            <w:tcW w:w="320" w:type="dxa"/>
            <w:vAlign w:val="bottom"/>
          </w:tcPr>
          <w:p>
            <w:pPr>
              <w:spacing w:after="0"/>
              <w:rPr>
                <w:sz w:val="20"/>
                <w:szCs w:val="20"/>
                <w:color w:val="auto"/>
              </w:rPr>
            </w:pPr>
            <w:r>
              <w:rPr>
                <w:rFonts w:ascii="Arial" w:cs="Arial" w:eastAsia="Arial" w:hAnsi="Arial"/>
                <w:sz w:val="18"/>
                <w:szCs w:val="18"/>
                <w:color w:val="auto"/>
              </w:rPr>
              <w:t>o</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8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(e)</w:t>
            </w:r>
          </w:p>
        </w:tc>
        <w:tc>
          <w:tcPr>
            <w:tcW w:w="320" w:type="dxa"/>
            <w:vAlign w:val="bottom"/>
          </w:tcPr>
          <w:p>
            <w:pPr>
              <w:spacing w:after="0"/>
              <w:rPr>
                <w:sz w:val="20"/>
                <w:szCs w:val="20"/>
                <w:color w:val="auto"/>
              </w:rPr>
            </w:pPr>
            <w:r>
              <w:rPr>
                <w:rFonts w:ascii="Arial" w:cs="Arial" w:eastAsia="Arial" w:hAnsi="Arial"/>
                <w:sz w:val="18"/>
                <w:szCs w:val="18"/>
                <w:color w:val="auto"/>
              </w:rPr>
              <w:t>o</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8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(f)</w:t>
            </w:r>
          </w:p>
        </w:tc>
        <w:tc>
          <w:tcPr>
            <w:tcW w:w="320" w:type="dxa"/>
            <w:vAlign w:val="bottom"/>
          </w:tcPr>
          <w:p>
            <w:pPr>
              <w:spacing w:after="0"/>
              <w:rPr>
                <w:sz w:val="20"/>
                <w:szCs w:val="20"/>
                <w:color w:val="auto"/>
              </w:rPr>
            </w:pPr>
            <w:r>
              <w:rPr>
                <w:rFonts w:ascii="Arial" w:cs="Arial" w:eastAsia="Arial" w:hAnsi="Arial"/>
                <w:sz w:val="18"/>
                <w:szCs w:val="18"/>
                <w:color w:val="auto"/>
              </w:rPr>
              <w:t>o</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8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(g)</w:t>
            </w:r>
          </w:p>
        </w:tc>
        <w:tc>
          <w:tcPr>
            <w:tcW w:w="320" w:type="dxa"/>
            <w:vAlign w:val="bottom"/>
          </w:tcPr>
          <w:p>
            <w:pPr>
              <w:spacing w:after="0"/>
              <w:rPr>
                <w:sz w:val="20"/>
                <w:szCs w:val="20"/>
                <w:color w:val="auto"/>
              </w:rPr>
            </w:pPr>
            <w:r>
              <w:rPr>
                <w:rFonts w:ascii="Arial" w:cs="Arial" w:eastAsia="Arial" w:hAnsi="Arial"/>
                <w:sz w:val="18"/>
                <w:szCs w:val="18"/>
                <w:color w:val="auto"/>
              </w:rPr>
              <w:t>o</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8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(h)</w:t>
            </w:r>
          </w:p>
        </w:tc>
        <w:tc>
          <w:tcPr>
            <w:tcW w:w="320" w:type="dxa"/>
            <w:vAlign w:val="bottom"/>
          </w:tcPr>
          <w:p>
            <w:pPr>
              <w:spacing w:after="0"/>
              <w:rPr>
                <w:sz w:val="20"/>
                <w:szCs w:val="20"/>
                <w:color w:val="auto"/>
              </w:rPr>
            </w:pPr>
            <w:r>
              <w:rPr>
                <w:rFonts w:ascii="Arial" w:cs="Arial" w:eastAsia="Arial" w:hAnsi="Arial"/>
                <w:sz w:val="18"/>
                <w:szCs w:val="18"/>
                <w:color w:val="auto"/>
              </w:rPr>
              <w:t>o</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8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0"/>
                <w:szCs w:val="20"/>
                <w:color w:val="auto"/>
              </w:rPr>
            </w:pPr>
            <w:r>
              <w:rPr>
                <w:rFonts w:ascii="Arial" w:cs="Arial" w:eastAsia="Arial" w:hAnsi="Arial"/>
                <w:sz w:val="18"/>
                <w:szCs w:val="18"/>
                <w:color w:val="auto"/>
              </w:rPr>
              <w:t>o</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w w:val="93"/>
              </w:rPr>
              <w:t>A church plan that is excluded from the definition of an investment company under section 3(c)(14) of the Investment Company</w:t>
            </w:r>
          </w:p>
        </w:tc>
      </w:tr>
      <w:tr>
        <w:trPr>
          <w:trHeight w:val="230"/>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Act;</w:t>
            </w:r>
          </w:p>
        </w:tc>
      </w:tr>
      <w:tr>
        <w:trPr>
          <w:trHeight w:val="432"/>
        </w:trPr>
        <w:tc>
          <w:tcPr>
            <w:tcW w:w="8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(j)</w:t>
            </w:r>
          </w:p>
        </w:tc>
        <w:tc>
          <w:tcPr>
            <w:tcW w:w="320" w:type="dxa"/>
            <w:vAlign w:val="bottom"/>
          </w:tcPr>
          <w:p>
            <w:pPr>
              <w:spacing w:after="0"/>
              <w:rPr>
                <w:sz w:val="20"/>
                <w:szCs w:val="20"/>
                <w:color w:val="auto"/>
              </w:rPr>
            </w:pPr>
            <w:r>
              <w:rPr>
                <w:rFonts w:ascii="Arial" w:cs="Arial" w:eastAsia="Arial" w:hAnsi="Arial"/>
                <w:sz w:val="18"/>
                <w:szCs w:val="18"/>
                <w:color w:val="auto"/>
              </w:rPr>
              <w:t>o</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 non-U.S. institution in accordance with Rule 13d—1(b)(1)(ii)(J);</w:t>
            </w:r>
          </w:p>
        </w:tc>
      </w:tr>
      <w:tr>
        <w:trPr>
          <w:trHeight w:val="418"/>
        </w:trPr>
        <w:tc>
          <w:tcPr>
            <w:tcW w:w="8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(k)</w:t>
            </w:r>
          </w:p>
        </w:tc>
        <w:tc>
          <w:tcPr>
            <w:tcW w:w="320" w:type="dxa"/>
            <w:vAlign w:val="bottom"/>
          </w:tcPr>
          <w:p>
            <w:pPr>
              <w:spacing w:after="0"/>
              <w:rPr>
                <w:sz w:val="20"/>
                <w:szCs w:val="20"/>
                <w:color w:val="auto"/>
              </w:rPr>
            </w:pPr>
            <w:r>
              <w:rPr>
                <w:rFonts w:ascii="Arial" w:cs="Arial" w:eastAsia="Arial" w:hAnsi="Arial"/>
                <w:sz w:val="18"/>
                <w:szCs w:val="18"/>
                <w:color w:val="auto"/>
              </w:rPr>
              <w:t>o</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w w:val="93"/>
              </w:rPr>
              <w:t>Group, in accordance with Rule 13d—1(b)(1)(ii)(K). If filing as a non-U.S. institution in accordance with Rule 13d—1(b)(1)(ii)(J),</w:t>
            </w:r>
          </w:p>
        </w:tc>
      </w:tr>
      <w:tr>
        <w:trPr>
          <w:trHeight w:val="190"/>
        </w:trPr>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tcPr>
          <w:p>
            <w:pPr>
              <w:ind w:left="60"/>
              <w:spacing w:after="0" w:line="190" w:lineRule="exact"/>
              <w:rPr>
                <w:sz w:val="20"/>
                <w:szCs w:val="20"/>
                <w:color w:val="auto"/>
              </w:rPr>
            </w:pPr>
            <w:r>
              <w:rPr>
                <w:rFonts w:ascii="Arial" w:cs="Arial" w:eastAsia="Arial" w:hAnsi="Arial"/>
                <w:sz w:val="18"/>
                <w:szCs w:val="18"/>
                <w:color w:val="auto"/>
                <w:w w:val="91"/>
              </w:rPr>
              <w:t>please specify the type of institution:</w:t>
            </w:r>
          </w:p>
        </w:tc>
        <w:tc>
          <w:tcPr>
            <w:tcW w:w="860" w:type="dxa"/>
            <w:vAlign w:val="bottom"/>
            <w:tcBorders>
              <w:bottom w:val="single" w:sz="8" w:color="auto"/>
            </w:tcBorders>
          </w:tcPr>
          <w:p>
            <w:pPr>
              <w:spacing w:after="0"/>
              <w:rPr>
                <w:sz w:val="16"/>
                <w:szCs w:val="16"/>
                <w:color w:val="auto"/>
              </w:rPr>
            </w:pPr>
          </w:p>
        </w:tc>
        <w:tc>
          <w:tcPr>
            <w:tcW w:w="5900" w:type="dxa"/>
            <w:vAlign w:val="bottom"/>
          </w:tcPr>
          <w:p>
            <w:pPr>
              <w:spacing w:after="0"/>
              <w:rPr>
                <w:sz w:val="16"/>
                <w:szCs w:val="16"/>
                <w:color w:val="auto"/>
              </w:rPr>
            </w:pPr>
          </w:p>
        </w:tc>
      </w:tr>
    </w:tbl>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this statement is filed pursuant to Rule 13d-1(c), check this box. x</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5140" w:type="dxa"/>
            <w:vAlign w:val="bottom"/>
            <w:gridSpan w:val="4"/>
          </w:tcPr>
          <w:p>
            <w:pPr>
              <w:spacing w:after="0"/>
              <w:rPr>
                <w:sz w:val="20"/>
                <w:szCs w:val="20"/>
                <w:color w:val="auto"/>
              </w:rPr>
            </w:pPr>
            <w:r>
              <w:rPr>
                <w:rFonts w:ascii="Arial" w:cs="Arial" w:eastAsia="Arial" w:hAnsi="Arial"/>
                <w:sz w:val="18"/>
                <w:szCs w:val="18"/>
                <w:color w:val="auto"/>
              </w:rPr>
              <w:t>CUSIP No. 125141101</w:t>
            </w:r>
          </w:p>
        </w:tc>
        <w:tc>
          <w:tcPr>
            <w:tcW w:w="6100" w:type="dxa"/>
            <w:vAlign w:val="bottom"/>
          </w:tcPr>
          <w:p>
            <w:pPr>
              <w:ind w:left="40"/>
              <w:spacing w:after="0"/>
              <w:rPr>
                <w:sz w:val="20"/>
                <w:szCs w:val="20"/>
                <w:color w:val="auto"/>
              </w:rPr>
            </w:pPr>
            <w:r>
              <w:rPr>
                <w:rFonts w:ascii="Arial" w:cs="Arial" w:eastAsia="Arial" w:hAnsi="Arial"/>
                <w:sz w:val="18"/>
                <w:szCs w:val="18"/>
                <w:color w:val="auto"/>
              </w:rPr>
              <w:t>Schedule 13G</w:t>
            </w: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440" w:type="dxa"/>
            <w:vAlign w:val="bottom"/>
            <w:gridSpan w:val="3"/>
          </w:tcPr>
          <w:p>
            <w:pPr>
              <w:ind w:left="340"/>
              <w:spacing w:after="0"/>
              <w:rPr>
                <w:sz w:val="20"/>
                <w:szCs w:val="20"/>
                <w:color w:val="auto"/>
              </w:rPr>
            </w:pPr>
            <w:r>
              <w:rPr>
                <w:rFonts w:ascii="Arial" w:cs="Arial" w:eastAsia="Arial" w:hAnsi="Arial"/>
                <w:sz w:val="18"/>
                <w:szCs w:val="18"/>
                <w:b w:val="1"/>
                <w:bCs w:val="1"/>
                <w:color w:val="auto"/>
              </w:rPr>
              <w:t>Ownership:</w:t>
            </w:r>
          </w:p>
        </w:tc>
        <w:tc>
          <w:tcPr>
            <w:tcW w:w="6100" w:type="dxa"/>
            <w:vAlign w:val="bottom"/>
          </w:tcPr>
          <w:p>
            <w:pPr>
              <w:spacing w:after="0"/>
              <w:rPr>
                <w:sz w:val="24"/>
                <w:szCs w:val="24"/>
                <w:color w:val="auto"/>
              </w:rPr>
            </w:pPr>
          </w:p>
        </w:tc>
      </w:tr>
      <w:tr>
        <w:trPr>
          <w:trHeight w:val="418"/>
        </w:trPr>
        <w:tc>
          <w:tcPr>
            <w:tcW w:w="700" w:type="dxa"/>
            <w:vAlign w:val="bottom"/>
          </w:tcPr>
          <w:p>
            <w:pPr>
              <w:spacing w:after="0"/>
              <w:rPr>
                <w:sz w:val="24"/>
                <w:szCs w:val="24"/>
                <w:color w:val="auto"/>
              </w:rPr>
            </w:pPr>
          </w:p>
        </w:tc>
        <w:tc>
          <w:tcPr>
            <w:tcW w:w="4440" w:type="dxa"/>
            <w:vAlign w:val="bottom"/>
            <w:gridSpan w:val="3"/>
          </w:tcPr>
          <w:p>
            <w:pPr>
              <w:ind w:left="620"/>
              <w:spacing w:after="0"/>
              <w:rPr>
                <w:sz w:val="20"/>
                <w:szCs w:val="20"/>
                <w:color w:val="auto"/>
              </w:rPr>
            </w:pPr>
            <w:r>
              <w:rPr>
                <w:rFonts w:ascii="Arial" w:cs="Arial" w:eastAsia="Arial" w:hAnsi="Arial"/>
                <w:sz w:val="18"/>
                <w:szCs w:val="18"/>
                <w:color w:val="auto"/>
              </w:rPr>
              <w:t>(a)Amount beneficially owned:</w:t>
            </w:r>
          </w:p>
        </w:tc>
        <w:tc>
          <w:tcPr>
            <w:tcW w:w="610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Incorporated by reference to Item 9 of the cover page pertaining to each reporting person.</w:t>
            </w:r>
          </w:p>
        </w:tc>
      </w:tr>
      <w:tr>
        <w:trPr>
          <w:trHeight w:val="411"/>
        </w:trPr>
        <w:tc>
          <w:tcPr>
            <w:tcW w:w="700" w:type="dxa"/>
            <w:vAlign w:val="bottom"/>
          </w:tcPr>
          <w:p>
            <w:pPr>
              <w:spacing w:after="0"/>
              <w:rPr>
                <w:sz w:val="24"/>
                <w:szCs w:val="24"/>
                <w:color w:val="auto"/>
              </w:rPr>
            </w:pPr>
          </w:p>
        </w:tc>
        <w:tc>
          <w:tcPr>
            <w:tcW w:w="4440" w:type="dxa"/>
            <w:vAlign w:val="bottom"/>
            <w:gridSpan w:val="3"/>
          </w:tcPr>
          <w:p>
            <w:pPr>
              <w:ind w:left="620"/>
              <w:spacing w:after="0"/>
              <w:rPr>
                <w:sz w:val="20"/>
                <w:szCs w:val="20"/>
                <w:color w:val="auto"/>
              </w:rPr>
            </w:pPr>
            <w:r>
              <w:rPr>
                <w:rFonts w:ascii="Arial" w:cs="Arial" w:eastAsia="Arial" w:hAnsi="Arial"/>
                <w:sz w:val="18"/>
                <w:szCs w:val="18"/>
                <w:color w:val="auto"/>
              </w:rPr>
              <w:t>(b)Percent of class:</w:t>
            </w:r>
          </w:p>
        </w:tc>
        <w:tc>
          <w:tcPr>
            <w:tcW w:w="610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Incorporated by reference to Item 11 of the cover page pertaining to each reporting person.</w:t>
            </w:r>
          </w:p>
        </w:tc>
      </w:tr>
      <w:tr>
        <w:trPr>
          <w:trHeight w:val="426"/>
        </w:trPr>
        <w:tc>
          <w:tcPr>
            <w:tcW w:w="700" w:type="dxa"/>
            <w:vAlign w:val="bottom"/>
          </w:tcPr>
          <w:p>
            <w:pPr>
              <w:spacing w:after="0"/>
              <w:rPr>
                <w:sz w:val="24"/>
                <w:szCs w:val="24"/>
                <w:color w:val="auto"/>
              </w:rPr>
            </w:pPr>
          </w:p>
        </w:tc>
        <w:tc>
          <w:tcPr>
            <w:tcW w:w="4440" w:type="dxa"/>
            <w:vAlign w:val="bottom"/>
            <w:gridSpan w:val="3"/>
          </w:tcPr>
          <w:p>
            <w:pPr>
              <w:ind w:left="620"/>
              <w:spacing w:after="0"/>
              <w:rPr>
                <w:sz w:val="20"/>
                <w:szCs w:val="20"/>
                <w:color w:val="auto"/>
              </w:rPr>
            </w:pPr>
            <w:r>
              <w:rPr>
                <w:rFonts w:ascii="Arial" w:cs="Arial" w:eastAsia="Arial" w:hAnsi="Arial"/>
                <w:sz w:val="18"/>
                <w:szCs w:val="18"/>
                <w:color w:val="auto"/>
                <w:w w:val="94"/>
              </w:rPr>
              <w:t>(c)Number of shares as to which such person has:</w:t>
            </w:r>
          </w:p>
        </w:tc>
        <w:tc>
          <w:tcPr>
            <w:tcW w:w="6100" w:type="dxa"/>
            <w:vAlign w:val="bottom"/>
          </w:tcPr>
          <w:p>
            <w:pPr>
              <w:spacing w:after="0"/>
              <w:rPr>
                <w:sz w:val="24"/>
                <w:szCs w:val="24"/>
                <w:color w:val="auto"/>
              </w:rPr>
            </w:pPr>
          </w:p>
        </w:tc>
      </w:tr>
      <w:tr>
        <w:trPr>
          <w:trHeight w:val="411"/>
        </w:trPr>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2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color w:val="auto"/>
                <w:w w:val="97"/>
              </w:rPr>
              <w:t>(i)Sole power to vote or to direct the vote:</w:t>
            </w:r>
          </w:p>
        </w:tc>
        <w:tc>
          <w:tcPr>
            <w:tcW w:w="6100" w:type="dxa"/>
            <w:vAlign w:val="bottom"/>
            <w:tcBorders>
              <w:top w:val="single" w:sz="8" w:color="auto"/>
            </w:tcBorders>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Incorporated by reference to Item 5 of the cover page pertaining to each reporting person.</w:t>
            </w:r>
          </w:p>
        </w:tc>
      </w:tr>
      <w:tr>
        <w:trPr>
          <w:trHeight w:val="411"/>
        </w:trPr>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20" w:type="dxa"/>
            <w:vAlign w:val="bottom"/>
            <w:gridSpan w:val="2"/>
          </w:tcPr>
          <w:p>
            <w:pPr>
              <w:ind w:left="340"/>
              <w:spacing w:after="0"/>
              <w:rPr>
                <w:sz w:val="20"/>
                <w:szCs w:val="20"/>
                <w:color w:val="auto"/>
              </w:rPr>
            </w:pPr>
            <w:r>
              <w:rPr>
                <w:rFonts w:ascii="Arial" w:cs="Arial" w:eastAsia="Arial" w:hAnsi="Arial"/>
                <w:sz w:val="18"/>
                <w:szCs w:val="18"/>
                <w:color w:val="auto"/>
                <w:w w:val="91"/>
              </w:rPr>
              <w:t>(ii)Shared power to vote or to direct the vote:</w:t>
            </w:r>
          </w:p>
        </w:tc>
        <w:tc>
          <w:tcPr>
            <w:tcW w:w="610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Incorporated by reference to Item 6 of the cover page pertaining to each reporting person.</w:t>
            </w:r>
          </w:p>
        </w:tc>
      </w:tr>
      <w:tr>
        <w:trPr>
          <w:trHeight w:val="411"/>
        </w:trPr>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720" w:type="dxa"/>
            <w:vAlign w:val="bottom"/>
            <w:gridSpan w:val="3"/>
          </w:tcPr>
          <w:p>
            <w:pPr>
              <w:ind w:left="280"/>
              <w:spacing w:after="0"/>
              <w:rPr>
                <w:sz w:val="20"/>
                <w:szCs w:val="20"/>
                <w:color w:val="auto"/>
              </w:rPr>
            </w:pPr>
            <w:r>
              <w:rPr>
                <w:rFonts w:ascii="Arial" w:cs="Arial" w:eastAsia="Arial" w:hAnsi="Arial"/>
                <w:sz w:val="18"/>
                <w:szCs w:val="18"/>
                <w:color w:val="auto"/>
              </w:rPr>
              <w:t>(iii)Sole power to dispose or to direct the disposition of:</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Incorporated by reference to Item 7 of the cover page pertaining to each reporting person.</w:t>
            </w:r>
          </w:p>
        </w:tc>
      </w:tr>
      <w:tr>
        <w:trPr>
          <w:trHeight w:val="411"/>
        </w:trPr>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720" w:type="dxa"/>
            <w:vAlign w:val="bottom"/>
            <w:gridSpan w:val="3"/>
          </w:tcPr>
          <w:p>
            <w:pPr>
              <w:ind w:left="300"/>
              <w:spacing w:after="0"/>
              <w:rPr>
                <w:sz w:val="20"/>
                <w:szCs w:val="20"/>
                <w:color w:val="auto"/>
              </w:rPr>
            </w:pPr>
            <w:r>
              <w:rPr>
                <w:rFonts w:ascii="Arial" w:cs="Arial" w:eastAsia="Arial" w:hAnsi="Arial"/>
                <w:sz w:val="18"/>
                <w:szCs w:val="18"/>
                <w:color w:val="auto"/>
              </w:rPr>
              <w:t>(iv)Shared power to dispose or to direct the disposition of:</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Incorporated by reference to Item 8 of the cover page pertaining to each reporting person.</w:t>
            </w:r>
          </w:p>
        </w:tc>
      </w:tr>
      <w:tr>
        <w:trPr>
          <w:trHeight w:val="696"/>
        </w:trPr>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Item 5</w:t>
            </w:r>
          </w:p>
        </w:tc>
        <w:tc>
          <w:tcPr>
            <w:tcW w:w="4440" w:type="dxa"/>
            <w:vAlign w:val="bottom"/>
            <w:gridSpan w:val="3"/>
          </w:tcPr>
          <w:p>
            <w:pPr>
              <w:ind w:left="460"/>
              <w:spacing w:after="0"/>
              <w:rPr>
                <w:sz w:val="20"/>
                <w:szCs w:val="20"/>
                <w:color w:val="auto"/>
              </w:rPr>
            </w:pPr>
            <w:r>
              <w:rPr>
                <w:rFonts w:ascii="Arial" w:cs="Arial" w:eastAsia="Arial" w:hAnsi="Arial"/>
                <w:sz w:val="18"/>
                <w:szCs w:val="18"/>
                <w:b w:val="1"/>
                <w:bCs w:val="1"/>
                <w:color w:val="auto"/>
              </w:rPr>
              <w:t>Ownership of Five Percent or Less of a Class:</w:t>
            </w:r>
          </w:p>
        </w:tc>
        <w:tc>
          <w:tcPr>
            <w:tcW w:w="6100" w:type="dxa"/>
            <w:vAlign w:val="bottom"/>
          </w:tcPr>
          <w:p>
            <w:pPr>
              <w:spacing w:after="0"/>
              <w:rPr>
                <w:sz w:val="24"/>
                <w:szCs w:val="24"/>
                <w:color w:val="auto"/>
              </w:rPr>
            </w:pPr>
          </w:p>
        </w:tc>
      </w:tr>
      <w:tr>
        <w:trPr>
          <w:trHeight w:val="324"/>
        </w:trPr>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20" w:type="dxa"/>
            <w:vAlign w:val="bottom"/>
            <w:gridSpan w:val="2"/>
          </w:tcPr>
          <w:p>
            <w:pPr>
              <w:ind w:left="280"/>
              <w:spacing w:after="0"/>
              <w:rPr>
                <w:sz w:val="20"/>
                <w:szCs w:val="20"/>
                <w:color w:val="auto"/>
              </w:rPr>
            </w:pPr>
            <w:r>
              <w:rPr>
                <w:rFonts w:ascii="Arial" w:cs="Arial" w:eastAsia="Arial" w:hAnsi="Arial"/>
                <w:sz w:val="18"/>
                <w:szCs w:val="18"/>
                <w:color w:val="auto"/>
              </w:rPr>
              <w:t>Not Applicable.</w:t>
            </w:r>
          </w:p>
        </w:tc>
        <w:tc>
          <w:tcPr>
            <w:tcW w:w="6100" w:type="dxa"/>
            <w:vAlign w:val="bottom"/>
          </w:tcPr>
          <w:p>
            <w:pPr>
              <w:spacing w:after="0"/>
              <w:rPr>
                <w:sz w:val="24"/>
                <w:szCs w:val="24"/>
                <w:color w:val="auto"/>
              </w:rPr>
            </w:pPr>
          </w:p>
        </w:tc>
      </w:tr>
      <w:tr>
        <w:trPr>
          <w:trHeight w:val="648"/>
        </w:trPr>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4"/>
          </w:tcPr>
          <w:p>
            <w:pPr>
              <w:ind w:left="4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24"/>
        </w:trPr>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20" w:type="dxa"/>
            <w:vAlign w:val="bottom"/>
            <w:gridSpan w:val="2"/>
          </w:tcPr>
          <w:p>
            <w:pPr>
              <w:ind w:left="280"/>
              <w:spacing w:after="0"/>
              <w:rPr>
                <w:sz w:val="20"/>
                <w:szCs w:val="20"/>
                <w:color w:val="auto"/>
              </w:rPr>
            </w:pPr>
            <w:r>
              <w:rPr>
                <w:rFonts w:ascii="Arial" w:cs="Arial" w:eastAsia="Arial" w:hAnsi="Arial"/>
                <w:sz w:val="18"/>
                <w:szCs w:val="18"/>
                <w:color w:val="auto"/>
              </w:rPr>
              <w:t>Not Applicable.</w:t>
            </w:r>
          </w:p>
        </w:tc>
        <w:tc>
          <w:tcPr>
            <w:tcW w:w="6100" w:type="dxa"/>
            <w:vAlign w:val="bottom"/>
          </w:tcPr>
          <w:p>
            <w:pPr>
              <w:spacing w:after="0"/>
              <w:rPr>
                <w:sz w:val="24"/>
                <w:szCs w:val="24"/>
                <w:color w:val="auto"/>
              </w:rPr>
            </w:pPr>
          </w:p>
        </w:tc>
      </w:tr>
      <w:tr>
        <w:trPr>
          <w:trHeight w:val="630"/>
        </w:trPr>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Item 7</w:t>
            </w:r>
          </w:p>
        </w:tc>
        <w:tc>
          <w:tcPr>
            <w:tcW w:w="10540" w:type="dxa"/>
            <w:vAlign w:val="bottom"/>
            <w:gridSpan w:val="4"/>
          </w:tcPr>
          <w:p>
            <w:pPr>
              <w:ind w:left="46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700" w:type="dxa"/>
            <w:vAlign w:val="bottom"/>
          </w:tcPr>
          <w:p>
            <w:pPr>
              <w:spacing w:after="0"/>
              <w:rPr>
                <w:sz w:val="20"/>
                <w:szCs w:val="20"/>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b w:val="1"/>
                <w:bCs w:val="1"/>
                <w:color w:val="auto"/>
              </w:rPr>
              <w:t>Company:</w:t>
            </w:r>
          </w:p>
        </w:tc>
        <w:tc>
          <w:tcPr>
            <w:tcW w:w="6100" w:type="dxa"/>
            <w:vAlign w:val="bottom"/>
          </w:tcPr>
          <w:p>
            <w:pPr>
              <w:spacing w:after="0"/>
              <w:rPr>
                <w:sz w:val="20"/>
                <w:szCs w:val="20"/>
                <w:color w:val="auto"/>
              </w:rPr>
            </w:pPr>
          </w:p>
        </w:tc>
      </w:tr>
      <w:tr>
        <w:trPr>
          <w:trHeight w:val="324"/>
        </w:trPr>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20" w:type="dxa"/>
            <w:vAlign w:val="bottom"/>
            <w:gridSpan w:val="2"/>
          </w:tcPr>
          <w:p>
            <w:pPr>
              <w:ind w:left="280"/>
              <w:spacing w:after="0"/>
              <w:rPr>
                <w:sz w:val="20"/>
                <w:szCs w:val="20"/>
                <w:color w:val="auto"/>
              </w:rPr>
            </w:pPr>
            <w:r>
              <w:rPr>
                <w:rFonts w:ascii="Arial" w:cs="Arial" w:eastAsia="Arial" w:hAnsi="Arial"/>
                <w:sz w:val="18"/>
                <w:szCs w:val="18"/>
                <w:color w:val="auto"/>
              </w:rPr>
              <w:t>Not Applicable.</w:t>
            </w:r>
          </w:p>
        </w:tc>
        <w:tc>
          <w:tcPr>
            <w:tcW w:w="6100" w:type="dxa"/>
            <w:vAlign w:val="bottom"/>
          </w:tcPr>
          <w:p>
            <w:pPr>
              <w:spacing w:after="0"/>
              <w:rPr>
                <w:sz w:val="24"/>
                <w:szCs w:val="24"/>
                <w:color w:val="auto"/>
              </w:rPr>
            </w:pPr>
          </w:p>
        </w:tc>
      </w:tr>
      <w:tr>
        <w:trPr>
          <w:trHeight w:val="648"/>
        </w:trPr>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Item 8</w:t>
            </w:r>
          </w:p>
        </w:tc>
        <w:tc>
          <w:tcPr>
            <w:tcW w:w="10540" w:type="dxa"/>
            <w:vAlign w:val="bottom"/>
            <w:gridSpan w:val="4"/>
          </w:tcPr>
          <w:p>
            <w:pPr>
              <w:ind w:left="4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20" w:type="dxa"/>
            <w:vAlign w:val="bottom"/>
            <w:gridSpan w:val="2"/>
          </w:tcPr>
          <w:p>
            <w:pPr>
              <w:ind w:left="280"/>
              <w:spacing w:after="0"/>
              <w:rPr>
                <w:sz w:val="20"/>
                <w:szCs w:val="20"/>
                <w:color w:val="auto"/>
              </w:rPr>
            </w:pPr>
            <w:r>
              <w:rPr>
                <w:rFonts w:ascii="Arial" w:cs="Arial" w:eastAsia="Arial" w:hAnsi="Arial"/>
                <w:sz w:val="18"/>
                <w:szCs w:val="18"/>
                <w:color w:val="auto"/>
              </w:rPr>
              <w:t>Not Applicable.</w:t>
            </w:r>
          </w:p>
        </w:tc>
        <w:tc>
          <w:tcPr>
            <w:tcW w:w="6100" w:type="dxa"/>
            <w:vAlign w:val="bottom"/>
          </w:tcPr>
          <w:p>
            <w:pPr>
              <w:spacing w:after="0"/>
              <w:rPr>
                <w:sz w:val="24"/>
                <w:szCs w:val="24"/>
                <w:color w:val="auto"/>
              </w:rPr>
            </w:pPr>
          </w:p>
        </w:tc>
      </w:tr>
      <w:tr>
        <w:trPr>
          <w:trHeight w:val="648"/>
        </w:trPr>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Item 9</w:t>
            </w:r>
          </w:p>
        </w:tc>
        <w:tc>
          <w:tcPr>
            <w:tcW w:w="4440" w:type="dxa"/>
            <w:vAlign w:val="bottom"/>
            <w:gridSpan w:val="3"/>
          </w:tcPr>
          <w:p>
            <w:pPr>
              <w:ind w:left="460"/>
              <w:spacing w:after="0"/>
              <w:rPr>
                <w:sz w:val="20"/>
                <w:szCs w:val="20"/>
                <w:color w:val="auto"/>
              </w:rPr>
            </w:pPr>
            <w:r>
              <w:rPr>
                <w:rFonts w:ascii="Arial" w:cs="Arial" w:eastAsia="Arial" w:hAnsi="Arial"/>
                <w:sz w:val="18"/>
                <w:szCs w:val="18"/>
                <w:b w:val="1"/>
                <w:bCs w:val="1"/>
                <w:color w:val="auto"/>
              </w:rPr>
              <w:t>Notice of Dissolution of Group:</w:t>
            </w:r>
          </w:p>
        </w:tc>
        <w:tc>
          <w:tcPr>
            <w:tcW w:w="6100" w:type="dxa"/>
            <w:vAlign w:val="bottom"/>
          </w:tcPr>
          <w:p>
            <w:pPr>
              <w:spacing w:after="0"/>
              <w:rPr>
                <w:sz w:val="24"/>
                <w:szCs w:val="24"/>
                <w:color w:val="auto"/>
              </w:rPr>
            </w:pPr>
          </w:p>
        </w:tc>
      </w:tr>
      <w:tr>
        <w:trPr>
          <w:trHeight w:val="324"/>
        </w:trPr>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20" w:type="dxa"/>
            <w:vAlign w:val="bottom"/>
            <w:gridSpan w:val="2"/>
          </w:tcPr>
          <w:p>
            <w:pPr>
              <w:ind w:left="280"/>
              <w:spacing w:after="0"/>
              <w:rPr>
                <w:sz w:val="20"/>
                <w:szCs w:val="20"/>
                <w:color w:val="auto"/>
              </w:rPr>
            </w:pPr>
            <w:r>
              <w:rPr>
                <w:rFonts w:ascii="Arial" w:cs="Arial" w:eastAsia="Arial" w:hAnsi="Arial"/>
                <w:sz w:val="18"/>
                <w:szCs w:val="18"/>
                <w:color w:val="auto"/>
              </w:rPr>
              <w:t>Not Applicable.</w:t>
            </w:r>
          </w:p>
        </w:tc>
        <w:tc>
          <w:tcPr>
            <w:tcW w:w="6100" w:type="dxa"/>
            <w:vAlign w:val="bottom"/>
          </w:tcPr>
          <w:p>
            <w:pPr>
              <w:spacing w:after="0"/>
              <w:rPr>
                <w:sz w:val="24"/>
                <w:szCs w:val="24"/>
                <w:color w:val="auto"/>
              </w:rPr>
            </w:pPr>
          </w:p>
        </w:tc>
      </w:tr>
      <w:tr>
        <w:trPr>
          <w:trHeight w:val="648"/>
        </w:trPr>
        <w:tc>
          <w:tcPr>
            <w:tcW w:w="700" w:type="dxa"/>
            <w:vAlign w:val="bottom"/>
          </w:tcPr>
          <w:p>
            <w:pPr>
              <w:ind w:left="100"/>
              <w:spacing w:after="0"/>
              <w:rPr>
                <w:sz w:val="20"/>
                <w:szCs w:val="20"/>
                <w:color w:val="auto"/>
              </w:rPr>
            </w:pPr>
            <w:r>
              <w:rPr>
                <w:rFonts w:ascii="Arial" w:cs="Arial" w:eastAsia="Arial" w:hAnsi="Arial"/>
                <w:sz w:val="18"/>
                <w:szCs w:val="18"/>
                <w:color w:val="auto"/>
                <w:w w:val="93"/>
              </w:rPr>
              <w:t>I</w:t>
            </w:r>
            <w:r>
              <w:rPr>
                <w:rFonts w:ascii="Arial" w:cs="Arial" w:eastAsia="Arial" w:hAnsi="Arial"/>
                <w:sz w:val="18"/>
                <w:szCs w:val="18"/>
                <w:b w:val="1"/>
                <w:bCs w:val="1"/>
                <w:color w:val="auto"/>
                <w:w w:val="93"/>
              </w:rPr>
              <w:t>tem 10</w:t>
            </w:r>
          </w:p>
        </w:tc>
        <w:tc>
          <w:tcPr>
            <w:tcW w:w="4440" w:type="dxa"/>
            <w:vAlign w:val="bottom"/>
            <w:gridSpan w:val="3"/>
          </w:tcPr>
          <w:p>
            <w:pPr>
              <w:ind w:left="460"/>
              <w:spacing w:after="0"/>
              <w:rPr>
                <w:sz w:val="20"/>
                <w:szCs w:val="20"/>
                <w:color w:val="auto"/>
              </w:rPr>
            </w:pPr>
            <w:r>
              <w:rPr>
                <w:rFonts w:ascii="Arial" w:cs="Arial" w:eastAsia="Arial" w:hAnsi="Arial"/>
                <w:sz w:val="18"/>
                <w:szCs w:val="18"/>
                <w:b w:val="1"/>
                <w:bCs w:val="1"/>
                <w:color w:val="auto"/>
              </w:rPr>
              <w:t>Certification:</w:t>
            </w:r>
          </w:p>
        </w:tc>
        <w:tc>
          <w:tcPr>
            <w:tcW w:w="6100" w:type="dxa"/>
            <w:vAlign w:val="bottom"/>
          </w:tcPr>
          <w:p>
            <w:pPr>
              <w:spacing w:after="0"/>
              <w:rPr>
                <w:sz w:val="24"/>
                <w:szCs w:val="24"/>
                <w:color w:val="auto"/>
              </w:rPr>
            </w:pPr>
          </w:p>
        </w:tc>
      </w:tr>
      <w:tr>
        <w:trPr>
          <w:trHeight w:val="324"/>
        </w:trPr>
        <w:tc>
          <w:tcPr>
            <w:tcW w:w="700" w:type="dxa"/>
            <w:vAlign w:val="bottom"/>
          </w:tcPr>
          <w:p>
            <w:pPr>
              <w:spacing w:after="0"/>
              <w:rPr>
                <w:sz w:val="24"/>
                <w:szCs w:val="24"/>
                <w:color w:val="auto"/>
              </w:rPr>
            </w:pPr>
          </w:p>
        </w:tc>
        <w:tc>
          <w:tcPr>
            <w:tcW w:w="10540" w:type="dxa"/>
            <w:vAlign w:val="bottom"/>
            <w:gridSpan w:val="4"/>
          </w:tcPr>
          <w:p>
            <w:pPr>
              <w:ind w:left="2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not acquired and are not held for the</w:t>
            </w:r>
          </w:p>
        </w:tc>
      </w:tr>
    </w:tbl>
    <w:p>
      <w:pPr>
        <w:ind w:left="60" w:right="400"/>
        <w:spacing w:after="0" w:line="260" w:lineRule="auto"/>
        <w:rPr>
          <w:sz w:val="20"/>
          <w:szCs w:val="20"/>
          <w:color w:val="auto"/>
        </w:rPr>
      </w:pPr>
      <w:r>
        <w:rPr>
          <w:rFonts w:ascii="Arial" w:cs="Arial" w:eastAsia="Arial" w:hAnsi="Arial"/>
          <w:sz w:val="18"/>
          <w:szCs w:val="18"/>
          <w:color w:val="auto"/>
        </w:rPr>
        <w:t>purpose of or with the effect of changing or influencing the control of the issuer of the securities and were not acquired and are not held in connection with or as a participant in any transaction having that purpose or effect.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6"/>
          <w:szCs w:val="16"/>
          <w:color w:val="auto"/>
        </w:rPr>
        <w:t>Schedule 13G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11th day of February,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Lawrence A. Oberman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w w:val="91"/>
              </w:rPr>
              <w:t>Executive Vice President of Trigran Investments, Inc., the General</w:t>
            </w:r>
          </w:p>
        </w:tc>
      </w:tr>
      <w:tr>
        <w:trPr>
          <w:trHeight w:val="230"/>
        </w:trPr>
        <w:tc>
          <w:tcPr>
            <w:tcW w:w="7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Partner of Trigran Investments, L.P.</w:t>
            </w: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20"/>
      </w:cols>
      <w:pgMar w:left="320" w:top="34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3">
    <w:nsid w:val="238E1F29"/>
    <w:multiLevelType w:val="hybridMultilevel"/>
    <w:lvl w:ilvl="0">
      <w:lvlJc w:val="left"/>
      <w:lvlText w:val="%1"/>
      <w:numFmt w:val="decimal"/>
      <w:start w:val="1"/>
    </w:lvl>
    <w:lvl w:ilvl="1">
      <w:lvlJc w:val="left"/>
      <w:lvlText w:val="%2."/>
      <w:numFmt w:val="decimal"/>
      <w:start w:val="8"/>
    </w:lvl>
  </w:abstractNum>
  <w:abstractNum w:abstractNumId="4">
    <w:nsid w:val="46E87CCD"/>
    <w:multiLevelType w:val="hybridMultilevel"/>
    <w:lvl w:ilvl="0">
      <w:lvlJc w:val="left"/>
      <w:lvlText w:val="%1."/>
      <w:numFmt w:val="decimal"/>
      <w:start w:val="9"/>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2021-02-11T05:35:25Z</dcterms:created>
  <dcterms:modified xsi:type="dcterms:W3CDTF">2021-02-11T05:35:25Z</dcterms:modified>
</cp:coreProperties>
</file>