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Gregory Alyson Noel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CECO ENVIRONMENTAL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CECO</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5080 SPECTRUM DRIVE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800E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ADDISON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75001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12,150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Kiril Kovachev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Borders>
              <w:top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w:t>
            </w:r>
          </w:p>
        </w:tc>
        <w:tc>
          <w:tcPr>
            <w:tcW w:w="280" w:type="dxa"/>
            <w:vAlign w:val="bottom"/>
          </w:tcPr>
          <w:p>
            <w:pPr>
              <w:spacing w:after="0"/>
              <w:rPr>
                <w:sz w:val="19"/>
                <w:szCs w:val="19"/>
                <w:color w:val="auto"/>
              </w:rPr>
            </w:pP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01/16/2026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Borders>
              <w:top w:val="single" w:sz="8" w:color="auto"/>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Alyson Gregory</w:t>
            </w:r>
          </w:p>
        </w:tc>
        <w:tc>
          <w:tcPr>
            <w:tcW w:w="32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 FOR SECTION 16 REPORTING OBLIGATIONS</w:t>
      </w:r>
    </w:p>
    <w:p>
      <w:pPr>
        <w:spacing w:after="0" w:line="130" w:lineRule="exact"/>
        <w:rPr>
          <w:sz w:val="20"/>
          <w:szCs w:val="20"/>
          <w:color w:val="auto"/>
        </w:rPr>
      </w:pPr>
    </w:p>
    <w:p>
      <w:pPr>
        <w:jc w:val="both"/>
        <w:ind w:right="280" w:firstLine="489"/>
        <w:spacing w:after="0" w:line="245" w:lineRule="auto"/>
        <w:rPr>
          <w:sz w:val="20"/>
          <w:szCs w:val="20"/>
          <w:color w:val="auto"/>
        </w:rPr>
      </w:pPr>
      <w:r>
        <w:rPr>
          <w:rFonts w:ascii="Arial" w:cs="Arial" w:eastAsia="Arial" w:hAnsi="Arial"/>
          <w:sz w:val="22"/>
          <w:szCs w:val="22"/>
          <w:color w:val="auto"/>
        </w:rPr>
        <w:t>Know all by these presents, that the undersigned hereby constitutes and appoints each of Kiril Kovachev and Peter Johansson, or either of them acting singly and with full power of substitution, the undersigned's true and lawful attorney-in-fact to:</w:t>
      </w:r>
    </w:p>
    <w:p>
      <w:pPr>
        <w:spacing w:after="0" w:line="96" w:lineRule="exact"/>
        <w:rPr>
          <w:sz w:val="20"/>
          <w:szCs w:val="20"/>
          <w:color w:val="auto"/>
        </w:rPr>
      </w:pPr>
    </w:p>
    <w:p>
      <w:pPr>
        <w:ind w:right="2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of CECO Environmental Corp., a Delaware corporation (the "Company"), Forms 3, 4 and 5 (and any amendments thereto) in accordance with Section 16(a) of the Securities Exchange Act of 1934, as amended (the "Exchange Act"), and the rules thereunder;</w:t>
      </w:r>
    </w:p>
    <w:p>
      <w:pPr>
        <w:spacing w:after="0" w:line="117" w:lineRule="exact"/>
        <w:rPr>
          <w:rFonts w:ascii="Arial" w:cs="Arial" w:eastAsia="Arial" w:hAnsi="Arial"/>
          <w:sz w:val="22"/>
          <w:szCs w:val="22"/>
          <w:color w:val="auto"/>
        </w:rPr>
      </w:pPr>
    </w:p>
    <w:p>
      <w:pPr>
        <w:ind w:right="100"/>
        <w:spacing w:after="0" w:line="239"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17" w:lineRule="exact"/>
        <w:rPr>
          <w:rFonts w:ascii="Arial" w:cs="Arial" w:eastAsia="Arial" w:hAnsi="Arial"/>
          <w:sz w:val="22"/>
          <w:szCs w:val="22"/>
          <w:color w:val="auto"/>
        </w:rPr>
      </w:pPr>
    </w:p>
    <w:p>
      <w:pPr>
        <w:ind w:right="80"/>
        <w:spacing w:after="0" w:line="245" w:lineRule="auto"/>
        <w:tabs>
          <w:tab w:leader="none" w:pos="489"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95" w:lineRule="exact"/>
        <w:rPr>
          <w:rFonts w:ascii="Arial" w:cs="Arial" w:eastAsia="Arial" w:hAnsi="Arial"/>
          <w:sz w:val="22"/>
          <w:szCs w:val="22"/>
          <w:color w:val="auto"/>
        </w:rPr>
      </w:pPr>
    </w:p>
    <w:p>
      <w:pPr>
        <w:ind w:right="100"/>
        <w:spacing w:after="0" w:line="237" w:lineRule="auto"/>
        <w:tabs>
          <w:tab w:leader="none" w:pos="574" w:val="left"/>
        </w:tabs>
        <w:numPr>
          <w:ilvl w:val="0"/>
          <w:numId w:val="4"/>
        </w:numPr>
        <w:rPr>
          <w:rFonts w:ascii="Arial" w:cs="Arial" w:eastAsia="Arial" w:hAnsi="Arial"/>
          <w:sz w:val="22"/>
          <w:szCs w:val="22"/>
          <w:color w:val="auto"/>
        </w:rPr>
      </w:pPr>
      <w:r>
        <w:rPr>
          <w:rFonts w:ascii="Arial" w:cs="Arial" w:eastAsia="Arial" w:hAnsi="Arial"/>
          <w:sz w:val="22"/>
          <w:szCs w:val="22"/>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17" w:lineRule="exact"/>
        <w:rPr>
          <w:sz w:val="20"/>
          <w:szCs w:val="20"/>
          <w:color w:val="auto"/>
        </w:rPr>
      </w:pPr>
    </w:p>
    <w:p>
      <w:pPr>
        <w:ind w:right="20" w:firstLine="729"/>
        <w:spacing w:after="0" w:line="235" w:lineRule="auto"/>
        <w:rPr>
          <w:sz w:val="20"/>
          <w:szCs w:val="20"/>
          <w:color w:val="auto"/>
        </w:rPr>
      </w:pPr>
      <w:r>
        <w:rPr>
          <w:rFonts w:ascii="Arial" w:cs="Arial" w:eastAsia="Arial" w:hAnsi="Arial"/>
          <w:sz w:val="22"/>
          <w:szCs w:val="22"/>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20" w:lineRule="exact"/>
        <w:rPr>
          <w:sz w:val="20"/>
          <w:szCs w:val="20"/>
          <w:color w:val="auto"/>
        </w:rPr>
      </w:pPr>
    </w:p>
    <w:p>
      <w:pPr>
        <w:ind w:right="380" w:firstLine="733"/>
        <w:spacing w:after="0" w:line="239" w:lineRule="auto"/>
        <w:rPr>
          <w:sz w:val="20"/>
          <w:szCs w:val="20"/>
          <w:color w:val="auto"/>
        </w:rPr>
      </w:pPr>
      <w:r>
        <w:rPr>
          <w:rFonts w:ascii="Arial" w:cs="Arial" w:eastAsia="Arial" w:hAnsi="Arial"/>
          <w:sz w:val="22"/>
          <w:szCs w:val="22"/>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103" w:lineRule="exact"/>
        <w:rPr>
          <w:sz w:val="20"/>
          <w:szCs w:val="20"/>
          <w:color w:val="auto"/>
        </w:rPr>
      </w:pPr>
    </w:p>
    <w:p>
      <w:pPr>
        <w:ind w:right="300" w:firstLine="733"/>
        <w:spacing w:after="0" w:line="263" w:lineRule="auto"/>
        <w:rPr>
          <w:sz w:val="20"/>
          <w:szCs w:val="20"/>
          <w:color w:val="auto"/>
        </w:rPr>
      </w:pPr>
      <w:r>
        <w:rPr>
          <w:rFonts w:ascii="Arial" w:cs="Arial" w:eastAsia="Arial" w:hAnsi="Arial"/>
          <w:sz w:val="22"/>
          <w:szCs w:val="22"/>
          <w:color w:val="auto"/>
        </w:rPr>
        <w:t>This Limited Power of Attorney shall be governed by and construed in accordance with the laws of the State of Delaware.</w:t>
      </w:r>
    </w:p>
    <w:p>
      <w:pPr>
        <w:spacing w:after="0" w:line="91" w:lineRule="exact"/>
        <w:rPr>
          <w:sz w:val="20"/>
          <w:szCs w:val="20"/>
          <w:color w:val="auto"/>
        </w:rPr>
      </w:pPr>
    </w:p>
    <w:p>
      <w:pPr>
        <w:ind w:firstLine="733"/>
        <w:spacing w:after="0" w:line="239" w:lineRule="auto"/>
        <w:rPr>
          <w:sz w:val="20"/>
          <w:szCs w:val="20"/>
          <w:color w:val="auto"/>
        </w:rPr>
      </w:pPr>
      <w:r>
        <w:rPr>
          <w:rFonts w:ascii="Arial" w:cs="Arial" w:eastAsia="Arial" w:hAnsi="Arial"/>
          <w:sz w:val="22"/>
          <w:szCs w:val="22"/>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1069975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5" w:lineRule="exact"/>
        <w:rPr>
          <w:sz w:val="20"/>
          <w:szCs w:val="20"/>
          <w:color w:val="auto"/>
        </w:rPr>
      </w:pPr>
    </w:p>
    <w:p>
      <w:pPr>
        <w:ind w:firstLine="639"/>
        <w:spacing w:after="0" w:line="263" w:lineRule="auto"/>
        <w:rPr>
          <w:sz w:val="20"/>
          <w:szCs w:val="20"/>
          <w:color w:val="auto"/>
        </w:rPr>
      </w:pPr>
      <w:r>
        <w:rPr>
          <w:rFonts w:ascii="Arial" w:cs="Arial" w:eastAsia="Arial" w:hAnsi="Arial"/>
          <w:sz w:val="22"/>
          <w:szCs w:val="22"/>
          <w:color w:val="auto"/>
        </w:rPr>
        <w:t>This Limited Power of Attorney may be executed by electronic signature, which shall be deemed an original.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Date: January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Alyson Gregory Richter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Alyson Gregory Richter</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1082040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300"/>
      </w:cols>
      <w:pgMar w:left="48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05779"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2026-01-16T13:41:45Z</dcterms:created>
  <dcterms:modified xsi:type="dcterms:W3CDTF">2026-01-16T13:41:45Z</dcterms:modified>
</cp:coreProperties>
</file>