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373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WALLMAN RICHARD F</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980"/>
        <w:spacing w:after="0" w:line="357" w:lineRule="auto"/>
        <w:rPr>
          <w:sz w:val="20"/>
          <w:szCs w:val="20"/>
          <w:color w:val="auto"/>
        </w:rPr>
      </w:pPr>
      <w:r>
        <w:rPr>
          <w:rFonts w:ascii="Arial" w:cs="Arial" w:eastAsia="Arial" w:hAnsi="Arial"/>
          <w:sz w:val="17"/>
          <w:szCs w:val="17"/>
          <w:color w:val="0000FF"/>
        </w:rPr>
        <w:t>14651 NORTH DALLAS PARKWAY SUITE 500</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6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75254</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CECO ENVIRONMENTAL CORP </w:t>
              </w:r>
            </w:hyperlink>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ind w:left="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CECO </w:t>
              </w:r>
              <w:r>
                <w:rPr>
                  <w:rFonts w:ascii="Arial" w:cs="Arial" w:eastAsia="Arial" w:hAnsi="Arial"/>
                  <w:sz w:val="1"/>
                  <w:szCs w:val="1"/>
                  <w:color w:val="000000"/>
                </w:rPr>
                <w:t>]</w:t>
              </w:r>
            </w:hyperlink>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140" w:type="dxa"/>
            <w:vAlign w:val="bottom"/>
            <w:gridSpan w:val="3"/>
          </w:tcPr>
          <w:p>
            <w:pPr>
              <w:ind w:left="80"/>
              <w:spacing w:after="0"/>
              <w:rPr>
                <w:sz w:val="20"/>
                <w:szCs w:val="20"/>
                <w:color w:val="auto"/>
              </w:rPr>
            </w:pPr>
            <w:r>
              <w:rPr>
                <w:rFonts w:ascii="Arial" w:cs="Arial" w:eastAsia="Arial" w:hAnsi="Arial"/>
                <w:sz w:val="17"/>
                <w:szCs w:val="17"/>
                <w:color w:val="0000FF"/>
              </w:rPr>
              <w:t>09/18/2023</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0"/>
          <w:szCs w:val="20"/>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09/18/2023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15.99</w:t>
            </w:r>
            <w:r>
              <w:rPr>
                <w:rFonts w:ascii="Arial" w:cs="Arial" w:eastAsia="Arial" w:hAnsi="Arial"/>
                <w:sz w:val="22"/>
                <w:szCs w:val="22"/>
                <w:color w:val="008000"/>
                <w:w w:val="94"/>
                <w:vertAlign w:val="superscript"/>
              </w:rPr>
              <w:t>(1)</w:t>
            </w:r>
          </w:p>
        </w:tc>
        <w:tc>
          <w:tcPr>
            <w:tcW w:w="120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133,205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7"/>
                <w:szCs w:val="17"/>
                <w:color w:val="0000FF"/>
              </w:rPr>
              <w:t>52,000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Price reflects the weighted average purchase price for multiple transactions that ranged from $15.90 to $16.00 per share. The Reporting Person undertakes to provide, upon request by the Commission Staff, the Issuer or a security holder of the Issuer, full information regarding the number of shares purchased at each separate price.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Power of Attorney</w:t>
      </w:r>
    </w:p>
    <w:p>
      <w:pPr>
        <w:spacing w:after="0" w:line="77"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Kiril Kovachev,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518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Richard</w:t>
      </w:r>
      <w:r>
        <w:rPr>
          <w:sz w:val="20"/>
          <w:szCs w:val="20"/>
          <w:color w:val="auto"/>
        </w:rPr>
        <w:tab/>
      </w:r>
      <w:r>
        <w:rPr>
          <w:rFonts w:ascii="Arial" w:cs="Arial" w:eastAsia="Arial" w:hAnsi="Arial"/>
          <w:sz w:val="15"/>
          <w:szCs w:val="15"/>
          <w:color w:val="0000FF"/>
        </w:rPr>
        <w:t>09/19/2023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 Wallman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1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4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SECTION 16 REPORTING OBLIGATIONS</w:t>
      </w:r>
    </w:p>
    <w:p>
      <w:pPr>
        <w:spacing w:after="0" w:line="26" w:lineRule="exact"/>
        <w:rPr>
          <w:sz w:val="20"/>
          <w:szCs w:val="20"/>
          <w:color w:val="auto"/>
        </w:rPr>
      </w:pPr>
    </w:p>
    <w:p>
      <w:pPr>
        <w:ind w:right="1679" w:firstLine="832"/>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Kiril Kovachev, Joycelynn Watkins-Asiyanbi and Peter Johansson, or either of them acting singly and with full power of substitution, the undersigned's true and lawful attorney-in-fact to:</w:t>
      </w:r>
    </w:p>
    <w:p>
      <w:pPr>
        <w:ind w:right="135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director of CECO Environmental Corp., a Delaware corporation (the "Company"), Forms 3, 4 and 5 (and any amendments thereto) in accordance with Section 16(a) of the Securities Exchange Act of 1934, as amended (the "Exchange Act"), and the rules thereunder;</w:t>
      </w:r>
    </w:p>
    <w:p>
      <w:pPr>
        <w:ind w:right="147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w:t>
      </w:r>
    </w:p>
    <w:p>
      <w:pPr>
        <w:ind w:right="147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and all notices pursuant to Rule 144 under the Securities Act of 1933 with respect to sales of shares of common stock, par value $0.01 per share, or other securities, of the Company, including, without limitation, all notices of proposed sale on Form 144; and</w:t>
      </w:r>
    </w:p>
    <w:p>
      <w:pPr>
        <w:ind w:right="167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 fact's discretion.</w:t>
      </w:r>
    </w:p>
    <w:p>
      <w:pPr>
        <w:ind w:right="16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ind w:right="1679" w:firstLine="1247"/>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ind w:right="1679" w:firstLine="1247"/>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PAGE FOLLOWS]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September 11, 2023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Richard Wallman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Wallman</w:t>
      </w:r>
    </w:p>
    <w:p>
      <w:pPr>
        <w:spacing w:after="0" w:line="26"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_________________________________</w:t>
      </w:r>
    </w:p>
    <w:p>
      <w:pPr>
        <w:spacing w:after="0" w:line="7"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8092"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2023-09-19T07:13:26Z</dcterms:created>
  <dcterms:modified xsi:type="dcterms:W3CDTF">2023-09-19T07:13:26Z</dcterms:modified>
</cp:coreProperties>
</file>