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3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5410200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righ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-1612265</wp:posOffset>
            </wp:positionH>
            <wp:positionV relativeFrom="paragraph">
              <wp:posOffset>20320</wp:posOffset>
            </wp:positionV>
            <wp:extent cx="7086600" cy="4642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464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2220" w:space="320"/>
            <w:col w:w="8620"/>
          </w:cols>
          <w:pgMar w:left="520" w:top="0" w:right="560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Flaherty Thomas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 HERON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440" w:firstLine="8"/>
        <w:spacing w:after="0" w:line="25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05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3">
            <w:col w:w="3260" w:space="720"/>
            <w:col w:w="3720" w:space="188"/>
            <w:col w:w="3272"/>
          </w:cols>
          <w:pgMar w:left="520" w:top="0" w:right="560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MYSTIC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06355</w:t>
            </w: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20"/>
        <w:spacing w:after="0" w:line="235" w:lineRule="auto"/>
        <w:tabs>
          <w:tab w:leader="none" w:pos="4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3820" w:space="160"/>
            <w:col w:w="7180"/>
          </w:cols>
          <w:pgMar w:left="520" w:top="0" w:right="560" w:bottom="144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shares granted under CECO's equity incentive plan, all of which vest July 2, 2008.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Thomas J. Flaherty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07/02/2007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380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2240" w:h="15840" w:orient="portrait"/>
      <w:cols w:equalWidth="0" w:num="1">
        <w:col w:w="11160"/>
      </w:cols>
      <w:pgMar w:left="520" w:top="0" w:right="56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289761" TargetMode="External"/><Relationship Id="rId13" Type="http://schemas.openxmlformats.org/officeDocument/2006/relationships/hyperlink" Target="file://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2020-02-04T18:07:53Z</dcterms:created>
  <dcterms:modified xsi:type="dcterms:W3CDTF">2020-02-04T18:07:53Z</dcterms:modified>
</cp:coreProperties>
</file>