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80" w:type="dxa"/>
            <w:vAlign w:val="bottom"/>
            <w:gridSpan w:val="4"/>
            <w:vMerge w:val="restart"/>
          </w:tcPr>
          <w:p>
            <w:pPr>
              <w:spacing w:after="0" w:line="250" w:lineRule="exact"/>
              <w:rPr>
                <w:rFonts w:ascii="Times New Roman" w:cs="Times New Roman" w:eastAsia="Times New Roman" w:hAnsi="Times New Roman"/>
                <w:sz w:val="22"/>
                <w:szCs w:val="22"/>
                <w:color w:val="0000EE"/>
                <w:w w:val="98"/>
              </w:rPr>
            </w:pPr>
            <w:hyperlink r:id="rId12">
              <w:r>
                <w:rPr>
                  <w:rFonts w:ascii="Times New Roman" w:cs="Times New Roman" w:eastAsia="Times New Roman" w:hAnsi="Times New Roman"/>
                  <w:sz w:val="22"/>
                  <w:szCs w:val="22"/>
                  <w:color w:val="0000EE"/>
                  <w:w w:val="98"/>
                </w:rPr>
                <w:t>GOLDBERG ERIC MICHAEL</w:t>
              </w:r>
            </w:hyperlink>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8"/>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CECO ENVIRONMENTAL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CECE</w:t>
            </w:r>
          </w:p>
        </w:tc>
        <w:tc>
          <w:tcPr>
            <w:tcW w:w="1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gridSpan w:val="4"/>
            <w:vMerge w:val="continue"/>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80" w:type="dxa"/>
            <w:vAlign w:val="bottom"/>
            <w:tcBorders>
              <w:bottom w:val="single" w:sz="8" w:color="0000EE"/>
            </w:tcBorders>
            <w:gridSpan w:val="4"/>
            <w:vMerge w:val="continue"/>
          </w:tcPr>
          <w:p>
            <w:pPr>
              <w:spacing w:after="0"/>
              <w:rPr>
                <w:sz w:val="5"/>
                <w:szCs w:val="5"/>
                <w:color w:val="auto"/>
              </w:rPr>
            </w:pPr>
          </w:p>
        </w:tc>
        <w:tc>
          <w:tcPr>
            <w:tcW w:w="1020" w:type="dxa"/>
            <w:vAlign w:val="bottom"/>
            <w:gridSpan w:val="2"/>
            <w:vMerge w:val="restart"/>
          </w:tcPr>
          <w:p>
            <w:pPr>
              <w:spacing w:after="0"/>
              <w:rPr>
                <w:sz w:val="5"/>
                <w:szCs w:val="5"/>
                <w:color w:val="auto"/>
              </w:rPr>
            </w:pPr>
          </w:p>
        </w:tc>
        <w:tc>
          <w:tcPr>
            <w:tcW w:w="600" w:type="dxa"/>
            <w:vAlign w:val="bottom"/>
            <w:gridSpan w:val="3"/>
            <w:vMerge w:val="restart"/>
          </w:tcPr>
          <w:p>
            <w:pPr>
              <w:ind w:left="160"/>
              <w:spacing w:after="0" w:line="250"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4"/>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7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101 FREEPORT ROAD</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05/16/2017</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gridSpan w:val="4"/>
          </w:tcPr>
          <w:p>
            <w:pPr>
              <w:spacing w:after="0"/>
              <w:rPr>
                <w:sz w:val="9"/>
                <w:szCs w:val="9"/>
                <w:color w:val="auto"/>
              </w:rPr>
            </w:pPr>
          </w:p>
        </w:tc>
        <w:tc>
          <w:tcPr>
            <w:tcW w:w="1540" w:type="dxa"/>
            <w:vAlign w:val="bottom"/>
            <w:tcBorders>
              <w:bottom w:val="single" w:sz="8" w:color="2C2C2C"/>
            </w:tcBorders>
            <w:gridSpan w:val="3"/>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6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40" w:type="dxa"/>
            <w:vAlign w:val="bottom"/>
            <w:vMerge w:val="restart"/>
          </w:tcPr>
          <w:p>
            <w:pPr>
              <w:spacing w:after="0"/>
              <w:rPr>
                <w:sz w:val="7"/>
                <w:szCs w:val="7"/>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760" w:type="dxa"/>
            <w:vAlign w:val="bottom"/>
            <w:gridSpan w:val="8"/>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34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PITTSBURGH  PA</w:t>
            </w:r>
          </w:p>
        </w:tc>
        <w:tc>
          <w:tcPr>
            <w:tcW w:w="102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15215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20"/>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40" w:type="dxa"/>
            <w:vAlign w:val="bottom"/>
          </w:tcPr>
          <w:p>
            <w:pPr>
              <w:spacing w:after="0"/>
              <w:rPr>
                <w:sz w:val="15"/>
                <w:szCs w:val="15"/>
                <w:color w:val="auto"/>
              </w:rPr>
            </w:pP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10"/>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Pr>
          <w:p>
            <w:pPr>
              <w:spacing w:after="0"/>
              <w:rPr>
                <w:sz w:val="23"/>
                <w:szCs w:val="23"/>
                <w:color w:val="auto"/>
              </w:rPr>
            </w:pPr>
          </w:p>
        </w:tc>
        <w:tc>
          <w:tcPr>
            <w:tcW w:w="1860" w:type="dxa"/>
            <w:vAlign w:val="bottom"/>
            <w:gridSpan w:val="6"/>
          </w:tcPr>
          <w:p>
            <w:pPr>
              <w:ind w:left="880"/>
              <w:spacing w:after="0"/>
              <w:rPr>
                <w:sz w:val="20"/>
                <w:szCs w:val="20"/>
                <w:color w:val="auto"/>
              </w:rPr>
            </w:pPr>
            <w:r>
              <w:rPr>
                <w:rFonts w:ascii="Times New Roman" w:cs="Times New Roman" w:eastAsia="Times New Roman" w:hAnsi="Times New Roman"/>
                <w:sz w:val="18"/>
                <w:szCs w:val="18"/>
                <w:color w:val="0000FF"/>
              </w:rPr>
              <w:t>05/16/2017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0000FF"/>
                <w:w w:val="98"/>
              </w:rPr>
              <w:t>7,642</w:t>
            </w:r>
          </w:p>
        </w:tc>
        <w:tc>
          <w:tcPr>
            <w:tcW w:w="80" w:type="dxa"/>
            <w:vAlign w:val="bottom"/>
          </w:tcPr>
          <w:p>
            <w:pPr>
              <w:spacing w:after="0"/>
              <w:rPr>
                <w:sz w:val="23"/>
                <w:szCs w:val="23"/>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A</w:t>
            </w:r>
          </w:p>
        </w:tc>
        <w:tc>
          <w:tcPr>
            <w:tcW w:w="600" w:type="dxa"/>
            <w:vAlign w:val="bottom"/>
            <w:gridSpan w:val="4"/>
          </w:tcPr>
          <w:p>
            <w:pPr>
              <w:jc w:val="right"/>
              <w:ind w:right="5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0.00</w:t>
            </w:r>
          </w:p>
        </w:tc>
        <w:tc>
          <w:tcPr>
            <w:tcW w:w="36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26,846</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20"/>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300" w:type="dxa"/>
            <w:vAlign w:val="bottom"/>
            <w:gridSpan w:val="15"/>
          </w:tcPr>
          <w:p>
            <w:pPr>
              <w:jc w:val="center"/>
              <w:ind w:left="27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40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1020" w:type="dxa"/>
            <w:vAlign w:val="bottom"/>
            <w:gridSpan w:val="4"/>
          </w:tcPr>
          <w:p>
            <w:pPr>
              <w:ind w:left="4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40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24 - Power of Attorney</w:t>
      </w:r>
    </w:p>
    <w:p>
      <w:pPr>
        <w:spacing w:after="0" w:line="6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0000FF"/>
        </w:rPr>
        <w:t>/s/ Paul M. Gohr,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348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740" cy="8890"/>
                    </a:xfrm>
                    <a:prstGeom prst="rect">
                      <a:avLst/>
                    </a:prstGeom>
                    <a:noFill/>
                  </pic:spPr>
                </pic:pic>
              </a:graphicData>
            </a:graphic>
          </wp:anchor>
        </w:drawing>
      </w:r>
    </w:p>
    <w:p>
      <w:pPr>
        <w:spacing w:after="0" w:line="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in-Fact for Eric M.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89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28"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00" w:space="16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779" w:firstLine="211"/>
        <w:spacing w:after="0" w:line="242"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Matthew Eckl, Paul M. Gohr, and Michael Burmaster, and each of them,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w:t>
      </w:r>
    </w:p>
    <w:p>
      <w:pPr>
        <w:spacing w:after="0" w:line="5" w:lineRule="exact"/>
        <w:rPr>
          <w:sz w:val="20"/>
          <w:szCs w:val="20"/>
          <w:color w:val="auto"/>
        </w:rPr>
      </w:pPr>
    </w:p>
    <w:p>
      <w:pPr>
        <w:ind w:right="1779" w:firstLine="8"/>
        <w:spacing w:after="0" w:line="273"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Eric M. Goldberg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Eric M. Goldberg</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18, 2017</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1757"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2020-01-16T02:41:26Z</dcterms:created>
  <dcterms:modified xsi:type="dcterms:W3CDTF">2020-01-16T02:41:26Z</dcterms:modified>
</cp:coreProperties>
</file>