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1,493,539.00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2,038,312.00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2,038,312.00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1,493,539.00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2,038,312.00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2,038,312.00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1,493,539.00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2,038,312.00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2,038,312.00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59"/>
        <w:spacing w:after="0"/>
        <w:rPr>
          <w:sz w:val="20"/>
          <w:szCs w:val="20"/>
          <w:color w:val="auto"/>
        </w:rPr>
      </w:pPr>
      <w:r>
        <w:rPr>
          <w:rFonts w:ascii="Times New Roman" w:cs="Times New Roman" w:eastAsia="Times New Roman" w:hAnsi="Times New Roman"/>
          <w:sz w:val="22"/>
          <w:szCs w:val="22"/>
          <w:color w:val="auto"/>
        </w:rPr>
        <w:t>5080 Spectrum Drive, Suite 800E, Addison, Texas, 75001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70" w:lineRule="exact"/>
        <w:rPr>
          <w:sz w:val="20"/>
          <w:szCs w:val="20"/>
          <w:color w:val="auto"/>
        </w:rPr>
      </w:pPr>
    </w:p>
    <w:p>
      <w:pPr>
        <w:ind w:left="920" w:right="300"/>
        <w:spacing w:after="0" w:line="256" w:lineRule="auto"/>
        <w:rPr>
          <w:sz w:val="20"/>
          <w:szCs w:val="20"/>
          <w:color w:val="auto"/>
        </w:rPr>
      </w:pPr>
      <w:r>
        <w:rPr>
          <w:rFonts w:ascii="Times New Roman" w:cs="Times New Roman" w:eastAsia="Times New Roman" w:hAnsi="Times New Roman"/>
          <w:sz w:val="22"/>
          <w:szCs w:val="22"/>
          <w:color w:val="auto"/>
        </w:rPr>
        <w:t>American Century Investment Management, Inc. American Century Companies, Inc. Stowers Institute for Medical Research</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909" w:orient="portrait"/>
          <w:cols w:equalWidth="0" w:num="1">
            <w:col w:w="11140"/>
          </w:cols>
          <w:pgMar w:left="360" w:top="355"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70"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70" w:orient="portrait"/>
          <w:cols w:equalWidth="0" w:num="1">
            <w:col w:w="11140"/>
          </w:cols>
          <w:pgMar w:left="360" w:top="112" w:right="399" w:bottom="0" w:gutter="0" w:footer="0" w:header="0"/>
          <w:type w:val="continuous"/>
        </w:sectPr>
      </w:pPr>
    </w:p>
    <w:bookmarkStart w:id="5" w:name="page6"/>
    <w:bookmarkEnd w:id="5"/>
    <w:p>
      <w:pPr>
        <w:ind w:right="140"/>
        <w:spacing w:after="0" w:line="247"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13th day of February, 2026. AMERICAN CENTURY INVESTMENT MANAGEMENT, INC. ("ACIM") AMERICAN CENTURY COMPANIES, INC. ("ACC") By: __/s/ John Pak___________________ John Pak</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Senior Vice President, ACIM and ACC STOWERS INSTITUTE FOR MEDICAL RESEARCH, solely in its capacity as control entity of ACC By: __/s/ Joselyn Verschelden____________ Joselyn Verschelden Authorized Signer</w:t>
      </w:r>
    </w:p>
    <w:sectPr>
      <w:pgSz w:w="11900" w:h="16838" w:orient="portrait"/>
      <w:cols w:equalWidth="0" w:num="1">
        <w:col w:w="11100"/>
      </w:cols>
      <w:pgMar w:left="360" w:top="4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2026-02-13T10:18:51Z</dcterms:created>
  <dcterms:modified xsi:type="dcterms:W3CDTF">2026-02-13T10:18:51Z</dcterms:modified>
</cp:coreProperties>
</file>