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SCHEDULE 13G</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(Rule 13d-102)</w:t>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Statement Pursuant to Rules 13d-1</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(Amendment No. 1)*</w:t>
      </w:r>
    </w:p>
    <w:p>
      <w:pPr>
        <w:spacing w:after="0" w:line="184"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CECO Environmental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$0.01 par value</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125141101</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2019</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the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79"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436" w:right="339" w:bottom="1440" w:gutter="0" w:footer="0" w:header="0"/>
        </w:sectPr>
      </w:pPr>
    </w:p>
    <w:bookmarkStart w:id="1" w:name="page2"/>
    <w:bookmarkEnd w:id="1"/>
    <w:p>
      <w:pPr>
        <w:spacing w:after="0"/>
        <w:tabs>
          <w:tab w:leader="none" w:pos="516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5"/>
          <w:szCs w:val="15"/>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Trigran Investments,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48895</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000" w:hanging="620"/>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640" w:hanging="639"/>
        <w:spacing w:after="0"/>
        <w:tabs>
          <w:tab w:leader="none" w:pos="1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640" w:hanging="639"/>
        <w:spacing w:after="0"/>
        <w:tabs>
          <w:tab w:leader="none" w:pos="1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Illinois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1004570</wp:posOffset>
            </wp:positionH>
            <wp:positionV relativeFrom="paragraph">
              <wp:posOffset>-945515</wp:posOffset>
            </wp:positionV>
            <wp:extent cx="62090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1004570</wp:posOffset>
            </wp:positionH>
            <wp:positionV relativeFrom="paragraph">
              <wp:posOffset>-1159510</wp:posOffset>
            </wp:positionV>
            <wp:extent cx="62090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5.</w:t>
            </w:r>
          </w:p>
        </w:tc>
        <w:tc>
          <w:tcPr>
            <w:tcW w:w="92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4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24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2"/>
        </w:trPr>
        <w:tc>
          <w:tcPr>
            <w:tcW w:w="1240" w:type="dxa"/>
            <w:vAlign w:val="bottom"/>
            <w:vMerge w:val="continue"/>
          </w:tcPr>
          <w:p>
            <w:pPr>
              <w:spacing w:after="0"/>
              <w:rPr>
                <w:sz w:val="24"/>
                <w:szCs w:val="24"/>
                <w:color w:val="auto"/>
              </w:rPr>
            </w:pP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color w:val="auto"/>
              </w:rPr>
              <w:t>6.</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880" w:type="dxa"/>
            <w:vAlign w:val="bottom"/>
            <w:vMerge w:val="continue"/>
          </w:tcPr>
          <w:p>
            <w:pPr>
              <w:spacing w:after="0"/>
              <w:rPr>
                <w:sz w:val="9"/>
                <w:szCs w:val="9"/>
                <w:color w:val="auto"/>
              </w:rPr>
            </w:pPr>
          </w:p>
        </w:tc>
        <w:tc>
          <w:tcPr>
            <w:tcW w:w="9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1,923,110 shares of common stock</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880" w:type="dxa"/>
            <w:vAlign w:val="bottom"/>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9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880" w:type="dxa"/>
            <w:vAlign w:val="bottom"/>
          </w:tcPr>
          <w:p>
            <w:pPr>
              <w:spacing w:after="0"/>
              <w:rPr>
                <w:sz w:val="20"/>
                <w:szCs w:val="20"/>
                <w:color w:val="auto"/>
              </w:rPr>
            </w:pPr>
          </w:p>
        </w:tc>
        <w:tc>
          <w:tcPr>
            <w:tcW w:w="9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color w:val="auto"/>
              </w:rPr>
              <w:t>7.</w:t>
            </w:r>
          </w:p>
        </w:tc>
        <w:tc>
          <w:tcPr>
            <w:tcW w:w="92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24"/>
        </w:trPr>
        <w:tc>
          <w:tcPr>
            <w:tcW w:w="1240" w:type="dxa"/>
            <w:vAlign w:val="bottom"/>
          </w:tcPr>
          <w:p>
            <w:pPr>
              <w:spacing w:after="0" w:line="124" w:lineRule="exact"/>
              <w:rPr>
                <w:sz w:val="20"/>
                <w:szCs w:val="20"/>
                <w:color w:val="auto"/>
              </w:rPr>
            </w:pPr>
            <w:r>
              <w:rPr>
                <w:rFonts w:ascii="Arial" w:cs="Arial" w:eastAsia="Arial" w:hAnsi="Arial"/>
                <w:sz w:val="14"/>
                <w:szCs w:val="14"/>
                <w:color w:val="auto"/>
              </w:rPr>
              <w:t>Reporting</w:t>
            </w:r>
          </w:p>
        </w:tc>
        <w:tc>
          <w:tcPr>
            <w:tcW w:w="880" w:type="dxa"/>
            <w:vAlign w:val="bottom"/>
            <w:vMerge w:val="continue"/>
          </w:tcPr>
          <w:p>
            <w:pPr>
              <w:spacing w:after="0"/>
              <w:rPr>
                <w:sz w:val="10"/>
                <w:szCs w:val="10"/>
                <w:color w:val="auto"/>
              </w:rPr>
            </w:pPr>
          </w:p>
        </w:tc>
        <w:tc>
          <w:tcPr>
            <w:tcW w:w="9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2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9240" w:type="dxa"/>
            <w:vAlign w:val="bottom"/>
          </w:tcPr>
          <w:p>
            <w:pPr>
              <w:jc w:val="right"/>
              <w:ind w:right="90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8"/>
        </w:trPr>
        <w:tc>
          <w:tcPr>
            <w:tcW w:w="2120" w:type="dxa"/>
            <w:vAlign w:val="bottom"/>
            <w:vMerge w:val="continue"/>
          </w:tcPr>
          <w:p>
            <w:pPr>
              <w:spacing w:after="0"/>
              <w:rPr>
                <w:sz w:val="3"/>
                <w:szCs w:val="3"/>
                <w:color w:val="auto"/>
              </w:rPr>
            </w:pPr>
          </w:p>
        </w:tc>
        <w:tc>
          <w:tcPr>
            <w:tcW w:w="9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180" w:hanging="571"/>
        <w:spacing w:after="0"/>
        <w:tabs>
          <w:tab w:leader="none" w:pos="21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1,923,110 shares of common stock</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00" w:right="5560" w:hanging="620"/>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1,923,110 shares of common stock</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00" w:right="460"/>
        <w:spacing w:after="0" w:line="261" w:lineRule="auto"/>
        <w:rPr>
          <w:rFonts w:ascii="Arial" w:cs="Arial" w:eastAsia="Arial" w:hAnsi="Arial"/>
          <w:sz w:val="18"/>
          <w:szCs w:val="18"/>
          <w:color w:val="auto"/>
        </w:rPr>
      </w:pPr>
      <w:r>
        <w:rPr>
          <w:rFonts w:ascii="Arial" w:cs="Arial" w:eastAsia="Arial" w:hAnsi="Arial"/>
          <w:sz w:val="18"/>
          <w:szCs w:val="18"/>
          <w:color w:val="auto"/>
        </w:rPr>
        <w:t>Approximately 5.5% (based on 35,243,663 shares of common stock issued and outstanding as of October 31, 2019 pursuant to the CECO Environmental Corp. Form 10-Q filed November 6, 2019).</w:t>
      </w:r>
    </w:p>
    <w:p>
      <w:pPr>
        <w:spacing w:after="0" w:line="399" w:lineRule="exact"/>
        <w:rPr>
          <w:rFonts w:ascii="Arial" w:cs="Arial" w:eastAsia="Arial" w:hAnsi="Arial"/>
          <w:sz w:val="18"/>
          <w:szCs w:val="18"/>
          <w:color w:val="auto"/>
        </w:rPr>
      </w:pPr>
    </w:p>
    <w:p>
      <w:pPr>
        <w:ind w:left="1000" w:hanging="620"/>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40005</wp:posOffset>
            </wp:positionV>
            <wp:extent cx="6612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-508000</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-1194435</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-1605915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1347470</wp:posOffset>
            </wp:positionH>
            <wp:positionV relativeFrom="paragraph">
              <wp:posOffset>-2154555</wp:posOffset>
            </wp:positionV>
            <wp:extent cx="58661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2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300" w:top="395" w:right="239" w:bottom="1440" w:gutter="0" w:footer="0" w:header="0"/>
        </w:sectPr>
      </w:pPr>
    </w:p>
    <w:bookmarkStart w:id="2" w:name="page3"/>
    <w:bookmarkEnd w:id="2"/>
    <w:p>
      <w:pPr>
        <w:spacing w:after="0"/>
        <w:tabs>
          <w:tab w:leader="none" w:pos="514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5"/>
          <w:szCs w:val="15"/>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300" w:top="422" w:right="239" w:bottom="1440" w:gutter="0" w:footer="0" w:header="0"/>
        </w:sect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2(d)</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Name of Issuer: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CECO Environmental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40005</wp:posOffset>
            </wp:positionV>
            <wp:extent cx="6329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Address of Issuer’s Principal Executive Offices: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14651 North Dallas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40005</wp:posOffset>
            </wp:positionV>
            <wp:extent cx="6329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Name of Person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186690</wp:posOffset>
            </wp:positionV>
            <wp:extent cx="6329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Address of Principal Business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186690</wp:posOffset>
            </wp:positionV>
            <wp:extent cx="63290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Citizenship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Trigran Investments,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630 Dundee Road, Suite 230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Northbrook, IL 60062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Illinois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40005</wp:posOffset>
            </wp:positionV>
            <wp:extent cx="63290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Title of Class of Securities: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Common Stock, $0.01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40005</wp:posOffset>
            </wp:positionV>
            <wp:extent cx="63290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103" w:lineRule="exact"/>
        <w:rPr>
          <w:sz w:val="20"/>
          <w:szCs w:val="20"/>
          <w:color w:val="auto"/>
        </w:rPr>
      </w:pPr>
    </w:p>
    <w:p>
      <w:pPr>
        <w:sectPr>
          <w:pgSz w:w="11900" w:h="16838" w:orient="portrait"/>
          <w:cols w:equalWidth="0" w:num="2">
            <w:col w:w="820" w:space="620"/>
            <w:col w:w="9920"/>
          </w:cols>
          <w:pgMar w:left="300" w:top="422" w:right="239" w:bottom="1440" w:gutter="0" w:footer="0" w:header="0"/>
          <w:type w:val="continuous"/>
        </w:sectPr>
      </w:pPr>
    </w:p>
    <w:tbl>
      <w:tblPr>
        <w:tblLayout w:type="fixed"/>
        <w:tblInd w:w="54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2(e)</w:t>
            </w:r>
          </w:p>
        </w:tc>
        <w:tc>
          <w:tcPr>
            <w:tcW w:w="9960" w:type="dxa"/>
            <w:vAlign w:val="bottom"/>
          </w:tcPr>
          <w:p>
            <w:pPr>
              <w:ind w:left="40"/>
              <w:spacing w:after="0"/>
              <w:rPr>
                <w:sz w:val="20"/>
                <w:szCs w:val="20"/>
                <w:color w:val="auto"/>
              </w:rPr>
            </w:pPr>
            <w:r>
              <w:rPr>
                <w:rFonts w:ascii="Arial" w:cs="Arial" w:eastAsia="Arial" w:hAnsi="Arial"/>
                <w:sz w:val="18"/>
                <w:szCs w:val="18"/>
                <w:color w:val="auto"/>
              </w:rPr>
              <w:t>CUSIP Number:</w:t>
            </w:r>
          </w:p>
        </w:tc>
      </w:tr>
      <w:tr>
        <w:trPr>
          <w:trHeight w:val="230"/>
        </w:trPr>
        <w:tc>
          <w:tcPr>
            <w:tcW w:w="860" w:type="dxa"/>
            <w:vAlign w:val="bottom"/>
          </w:tcPr>
          <w:p>
            <w:pPr>
              <w:spacing w:after="0"/>
              <w:rPr>
                <w:sz w:val="20"/>
                <w:szCs w:val="20"/>
                <w:color w:val="auto"/>
              </w:rPr>
            </w:pPr>
          </w:p>
        </w:tc>
        <w:tc>
          <w:tcPr>
            <w:tcW w:w="9960" w:type="dxa"/>
            <w:vAlign w:val="bottom"/>
          </w:tcPr>
          <w:p>
            <w:pPr>
              <w:ind w:left="40"/>
              <w:spacing w:after="0"/>
              <w:rPr>
                <w:sz w:val="20"/>
                <w:szCs w:val="20"/>
                <w:color w:val="auto"/>
              </w:rPr>
            </w:pPr>
            <w:r>
              <w:rPr>
                <w:rFonts w:ascii="Arial" w:cs="Arial" w:eastAsia="Arial" w:hAnsi="Arial"/>
                <w:sz w:val="18"/>
                <w:szCs w:val="18"/>
                <w:color w:val="auto"/>
              </w:rPr>
              <w:t>125141101</w:t>
            </w:r>
          </w:p>
        </w:tc>
      </w:tr>
      <w:tr>
        <w:trPr>
          <w:trHeight w:val="54"/>
        </w:trPr>
        <w:tc>
          <w:tcPr>
            <w:tcW w:w="860" w:type="dxa"/>
            <w:vAlign w:val="bottom"/>
          </w:tcPr>
          <w:p>
            <w:pPr>
              <w:spacing w:after="0"/>
              <w:rPr>
                <w:sz w:val="4"/>
                <w:szCs w:val="4"/>
                <w:color w:val="auto"/>
              </w:rPr>
            </w:pPr>
          </w:p>
        </w:tc>
        <w:tc>
          <w:tcPr>
            <w:tcW w:w="9960" w:type="dxa"/>
            <w:vAlign w:val="bottom"/>
            <w:tcBorders>
              <w:bottom w:val="single" w:sz="8" w:color="auto"/>
            </w:tcBorders>
          </w:tcPr>
          <w:p>
            <w:pPr>
              <w:spacing w:after="0"/>
              <w:rPr>
                <w:sz w:val="4"/>
                <w:szCs w:val="4"/>
                <w:color w:val="auto"/>
              </w:rPr>
            </w:pPr>
          </w:p>
        </w:tc>
      </w:tr>
    </w:tbl>
    <w:p>
      <w:pPr>
        <w:spacing w:after="0" w:line="34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175" w:lineRule="exact"/>
        <w:rPr>
          <w:sz w:val="20"/>
          <w:szCs w:val="20"/>
          <w:color w:val="auto"/>
        </w:rPr>
      </w:pPr>
    </w:p>
    <w:p>
      <w:pPr>
        <w:ind w:left="1440" w:hanging="506"/>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Exchange Act;</w:t>
      </w:r>
    </w:p>
    <w:p>
      <w:pPr>
        <w:spacing w:after="0" w:line="225" w:lineRule="exact"/>
        <w:rPr>
          <w:rFonts w:ascii="Arial" w:cs="Arial" w:eastAsia="Arial" w:hAnsi="Arial"/>
          <w:sz w:val="18"/>
          <w:szCs w:val="18"/>
          <w:color w:val="auto"/>
        </w:rPr>
      </w:pPr>
    </w:p>
    <w:p>
      <w:pPr>
        <w:ind w:left="1440" w:hanging="506"/>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Exchange Act;</w:t>
      </w:r>
    </w:p>
    <w:p>
      <w:pPr>
        <w:spacing w:after="0" w:line="225" w:lineRule="exact"/>
        <w:rPr>
          <w:rFonts w:ascii="Arial" w:cs="Arial" w:eastAsia="Arial" w:hAnsi="Arial"/>
          <w:sz w:val="18"/>
          <w:szCs w:val="18"/>
          <w:color w:val="auto"/>
        </w:rPr>
      </w:pPr>
    </w:p>
    <w:p>
      <w:pPr>
        <w:ind w:left="1440" w:hanging="506"/>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Exchange Act;</w:t>
      </w:r>
    </w:p>
    <w:p>
      <w:pPr>
        <w:spacing w:after="0" w:line="225" w:lineRule="exact"/>
        <w:rPr>
          <w:rFonts w:ascii="Arial" w:cs="Arial" w:eastAsia="Arial" w:hAnsi="Arial"/>
          <w:sz w:val="18"/>
          <w:szCs w:val="18"/>
          <w:color w:val="auto"/>
        </w:rPr>
      </w:pPr>
    </w:p>
    <w:p>
      <w:pPr>
        <w:ind w:left="1440" w:hanging="506"/>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w:t>
      </w:r>
    </w:p>
    <w:p>
      <w:pPr>
        <w:spacing w:after="0" w:line="225" w:lineRule="exact"/>
        <w:rPr>
          <w:rFonts w:ascii="Arial" w:cs="Arial" w:eastAsia="Arial" w:hAnsi="Arial"/>
          <w:sz w:val="18"/>
          <w:szCs w:val="18"/>
          <w:color w:val="auto"/>
        </w:rPr>
      </w:pPr>
    </w:p>
    <w:p>
      <w:pPr>
        <w:ind w:left="1440" w:hanging="506"/>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Rule 13d-1(b)(1)(ii)(E);</w:t>
      </w:r>
    </w:p>
    <w:p>
      <w:pPr>
        <w:spacing w:after="0" w:line="225" w:lineRule="exact"/>
        <w:rPr>
          <w:rFonts w:ascii="Arial" w:cs="Arial" w:eastAsia="Arial" w:hAnsi="Arial"/>
          <w:sz w:val="18"/>
          <w:szCs w:val="18"/>
          <w:color w:val="auto"/>
        </w:rPr>
      </w:pPr>
    </w:p>
    <w:p>
      <w:pPr>
        <w:ind w:left="1440" w:hanging="506"/>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Rule 13d-1(b)(1)(ii)(F);</w:t>
      </w:r>
    </w:p>
    <w:p>
      <w:pPr>
        <w:spacing w:after="0" w:line="225" w:lineRule="exact"/>
        <w:rPr>
          <w:rFonts w:ascii="Arial" w:cs="Arial" w:eastAsia="Arial" w:hAnsi="Arial"/>
          <w:sz w:val="18"/>
          <w:szCs w:val="18"/>
          <w:color w:val="auto"/>
        </w:rPr>
      </w:pPr>
    </w:p>
    <w:p>
      <w:pPr>
        <w:ind w:left="1440" w:hanging="506"/>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Rule 13d-1(b)(1)(ii)(G);</w:t>
      </w:r>
    </w:p>
    <w:p>
      <w:pPr>
        <w:spacing w:after="0" w:line="225" w:lineRule="exact"/>
        <w:rPr>
          <w:rFonts w:ascii="Arial" w:cs="Arial" w:eastAsia="Arial" w:hAnsi="Arial"/>
          <w:sz w:val="18"/>
          <w:szCs w:val="18"/>
          <w:color w:val="auto"/>
        </w:rPr>
      </w:pPr>
    </w:p>
    <w:p>
      <w:pPr>
        <w:ind w:left="1440" w:hanging="506"/>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w:t>
      </w:r>
    </w:p>
    <w:p>
      <w:pPr>
        <w:spacing w:after="0" w:line="225" w:lineRule="exact"/>
        <w:rPr>
          <w:rFonts w:ascii="Arial" w:cs="Arial" w:eastAsia="Arial" w:hAnsi="Arial"/>
          <w:sz w:val="18"/>
          <w:szCs w:val="18"/>
          <w:color w:val="auto"/>
        </w:rPr>
      </w:pPr>
    </w:p>
    <w:p>
      <w:pPr>
        <w:ind w:left="1960" w:right="160" w:hanging="1026"/>
        <w:spacing w:after="0" w:line="277" w:lineRule="auto"/>
        <w:tabs>
          <w:tab w:leader="none" w:pos="1447" w:val="left"/>
        </w:tabs>
        <w:numPr>
          <w:ilvl w:val="0"/>
          <w:numId w:val="6"/>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w:t>
      </w:r>
    </w:p>
    <w:p>
      <w:pPr>
        <w:spacing w:after="0" w:line="170" w:lineRule="exact"/>
        <w:rPr>
          <w:rFonts w:ascii="Arial" w:cs="Arial" w:eastAsia="Arial" w:hAnsi="Arial"/>
          <w:sz w:val="18"/>
          <w:szCs w:val="18"/>
          <w:color w:val="auto"/>
        </w:rPr>
      </w:pPr>
    </w:p>
    <w:p>
      <w:pPr>
        <w:ind w:left="1440" w:hanging="506"/>
        <w:spacing w:after="0"/>
        <w:tabs>
          <w:tab w:leader="none" w:pos="1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Rule 13d–1(b)(1)(ii)(J);</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Group, in accordance with Rule 13d–1(b)(1)(ii)(K). If filing as a non-U.S. institution in accordance with</w:t>
      </w:r>
    </w:p>
    <w:p>
      <w:pPr>
        <w:ind w:left="940"/>
        <w:spacing w:after="0" w:line="187" w:lineRule="auto"/>
        <w:tabs>
          <w:tab w:leader="none" w:pos="1420" w:val="left"/>
        </w:tabs>
        <w:rPr>
          <w:sz w:val="20"/>
          <w:szCs w:val="20"/>
          <w:color w:val="auto"/>
        </w:rPr>
      </w:pPr>
      <w:r>
        <w:rPr>
          <w:rFonts w:ascii="Arial" w:cs="Arial" w:eastAsia="Arial" w:hAnsi="Arial"/>
          <w:sz w:val="15"/>
          <w:szCs w:val="15"/>
          <w:color w:val="auto"/>
        </w:rPr>
        <w:t>(k)</w:t>
      </w:r>
      <w:r>
        <w:rPr>
          <w:sz w:val="20"/>
          <w:szCs w:val="20"/>
          <w:color w:val="auto"/>
        </w:rPr>
        <w:tab/>
      </w:r>
      <w:r>
        <w:rPr>
          <w:rFonts w:ascii="Arial" w:cs="Arial" w:eastAsia="Arial" w:hAnsi="Arial"/>
          <w:sz w:val="15"/>
          <w:szCs w:val="15"/>
          <w:color w:val="auto"/>
        </w:rPr>
        <w:t>o</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Rule 13d–1(b)(1)(ii)(J), please specify the type of institution:____________________________</w:t>
      </w:r>
    </w:p>
    <w:p>
      <w:pPr>
        <w:spacing w:after="0" w:line="20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If this statement is filed pursuant to Rule 13d-1(c), check this box. x</w:t>
      </w:r>
    </w:p>
    <w:p>
      <w:pPr>
        <w:spacing w:after="0" w:line="33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300" w:top="422"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3660" w:type="dxa"/>
            <w:vAlign w:val="bottom"/>
            <w:gridSpan w:val="2"/>
          </w:tcPr>
          <w:p>
            <w:pPr>
              <w:ind w:left="60"/>
              <w:spacing w:after="0"/>
              <w:rPr>
                <w:sz w:val="20"/>
                <w:szCs w:val="20"/>
                <w:color w:val="auto"/>
              </w:rPr>
            </w:pPr>
            <w:r>
              <w:rPr>
                <w:rFonts w:ascii="Arial" w:cs="Arial" w:eastAsia="Arial" w:hAnsi="Arial"/>
                <w:sz w:val="18"/>
                <w:szCs w:val="18"/>
                <w:color w:val="auto"/>
              </w:rPr>
              <w:t>CUSIP No. 125141101</w:t>
            </w:r>
          </w:p>
        </w:tc>
        <w:tc>
          <w:tcPr>
            <w:tcW w:w="7760" w:type="dxa"/>
            <w:vAlign w:val="bottom"/>
          </w:tcPr>
          <w:p>
            <w:pPr>
              <w:ind w:left="1560"/>
              <w:spacing w:after="0"/>
              <w:rPr>
                <w:sz w:val="20"/>
                <w:szCs w:val="20"/>
                <w:color w:val="auto"/>
              </w:rPr>
            </w:pPr>
            <w:r>
              <w:rPr>
                <w:rFonts w:ascii="Arial" w:cs="Arial" w:eastAsia="Arial" w:hAnsi="Arial"/>
                <w:sz w:val="18"/>
                <w:szCs w:val="18"/>
                <w:color w:val="auto"/>
              </w:rPr>
              <w:t>Schedule 13G</w:t>
            </w:r>
          </w:p>
        </w:tc>
      </w:tr>
      <w:tr>
        <w:trPr>
          <w:trHeight w:val="54"/>
        </w:trPr>
        <w:tc>
          <w:tcPr>
            <w:tcW w:w="860" w:type="dxa"/>
            <w:vAlign w:val="bottom"/>
            <w:tcBorders>
              <w:bottom w:val="single" w:sz="8" w:color="auto"/>
            </w:tcBorders>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c>
          <w:tcPr>
            <w:tcW w:w="7760" w:type="dxa"/>
            <w:vAlign w:val="bottom"/>
            <w:tcBorders>
              <w:bottom w:val="single" w:sz="8" w:color="auto"/>
            </w:tcBorders>
          </w:tcPr>
          <w:p>
            <w:pPr>
              <w:spacing w:after="0"/>
              <w:rPr>
                <w:sz w:val="4"/>
                <w:szCs w:val="4"/>
                <w:color w:val="auto"/>
              </w:rPr>
            </w:pPr>
          </w:p>
        </w:tc>
      </w:tr>
      <w:tr>
        <w:trPr>
          <w:trHeight w:val="480"/>
        </w:trPr>
        <w:tc>
          <w:tcPr>
            <w:tcW w:w="860" w:type="dxa"/>
            <w:vAlign w:val="bottom"/>
          </w:tcPr>
          <w:p>
            <w:pPr>
              <w:ind w:left="60"/>
              <w:spacing w:after="0"/>
              <w:rPr>
                <w:sz w:val="20"/>
                <w:szCs w:val="20"/>
                <w:color w:val="auto"/>
              </w:rPr>
            </w:pPr>
            <w:r>
              <w:rPr>
                <w:rFonts w:ascii="Arial" w:cs="Arial" w:eastAsia="Arial" w:hAnsi="Arial"/>
                <w:sz w:val="18"/>
                <w:szCs w:val="18"/>
                <w:b w:val="1"/>
                <w:bCs w:val="1"/>
                <w:color w:val="auto"/>
              </w:rPr>
              <w:t>Item 4</w:t>
            </w:r>
          </w:p>
        </w:tc>
        <w:tc>
          <w:tcPr>
            <w:tcW w:w="2800" w:type="dxa"/>
            <w:vAlign w:val="bottom"/>
          </w:tcPr>
          <w:p>
            <w:pPr>
              <w:ind w:left="320"/>
              <w:spacing w:after="0"/>
              <w:rPr>
                <w:sz w:val="20"/>
                <w:szCs w:val="20"/>
                <w:color w:val="auto"/>
              </w:rPr>
            </w:pPr>
            <w:r>
              <w:rPr>
                <w:rFonts w:ascii="Arial" w:cs="Arial" w:eastAsia="Arial" w:hAnsi="Arial"/>
                <w:sz w:val="18"/>
                <w:szCs w:val="18"/>
                <w:b w:val="1"/>
                <w:bCs w:val="1"/>
                <w:color w:val="auto"/>
              </w:rPr>
              <w:t>Ownership:</w:t>
            </w:r>
          </w:p>
        </w:tc>
        <w:tc>
          <w:tcPr>
            <w:tcW w:w="7760" w:type="dxa"/>
            <w:vAlign w:val="bottom"/>
          </w:tcPr>
          <w:p>
            <w:pPr>
              <w:spacing w:after="0"/>
              <w:rPr>
                <w:sz w:val="24"/>
                <w:szCs w:val="24"/>
                <w:color w:val="auto"/>
              </w:rPr>
            </w:pPr>
          </w:p>
        </w:tc>
      </w:tr>
    </w:tbl>
    <w:p>
      <w:pPr>
        <w:spacing w:after="0" w:line="148" w:lineRule="exact"/>
        <w:rPr>
          <w:sz w:val="20"/>
          <w:szCs w:val="20"/>
          <w:color w:val="auto"/>
        </w:rPr>
      </w:pPr>
    </w:p>
    <w:p>
      <w:pPr>
        <w:ind w:left="1660" w:hanging="394"/>
        <w:spacing w:after="0"/>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63"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8"/>
          <w:szCs w:val="18"/>
          <w:color w:val="auto"/>
        </w:rPr>
        <w:t>Incorporated by reference to Item 9 of the cover page pertaining to each reporting person.</w:t>
      </w:r>
    </w:p>
    <w:p>
      <w:pPr>
        <w:spacing w:after="0" w:line="238" w:lineRule="exact"/>
        <w:rPr>
          <w:rFonts w:ascii="Arial" w:cs="Arial" w:eastAsia="Arial" w:hAnsi="Arial"/>
          <w:sz w:val="18"/>
          <w:szCs w:val="18"/>
          <w:color w:val="auto"/>
        </w:rPr>
      </w:pPr>
    </w:p>
    <w:p>
      <w:pPr>
        <w:ind w:left="1660" w:hanging="400"/>
        <w:spacing w:after="0"/>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8"/>
          <w:szCs w:val="18"/>
          <w:color w:val="auto"/>
        </w:rPr>
        <w:t>Incorporated by reference to Item 11 of the cover page pertaining to each reporting person.</w:t>
      </w:r>
    </w:p>
    <w:p>
      <w:pPr>
        <w:spacing w:after="0" w:line="238" w:lineRule="exact"/>
        <w:rPr>
          <w:rFonts w:ascii="Arial" w:cs="Arial" w:eastAsia="Arial" w:hAnsi="Arial"/>
          <w:sz w:val="18"/>
          <w:szCs w:val="18"/>
          <w:color w:val="auto"/>
        </w:rPr>
      </w:pPr>
    </w:p>
    <w:p>
      <w:pPr>
        <w:ind w:left="1660" w:hanging="394"/>
        <w:spacing w:after="0"/>
        <w:tabs>
          <w:tab w:leader="none" w:pos="1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255270</wp:posOffset>
            </wp:positionV>
            <wp:extent cx="62344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-198755</wp:posOffset>
            </wp:positionV>
            <wp:extent cx="62344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-653415</wp:posOffset>
            </wp:positionV>
            <wp:extent cx="62344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80" w:hanging="453"/>
        <w:spacing w:after="0"/>
        <w:tabs>
          <w:tab w:leader="none" w:pos="2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63" w:lineRule="exact"/>
        <w:rPr>
          <w:rFonts w:ascii="Arial" w:cs="Arial" w:eastAsia="Arial" w:hAnsi="Arial"/>
          <w:sz w:val="18"/>
          <w:szCs w:val="18"/>
          <w:color w:val="auto"/>
        </w:rPr>
      </w:pPr>
    </w:p>
    <w:p>
      <w:pPr>
        <w:ind w:left="2280"/>
        <w:spacing w:after="0"/>
        <w:rPr>
          <w:rFonts w:ascii="Arial" w:cs="Arial" w:eastAsia="Arial" w:hAnsi="Arial"/>
          <w:sz w:val="18"/>
          <w:szCs w:val="18"/>
          <w:color w:val="auto"/>
        </w:rPr>
      </w:pPr>
      <w:r>
        <w:rPr>
          <w:rFonts w:ascii="Arial" w:cs="Arial" w:eastAsia="Arial" w:hAnsi="Arial"/>
          <w:sz w:val="18"/>
          <w:szCs w:val="18"/>
          <w:color w:val="auto"/>
        </w:rPr>
        <w:t>Incorporated by reference to Item 5 of the cover page pertaining to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83185</wp:posOffset>
            </wp:positionV>
            <wp:extent cx="58400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19" w:lineRule="exact"/>
        <w:rPr>
          <w:sz w:val="20"/>
          <w:szCs w:val="20"/>
          <w:color w:val="auto"/>
        </w:rPr>
      </w:pPr>
    </w:p>
    <w:p>
      <w:pPr>
        <w:ind w:left="2280" w:hanging="478"/>
        <w:spacing w:after="0"/>
        <w:tabs>
          <w:tab w:leader="none" w:pos="2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63" w:lineRule="exact"/>
        <w:rPr>
          <w:rFonts w:ascii="Arial" w:cs="Arial" w:eastAsia="Arial" w:hAnsi="Arial"/>
          <w:sz w:val="18"/>
          <w:szCs w:val="18"/>
          <w:color w:val="auto"/>
        </w:rPr>
      </w:pPr>
    </w:p>
    <w:p>
      <w:pPr>
        <w:ind w:left="2280"/>
        <w:spacing w:after="0"/>
        <w:rPr>
          <w:rFonts w:ascii="Arial" w:cs="Arial" w:eastAsia="Arial" w:hAnsi="Arial"/>
          <w:sz w:val="18"/>
          <w:szCs w:val="18"/>
          <w:color w:val="auto"/>
        </w:rPr>
      </w:pPr>
      <w:r>
        <w:rPr>
          <w:rFonts w:ascii="Arial" w:cs="Arial" w:eastAsia="Arial" w:hAnsi="Arial"/>
          <w:sz w:val="18"/>
          <w:szCs w:val="18"/>
          <w:color w:val="auto"/>
        </w:rPr>
        <w:t>Incorporated by reference to Item 6 of the cover page pertaining to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83185</wp:posOffset>
            </wp:positionV>
            <wp:extent cx="58400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19" w:lineRule="exact"/>
        <w:rPr>
          <w:sz w:val="20"/>
          <w:szCs w:val="20"/>
          <w:color w:val="auto"/>
        </w:rPr>
      </w:pPr>
    </w:p>
    <w:p>
      <w:pPr>
        <w:ind w:left="2280" w:hanging="503"/>
        <w:spacing w:after="0"/>
        <w:tabs>
          <w:tab w:leader="none" w:pos="2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63" w:lineRule="exact"/>
        <w:rPr>
          <w:rFonts w:ascii="Arial" w:cs="Arial" w:eastAsia="Arial" w:hAnsi="Arial"/>
          <w:sz w:val="18"/>
          <w:szCs w:val="18"/>
          <w:color w:val="auto"/>
        </w:rPr>
      </w:pPr>
    </w:p>
    <w:p>
      <w:pPr>
        <w:ind w:left="2280"/>
        <w:spacing w:after="0"/>
        <w:rPr>
          <w:rFonts w:ascii="Arial" w:cs="Arial" w:eastAsia="Arial" w:hAnsi="Arial"/>
          <w:sz w:val="18"/>
          <w:szCs w:val="18"/>
          <w:color w:val="auto"/>
        </w:rPr>
      </w:pPr>
      <w:r>
        <w:rPr>
          <w:rFonts w:ascii="Arial" w:cs="Arial" w:eastAsia="Arial" w:hAnsi="Arial"/>
          <w:sz w:val="18"/>
          <w:szCs w:val="18"/>
          <w:color w:val="auto"/>
        </w:rPr>
        <w:t>Incorporated by reference to Item 7 of the cover page pertaining to each reporting person.</w:t>
      </w:r>
    </w:p>
    <w:p>
      <w:pPr>
        <w:spacing w:after="0" w:line="238" w:lineRule="exact"/>
        <w:rPr>
          <w:rFonts w:ascii="Arial" w:cs="Arial" w:eastAsia="Arial" w:hAnsi="Arial"/>
          <w:sz w:val="18"/>
          <w:szCs w:val="18"/>
          <w:color w:val="auto"/>
        </w:rPr>
      </w:pPr>
    </w:p>
    <w:p>
      <w:pPr>
        <w:ind w:left="2280" w:hanging="498"/>
        <w:spacing w:after="0"/>
        <w:tabs>
          <w:tab w:leader="none" w:pos="2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63" w:lineRule="exact"/>
        <w:rPr>
          <w:rFonts w:ascii="Arial" w:cs="Arial" w:eastAsia="Arial" w:hAnsi="Arial"/>
          <w:sz w:val="18"/>
          <w:szCs w:val="18"/>
          <w:color w:val="auto"/>
        </w:rPr>
      </w:pPr>
    </w:p>
    <w:p>
      <w:pPr>
        <w:ind w:left="2280"/>
        <w:spacing w:after="0"/>
        <w:rPr>
          <w:rFonts w:ascii="Arial" w:cs="Arial" w:eastAsia="Arial" w:hAnsi="Arial"/>
          <w:sz w:val="18"/>
          <w:szCs w:val="18"/>
          <w:color w:val="auto"/>
        </w:rPr>
      </w:pPr>
      <w:r>
        <w:rPr>
          <w:rFonts w:ascii="Arial" w:cs="Arial" w:eastAsia="Arial" w:hAnsi="Arial"/>
          <w:sz w:val="18"/>
          <w:szCs w:val="18"/>
          <w:color w:val="auto"/>
        </w:rPr>
        <w:t>Incorporated by reference to Item 8 of the cover page pertaining to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83185</wp:posOffset>
            </wp:positionV>
            <wp:extent cx="58400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-370205</wp:posOffset>
            </wp:positionV>
            <wp:extent cx="58400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ind w:left="60"/>
              <w:spacing w:after="0"/>
              <w:rPr>
                <w:sz w:val="20"/>
                <w:szCs w:val="20"/>
                <w:color w:val="auto"/>
              </w:rPr>
            </w:pPr>
            <w:r>
              <w:rPr>
                <w:rFonts w:ascii="Arial" w:cs="Arial" w:eastAsia="Arial" w:hAnsi="Arial"/>
                <w:sz w:val="18"/>
                <w:szCs w:val="18"/>
                <w:b w:val="1"/>
                <w:bCs w:val="1"/>
                <w:color w:val="auto"/>
              </w:rPr>
              <w:t>Item 5</w:t>
            </w:r>
          </w:p>
        </w:tc>
        <w:tc>
          <w:tcPr>
            <w:tcW w:w="10600" w:type="dxa"/>
            <w:vAlign w:val="bottom"/>
          </w:tcPr>
          <w:p>
            <w:pPr>
              <w:ind w:left="32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324"/>
        </w:trPr>
        <w:tc>
          <w:tcPr>
            <w:tcW w:w="860" w:type="dxa"/>
            <w:vAlign w:val="bottom"/>
          </w:tcPr>
          <w:p>
            <w:pPr>
              <w:spacing w:after="0"/>
              <w:rPr>
                <w:sz w:val="24"/>
                <w:szCs w:val="24"/>
                <w:color w:val="auto"/>
              </w:rPr>
            </w:pPr>
          </w:p>
        </w:tc>
        <w:tc>
          <w:tcPr>
            <w:tcW w:w="1060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648"/>
        </w:trPr>
        <w:tc>
          <w:tcPr>
            <w:tcW w:w="860" w:type="dxa"/>
            <w:vAlign w:val="bottom"/>
          </w:tcPr>
          <w:p>
            <w:pPr>
              <w:ind w:left="60"/>
              <w:spacing w:after="0"/>
              <w:rPr>
                <w:sz w:val="20"/>
                <w:szCs w:val="20"/>
                <w:color w:val="auto"/>
              </w:rPr>
            </w:pPr>
            <w:r>
              <w:rPr>
                <w:rFonts w:ascii="Arial" w:cs="Arial" w:eastAsia="Arial" w:hAnsi="Arial"/>
                <w:sz w:val="18"/>
                <w:szCs w:val="18"/>
                <w:b w:val="1"/>
                <w:bCs w:val="1"/>
                <w:color w:val="auto"/>
              </w:rPr>
              <w:t>Item 6</w:t>
            </w:r>
          </w:p>
        </w:tc>
        <w:tc>
          <w:tcPr>
            <w:tcW w:w="10600" w:type="dxa"/>
            <w:vAlign w:val="bottom"/>
          </w:tcPr>
          <w:p>
            <w:pPr>
              <w:ind w:left="32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324"/>
        </w:trPr>
        <w:tc>
          <w:tcPr>
            <w:tcW w:w="860" w:type="dxa"/>
            <w:vAlign w:val="bottom"/>
          </w:tcPr>
          <w:p>
            <w:pPr>
              <w:spacing w:after="0"/>
              <w:rPr>
                <w:sz w:val="24"/>
                <w:szCs w:val="24"/>
                <w:color w:val="auto"/>
              </w:rPr>
            </w:pPr>
          </w:p>
        </w:tc>
        <w:tc>
          <w:tcPr>
            <w:tcW w:w="1060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630"/>
        </w:trPr>
        <w:tc>
          <w:tcPr>
            <w:tcW w:w="860" w:type="dxa"/>
            <w:vAlign w:val="bottom"/>
          </w:tcPr>
          <w:p>
            <w:pPr>
              <w:ind w:left="60"/>
              <w:spacing w:after="0"/>
              <w:rPr>
                <w:sz w:val="20"/>
                <w:szCs w:val="20"/>
                <w:color w:val="auto"/>
              </w:rPr>
            </w:pPr>
            <w:r>
              <w:rPr>
                <w:rFonts w:ascii="Arial" w:cs="Arial" w:eastAsia="Arial" w:hAnsi="Arial"/>
                <w:sz w:val="18"/>
                <w:szCs w:val="18"/>
                <w:b w:val="1"/>
                <w:bCs w:val="1"/>
                <w:color w:val="auto"/>
              </w:rPr>
              <w:t>Item 7</w:t>
            </w:r>
          </w:p>
        </w:tc>
        <w:tc>
          <w:tcPr>
            <w:tcW w:w="10600" w:type="dxa"/>
            <w:vAlign w:val="bottom"/>
          </w:tcPr>
          <w:p>
            <w:pPr>
              <w:ind w:left="320"/>
              <w:spacing w:after="0"/>
              <w:rPr>
                <w:sz w:val="20"/>
                <w:szCs w:val="20"/>
                <w:color w:val="auto"/>
              </w:rPr>
            </w:pPr>
            <w:r>
              <w:rPr>
                <w:rFonts w:ascii="Arial" w:cs="Arial" w:eastAsia="Arial" w:hAnsi="Arial"/>
                <w:sz w:val="18"/>
                <w:szCs w:val="18"/>
                <w:b w:val="1"/>
                <w:bCs w:val="1"/>
                <w:color w:val="auto"/>
                <w:w w:val="99"/>
              </w:rPr>
              <w:t>Identification and Classification of the Subsidiary Which Acquired the Security Being Reported on By the Parent Holding</w:t>
            </w:r>
          </w:p>
        </w:tc>
      </w:tr>
      <w:tr>
        <w:trPr>
          <w:trHeight w:val="234"/>
        </w:trPr>
        <w:tc>
          <w:tcPr>
            <w:tcW w:w="860" w:type="dxa"/>
            <w:vAlign w:val="bottom"/>
          </w:tcPr>
          <w:p>
            <w:pPr>
              <w:spacing w:after="0"/>
              <w:rPr>
                <w:sz w:val="20"/>
                <w:szCs w:val="20"/>
                <w:color w:val="auto"/>
              </w:rPr>
            </w:pPr>
          </w:p>
        </w:tc>
        <w:tc>
          <w:tcPr>
            <w:tcW w:w="10600" w:type="dxa"/>
            <w:vAlign w:val="bottom"/>
          </w:tcPr>
          <w:p>
            <w:pPr>
              <w:ind w:left="320"/>
              <w:spacing w:after="0"/>
              <w:rPr>
                <w:sz w:val="20"/>
                <w:szCs w:val="20"/>
                <w:color w:val="auto"/>
              </w:rPr>
            </w:pPr>
            <w:r>
              <w:rPr>
                <w:rFonts w:ascii="Arial" w:cs="Arial" w:eastAsia="Arial" w:hAnsi="Arial"/>
                <w:sz w:val="18"/>
                <w:szCs w:val="18"/>
                <w:b w:val="1"/>
                <w:bCs w:val="1"/>
                <w:color w:val="auto"/>
              </w:rPr>
              <w:t>Company:</w:t>
            </w:r>
          </w:p>
        </w:tc>
      </w:tr>
      <w:tr>
        <w:trPr>
          <w:trHeight w:val="324"/>
        </w:trPr>
        <w:tc>
          <w:tcPr>
            <w:tcW w:w="860" w:type="dxa"/>
            <w:vAlign w:val="bottom"/>
          </w:tcPr>
          <w:p>
            <w:pPr>
              <w:spacing w:after="0"/>
              <w:rPr>
                <w:sz w:val="24"/>
                <w:szCs w:val="24"/>
                <w:color w:val="auto"/>
              </w:rPr>
            </w:pPr>
          </w:p>
        </w:tc>
        <w:tc>
          <w:tcPr>
            <w:tcW w:w="1060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648"/>
        </w:trPr>
        <w:tc>
          <w:tcPr>
            <w:tcW w:w="860" w:type="dxa"/>
            <w:vAlign w:val="bottom"/>
          </w:tcPr>
          <w:p>
            <w:pPr>
              <w:ind w:left="60"/>
              <w:spacing w:after="0"/>
              <w:rPr>
                <w:sz w:val="20"/>
                <w:szCs w:val="20"/>
                <w:color w:val="auto"/>
              </w:rPr>
            </w:pPr>
            <w:r>
              <w:rPr>
                <w:rFonts w:ascii="Arial" w:cs="Arial" w:eastAsia="Arial" w:hAnsi="Arial"/>
                <w:sz w:val="18"/>
                <w:szCs w:val="18"/>
                <w:b w:val="1"/>
                <w:bCs w:val="1"/>
                <w:color w:val="auto"/>
              </w:rPr>
              <w:t>Item 8</w:t>
            </w:r>
          </w:p>
        </w:tc>
        <w:tc>
          <w:tcPr>
            <w:tcW w:w="10600" w:type="dxa"/>
            <w:vAlign w:val="bottom"/>
          </w:tcPr>
          <w:p>
            <w:pPr>
              <w:ind w:left="32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324"/>
        </w:trPr>
        <w:tc>
          <w:tcPr>
            <w:tcW w:w="860" w:type="dxa"/>
            <w:vAlign w:val="bottom"/>
          </w:tcPr>
          <w:p>
            <w:pPr>
              <w:spacing w:after="0"/>
              <w:rPr>
                <w:sz w:val="24"/>
                <w:szCs w:val="24"/>
                <w:color w:val="auto"/>
              </w:rPr>
            </w:pPr>
          </w:p>
        </w:tc>
        <w:tc>
          <w:tcPr>
            <w:tcW w:w="1060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648"/>
        </w:trPr>
        <w:tc>
          <w:tcPr>
            <w:tcW w:w="860" w:type="dxa"/>
            <w:vAlign w:val="bottom"/>
          </w:tcPr>
          <w:p>
            <w:pPr>
              <w:ind w:left="60"/>
              <w:spacing w:after="0"/>
              <w:rPr>
                <w:sz w:val="20"/>
                <w:szCs w:val="20"/>
                <w:color w:val="auto"/>
              </w:rPr>
            </w:pPr>
            <w:r>
              <w:rPr>
                <w:rFonts w:ascii="Arial" w:cs="Arial" w:eastAsia="Arial" w:hAnsi="Arial"/>
                <w:sz w:val="18"/>
                <w:szCs w:val="18"/>
                <w:b w:val="1"/>
                <w:bCs w:val="1"/>
                <w:color w:val="auto"/>
              </w:rPr>
              <w:t>Item 9</w:t>
            </w:r>
          </w:p>
        </w:tc>
        <w:tc>
          <w:tcPr>
            <w:tcW w:w="10600" w:type="dxa"/>
            <w:vAlign w:val="bottom"/>
          </w:tcPr>
          <w:p>
            <w:pPr>
              <w:ind w:left="320"/>
              <w:spacing w:after="0"/>
              <w:rPr>
                <w:sz w:val="20"/>
                <w:szCs w:val="20"/>
                <w:color w:val="auto"/>
              </w:rPr>
            </w:pPr>
            <w:r>
              <w:rPr>
                <w:rFonts w:ascii="Arial" w:cs="Arial" w:eastAsia="Arial" w:hAnsi="Arial"/>
                <w:sz w:val="18"/>
                <w:szCs w:val="18"/>
                <w:b w:val="1"/>
                <w:bCs w:val="1"/>
                <w:color w:val="auto"/>
              </w:rPr>
              <w:t>Notice of Dissolution of Group:</w:t>
            </w:r>
          </w:p>
        </w:tc>
      </w:tr>
      <w:tr>
        <w:trPr>
          <w:trHeight w:val="324"/>
        </w:trPr>
        <w:tc>
          <w:tcPr>
            <w:tcW w:w="860" w:type="dxa"/>
            <w:vAlign w:val="bottom"/>
          </w:tcPr>
          <w:p>
            <w:pPr>
              <w:spacing w:after="0"/>
              <w:rPr>
                <w:sz w:val="24"/>
                <w:szCs w:val="24"/>
                <w:color w:val="auto"/>
              </w:rPr>
            </w:pPr>
          </w:p>
        </w:tc>
        <w:tc>
          <w:tcPr>
            <w:tcW w:w="1060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486"/>
        </w:trPr>
        <w:tc>
          <w:tcPr>
            <w:tcW w:w="860" w:type="dxa"/>
            <w:vAlign w:val="bottom"/>
          </w:tcPr>
          <w:p>
            <w:pPr>
              <w:spacing w:after="0"/>
              <w:rPr>
                <w:sz w:val="24"/>
                <w:szCs w:val="24"/>
                <w:color w:val="auto"/>
              </w:rPr>
            </w:pPr>
          </w:p>
        </w:tc>
        <w:tc>
          <w:tcPr>
            <w:tcW w:w="10600" w:type="dxa"/>
            <w:vAlign w:val="bottom"/>
          </w:tcPr>
          <w:p>
            <w:pPr>
              <w:ind w:left="4800"/>
              <w:spacing w:after="0"/>
              <w:rPr>
                <w:sz w:val="20"/>
                <w:szCs w:val="20"/>
                <w:color w:val="auto"/>
              </w:rPr>
            </w:pPr>
            <w:r>
              <w:rPr>
                <w:rFonts w:ascii="Arial" w:cs="Arial" w:eastAsia="Arial" w:hAnsi="Arial"/>
                <w:sz w:val="18"/>
                <w:szCs w:val="18"/>
                <w:color w:val="auto"/>
              </w:rPr>
              <w:t>4</w:t>
            </w:r>
          </w:p>
        </w:tc>
      </w:tr>
      <w:tr>
        <w:trPr>
          <w:trHeight w:val="132"/>
        </w:trPr>
        <w:tc>
          <w:tcPr>
            <w:tcW w:w="860" w:type="dxa"/>
            <w:vAlign w:val="bottom"/>
            <w:tcBorders>
              <w:bottom w:val="single" w:sz="8" w:color="808080"/>
            </w:tcBorders>
          </w:tcPr>
          <w:p>
            <w:pPr>
              <w:spacing w:after="0"/>
              <w:rPr>
                <w:sz w:val="11"/>
                <w:szCs w:val="11"/>
                <w:color w:val="auto"/>
              </w:rPr>
            </w:pPr>
          </w:p>
        </w:tc>
        <w:tc>
          <w:tcPr>
            <w:tcW w:w="106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95" w:right="1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3720" w:type="dxa"/>
            <w:vAlign w:val="bottom"/>
            <w:gridSpan w:val="2"/>
          </w:tcPr>
          <w:p>
            <w:pPr>
              <w:ind w:left="60"/>
              <w:spacing w:after="0"/>
              <w:rPr>
                <w:sz w:val="20"/>
                <w:szCs w:val="20"/>
                <w:color w:val="auto"/>
              </w:rPr>
            </w:pPr>
            <w:r>
              <w:rPr>
                <w:rFonts w:ascii="Arial" w:cs="Arial" w:eastAsia="Arial" w:hAnsi="Arial"/>
                <w:sz w:val="18"/>
                <w:szCs w:val="18"/>
                <w:color w:val="auto"/>
              </w:rPr>
              <w:t>CUSIP No. 125141101</w:t>
            </w:r>
          </w:p>
        </w:tc>
        <w:tc>
          <w:tcPr>
            <w:tcW w:w="7700" w:type="dxa"/>
            <w:vAlign w:val="bottom"/>
          </w:tcPr>
          <w:p>
            <w:pPr>
              <w:ind w:left="1500"/>
              <w:spacing w:after="0"/>
              <w:rPr>
                <w:sz w:val="20"/>
                <w:szCs w:val="20"/>
                <w:color w:val="auto"/>
              </w:rPr>
            </w:pPr>
            <w:r>
              <w:rPr>
                <w:rFonts w:ascii="Arial" w:cs="Arial" w:eastAsia="Arial" w:hAnsi="Arial"/>
                <w:sz w:val="18"/>
                <w:szCs w:val="18"/>
                <w:color w:val="auto"/>
              </w:rPr>
              <w:t>Schedule 13G</w:t>
            </w:r>
          </w:p>
        </w:tc>
      </w:tr>
      <w:tr>
        <w:trPr>
          <w:trHeight w:val="54"/>
        </w:trPr>
        <w:tc>
          <w:tcPr>
            <w:tcW w:w="920" w:type="dxa"/>
            <w:vAlign w:val="bottom"/>
            <w:tcBorders>
              <w:bottom w:val="single" w:sz="8" w:color="auto"/>
            </w:tcBorders>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c>
          <w:tcPr>
            <w:tcW w:w="7700" w:type="dxa"/>
            <w:vAlign w:val="bottom"/>
            <w:tcBorders>
              <w:bottom w:val="single" w:sz="8" w:color="auto"/>
            </w:tcBorders>
          </w:tcPr>
          <w:p>
            <w:pPr>
              <w:spacing w:after="0"/>
              <w:rPr>
                <w:sz w:val="4"/>
                <w:szCs w:val="4"/>
                <w:color w:val="auto"/>
              </w:rPr>
            </w:pPr>
          </w:p>
        </w:tc>
      </w:tr>
      <w:tr>
        <w:trPr>
          <w:trHeight w:val="480"/>
        </w:trPr>
        <w:tc>
          <w:tcPr>
            <w:tcW w:w="920" w:type="dxa"/>
            <w:vAlign w:val="bottom"/>
          </w:tcPr>
          <w:p>
            <w:pPr>
              <w:ind w:left="60"/>
              <w:spacing w:after="0"/>
              <w:rPr>
                <w:sz w:val="20"/>
                <w:szCs w:val="20"/>
                <w:color w:val="auto"/>
              </w:rPr>
            </w:pPr>
            <w:r>
              <w:rPr>
                <w:rFonts w:ascii="Arial" w:cs="Arial" w:eastAsia="Arial" w:hAnsi="Arial"/>
                <w:sz w:val="18"/>
                <w:szCs w:val="18"/>
                <w:b w:val="1"/>
                <w:bCs w:val="1"/>
                <w:color w:val="auto"/>
              </w:rPr>
              <w:t>Item 10</w:t>
            </w:r>
          </w:p>
        </w:tc>
        <w:tc>
          <w:tcPr>
            <w:tcW w:w="2800" w:type="dxa"/>
            <w:vAlign w:val="bottom"/>
          </w:tcPr>
          <w:p>
            <w:pPr>
              <w:ind w:left="260"/>
              <w:spacing w:after="0"/>
              <w:rPr>
                <w:sz w:val="20"/>
                <w:szCs w:val="20"/>
                <w:color w:val="auto"/>
              </w:rPr>
            </w:pPr>
            <w:r>
              <w:rPr>
                <w:rFonts w:ascii="Arial" w:cs="Arial" w:eastAsia="Arial" w:hAnsi="Arial"/>
                <w:sz w:val="18"/>
                <w:szCs w:val="18"/>
                <w:b w:val="1"/>
                <w:bCs w:val="1"/>
                <w:color w:val="auto"/>
              </w:rPr>
              <w:t>Certification:</w:t>
            </w:r>
          </w:p>
        </w:tc>
        <w:tc>
          <w:tcPr>
            <w:tcW w:w="7700" w:type="dxa"/>
            <w:vAlign w:val="bottom"/>
          </w:tcPr>
          <w:p>
            <w:pPr>
              <w:spacing w:after="0"/>
              <w:rPr>
                <w:sz w:val="24"/>
                <w:szCs w:val="24"/>
                <w:color w:val="auto"/>
              </w:rPr>
            </w:pPr>
          </w:p>
        </w:tc>
      </w:tr>
      <w:tr>
        <w:trPr>
          <w:trHeight w:val="324"/>
        </w:trPr>
        <w:tc>
          <w:tcPr>
            <w:tcW w:w="920" w:type="dxa"/>
            <w:vAlign w:val="bottom"/>
          </w:tcPr>
          <w:p>
            <w:pPr>
              <w:spacing w:after="0"/>
              <w:rPr>
                <w:sz w:val="24"/>
                <w:szCs w:val="24"/>
                <w:color w:val="auto"/>
              </w:rPr>
            </w:pPr>
          </w:p>
        </w:tc>
        <w:tc>
          <w:tcPr>
            <w:tcW w:w="10500" w:type="dxa"/>
            <w:vAlign w:val="bottom"/>
            <w:gridSpan w:val="2"/>
          </w:tcPr>
          <w:p>
            <w:pPr>
              <w:ind w:left="260"/>
              <w:spacing w:after="0"/>
              <w:rPr>
                <w:sz w:val="20"/>
                <w:szCs w:val="20"/>
                <w:color w:val="auto"/>
              </w:rPr>
            </w:pPr>
            <w:r>
              <w:rPr>
                <w:rFonts w:ascii="Arial" w:cs="Arial" w:eastAsia="Arial" w:hAnsi="Arial"/>
                <w:sz w:val="18"/>
                <w:szCs w:val="18"/>
                <w:color w:val="auto"/>
                <w:w w:val="93"/>
              </w:rPr>
              <w:t>By signing below I certify that, to the best of my knowledge and belief, the securities referred to above were not acquired and are not held</w:t>
            </w:r>
          </w:p>
        </w:tc>
      </w:tr>
    </w:tbl>
    <w:p>
      <w:pPr>
        <w:ind w:left="1180" w:right="300"/>
        <w:spacing w:after="0" w:line="261" w:lineRule="auto"/>
        <w:rPr>
          <w:sz w:val="20"/>
          <w:szCs w:val="20"/>
          <w:color w:val="auto"/>
        </w:rPr>
      </w:pPr>
      <w:r>
        <w:rPr>
          <w:rFonts w:ascii="Arial" w:cs="Arial" w:eastAsia="Arial" w:hAnsi="Arial"/>
          <w:sz w:val="18"/>
          <w:szCs w:val="18"/>
          <w:color w:val="auto"/>
        </w:rPr>
        <w:t>for the purpose of or with the effect of changing or influencing the control of the issuer of the securities and were not acquired and are not held in connection with or as a participant in any transaction having that purpose or effect.</w:t>
      </w:r>
    </w:p>
    <w:p>
      <w:pPr>
        <w:spacing w:after="0" w:line="23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this 12th day of February,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TRIGRAN INVESTMENTS,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A. Oberman</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Lawrence A. Oberman</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color w:val="auto"/>
                <w:w w:val="93"/>
              </w:rPr>
              <w:t>Executive Vice President and Director of Trigran Investments, Inc.,</w:t>
            </w:r>
          </w:p>
        </w:tc>
      </w:tr>
      <w:tr>
        <w:trPr>
          <w:trHeight w:val="230"/>
        </w:trPr>
        <w:tc>
          <w:tcPr>
            <w:tcW w:w="74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the General Partner of Trigran Investments, L.P.</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9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2"/>
    </w:lvl>
    <w:lvl w:ilvl="1">
      <w:lvlJc w:val="left"/>
      <w:lvlText w:val="(%2)"/>
      <w:numFmt w:val="lowerLetter"/>
      <w:start w:val="1"/>
    </w:lvl>
  </w:abstractNum>
  <w:abstractNum w:abstractNumId="3">
    <w:nsid w:val="41B71EFB"/>
    <w:multiLevelType w:val="hybridMultilevel"/>
    <w:lvl w:ilvl="0">
      <w:lvlJc w:val="left"/>
      <w:lvlText w:val="%1"/>
      <w:numFmt w:val="decimal"/>
      <w:start w:val="1"/>
    </w:lvl>
    <w:lvl w:ilvl="1">
      <w:lvlJc w:val="left"/>
      <w:lvlText w:val="%2."/>
      <w:numFmt w:val="decimal"/>
      <w:start w:val="8"/>
    </w:lvl>
  </w:abstractNum>
  <w:abstractNum w:abstractNumId="4">
    <w:nsid w:val="79E2A9E3"/>
    <w:multiLevelType w:val="hybridMultilevel"/>
    <w:lvl w:ilvl="0">
      <w:lvlJc w:val="left"/>
      <w:lvlText w:val="%1."/>
      <w:numFmt w:val="decimal"/>
      <w:start w:val="9"/>
    </w:lvl>
    <w:lvl w:ilvl="1">
      <w:lvlJc w:val="left"/>
      <w:lvlText w:val="%2"/>
      <w:numFmt w:val="decimal"/>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Roman"/>
      <w:start w:val="1"/>
    </w:lvl>
  </w:abstractNum>
  <w:abstractNum w:abstractNumId="8">
    <w:nsid w:val="12200854"/>
    <w:multiLevelType w:val="hybridMultilevel"/>
    <w:lvl w:ilvl="0">
      <w:lvlJc w:val="left"/>
      <w:lvlText w:val="(%1)"/>
      <w:numFmt w:val="lowerRoman"/>
      <w:start w:val="2"/>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2020-02-12T15:26:05Z</dcterms:created>
  <dcterms:modified xsi:type="dcterms:W3CDTF">2020-02-12T15:26:05Z</dcterms:modified>
</cp:coreProperties>
</file>