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WALLMAN RICHARD F</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11/04/2021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CECO ENVIRONMENTAL CORP</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CECE</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117"/>
        <w:spacing w:after="0" w:line="331" w:lineRule="auto"/>
        <w:rPr>
          <w:sz w:val="20"/>
          <w:szCs w:val="20"/>
          <w:color w:val="auto"/>
        </w:rPr>
      </w:pPr>
      <w:r>
        <w:rPr>
          <w:rFonts w:ascii="Arial" w:cs="Arial" w:eastAsia="Arial" w:hAnsi="Arial"/>
          <w:sz w:val="20"/>
          <w:szCs w:val="20"/>
          <w:color w:val="0000FF"/>
        </w:rPr>
        <w:t>14651 NORTH DALLAS PARKWAY, SUITE 500</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75254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580"/>
              <w:spacing w:after="0"/>
              <w:rPr>
                <w:sz w:val="20"/>
                <w:szCs w:val="20"/>
                <w:color w:val="auto"/>
              </w:rPr>
            </w:pPr>
            <w:r>
              <w:rPr>
                <w:rFonts w:ascii="Arial" w:cs="Arial" w:eastAsia="Arial" w:hAnsi="Arial"/>
                <w:sz w:val="20"/>
                <w:szCs w:val="20"/>
                <w:color w:val="0000FF"/>
              </w:rPr>
              <w:t>30,000</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400" w:type="dxa"/>
            <w:vAlign w:val="bottom"/>
            <w:tcBorders>
              <w:bottom w:val="single" w:sz="8" w:color="2C2C2C"/>
            </w:tcBorders>
            <w:gridSpan w:val="2"/>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gridSpan w:val="2"/>
            <w:vMerge w:val="restart"/>
          </w:tcPr>
          <w:p>
            <w:pPr>
              <w:jc w:val="right"/>
              <w:ind w:right="12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4"/>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rPr>
              <w:t>Exhibit 24 - Power of Attorney</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7"/>
              </w:rPr>
              <w:t>/s/ Paul M. Gohr,</w:t>
            </w:r>
          </w:p>
        </w:tc>
        <w:tc>
          <w:tcPr>
            <w:tcW w:w="580" w:type="dxa"/>
            <w:vAlign w:val="bottom"/>
            <w:gridSpan w:val="3"/>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6"/>
          </w:tcPr>
          <w:p>
            <w:pPr>
              <w:spacing w:after="0" w:line="220" w:lineRule="exact"/>
              <w:rPr>
                <w:sz w:val="20"/>
                <w:szCs w:val="20"/>
                <w:color w:val="auto"/>
              </w:rPr>
            </w:pPr>
            <w:r>
              <w:rPr>
                <w:rFonts w:ascii="Arial" w:cs="Arial" w:eastAsia="Arial" w:hAnsi="Arial"/>
                <w:sz w:val="20"/>
                <w:szCs w:val="20"/>
                <w:color w:val="0000FF"/>
              </w:rPr>
              <w:t>Attorney-in-Fact for</w:t>
            </w:r>
          </w:p>
        </w:tc>
        <w:tc>
          <w:tcPr>
            <w:tcW w:w="242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11/08/2021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5"/>
          </w:tcPr>
          <w:p>
            <w:pPr>
              <w:spacing w:after="0" w:line="220" w:lineRule="exact"/>
              <w:rPr>
                <w:sz w:val="20"/>
                <w:szCs w:val="20"/>
                <w:color w:val="auto"/>
              </w:rPr>
            </w:pPr>
            <w:r>
              <w:rPr>
                <w:rFonts w:ascii="Arial" w:cs="Arial" w:eastAsia="Arial" w:hAnsi="Arial"/>
                <w:sz w:val="20"/>
                <w:szCs w:val="20"/>
                <w:color w:val="0000FF"/>
                <w:w w:val="88"/>
              </w:rPr>
              <w:t>Richard F. Wallman</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22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20"/>
                <w:szCs w:val="20"/>
                <w:color w:val="auto"/>
              </w:rPr>
              <w:t>Power of</w:t>
            </w:r>
          </w:p>
        </w:tc>
        <w:tc>
          <w:tcPr>
            <w:tcW w:w="3520" w:type="dxa"/>
            <w:vAlign w:val="bottom"/>
            <w:gridSpan w:val="2"/>
          </w:tcPr>
          <w:p>
            <w:pPr>
              <w:ind w:left="60"/>
              <w:spacing w:after="0"/>
              <w:rPr>
                <w:sz w:val="20"/>
                <w:szCs w:val="20"/>
                <w:color w:val="auto"/>
              </w:rPr>
            </w:pPr>
            <w:r>
              <w:rPr>
                <w:rFonts w:ascii="Courier New" w:cs="Courier New" w:eastAsia="Courier New" w:hAnsi="Courier New"/>
                <w:sz w:val="20"/>
                <w:szCs w:val="20"/>
                <w:color w:val="auto"/>
              </w:rPr>
              <w:t>Attorney</w:t>
            </w:r>
          </w:p>
        </w:tc>
        <w:tc>
          <w:tcPr>
            <w:tcW w:w="1220" w:type="dxa"/>
            <w:vAlign w:val="bottom"/>
          </w:tcPr>
          <w:p>
            <w:pPr>
              <w:spacing w:after="0"/>
              <w:rPr>
                <w:sz w:val="19"/>
                <w:szCs w:val="19"/>
                <w:color w:val="auto"/>
              </w:rPr>
            </w:pPr>
          </w:p>
        </w:tc>
      </w:tr>
      <w:tr>
        <w:trPr>
          <w:trHeight w:val="450"/>
        </w:trPr>
        <w:tc>
          <w:tcPr>
            <w:tcW w:w="4980" w:type="dxa"/>
            <w:vAlign w:val="bottom"/>
            <w:gridSpan w:val="3"/>
          </w:tcPr>
          <w:p>
            <w:pPr>
              <w:ind w:left="1180"/>
              <w:spacing w:after="0"/>
              <w:rPr>
                <w:sz w:val="20"/>
                <w:szCs w:val="20"/>
                <w:color w:val="auto"/>
              </w:rPr>
            </w:pPr>
            <w:r>
              <w:rPr>
                <w:rFonts w:ascii="Courier New" w:cs="Courier New" w:eastAsia="Courier New" w:hAnsi="Courier New"/>
                <w:sz w:val="20"/>
                <w:szCs w:val="20"/>
                <w:color w:val="auto"/>
                <w:w w:val="98"/>
              </w:rPr>
              <w:t>Know all by these presents, that</w:t>
            </w:r>
          </w:p>
        </w:tc>
        <w:tc>
          <w:tcPr>
            <w:tcW w:w="3160" w:type="dxa"/>
            <w:vAlign w:val="bottom"/>
          </w:tcPr>
          <w:p>
            <w:pPr>
              <w:ind w:left="60"/>
              <w:spacing w:after="0"/>
              <w:rPr>
                <w:sz w:val="20"/>
                <w:szCs w:val="20"/>
                <w:color w:val="auto"/>
              </w:rPr>
            </w:pPr>
            <w:r>
              <w:rPr>
                <w:rFonts w:ascii="Courier New" w:cs="Courier New" w:eastAsia="Courier New" w:hAnsi="Courier New"/>
                <w:sz w:val="20"/>
                <w:szCs w:val="20"/>
                <w:color w:val="auto"/>
              </w:rPr>
              <w:t>the undersigned hereby</w:t>
            </w:r>
          </w:p>
        </w:tc>
        <w:tc>
          <w:tcPr>
            <w:tcW w:w="1220" w:type="dxa"/>
            <w:vAlign w:val="bottom"/>
          </w:tcPr>
          <w:p>
            <w:pPr>
              <w:spacing w:after="0"/>
              <w:rPr>
                <w:sz w:val="24"/>
                <w:szCs w:val="24"/>
                <w:color w:val="auto"/>
              </w:rPr>
            </w:pPr>
          </w:p>
        </w:tc>
      </w:tr>
      <w:tr>
        <w:trPr>
          <w:trHeight w:val="225"/>
        </w:trPr>
        <w:tc>
          <w:tcPr>
            <w:tcW w:w="4620" w:type="dxa"/>
            <w:vAlign w:val="bottom"/>
            <w:gridSpan w:val="2"/>
          </w:tcPr>
          <w:p>
            <w:pPr>
              <w:jc w:val="right"/>
              <w:spacing w:after="0" w:line="225" w:lineRule="exact"/>
              <w:rPr>
                <w:sz w:val="20"/>
                <w:szCs w:val="20"/>
                <w:color w:val="auto"/>
              </w:rPr>
            </w:pPr>
            <w:r>
              <w:rPr>
                <w:rFonts w:ascii="Courier New" w:cs="Courier New" w:eastAsia="Courier New" w:hAnsi="Courier New"/>
                <w:sz w:val="20"/>
                <w:szCs w:val="20"/>
                <w:color w:val="auto"/>
                <w:w w:val="96"/>
              </w:rPr>
              <w:t>makes, constitutes and appoints each of</w:t>
            </w:r>
          </w:p>
        </w:tc>
        <w:tc>
          <w:tcPr>
            <w:tcW w:w="352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w w:val="98"/>
              </w:rPr>
              <w:t>Paul Gohr and Matthew Eckl or</w:t>
            </w:r>
          </w:p>
        </w:tc>
        <w:tc>
          <w:tcPr>
            <w:tcW w:w="12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either of</w:t>
            </w:r>
          </w:p>
        </w:tc>
      </w:tr>
      <w:tr>
        <w:trPr>
          <w:trHeight w:val="225"/>
        </w:trPr>
        <w:tc>
          <w:tcPr>
            <w:tcW w:w="228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them acting singly,</w:t>
            </w:r>
          </w:p>
        </w:tc>
        <w:tc>
          <w:tcPr>
            <w:tcW w:w="234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9"/>
              </w:rPr>
              <w:t>and with full power</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of</w:t>
            </w:r>
          </w:p>
        </w:tc>
        <w:tc>
          <w:tcPr>
            <w:tcW w:w="438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w w:val="96"/>
              </w:rPr>
              <w:t>substitution and re-substitution, the</w:t>
            </w:r>
          </w:p>
        </w:tc>
      </w:tr>
      <w:tr>
        <w:trPr>
          <w:trHeight w:val="225"/>
        </w:trPr>
        <w:tc>
          <w:tcPr>
            <w:tcW w:w="2280" w:type="dxa"/>
            <w:vAlign w:val="bottom"/>
          </w:tcPr>
          <w:p>
            <w:pPr>
              <w:spacing w:after="0" w:line="225" w:lineRule="exact"/>
              <w:rPr>
                <w:sz w:val="20"/>
                <w:szCs w:val="20"/>
                <w:color w:val="auto"/>
              </w:rPr>
            </w:pPr>
            <w:r>
              <w:rPr>
                <w:rFonts w:ascii="Courier New" w:cs="Courier New" w:eastAsia="Courier New" w:hAnsi="Courier New"/>
                <w:sz w:val="20"/>
                <w:szCs w:val="20"/>
                <w:color w:val="auto"/>
              </w:rPr>
              <w:t>undersigned's true</w:t>
            </w:r>
          </w:p>
        </w:tc>
        <w:tc>
          <w:tcPr>
            <w:tcW w:w="234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9"/>
              </w:rPr>
              <w:t>and lawful attorney</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in</w:t>
            </w:r>
          </w:p>
        </w:tc>
        <w:tc>
          <w:tcPr>
            <w:tcW w:w="31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8"/>
              </w:rPr>
              <w:t>fact (each of such persons</w:t>
            </w:r>
          </w:p>
        </w:tc>
        <w:tc>
          <w:tcPr>
            <w:tcW w:w="12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and their</w:t>
            </w:r>
          </w:p>
        </w:tc>
      </w:tr>
      <w:tr>
        <w:trPr>
          <w:trHeight w:val="225"/>
        </w:trPr>
        <w:tc>
          <w:tcPr>
            <w:tcW w:w="4620" w:type="dxa"/>
            <w:vAlign w:val="bottom"/>
            <w:gridSpan w:val="2"/>
          </w:tcPr>
          <w:p>
            <w:pPr>
              <w:jc w:val="right"/>
              <w:spacing w:after="0" w:line="225" w:lineRule="exact"/>
              <w:rPr>
                <w:sz w:val="20"/>
                <w:szCs w:val="20"/>
                <w:color w:val="auto"/>
              </w:rPr>
            </w:pPr>
            <w:r>
              <w:rPr>
                <w:rFonts w:ascii="Courier New" w:cs="Courier New" w:eastAsia="Courier New" w:hAnsi="Courier New"/>
                <w:sz w:val="20"/>
                <w:szCs w:val="20"/>
                <w:color w:val="auto"/>
                <w:w w:val="96"/>
              </w:rPr>
              <w:t>substitutes being referred to herein as</w:t>
            </w:r>
          </w:p>
        </w:tc>
        <w:tc>
          <w:tcPr>
            <w:tcW w:w="352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w w:val="98"/>
              </w:rPr>
              <w:t>the "Attorney-in-Fact"), with</w:t>
            </w:r>
          </w:p>
        </w:tc>
        <w:tc>
          <w:tcPr>
            <w:tcW w:w="12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4"/>
              </w:rPr>
              <w:t>full power</w:t>
            </w:r>
          </w:p>
        </w:tc>
      </w:tr>
    </w:tbl>
    <w:p>
      <w:pPr>
        <w:spacing w:after="0" w:line="5" w:lineRule="exact"/>
        <w:rPr>
          <w:sz w:val="20"/>
          <w:szCs w:val="20"/>
          <w:color w:val="auto"/>
        </w:rPr>
      </w:pPr>
    </w:p>
    <w:p>
      <w:pPr>
        <w:ind w:right="959"/>
        <w:spacing w:after="0" w:line="236" w:lineRule="auto"/>
        <w:rPr>
          <w:sz w:val="20"/>
          <w:szCs w:val="20"/>
          <w:color w:val="auto"/>
        </w:rPr>
      </w:pPr>
      <w:r>
        <w:rPr>
          <w:rFonts w:ascii="Courier New" w:cs="Courier New" w:eastAsia="Courier New" w:hAnsi="Courier New"/>
          <w:sz w:val="20"/>
          <w:szCs w:val="20"/>
          <w:color w:val="auto"/>
        </w:rPr>
        <w:t>to act for the undersigned and in the undersigned's name, place and stead, in any and all capacities, to:</w:t>
      </w:r>
    </w:p>
    <w:p>
      <w:pPr>
        <w:spacing w:after="0" w:line="224" w:lineRule="exact"/>
        <w:rPr>
          <w:sz w:val="20"/>
          <w:szCs w:val="20"/>
          <w:color w:val="auto"/>
        </w:rPr>
      </w:pPr>
    </w:p>
    <w:p>
      <w:pPr>
        <w:ind w:left="1180" w:hanging="1180"/>
        <w:spacing w:after="0"/>
        <w:tabs>
          <w:tab w:leader="none" w:pos="11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and submit to the Securities Exchange</w:t>
      </w:r>
    </w:p>
    <w:p>
      <w:pPr>
        <w:spacing w:after="0" w:line="5"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Commission (the "SEC"), CECO Environmental Corp., a Delaware Corporation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as amended (the "Exchange Act"), or any rule or regulation thereunder, or under Rule 144 under the Securities Act of</w:t>
      </w:r>
    </w:p>
    <w:p>
      <w:pPr>
        <w:spacing w:after="0" w:line="6" w:lineRule="exact"/>
        <w:rPr>
          <w:sz w:val="20"/>
          <w:szCs w:val="20"/>
          <w:color w:val="auto"/>
        </w:rPr>
      </w:pPr>
    </w:p>
    <w:p>
      <w:pPr>
        <w:ind w:right="959"/>
        <w:spacing w:after="0" w:line="236" w:lineRule="auto"/>
        <w:rPr>
          <w:sz w:val="20"/>
          <w:szCs w:val="20"/>
          <w:color w:val="auto"/>
        </w:rPr>
      </w:pPr>
      <w:r>
        <w:rPr>
          <w:rFonts w:ascii="Courier New" w:cs="Courier New" w:eastAsia="Courier New" w:hAnsi="Courier New"/>
          <w:sz w:val="20"/>
          <w:szCs w:val="20"/>
          <w:color w:val="auto"/>
        </w:rPr>
        <w:t>1933 ("Rule 144"), with respect to the any security of the Company, including Forms 3, 4 and 5, Schedules 13D and 13G, and Forms 144; and</w:t>
      </w:r>
    </w:p>
    <w:p>
      <w:pPr>
        <w:spacing w:after="0" w:line="224" w:lineRule="exact"/>
        <w:rPr>
          <w:sz w:val="20"/>
          <w:szCs w:val="20"/>
          <w:color w:val="auto"/>
        </w:rPr>
      </w:pPr>
    </w:p>
    <w:p>
      <w:pPr>
        <w:ind w:left="1180" w:hanging="1180"/>
        <w:spacing w:after="0"/>
        <w:tabs>
          <w:tab w:leader="none" w:pos="11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the undersigned's representative and on the</w:t>
      </w:r>
    </w:p>
    <w:p>
      <w:pPr>
        <w:spacing w:after="0" w:line="5"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26"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24" w:lineRule="exact"/>
        <w:rPr>
          <w:sz w:val="20"/>
          <w:szCs w:val="20"/>
          <w:color w:val="auto"/>
        </w:rPr>
      </w:pPr>
    </w:p>
    <w:p>
      <w:pPr>
        <w:ind w:left="1180" w:hanging="1180"/>
        <w:spacing w:after="0"/>
        <w:tabs>
          <w:tab w:leader="none" w:pos="118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the</w:t>
      </w:r>
    </w:p>
    <w:p>
      <w:pPr>
        <w:spacing w:after="0" w:line="5" w:lineRule="exact"/>
        <w:rPr>
          <w:sz w:val="20"/>
          <w:szCs w:val="20"/>
          <w:color w:val="auto"/>
        </w:rPr>
      </w:pPr>
    </w:p>
    <w:p>
      <w:pPr>
        <w:ind w:right="619"/>
        <w:spacing w:after="0" w:line="236" w:lineRule="auto"/>
        <w:rPr>
          <w:sz w:val="20"/>
          <w:szCs w:val="20"/>
          <w:color w:val="auto"/>
        </w:rPr>
      </w:pPr>
      <w:r>
        <w:rPr>
          <w:rFonts w:ascii="Courier New" w:cs="Courier New" w:eastAsia="Courier New" w:hAnsi="Courier New"/>
          <w:sz w:val="20"/>
          <w:szCs w:val="20"/>
          <w:color w:val="auto"/>
        </w:rPr>
        <w:t>Attorney-in-Fact to act in his or her discretion on information provided to such Attorney-in-Fact without independent verification of such information;</w:t>
      </w:r>
    </w:p>
    <w:p>
      <w:pPr>
        <w:spacing w:after="0" w:line="230" w:lineRule="exact"/>
        <w:rPr>
          <w:sz w:val="20"/>
          <w:szCs w:val="20"/>
          <w:color w:val="auto"/>
        </w:rPr>
      </w:pPr>
    </w:p>
    <w:p>
      <w:pPr>
        <w:ind w:right="959"/>
        <w:spacing w:after="0" w:line="237" w:lineRule="auto"/>
        <w:tabs>
          <w:tab w:leader="none" w:pos="1171"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24" w:lineRule="exact"/>
        <w:rPr>
          <w:rFonts w:ascii="Courier New" w:cs="Courier New" w:eastAsia="Courier New" w:hAnsi="Courier New"/>
          <w:sz w:val="20"/>
          <w:szCs w:val="20"/>
          <w:color w:val="auto"/>
        </w:rPr>
      </w:pPr>
    </w:p>
    <w:p>
      <w:pPr>
        <w:ind w:left="1180" w:hanging="1180"/>
        <w:spacing w:after="0"/>
        <w:tabs>
          <w:tab w:leader="none" w:pos="118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w:t>
      </w:r>
    </w:p>
    <w:p>
      <w:pPr>
        <w:spacing w:after="0" w:line="5"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26" w:lineRule="exact"/>
        <w:rPr>
          <w:sz w:val="20"/>
          <w:szCs w:val="20"/>
          <w:color w:val="auto"/>
        </w:rPr>
      </w:pPr>
    </w:p>
    <w:p>
      <w:pPr>
        <w:ind w:left="1180" w:hanging="1180"/>
        <w:spacing w:after="0"/>
        <w:tabs>
          <w:tab w:leader="none" w:pos="1180" w:val="left"/>
        </w:tabs>
        <w:numPr>
          <w:ilvl w:val="0"/>
          <w:numId w:val="9"/>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w:t>
      </w:r>
    </w:p>
    <w:p>
      <w:pPr>
        <w:spacing w:after="0" w:line="5"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from responsibility for compliance with the undersigned's obligations under Section 13 or Section 16 of the Exchange Act, including, without limitation, the reporting requirements under Section 13 or Section 16 of the Exchange Act.</w:t>
      </w:r>
    </w:p>
    <w:p>
      <w:pPr>
        <w:spacing w:after="0" w:line="202" w:lineRule="exact"/>
        <w:rPr>
          <w:sz w:val="20"/>
          <w:szCs w:val="20"/>
          <w:color w:val="auto"/>
        </w:rPr>
      </w:pPr>
    </w:p>
    <w:p>
      <w:pPr>
        <w:ind w:right="619" w:firstLine="1171"/>
        <w:spacing w:after="0" w:line="237" w:lineRule="auto"/>
        <w:rPr>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35" w:lineRule="exact"/>
        <w:rPr>
          <w:sz w:val="20"/>
          <w:szCs w:val="20"/>
          <w:color w:val="auto"/>
        </w:rPr>
      </w:pPr>
    </w:p>
    <w:p>
      <w:pPr>
        <w:ind w:right="619" w:firstLine="1171"/>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35" w:lineRule="exact"/>
        <w:rPr>
          <w:sz w:val="20"/>
          <w:szCs w:val="20"/>
          <w:color w:val="auto"/>
        </w:rPr>
      </w:pPr>
    </w:p>
    <w:p>
      <w:pPr>
        <w:ind w:right="1899" w:firstLine="1171"/>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Power of Attorney as of November 2,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Richard F. Wallman</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/s/ Richard F. Wallman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4"/>
    </w:lvl>
  </w:abstractNum>
  <w:abstractNum w:abstractNumId="1">
    <w:nsid w:val="3D1B58BA"/>
    <w:multiLevelType w:val="hybridMultilevel"/>
    <w:lvl w:ilvl="0">
      <w:lvlJc w:val="left"/>
      <w:lvlText w:val="%1."/>
      <w:numFmt w:val="decimal"/>
      <w:start w:val="5"/>
    </w:lvl>
  </w:abstractNum>
  <w:abstractNum w:abstractNumId="2">
    <w:nsid w:val="507ED7AB"/>
    <w:multiLevelType w:val="hybridMultilevel"/>
    <w:lvl w:ilvl="0">
      <w:lvlJc w:val="left"/>
      <w:lvlText w:val="X"/>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8092"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2021-11-09T01:08:18Z</dcterms:created>
  <dcterms:modified xsi:type="dcterms:W3CDTF">2021-11-09T01:08:18Z</dcterms:modified>
</cp:coreProperties>
</file>