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3200"/>
        <w:spacing w:after="0" w:line="253" w:lineRule="auto"/>
        <w:rPr>
          <w:sz w:val="20"/>
          <w:szCs w:val="20"/>
          <w:color w:val="auto"/>
        </w:rPr>
      </w:pPr>
      <w:r>
        <w:rPr>
          <w:rFonts w:ascii="Times New Roman" w:cs="Times New Roman" w:eastAsia="Times New Roman" w:hAnsi="Times New Roman"/>
          <w:sz w:val="20"/>
          <w:szCs w:val="20"/>
          <w:b w:val="1"/>
          <w:bCs w:val="1"/>
          <w:color w:val="auto"/>
        </w:rPr>
        <w:t>Filed by CECO Environmental Corp. Pursuant to Rule 425 under the Securities Act of 1933, and deemed filed pursuant to Rule 14a-12 under the Securities Exchange Act of 1934 Subject Company: Thermon Group Holdings, Inc. Commission File No.: 001-35159</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CECO-THR Letter to CECO Employees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0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To: </w:t>
      </w:r>
      <w:r>
        <w:rPr>
          <w:rFonts w:ascii="Times New Roman" w:cs="Times New Roman" w:eastAsia="Times New Roman" w:hAnsi="Times New Roman"/>
          <w:sz w:val="17"/>
          <w:szCs w:val="17"/>
          <w:color w:val="auto"/>
        </w:rPr>
        <w:t>All CECO Employees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Subject</w:t>
      </w:r>
      <w:r>
        <w:rPr>
          <w:rFonts w:ascii="Times New Roman" w:cs="Times New Roman" w:eastAsia="Times New Roman" w:hAnsi="Times New Roman"/>
          <w:sz w:val="17"/>
          <w:szCs w:val="17"/>
          <w:color w:val="auto"/>
        </w:rPr>
        <w:t>: CEO Global Announcement: CECO Combination with Thermon</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Dear CECO Associates,</w:t>
      </w:r>
    </w:p>
    <w:p>
      <w:pPr>
        <w:spacing w:after="0" w:line="210" w:lineRule="exact"/>
        <w:rPr>
          <w:sz w:val="24"/>
          <w:szCs w:val="24"/>
          <w:color w:val="auto"/>
        </w:rPr>
      </w:pPr>
    </w:p>
    <w:p>
      <w:pPr>
        <w:ind w:right="620"/>
        <w:spacing w:after="0" w:line="263" w:lineRule="auto"/>
        <w:rPr>
          <w:sz w:val="20"/>
          <w:szCs w:val="20"/>
          <w:color w:val="auto"/>
        </w:rPr>
      </w:pPr>
      <w:r>
        <w:rPr>
          <w:rFonts w:ascii="Times New Roman" w:cs="Times New Roman" w:eastAsia="Times New Roman" w:hAnsi="Times New Roman"/>
          <w:sz w:val="17"/>
          <w:szCs w:val="17"/>
          <w:color w:val="auto"/>
        </w:rPr>
        <w:t xml:space="preserve">Earlier today, we announced that CECO has entered into a definitive agreement to acquire Thermon, a global leader in industrial process heating and thermal solutions. This is a very exciting moment for CECO. Please take a moment to review the </w:t>
      </w:r>
      <w:r>
        <w:rPr>
          <w:rFonts w:ascii="Times New Roman" w:cs="Times New Roman" w:eastAsia="Times New Roman" w:hAnsi="Times New Roman"/>
          <w:sz w:val="17"/>
          <w:szCs w:val="17"/>
          <w:u w:val="single" w:color="auto"/>
          <w:color w:val="auto"/>
        </w:rPr>
        <w:t>press release</w:t>
      </w:r>
      <w:r>
        <w:rPr>
          <w:rFonts w:ascii="Times New Roman" w:cs="Times New Roman" w:eastAsia="Times New Roman" w:hAnsi="Times New Roman"/>
          <w:sz w:val="17"/>
          <w:szCs w:val="17"/>
          <w:color w:val="auto"/>
        </w:rPr>
        <w:t xml:space="preserve"> which provides additional details about the exciting transaction.</w:t>
      </w:r>
    </w:p>
    <w:p>
      <w:pPr>
        <w:spacing w:after="0" w:line="169"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combination brings together two highly complementary businesses and strengthens our position as a premier engineered solutions provider in the industrial market. Thermon's differentiated thermal capabilities enhance our portfolio and expand our exposure to attractive long-term growth trends, while increasing our scale, diversification and global reach. We share a strong cultural alignment and a commitment to disciplined execution, innovation, and serving customers with excellence. We are dedicated to providing a safe, constructive, and forward-thinking workplace, and to creating long-term opportunities for career growth as part of a larger platform.</w:t>
      </w:r>
    </w:p>
    <w:p>
      <w:pPr>
        <w:spacing w:after="0" w:line="174" w:lineRule="exact"/>
        <w:rPr>
          <w:sz w:val="24"/>
          <w:szCs w:val="24"/>
          <w:color w:val="auto"/>
        </w:rPr>
      </w:pPr>
    </w:p>
    <w:p>
      <w:pPr>
        <w:ind w:right="440"/>
        <w:spacing w:after="0" w:line="277" w:lineRule="auto"/>
        <w:rPr>
          <w:sz w:val="20"/>
          <w:szCs w:val="20"/>
          <w:color w:val="auto"/>
        </w:rPr>
      </w:pPr>
      <w:r>
        <w:rPr>
          <w:rFonts w:ascii="Times New Roman" w:cs="Times New Roman" w:eastAsia="Times New Roman" w:hAnsi="Times New Roman"/>
          <w:sz w:val="17"/>
          <w:szCs w:val="17"/>
          <w:color w:val="auto"/>
        </w:rPr>
        <w:t>It is important to note that nothing changes immediately. Until the transaction closes, CECO and Thermon will continue to operate as separate and independent companies. We remain focused on delivering for our customers and executing our strategy.</w:t>
      </w:r>
    </w:p>
    <w:p>
      <w:pPr>
        <w:spacing w:after="0" w:line="157" w:lineRule="exact"/>
        <w:rPr>
          <w:sz w:val="24"/>
          <w:szCs w:val="24"/>
          <w:color w:val="auto"/>
        </w:rPr>
      </w:pPr>
    </w:p>
    <w:p>
      <w:pPr>
        <w:ind w:right="160"/>
        <w:spacing w:after="0" w:line="309" w:lineRule="auto"/>
        <w:rPr>
          <w:sz w:val="20"/>
          <w:szCs w:val="20"/>
          <w:color w:val="auto"/>
        </w:rPr>
      </w:pPr>
      <w:r>
        <w:rPr>
          <w:rFonts w:ascii="Times New Roman" w:cs="Times New Roman" w:eastAsia="Times New Roman" w:hAnsi="Times New Roman"/>
          <w:sz w:val="16"/>
          <w:szCs w:val="16"/>
          <w:color w:val="auto"/>
        </w:rPr>
        <w:t xml:space="preserve">We recognize that you may have questions. We will discuss the announcement and the many benefits in more detail at our upcoming all-employee virtual town hall at 7:00 am central time on Thursday, February 26, and we welcome your questions. In addition, employee FAQs are available on </w:t>
      </w:r>
      <w:r>
        <w:rPr>
          <w:rFonts w:ascii="Times New Roman" w:cs="Times New Roman" w:eastAsia="Times New Roman" w:hAnsi="Times New Roman"/>
          <w:sz w:val="16"/>
          <w:szCs w:val="16"/>
          <w:b w:val="1"/>
          <w:bCs w:val="1"/>
          <w:i w:val="1"/>
          <w:iCs w:val="1"/>
          <w:color w:val="auto"/>
        </w:rPr>
        <w:t>myCECO</w:t>
      </w:r>
      <w:r>
        <w:rPr>
          <w:rFonts w:ascii="Times New Roman" w:cs="Times New Roman" w:eastAsia="Times New Roman" w:hAnsi="Times New Roman"/>
          <w:sz w:val="16"/>
          <w:szCs w:val="16"/>
          <w:color w:val="auto"/>
        </w:rPr>
        <w:t xml:space="preserve"> later this morning.</w:t>
      </w:r>
    </w:p>
    <w:p>
      <w:pPr>
        <w:spacing w:after="0" w:line="135" w:lineRule="exact"/>
        <w:rPr>
          <w:sz w:val="24"/>
          <w:szCs w:val="24"/>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Thank you for your continued dedication and professionalism as we take this next step together. I look forward to welcoming Thermon's businesses, brands and great employees to CECO after the transaction closes.</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Todd Gleason | CEO</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CECO Environmental Corp.</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Offer or Solicitation</w:t>
      </w:r>
    </w:p>
    <w:p>
      <w:pPr>
        <w:spacing w:after="0" w:line="21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Additional Information and Where to Find It</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21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7"/>
          <w:szCs w:val="17"/>
          <w:color w:val="auto"/>
        </w:rPr>
        <w:t>CECO, Thermon and certain of their respective directors and executive officers may be deemed to be participants in the solicitation of proxies in respect of the Proposed Transaction.</w:t>
      </w:r>
    </w:p>
    <w:p>
      <w:pPr>
        <w:spacing w:after="0" w:line="157" w:lineRule="exact"/>
        <w:rPr>
          <w:sz w:val="20"/>
          <w:szCs w:val="20"/>
          <w:color w:val="auto"/>
        </w:rPr>
      </w:pPr>
    </w:p>
    <w:p>
      <w:pPr>
        <w:ind w:right="40"/>
        <w:spacing w:after="0" w:line="252"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w:t>
      </w:r>
      <w:hyperlink r:id="rId10">
        <w:r>
          <w:rPr>
            <w:rFonts w:ascii="Times New Roman" w:cs="Times New Roman" w:eastAsia="Times New Roman" w:hAnsi="Times New Roman"/>
            <w:sz w:val="17"/>
            <w:szCs w:val="17"/>
            <w:u w:val="single" w:color="auto"/>
            <w:color w:val="0000EE"/>
          </w:rPr>
          <w:t>https://www.sec.gov/ix?doc=/Archives/edgar/data/3197/000155837025004649/ceco-20250520xdef14a.htm</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(ii) a Form 8-K filed by CECO on July 24, 2025 (and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which is available at </w:t>
      </w:r>
      <w:hyperlink r:id="rId11">
        <w:r>
          <w:rPr>
            <w:rFonts w:ascii="Times New Roman" w:cs="Times New Roman" w:eastAsia="Times New Roman" w:hAnsi="Times New Roman"/>
            <w:sz w:val="17"/>
            <w:szCs w:val="17"/>
            <w:u w:val="single" w:color="auto"/>
            <w:color w:val="0000EE"/>
          </w:rPr>
          <w:t>https://www.sec.gov/ix?doc=/Archives/edgar/data/0000003197/000095017025098303/ceco-20250718.htm</w:t>
        </w:r>
      </w:hyperlink>
      <w:r>
        <w:rPr>
          <w:rFonts w:ascii="Times New Roman" w:cs="Times New Roman" w:eastAsia="Times New Roman" w:hAnsi="Times New Roman"/>
          <w:sz w:val="17"/>
          <w:szCs w:val="17"/>
          <w:color w:val="000000"/>
        </w:rPr>
        <w:t xml:space="preserve">), (iii) a Form 8-K filed by CECO on September 16, 2025 (and which is available at </w:t>
      </w:r>
      <w:hyperlink r:id="rId12">
        <w:r>
          <w:rPr>
            <w:rFonts w:ascii="Times New Roman" w:cs="Times New Roman" w:eastAsia="Times New Roman" w:hAnsi="Times New Roman"/>
            <w:sz w:val="17"/>
            <w:szCs w:val="17"/>
            <w:u w:val="single" w:color="auto"/>
            <w:color w:val="0000EE"/>
          </w:rPr>
          <w:t>https://www.sec.gov/ix?doc=/Archives/edgar/data/0000003197/000119312525204657/ceco-20250912.htm</w:t>
        </w:r>
      </w:hyperlink>
      <w:r>
        <w:rPr>
          <w:rFonts w:ascii="Times New Roman" w:cs="Times New Roman" w:eastAsia="Times New Roman" w:hAnsi="Times New Roman"/>
          <w:sz w:val="17"/>
          <w:szCs w:val="17"/>
          <w:color w:val="000000"/>
        </w:rPr>
        <w:t xml:space="preserve">)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w:t>
      </w:r>
      <w:r>
        <w:rPr>
          <w:rFonts w:ascii="Times New Roman" w:cs="Times New Roman" w:eastAsia="Times New Roman" w:hAnsi="Times New Roman"/>
          <w:sz w:val="17"/>
          <w:szCs w:val="17"/>
          <w:u w:val="single" w:color="auto"/>
          <w:color w:val="000000"/>
        </w:rPr>
        <w:t>https://www.sec.gov/cgi-bin/own-disp?action=getissuer&amp;CIK=0000003197</w:t>
      </w:r>
      <w:r>
        <w:rPr>
          <w:rFonts w:ascii="Times New Roman" w:cs="Times New Roman" w:eastAsia="Times New Roman" w:hAnsi="Times New Roman"/>
          <w:sz w:val="17"/>
          <w:szCs w:val="17"/>
          <w:color w:val="000000"/>
        </w:rPr>
        <w:t>.</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635</wp:posOffset>
            </wp:positionH>
            <wp:positionV relativeFrom="paragraph">
              <wp:posOffset>399415</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 w:name="page3"/>
    <w:bookmarkEnd w:id="2"/>
    <w:p>
      <w:pPr>
        <w:spacing w:after="0" w:line="253"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w:t>
      </w:r>
      <w:hyperlink r:id="rId14">
        <w:r>
          <w:rPr>
            <w:rFonts w:ascii="Times New Roman" w:cs="Times New Roman" w:eastAsia="Times New Roman" w:hAnsi="Times New Roman"/>
            <w:sz w:val="17"/>
            <w:szCs w:val="17"/>
            <w:u w:val="single" w:color="auto"/>
            <w:color w:val="0000EE"/>
          </w:rPr>
          <w:t>https://www.sec.gov/Archives/edgar/data/1489096/000148909625000097/thr-20250618.htm</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(ii) a Form 8-K filed by Thermon on July 1, 2025 (as amended July 15,</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2025) (and which is available at </w:t>
      </w:r>
      <w:hyperlink r:id="rId15">
        <w:r>
          <w:rPr>
            <w:rFonts w:ascii="Times New Roman" w:cs="Times New Roman" w:eastAsia="Times New Roman" w:hAnsi="Times New Roman"/>
            <w:sz w:val="17"/>
            <w:szCs w:val="17"/>
            <w:u w:val="single" w:color="auto"/>
            <w:color w:val="0000EE"/>
          </w:rPr>
          <w:t>https://www.sec.gov/ix?doc=/Archives/edgar/data/0001489096/000148909625000115/thr-20250701.htm</w:t>
        </w:r>
      </w:hyperlink>
      <w:r>
        <w:rPr>
          <w:rFonts w:ascii="Times New Roman" w:cs="Times New Roman" w:eastAsia="Times New Roman" w:hAnsi="Times New Roman"/>
          <w:sz w:val="17"/>
          <w:szCs w:val="17"/>
          <w:color w:val="000000"/>
        </w:rPr>
        <w:t xml:space="preserve">)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w:t>
      </w:r>
      <w:r>
        <w:rPr>
          <w:rFonts w:ascii="Times New Roman" w:cs="Times New Roman" w:eastAsia="Times New Roman" w:hAnsi="Times New Roman"/>
          <w:sz w:val="17"/>
          <w:szCs w:val="17"/>
          <w:u w:val="single" w:color="auto"/>
          <w:color w:val="000000"/>
        </w:rPr>
        <w:t>https://www.sec.gov/cgi-bin/own-disp?action=getissuer&amp;CIK=0001489096</w:t>
      </w:r>
      <w:r>
        <w:rPr>
          <w:rFonts w:ascii="Times New Roman" w:cs="Times New Roman" w:eastAsia="Times New Roman" w:hAnsi="Times New Roman"/>
          <w:sz w:val="17"/>
          <w:szCs w:val="17"/>
          <w:color w:val="000000"/>
        </w:rPr>
        <w:t>.</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17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 xml:space="preserve">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w:t>
      </w:r>
      <w:r>
        <w:rPr>
          <w:rFonts w:ascii="Times New Roman" w:cs="Times New Roman" w:eastAsia="Times New Roman" w:hAnsi="Times New Roman"/>
          <w:sz w:val="16"/>
          <w:szCs w:val="16"/>
          <w:u w:val="single" w:color="auto"/>
          <w:color w:val="auto"/>
        </w:rPr>
        <w:t>https://www.sec.gov</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7140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7"/>
          <w:szCs w:val="17"/>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7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407670</wp:posOffset>
            </wp:positionV>
            <wp:extent cx="7140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000"/>
          </w:cols>
          <w:pgMar w:left="320" w:top="858"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CECO-THR Employee FAQ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0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ind w:left="300" w:hanging="299"/>
        <w:spacing w:after="0"/>
        <w:tabs>
          <w:tab w:leader="none" w:pos="30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did CECO announce?</w:t>
      </w:r>
    </w:p>
    <w:p>
      <w:pPr>
        <w:spacing w:after="0" w:line="27" w:lineRule="exact"/>
        <w:rPr>
          <w:rFonts w:ascii="Times New Roman" w:cs="Times New Roman" w:eastAsia="Times New Roman" w:hAnsi="Times New Roman"/>
          <w:sz w:val="17"/>
          <w:szCs w:val="17"/>
          <w:b w:val="1"/>
          <w:bCs w:val="1"/>
          <w:color w:val="auto"/>
        </w:rPr>
      </w:pPr>
    </w:p>
    <w:p>
      <w:pPr>
        <w:ind w:left="620" w:right="140" w:hanging="314"/>
        <w:spacing w:after="0" w:line="249" w:lineRule="auto"/>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CECO announced that it has entered into a definitive agreement to combine with Thermon Group, a global leader in industrial process heating and thermal solutions.</w:t>
      </w:r>
    </w:p>
    <w:p>
      <w:pPr>
        <w:ind w:left="620" w:right="360" w:hanging="314"/>
        <w:spacing w:after="0" w:line="249" w:lineRule="auto"/>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is a significant milestone for CECO, creating a world-class industrial solutions platform by adding Thermon’s differentiated capabilities in process heating, heat tracing and temperature management that will enhance our portfolio.</w:t>
      </w: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we will unlock opportunities to accelerate growth through expanded customer relationships and global reach.</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is anticipated to close in mid-2026, subject to satisfaction of customary closing conditions.</w:t>
      </w:r>
    </w:p>
    <w:p>
      <w:pPr>
        <w:spacing w:after="0" w:line="190"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will Thermon fit into our culture?</w:t>
      </w:r>
    </w:p>
    <w:p>
      <w:pPr>
        <w:spacing w:after="0" w:line="27" w:lineRule="exact"/>
        <w:rPr>
          <w:rFonts w:ascii="Times New Roman" w:cs="Times New Roman" w:eastAsia="Times New Roman" w:hAnsi="Times New Roman"/>
          <w:sz w:val="17"/>
          <w:szCs w:val="17"/>
          <w:b w:val="1"/>
          <w:bCs w:val="1"/>
          <w:color w:val="auto"/>
        </w:rPr>
      </w:pP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Founded more than 70 years ago, Thermon has grown to become a global leader in industrial process heating and thermal solutions.</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Thermon is also headquartered in Texas and operates with disciplined execution and a culture that closely aligns with our own.</w:t>
      </w:r>
    </w:p>
    <w:p>
      <w:pPr>
        <w:spacing w:after="0" w:line="7" w:lineRule="exact"/>
        <w:rPr>
          <w:rFonts w:ascii="Times New Roman" w:cs="Times New Roman" w:eastAsia="Times New Roman" w:hAnsi="Times New Roman"/>
          <w:sz w:val="17"/>
          <w:szCs w:val="17"/>
          <w:color w:val="auto"/>
        </w:rPr>
      </w:pPr>
    </w:p>
    <w:p>
      <w:pPr>
        <w:ind w:left="620" w:right="220" w:hanging="314"/>
        <w:spacing w:after="0" w:line="258" w:lineRule="auto"/>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Both companies share a focus on operational excellence, customer commitment and strong execution, which we believe will support a smooth integration over time.</w:t>
      </w:r>
    </w:p>
    <w:p>
      <w:pPr>
        <w:spacing w:after="0" w:line="16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now?</w:t>
      </w:r>
    </w:p>
    <w:p>
      <w:pPr>
        <w:spacing w:after="0" w:line="27" w:lineRule="exact"/>
        <w:rPr>
          <w:rFonts w:ascii="Times New Roman" w:cs="Times New Roman" w:eastAsia="Times New Roman" w:hAnsi="Times New Roman"/>
          <w:sz w:val="17"/>
          <w:szCs w:val="17"/>
          <w:b w:val="1"/>
          <w:bCs w:val="1"/>
          <w:color w:val="auto"/>
        </w:rPr>
      </w:pPr>
    </w:p>
    <w:p>
      <w:pPr>
        <w:ind w:left="620" w:right="280" w:hanging="314"/>
        <w:spacing w:after="0" w:line="249" w:lineRule="auto"/>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Thermon, we will build on our shared histories to deliver a broader, more integrated set of mission-critical solutions for our customers and drive long-term growth and value for our stakeholders.</w:t>
      </w: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Thermon adds differentiated capabilities in process heating, heat tracing and temperature management that will enhance our portfolio.</w:t>
      </w:r>
    </w:p>
    <w:p>
      <w:pPr>
        <w:spacing w:after="0" w:line="7" w:lineRule="exact"/>
        <w:rPr>
          <w:rFonts w:ascii="Times New Roman" w:cs="Times New Roman" w:eastAsia="Times New Roman" w:hAnsi="Times New Roman"/>
          <w:sz w:val="17"/>
          <w:szCs w:val="17"/>
          <w:color w:val="auto"/>
        </w:rPr>
      </w:pPr>
    </w:p>
    <w:p>
      <w:pPr>
        <w:ind w:left="620" w:hanging="314"/>
        <w:spacing w:after="0" w:line="249" w:lineRule="auto"/>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combination strengthens our exposure to durable secular trends, including energy transition, power generation, industrial reshoring, infrastructure development, decarbonization and tightening environmental regulations, while deepening our role in mission-critical customer applications where reliability, safety and efficiency are essential.</w:t>
      </w: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excited to welcome the Thermon team to CECO and unite our two great organizations.</w:t>
      </w:r>
    </w:p>
    <w:p>
      <w:pPr>
        <w:spacing w:after="0" w:line="190"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does this transaction mean for CECO employees?</w:t>
      </w:r>
    </w:p>
    <w:p>
      <w:pPr>
        <w:spacing w:after="0" w:line="27" w:lineRule="exact"/>
        <w:rPr>
          <w:rFonts w:ascii="Times New Roman" w:cs="Times New Roman" w:eastAsia="Times New Roman" w:hAnsi="Times New Roman"/>
          <w:sz w:val="17"/>
          <w:szCs w:val="17"/>
          <w:b w:val="1"/>
          <w:bCs w:val="1"/>
          <w:color w:val="auto"/>
        </w:rPr>
      </w:pPr>
    </w:p>
    <w:p>
      <w:pPr>
        <w:ind w:left="620" w:right="160" w:hanging="314"/>
        <w:spacing w:after="0" w:line="249" w:lineRule="auto"/>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committed to providing a safe, constructive, and forward-thinking workplace, and to creating long-term opportunities for career growth as part of a larger platform.</w:t>
      </w: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is changing today, and employees should remain focused on serving our customers and executing their responsibilities as we normally do.</w:t>
      </w:r>
    </w:p>
    <w:p>
      <w:pPr>
        <w:spacing w:after="0" w:line="190"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Will this transaction impact my role, responsibilities or overall workforce? Will this affect my compensation or benefits?</w:t>
      </w:r>
    </w:p>
    <w:p>
      <w:pPr>
        <w:spacing w:after="0" w:line="27" w:lineRule="exact"/>
        <w:rPr>
          <w:rFonts w:ascii="Times New Roman" w:cs="Times New Roman" w:eastAsia="Times New Roman" w:hAnsi="Times New Roman"/>
          <w:sz w:val="17"/>
          <w:szCs w:val="17"/>
          <w:b w:val="1"/>
          <w:bCs w:val="1"/>
          <w:color w:val="auto"/>
        </w:rPr>
      </w:pP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transaction is complete, CECO and Thermon will operate as separate and independent companies.</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changes are anticipated to roles, responsibilities, compensation, or benefits as a result of this transaction at this time.</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we work to complete this exciting transaction, it is important that all employees remain focused on day-to-day 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407670</wp:posOffset>
            </wp:positionV>
            <wp:extent cx="7140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5" w:name="page6"/>
    <w:bookmarkEnd w:id="5"/>
    <w:p>
      <w:pPr>
        <w:ind w:left="299" w:hanging="299"/>
        <w:spacing w:after="0"/>
        <w:tabs>
          <w:tab w:leader="none" w:pos="299"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will CECO integrate the two companies? What should employees expect next?</w:t>
      </w:r>
    </w:p>
    <w:p>
      <w:pPr>
        <w:spacing w:after="0" w:line="27" w:lineRule="exact"/>
        <w:rPr>
          <w:rFonts w:ascii="Times New Roman" w:cs="Times New Roman" w:eastAsia="Times New Roman" w:hAnsi="Times New Roman"/>
          <w:sz w:val="17"/>
          <w:szCs w:val="17"/>
          <w:b w:val="1"/>
          <w:bCs w:val="1"/>
          <w:color w:val="auto"/>
        </w:rPr>
      </w:pP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successful integration playbook and are focused on making this a seamless transition.</w:t>
      </w:r>
    </w:p>
    <w:p>
      <w:pPr>
        <w:spacing w:after="0" w:line="7" w:lineRule="exact"/>
        <w:rPr>
          <w:rFonts w:ascii="Times New Roman" w:cs="Times New Roman" w:eastAsia="Times New Roman" w:hAnsi="Times New Roman"/>
          <w:sz w:val="17"/>
          <w:szCs w:val="17"/>
          <w:color w:val="auto"/>
        </w:rPr>
      </w:pPr>
    </w:p>
    <w:p>
      <w:pPr>
        <w:ind w:left="61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   We are forming an integration planning team, with leaders from both companies, to develop a seamless post-closing transition plan.</w:t>
      </w:r>
    </w:p>
    <w:p>
      <w:pPr>
        <w:spacing w:after="0" w:line="7" w:lineRule="exact"/>
        <w:rPr>
          <w:rFonts w:ascii="Times New Roman" w:cs="Times New Roman" w:eastAsia="Times New Roman" w:hAnsi="Times New Roman"/>
          <w:sz w:val="17"/>
          <w:szCs w:val="17"/>
          <w:color w:val="auto"/>
        </w:rPr>
      </w:pPr>
    </w:p>
    <w:p>
      <w:pPr>
        <w:ind w:left="619" w:right="200" w:hanging="314"/>
        <w:spacing w:after="0" w:line="249" w:lineRule="auto"/>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However, it is important to note that this announcement is just the first step in the process, and our two companies will continue to operate independently until the transaction closes.</w:t>
      </w: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communicate clearly and transparently as decisions are made.</w:t>
      </w:r>
    </w:p>
    <w:p>
      <w:pPr>
        <w:spacing w:after="0" w:line="190"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Does this transaction change CECO’s strategy? What will be the focus of the combined company?</w:t>
      </w:r>
    </w:p>
    <w:p>
      <w:pPr>
        <w:spacing w:after="0" w:line="27" w:lineRule="exact"/>
        <w:rPr>
          <w:rFonts w:ascii="Times New Roman" w:cs="Times New Roman" w:eastAsia="Times New Roman" w:hAnsi="Times New Roman"/>
          <w:sz w:val="17"/>
          <w:szCs w:val="17"/>
          <w:b w:val="1"/>
          <w:bCs w:val="1"/>
          <w:color w:val="auto"/>
        </w:rPr>
      </w:pPr>
    </w:p>
    <w:p>
      <w:pPr>
        <w:ind w:left="619" w:right="220" w:hanging="314"/>
        <w:spacing w:after="0" w:line="249" w:lineRule="auto"/>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of Thermon is another important step in our ongoing transformation of CECO’s portfolio and a meaningful extension of our market-leading position in mission-critical solutions.</w:t>
      </w: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excited to welcome the Thermon team to CECO and unite our two great organizations.</w:t>
      </w:r>
    </w:p>
    <w:p>
      <w:pPr>
        <w:spacing w:after="0" w:line="190"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timeline to close the transaction? What can I expect between now and then?</w:t>
      </w:r>
    </w:p>
    <w:p>
      <w:pPr>
        <w:spacing w:after="0" w:line="27" w:lineRule="exact"/>
        <w:rPr>
          <w:rFonts w:ascii="Times New Roman" w:cs="Times New Roman" w:eastAsia="Times New Roman" w:hAnsi="Times New Roman"/>
          <w:sz w:val="17"/>
          <w:szCs w:val="17"/>
          <w:b w:val="1"/>
          <w:bCs w:val="1"/>
          <w:color w:val="auto"/>
        </w:rPr>
      </w:pP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is anticipated to close in mid-2026, subject to satisfaction of customary closing conditions.</w:t>
      </w:r>
    </w:p>
    <w:p>
      <w:pPr>
        <w:spacing w:after="0" w:line="190"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we reach out to employees at Thermon?</w:t>
      </w:r>
    </w:p>
    <w:p>
      <w:pPr>
        <w:spacing w:after="0" w:line="27" w:lineRule="exact"/>
        <w:rPr>
          <w:rFonts w:ascii="Times New Roman" w:cs="Times New Roman" w:eastAsia="Times New Roman" w:hAnsi="Times New Roman"/>
          <w:sz w:val="17"/>
          <w:szCs w:val="17"/>
          <w:b w:val="1"/>
          <w:bCs w:val="1"/>
          <w:color w:val="auto"/>
        </w:rPr>
      </w:pP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transaction closes, it is important to remember that we must operate as separate companies.</w:t>
      </w:r>
    </w:p>
    <w:p>
      <w:pPr>
        <w:spacing w:after="0" w:line="7" w:lineRule="exact"/>
        <w:rPr>
          <w:rFonts w:ascii="Times New Roman" w:cs="Times New Roman" w:eastAsia="Times New Roman" w:hAnsi="Times New Roman"/>
          <w:sz w:val="17"/>
          <w:szCs w:val="17"/>
          <w:color w:val="auto"/>
        </w:rPr>
      </w:pP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should not engage with Thermon employees unless you are directed to do so in order to ensure compliance with legal and regulatory requirements.</w:t>
      </w:r>
    </w:p>
    <w:p>
      <w:pPr>
        <w:spacing w:after="0" w:line="190"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post about this transaction on social media?</w:t>
      </w:r>
    </w:p>
    <w:p>
      <w:pPr>
        <w:spacing w:after="0" w:line="27" w:lineRule="exact"/>
        <w:rPr>
          <w:rFonts w:ascii="Times New Roman" w:cs="Times New Roman" w:eastAsia="Times New Roman" w:hAnsi="Times New Roman"/>
          <w:sz w:val="17"/>
          <w:szCs w:val="17"/>
          <w:b w:val="1"/>
          <w:bCs w:val="1"/>
          <w:color w:val="auto"/>
        </w:rPr>
      </w:pPr>
    </w:p>
    <w:p>
      <w:pPr>
        <w:ind w:left="619" w:right="600" w:hanging="314"/>
        <w:spacing w:after="0" w:line="249" w:lineRule="auto"/>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ask that you not post about this transaction on social media. You are a representative of CECO, and your words could be viewed as those of the Company.</w:t>
      </w:r>
    </w:p>
    <w:p>
      <w:pPr>
        <w:ind w:left="619" w:right="420" w:hanging="314"/>
        <w:spacing w:after="0" w:line="249" w:lineRule="auto"/>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you can repost or share the approved posts from CECO’s corporate accounts, please refrain from making any independent comments about this transaction.</w:t>
      </w: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have any questions about what you can share, please speak with your platform general manager.</w:t>
      </w:r>
    </w:p>
    <w:p>
      <w:pPr>
        <w:spacing w:after="0" w:line="190"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will this transaction impact customers? What do I say to customers if they ask about the transaction?</w:t>
      </w:r>
    </w:p>
    <w:p>
      <w:pPr>
        <w:spacing w:after="0" w:line="27" w:lineRule="exact"/>
        <w:rPr>
          <w:rFonts w:ascii="Times New Roman" w:cs="Times New Roman" w:eastAsia="Times New Roman" w:hAnsi="Times New Roman"/>
          <w:sz w:val="17"/>
          <w:szCs w:val="17"/>
          <w:b w:val="1"/>
          <w:bCs w:val="1"/>
          <w:color w:val="auto"/>
        </w:rPr>
      </w:pPr>
    </w:p>
    <w:p>
      <w:pPr>
        <w:ind w:left="619" w:hanging="314"/>
        <w:spacing w:after="0" w:line="249" w:lineRule="auto"/>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confident that by adding Thermon’s differentiated capabilities in process heating, heat tracing and temperature management, we will be able to serve our customers with a broader, more integrated set of solutions.</w:t>
      </w: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asked by customers, emphasize that we remain fully committed to supporting them and that they should expect no change in our service or support.</w:t>
      </w:r>
    </w:p>
    <w:p>
      <w:pPr>
        <w:spacing w:after="0" w:line="7" w:lineRule="exact"/>
        <w:rPr>
          <w:rFonts w:ascii="Times New Roman" w:cs="Times New Roman" w:eastAsia="Times New Roman" w:hAnsi="Times New Roman"/>
          <w:sz w:val="17"/>
          <w:szCs w:val="17"/>
          <w:color w:val="auto"/>
        </w:rPr>
      </w:pP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Customers should continue to work with their existing contacts as they normally do.</w:t>
      </w:r>
    </w:p>
    <w:p>
      <w:pPr>
        <w:spacing w:after="0" w:line="190"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should I do if I am contacted by a member of the media or investment community?</w:t>
      </w:r>
    </w:p>
    <w:p>
      <w:pPr>
        <w:spacing w:after="0" w:line="27" w:lineRule="exact"/>
        <w:rPr>
          <w:rFonts w:ascii="Times New Roman" w:cs="Times New Roman" w:eastAsia="Times New Roman" w:hAnsi="Times New Roman"/>
          <w:sz w:val="17"/>
          <w:szCs w:val="17"/>
          <w:b w:val="1"/>
          <w:bCs w:val="1"/>
          <w:color w:val="auto"/>
        </w:rPr>
      </w:pPr>
    </w:p>
    <w:p>
      <w:pPr>
        <w:ind w:left="619" w:hanging="314"/>
        <w:spacing w:after="0"/>
        <w:tabs>
          <w:tab w:leader="none" w:pos="619"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receive any inquiries from outside parties, do not comment and immediately forward them to the appropriate individuals within CECO.</w:t>
      </w:r>
    </w:p>
    <w:p>
      <w:pPr>
        <w:spacing w:after="0" w:line="7" w:lineRule="exact"/>
        <w:rPr>
          <w:sz w:val="20"/>
          <w:szCs w:val="20"/>
          <w:color w:val="auto"/>
        </w:rPr>
      </w:pPr>
    </w:p>
    <w:p>
      <w:pPr>
        <w:ind w:left="1219" w:right="2160" w:hanging="306"/>
        <w:spacing w:after="0" w:line="249" w:lineRule="auto"/>
        <w:tabs>
          <w:tab w:leader="none" w:pos="1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Investor and analyst inquiries should be directed to VP, Financial Planning and Investor Relations, Marcio Pinto, at </w:t>
      </w:r>
      <w:r>
        <w:rPr>
          <w:rFonts w:ascii="Times New Roman" w:cs="Times New Roman" w:eastAsia="Times New Roman" w:hAnsi="Times New Roman"/>
          <w:sz w:val="17"/>
          <w:szCs w:val="17"/>
          <w:u w:val="single" w:color="auto"/>
          <w:color w:val="auto"/>
        </w:rPr>
        <w:t>investor.relations@onececo.com</w:t>
      </w:r>
      <w:r>
        <w:rPr>
          <w:rFonts w:ascii="Times New Roman" w:cs="Times New Roman" w:eastAsia="Times New Roman" w:hAnsi="Times New Roman"/>
          <w:sz w:val="17"/>
          <w:szCs w:val="17"/>
          <w:color w:val="auto"/>
        </w:rPr>
        <w:t>.</w:t>
      </w:r>
    </w:p>
    <w:p>
      <w:pPr>
        <w:ind w:left="1219" w:hanging="306"/>
        <w:spacing w:after="0"/>
        <w:tabs>
          <w:tab w:leader="none" w:pos="1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Media inquiries should be directed to Joele Frank at </w:t>
      </w:r>
      <w:r>
        <w:rPr>
          <w:rFonts w:ascii="Times New Roman" w:cs="Times New Roman" w:eastAsia="Times New Roman" w:hAnsi="Times New Roman"/>
          <w:sz w:val="17"/>
          <w:szCs w:val="17"/>
          <w:u w:val="single" w:color="auto"/>
          <w:color w:val="auto"/>
        </w:rPr>
        <w:t>CECO-JF@joelefrank.com</w:t>
      </w:r>
      <w:r>
        <w:rPr>
          <w:rFonts w:ascii="Times New Roman" w:cs="Times New Roman" w:eastAsia="Times New Roman" w:hAnsi="Times New Roman"/>
          <w:sz w:val="17"/>
          <w:szCs w:val="17"/>
          <w:color w:val="auto"/>
        </w:rPr>
        <w:t>.</w:t>
      </w:r>
    </w:p>
    <w:p>
      <w:pPr>
        <w:spacing w:after="0" w:line="7" w:lineRule="exact"/>
        <w:rPr>
          <w:rFonts w:ascii="Times New Roman" w:cs="Times New Roman" w:eastAsia="Times New Roman" w:hAnsi="Times New Roman"/>
          <w:sz w:val="17"/>
          <w:szCs w:val="17"/>
          <w:color w:val="auto"/>
        </w:rPr>
      </w:pPr>
    </w:p>
    <w:p>
      <w:pPr>
        <w:ind w:left="1219" w:hanging="306"/>
        <w:spacing w:after="0"/>
        <w:tabs>
          <w:tab w:leader="none" w:pos="1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can also find more information at our transaction website </w:t>
      </w:r>
      <w:r>
        <w:rPr>
          <w:rFonts w:ascii="Times New Roman" w:cs="Times New Roman" w:eastAsia="Times New Roman" w:hAnsi="Times New Roman"/>
          <w:sz w:val="17"/>
          <w:szCs w:val="17"/>
          <w:u w:val="single" w:color="auto"/>
          <w:color w:val="auto"/>
        </w:rPr>
        <w:t>https://announce.cecoenviro.com/</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40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159"/>
          </w:cols>
          <w:pgMar w:left="321" w:top="854" w:right="419" w:bottom="1440" w:gutter="0" w:footer="0" w:header="0"/>
        </w:sectPr>
      </w:pPr>
    </w:p>
    <w:bookmarkStart w:id="6" w:name="page7"/>
    <w:bookmarkEnd w:id="6"/>
    <w:p>
      <w:pPr>
        <w:ind w:left="300" w:right="3500" w:hanging="299"/>
        <w:spacing w:after="0" w:line="282" w:lineRule="auto"/>
        <w:tabs>
          <w:tab w:leader="none" w:pos="30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Where can I get more information on this transaction? What should I do if I have additional questions? </w:t>
      </w:r>
      <w:r>
        <w:rPr>
          <w:rFonts w:ascii="Times New Roman" w:cs="Times New Roman" w:eastAsia="Times New Roman" w:hAnsi="Times New Roman"/>
          <w:sz w:val="17"/>
          <w:szCs w:val="17"/>
          <w:color w:val="auto"/>
        </w:rPr>
        <w:t>· If you have additional questions, please speak with your platform general manager.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Offer or Solicitation</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 and Where to Find It</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404495</wp:posOffset>
            </wp:positionV>
            <wp:extent cx="7140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214"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7"/>
          <w:szCs w:val="17"/>
          <w:color w:val="auto"/>
        </w:rPr>
        <w:t>CECO, Thermon and certain of their respective directors and executive officers may be deemed to be participants in the solicitation of proxies in respect of the Proposed Transaction.</w:t>
      </w:r>
    </w:p>
    <w:p>
      <w:pPr>
        <w:spacing w:after="0" w:line="157" w:lineRule="exact"/>
        <w:rPr>
          <w:sz w:val="20"/>
          <w:szCs w:val="20"/>
          <w:color w:val="auto"/>
        </w:rPr>
      </w:pPr>
    </w:p>
    <w:p>
      <w:pPr>
        <w:ind w:right="20"/>
        <w:spacing w:after="0" w:line="252"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w:t>
      </w:r>
      <w:hyperlink r:id="rId10">
        <w:r>
          <w:rPr>
            <w:rFonts w:ascii="Times New Roman" w:cs="Times New Roman" w:eastAsia="Times New Roman" w:hAnsi="Times New Roman"/>
            <w:sz w:val="17"/>
            <w:szCs w:val="17"/>
            <w:u w:val="single" w:color="auto"/>
            <w:color w:val="0000EE"/>
          </w:rPr>
          <w:t>https://www.sec.gov/ix?doc=/Archives/edgar/data/3197/000155837025004649/ceco-20250520xdef14a.htm</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(ii) a Form 8-K filed by CECO on July 24, 2025 (and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which is available at </w:t>
      </w:r>
      <w:hyperlink r:id="rId11">
        <w:r>
          <w:rPr>
            <w:rFonts w:ascii="Times New Roman" w:cs="Times New Roman" w:eastAsia="Times New Roman" w:hAnsi="Times New Roman"/>
            <w:sz w:val="17"/>
            <w:szCs w:val="17"/>
            <w:u w:val="single" w:color="auto"/>
            <w:color w:val="0000EE"/>
          </w:rPr>
          <w:t>https://www.sec.gov/ix?doc=/Archives/edgar/data/0000003197/000095017025098303/ceco-20250718.htm</w:t>
        </w:r>
      </w:hyperlink>
      <w:r>
        <w:rPr>
          <w:rFonts w:ascii="Times New Roman" w:cs="Times New Roman" w:eastAsia="Times New Roman" w:hAnsi="Times New Roman"/>
          <w:sz w:val="17"/>
          <w:szCs w:val="17"/>
          <w:color w:val="000000"/>
        </w:rPr>
        <w:t xml:space="preserve">), (iii) a Form 8-K filed by CECO on September 16, 2025 (and which is available at </w:t>
      </w:r>
      <w:hyperlink r:id="rId12">
        <w:r>
          <w:rPr>
            <w:rFonts w:ascii="Times New Roman" w:cs="Times New Roman" w:eastAsia="Times New Roman" w:hAnsi="Times New Roman"/>
            <w:sz w:val="17"/>
            <w:szCs w:val="17"/>
            <w:u w:val="single" w:color="auto"/>
            <w:color w:val="0000EE"/>
          </w:rPr>
          <w:t>https://www.sec.gov/ix?doc=/Archives/edgar/data/0000003197/000119312525204657/ceco-20250912.htm</w:t>
        </w:r>
      </w:hyperlink>
      <w:r>
        <w:rPr>
          <w:rFonts w:ascii="Times New Roman" w:cs="Times New Roman" w:eastAsia="Times New Roman" w:hAnsi="Times New Roman"/>
          <w:sz w:val="17"/>
          <w:szCs w:val="17"/>
          <w:color w:val="000000"/>
        </w:rPr>
        <w:t>)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81" w:lineRule="exact"/>
        <w:rPr>
          <w:rFonts w:ascii="Times New Roman" w:cs="Times New Roman" w:eastAsia="Times New Roman" w:hAnsi="Times New Roman"/>
          <w:sz w:val="17"/>
          <w:szCs w:val="17"/>
          <w:color w:val="0000EE"/>
        </w:rPr>
      </w:pPr>
    </w:p>
    <w:p>
      <w:pPr>
        <w:spacing w:after="0" w:line="253"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w:t>
      </w:r>
      <w:hyperlink r:id="rId14">
        <w:r>
          <w:rPr>
            <w:rFonts w:ascii="Times New Roman" w:cs="Times New Roman" w:eastAsia="Times New Roman" w:hAnsi="Times New Roman"/>
            <w:sz w:val="17"/>
            <w:szCs w:val="17"/>
            <w:u w:val="single" w:color="auto"/>
            <w:color w:val="0000EE"/>
          </w:rPr>
          <w:t>https://www.sec.gov/Archives/edgar/data/1489096/000148909625000097/thr-20250618.htm</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(ii) a Form 8-K filed by Thermon on July 1, 2025 (as amended July 15,</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2025) (and which is available at </w:t>
      </w:r>
      <w:hyperlink r:id="rId15">
        <w:r>
          <w:rPr>
            <w:rFonts w:ascii="Times New Roman" w:cs="Times New Roman" w:eastAsia="Times New Roman" w:hAnsi="Times New Roman"/>
            <w:sz w:val="17"/>
            <w:szCs w:val="17"/>
            <w:u w:val="single" w:color="auto"/>
            <w:color w:val="0000EE"/>
          </w:rPr>
          <w:t>https://www.sec.gov/ix?doc=/Archives/edgar/data/0001489096/000148909625000115/thr-20250701.htm</w:t>
        </w:r>
      </w:hyperlink>
      <w:r>
        <w:rPr>
          <w:rFonts w:ascii="Times New Roman" w:cs="Times New Roman" w:eastAsia="Times New Roman" w:hAnsi="Times New Roman"/>
          <w:sz w:val="17"/>
          <w:szCs w:val="17"/>
          <w:color w:val="000000"/>
        </w:rPr>
        <w:t>)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140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8" w:name="page9"/>
    <w:bookmarkEnd w:id="8"/>
    <w:p>
      <w:pPr>
        <w:spacing w:after="0" w:line="267" w:lineRule="auto"/>
        <w:rPr>
          <w:sz w:val="20"/>
          <w:szCs w:val="20"/>
          <w:color w:val="auto"/>
        </w:rPr>
      </w:pPr>
      <w:r>
        <w:rPr>
          <w:rFonts w:ascii="Times New Roman" w:cs="Times New Roman" w:eastAsia="Times New Roman" w:hAnsi="Times New Roman"/>
          <w:sz w:val="16"/>
          <w:szCs w:val="16"/>
          <w:color w:val="auto"/>
        </w:rPr>
        <w:t>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w:t>
      </w:r>
    </w:p>
    <w:p>
      <w:pPr>
        <w:spacing w:after="0" w:line="17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74"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7"/>
          <w:szCs w:val="17"/>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391160</wp:posOffset>
            </wp:positionV>
            <wp:extent cx="7140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555625</wp:posOffset>
            </wp:positionV>
            <wp:extent cx="7140575" cy="6432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40575" cy="6432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555625</wp:posOffset>
            </wp:positionV>
            <wp:extent cx="7140575" cy="6560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40575" cy="6560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555625</wp:posOffset>
            </wp:positionV>
            <wp:extent cx="6842760" cy="3928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6842760" cy="3928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76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427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76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4276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760" cy="8042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6842760" cy="804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auto"/>
        </w:rPr>
        <w:t>CECO Bloomberg TV Interview Transcription</w:t>
      </w:r>
    </w:p>
    <w:p>
      <w:pPr>
        <w:spacing w:after="0" w:line="210" w:lineRule="exact"/>
        <w:rPr>
          <w:sz w:val="20"/>
          <w:szCs w:val="20"/>
          <w:color w:val="auto"/>
        </w:rPr>
      </w:pPr>
    </w:p>
    <w:p>
      <w:pPr>
        <w:ind w:right="100"/>
        <w:spacing w:after="0" w:line="215" w:lineRule="exact"/>
        <w:rPr>
          <w:sz w:val="20"/>
          <w:szCs w:val="20"/>
          <w:color w:val="auto"/>
        </w:rPr>
      </w:pPr>
      <w:r>
        <w:rPr>
          <w:rFonts w:ascii="Times New Roman" w:cs="Times New Roman" w:eastAsia="Times New Roman" w:hAnsi="Times New Roman"/>
          <w:sz w:val="16"/>
          <w:szCs w:val="16"/>
          <w:b w:val="1"/>
          <w:bCs w:val="1"/>
          <w:color w:val="auto"/>
        </w:rPr>
        <w:t xml:space="preserve">Dani Burger: </w:t>
      </w:r>
      <w:r>
        <w:rPr>
          <w:rFonts w:ascii="Times New Roman" w:cs="Times New Roman" w:eastAsia="Times New Roman" w:hAnsi="Times New Roman"/>
          <w:sz w:val="16"/>
          <w:szCs w:val="16"/>
          <w:color w:val="auto"/>
        </w:rPr>
        <w:t>Turning to deal news in the industrial sector, CECO buying Thermon for $2.2 billion marking the filtration company's biggest deal ever. The takeover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expands CECO's reach into thermal solutions market as demand from Data Center's fuel growth. Joining us now is Tom Gleason, CEO of CECO. Todd, thanks for joining us. Congratulations on this deal. I think first you're gonna just have to explain this to us mere mortals. I understand that you kind of exist in the ecosystem of data centers, and that's part of the reason why this is so hot, no pun intended. What exactly are thermal solutions? What are you buying and why do this deal? </w:t>
      </w:r>
      <w:r>
        <w:rPr>
          <w:rFonts w:ascii="MS PGothic" w:cs="MS PGothic" w:eastAsia="MS PGothic" w:hAnsi="MS PGothic"/>
          <w:sz w:val="16"/>
          <w:szCs w:val="16"/>
          <w:color w:val="auto"/>
        </w:rPr>
        <w:t> </w:t>
      </w:r>
    </w:p>
    <w:p>
      <w:pPr>
        <w:spacing w:after="0" w:line="156" w:lineRule="exact"/>
        <w:rPr>
          <w:sz w:val="20"/>
          <w:szCs w:val="20"/>
          <w:color w:val="auto"/>
        </w:rPr>
      </w:pPr>
    </w:p>
    <w:p>
      <w:pPr>
        <w:ind w:right="2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Todd: </w:t>
      </w:r>
      <w:r>
        <w:rPr>
          <w:rFonts w:ascii="Times New Roman" w:cs="Times New Roman" w:eastAsia="Times New Roman" w:hAnsi="Times New Roman"/>
          <w:sz w:val="16"/>
          <w:szCs w:val="16"/>
          <w:color w:val="auto"/>
        </w:rPr>
        <w:t>Yeah, so thanks to Dani It's a pleasure being here with you today, and let me explain, any answer to the question. So first of all, both CECO Environmental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Thermon are extremely well positioned leaders and diversified industrial. So there's an attraction here that we have to expanding and bringing together, two leading companies that are really driven to provide environmental solutions for our industrial companies and customers around the world. We're each relied on every day to protect the individuals that work in those facilities, the operating processes, the natural environment. So there's a lot of just strategic and operational overlap. Then, yes, to your point, Danny, when you look at some of the hotter themes, whether it's data centers, power, reshoring, both CEO and Thermon are extremely well positioned with our legacy brands and applications and solutions to benefit, and we have been benefiting from those, our organic growth is a company, has been strong double digit now for a few years. Thermon, we believe, is really hitting its stride, not just with their legacy position, but with their innovation and investment. So, you're looking at two diversified industrial companies that are each extremely well positioned for the market as they are today, and we believe as they're going. And the synergies that come from this, both in terms of growth, and just natural cost energies, are very compelling and create a lot of shareholder value. </w:t>
      </w:r>
      <w:r>
        <w:rPr>
          <w:rFonts w:ascii="MS PGothic" w:cs="MS PGothic" w:eastAsia="MS PGothic" w:hAnsi="MS PGothic"/>
          <w:sz w:val="16"/>
          <w:szCs w:val="16"/>
          <w:color w:val="auto"/>
        </w:rPr>
        <w:t> </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Dani Burger: </w:t>
      </w:r>
      <w:r>
        <w:rPr>
          <w:rFonts w:ascii="Times New Roman" w:cs="Times New Roman" w:eastAsia="Times New Roman" w:hAnsi="Times New Roman"/>
          <w:sz w:val="17"/>
          <w:szCs w:val="17"/>
          <w:color w:val="auto"/>
        </w:rPr>
        <w:t>I mean, your shares are down today, but we were just looking at your five-year price, and, I mean, you have been off, like, a rocket. Todd, how much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business, especially with this most recent deal in hand, what is the makeup between your industrial buildout over data centers versus, I don't know, shall we call it, the old economy?</w:t>
      </w:r>
    </w:p>
    <w:p>
      <w:pPr>
        <w:spacing w:after="0" w:line="16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Todd: </w:t>
      </w:r>
      <w:r>
        <w:rPr>
          <w:rFonts w:ascii="Times New Roman" w:cs="Times New Roman" w:eastAsia="Times New Roman" w:hAnsi="Times New Roman"/>
          <w:sz w:val="17"/>
          <w:szCs w:val="17"/>
          <w:color w:val="auto"/>
        </w:rPr>
        <w:t>Yeah, well, it's a good question. Certainly over the last year, I think that we are a real percentage of our growth in terms of our bookings. We talk about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bookings a lot more than maybe some industrial companies because 75% of our sales come from medium-to-longer cycle projects. Those projects are growing in scale with respect to natural gas power. They're growing in terms of scale, in terms of reshoring and semiconductor, a lot of natural gas infrastructure, you know, you continue to hear from CEOs and other leaders that, you know, power, gas, energy infrastructure is vital to not just the United States economy, but economies around the world. You know, a good 40% of our sales have been tied to or at least associated with things that are as in that energy and energy transition space, especially gas power and infrastructure. So, look, these are markets that for us and companies that are serving, those power markets, we have a multi mega theme a foot. It's baseline power, it's power for data centers and AI. Certainly, there's going to be headlines that move around in those themes, but the underlying need and investment is a super cycle. It may be the new arms race in terms of shoring up infrastructure and the availability of power. So, it's our largest esteem at the moment. We booked our largest order ever in the fourth quarter, $135 million project to support both thermal acoustics as well as emissions management for a large natural gas power facility that's going to be built in Texas to give you some size of what that represents. When I joined the company, a large quarter for us might be 80 or $90 million in orders, and we did that in 135 million in one order. We did over 325 million in bookings in the fourth quarter. That's not just from energy and power. That's from our global expansion and industrial footprint. We really have developed a really high-performance growth company. We believe that Thermon is just starting to hit its stride as well. The combination is powerful.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402590</wp:posOffset>
            </wp:positionV>
            <wp:extent cx="7140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 w:name="page17"/>
    <w:bookmarkEnd w:id="16"/>
    <w:p>
      <w:pPr>
        <w:jc w:val="both"/>
        <w:ind w:right="26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Matthew Miller: </w:t>
      </w:r>
      <w:r>
        <w:rPr>
          <w:rFonts w:ascii="Times New Roman" w:cs="Times New Roman" w:eastAsia="Times New Roman" w:hAnsi="Times New Roman"/>
          <w:sz w:val="17"/>
          <w:szCs w:val="17"/>
          <w:color w:val="auto"/>
        </w:rPr>
        <w:t>Todd, I wonder about the Environmental, the word in the name of your company. I mean, it’s just not the vibe right now fighting climate 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obviously infrastructure, energy infrastructure to power data centers is. But, do you see environment making a comeback as an important thing. I noticed you mentioned the energy transition. Are we still doing that?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Todd: </w:t>
      </w:r>
      <w:r>
        <w:rPr>
          <w:rFonts w:ascii="Times New Roman" w:cs="Times New Roman" w:eastAsia="Times New Roman" w:hAnsi="Times New Roman"/>
          <w:sz w:val="17"/>
          <w:szCs w:val="17"/>
          <w:color w:val="auto"/>
        </w:rPr>
        <w:t>Yeah, thanks Matt. So, the word ‘environmental’ for CECO represents a handful of items and while I agree that I think there have been themes associated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environment. For us, the environment represents more. First of all—and we always start with this, our clients require our products so there employees are safe. If you paint a thousand cars in a facility in a day, those volatile organic compounds need to be removed and they need to be remediated, and there’s only a handful of us that can do that. Looking at a large industrial facility, you have combustion and things that are airborne, areas within your water that need to be treated. This is less about cleaning the environment and more about protecting the environment for the employees and our customers’ multibillion investment in their equipment. So we think of the environment as safety, we think of the environment as maximization of capital investment. Oh and by the way, much of the environment is regulated or certainly industrial companies appreciate the health of their community. If you look at a natural gas power facility, the emissions that come from that can be dangerous, they’re certainly monitored and regulated. So we don’t think of ourselves as an environmental company that is going to be moving around with the themes of environment, but of safety and environmental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396875</wp:posOffset>
            </wp:positionV>
            <wp:extent cx="7140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 xml:space="preserve">To: </w:t>
      </w:r>
      <w:r>
        <w:rPr>
          <w:rFonts w:ascii="Times New Roman" w:cs="Times New Roman" w:eastAsia="Times New Roman" w:hAnsi="Times New Roman"/>
          <w:sz w:val="17"/>
          <w:szCs w:val="17"/>
          <w:color w:val="auto"/>
        </w:rPr>
        <w:t>CECO Investors and Analysts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From: </w:t>
      </w:r>
      <w:r>
        <w:rPr>
          <w:rFonts w:ascii="Times New Roman" w:cs="Times New Roman" w:eastAsia="Times New Roman" w:hAnsi="Times New Roman"/>
          <w:sz w:val="17"/>
          <w:szCs w:val="17"/>
          <w:color w:val="auto"/>
        </w:rPr>
        <w:t>Marcio Pinto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Subject: </w:t>
      </w:r>
      <w:r>
        <w:rPr>
          <w:rFonts w:ascii="Times New Roman" w:cs="Times New Roman" w:eastAsia="Times New Roman" w:hAnsi="Times New Roman"/>
          <w:sz w:val="17"/>
          <w:szCs w:val="17"/>
          <w:color w:val="auto"/>
        </w:rPr>
        <w:t>CECO Announces Combination with Thermon</w:t>
      </w:r>
    </w:p>
    <w:p>
      <w:pPr>
        <w:spacing w:after="0" w:line="194"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7"/>
          <w:szCs w:val="17"/>
          <w:color w:val="auto"/>
        </w:rPr>
        <w:t>I am reaching out to share that this morning, we announced that CECO has entered into a definitive agreement to combine with Thermon in a cash and stock transaction valued at approximately $2.2 billion. The transaction, which has been unanimously approved by the board of directors of both companies, meaningfully extends our leadership in environmental and thermal solutions by adding Thermon’s established capabilities in process heating, heat tracing and temperature management.</w:t>
      </w:r>
    </w:p>
    <w:p>
      <w:pPr>
        <w:spacing w:after="0" w:line="174"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7"/>
          <w:szCs w:val="17"/>
          <w:color w:val="auto"/>
        </w:rPr>
        <w:t>The combination brings together two highly complementary businesses with differentiated heating and thermal capabilities, enhancing our exposure to durable secular trends in power generation, electrification and decarbonization, energy transition and industrial reshoring.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Compelling Transaction Benefits</w:t>
      </w:r>
    </w:p>
    <w:p>
      <w:pPr>
        <w:spacing w:after="0" w:line="214" w:lineRule="exact"/>
        <w:rPr>
          <w:sz w:val="20"/>
          <w:szCs w:val="20"/>
          <w:color w:val="auto"/>
        </w:rPr>
      </w:pPr>
    </w:p>
    <w:p>
      <w:pPr>
        <w:ind w:left="620" w:hanging="31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combination of CECO and Thermon is expected to result in significant strategic, operational and financial benefits.</w:t>
      </w:r>
    </w:p>
    <w:p>
      <w:pPr>
        <w:spacing w:after="0" w:line="206" w:lineRule="exact"/>
        <w:rPr>
          <w:rFonts w:ascii="Times New Roman" w:cs="Times New Roman" w:eastAsia="Times New Roman" w:hAnsi="Times New Roman"/>
          <w:sz w:val="17"/>
          <w:szCs w:val="17"/>
          <w:color w:val="auto"/>
        </w:rPr>
      </w:pPr>
    </w:p>
    <w:p>
      <w:pPr>
        <w:ind w:left="620" w:right="360" w:hanging="314"/>
        <w:spacing w:after="0" w:line="26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Combines highly complementary businesses and creates an enterprise with the scale and scope to deliver against our respective customers’ increased requirements and larger orders</w:t>
      </w:r>
      <w:r>
        <w:rPr>
          <w:rFonts w:ascii="Times New Roman" w:cs="Times New Roman" w:eastAsia="Times New Roman" w:hAnsi="Times New Roman"/>
          <w:sz w:val="17"/>
          <w:szCs w:val="17"/>
          <w:color w:val="auto"/>
        </w:rPr>
        <w:t>: The combined company will bring together two fully complementary portfolios in industrial thermal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environmental solutions, with leadership positions in attractive and growing markets.</w:t>
      </w:r>
    </w:p>
    <w:p>
      <w:pPr>
        <w:spacing w:after="0" w:line="163" w:lineRule="exact"/>
        <w:rPr>
          <w:rFonts w:ascii="Times New Roman" w:cs="Times New Roman" w:eastAsia="Times New Roman" w:hAnsi="Times New Roman"/>
          <w:sz w:val="17"/>
          <w:szCs w:val="17"/>
          <w:color w:val="auto"/>
        </w:rPr>
      </w:pPr>
    </w:p>
    <w:p>
      <w:pPr>
        <w:jc w:val="both"/>
        <w:ind w:left="620" w:right="420" w:hanging="314"/>
        <w:spacing w:after="0" w:line="289" w:lineRule="auto"/>
        <w:tabs>
          <w:tab w:leader="none" w:pos="6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Provides customers with a comprehensive platform of industrial solutions designed to protect their people, equipment and processes, and the environment</w:t>
      </w:r>
      <w:r>
        <w:rPr>
          <w:rFonts w:ascii="Times New Roman" w:cs="Times New Roman" w:eastAsia="Times New Roman" w:hAnsi="Times New Roman"/>
          <w:sz w:val="16"/>
          <w:szCs w:val="16"/>
          <w:color w:val="auto"/>
        </w:rPr>
        <w:t>: Once the transaction is complete, CECO will have an industry leading portfolio with global leadership positions in critical thermal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acoustic management, emissions control, industrial air quality, natural gas transport and treatment, and industrial water treatment applications.</w:t>
      </w:r>
    </w:p>
    <w:p>
      <w:pPr>
        <w:spacing w:after="0" w:line="146" w:lineRule="exact"/>
        <w:rPr>
          <w:rFonts w:ascii="Times New Roman" w:cs="Times New Roman" w:eastAsia="Times New Roman" w:hAnsi="Times New Roman"/>
          <w:sz w:val="16"/>
          <w:szCs w:val="16"/>
          <w:color w:val="auto"/>
        </w:rPr>
      </w:pPr>
    </w:p>
    <w:p>
      <w:pPr>
        <w:ind w:left="620" w:right="260" w:hanging="314"/>
        <w:spacing w:after="0" w:line="282"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Unlocks significant value through cost synergies</w:t>
      </w:r>
      <w:r>
        <w:rPr>
          <w:rFonts w:ascii="Times New Roman" w:cs="Times New Roman" w:eastAsia="Times New Roman" w:hAnsi="Times New Roman"/>
          <w:sz w:val="17"/>
          <w:szCs w:val="17"/>
          <w:color w:val="auto"/>
        </w:rPr>
        <w:t>: The combined company is expected to generate approximately $40 million of annual cost synergies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36 months.</w:t>
      </w:r>
    </w:p>
    <w:p>
      <w:pPr>
        <w:spacing w:after="0" w:line="149" w:lineRule="exact"/>
        <w:rPr>
          <w:rFonts w:ascii="Times New Roman" w:cs="Times New Roman" w:eastAsia="Times New Roman" w:hAnsi="Times New Roman"/>
          <w:sz w:val="17"/>
          <w:szCs w:val="17"/>
          <w:color w:val="auto"/>
        </w:rPr>
      </w:pPr>
    </w:p>
    <w:p>
      <w:pPr>
        <w:ind w:left="620" w:hanging="314"/>
        <w:spacing w:after="0" w:line="282"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Increased diversification and resilience: </w:t>
      </w:r>
      <w:r>
        <w:rPr>
          <w:rFonts w:ascii="Times New Roman" w:cs="Times New Roman" w:eastAsia="Times New Roman" w:hAnsi="Times New Roman"/>
          <w:sz w:val="17"/>
          <w:szCs w:val="17"/>
          <w:color w:val="auto"/>
        </w:rPr>
        <w:t>Following the close of the transaction, CECO will have a more balanced revenue mix with increased exposure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short-cycle and aftermarket product and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236220</wp:posOffset>
            </wp:positionV>
            <wp:extent cx="7140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140"/>
          </w:cols>
          <w:pgMar w:left="320" w:top="854" w:right="439" w:bottom="1440" w:gutter="0" w:footer="0" w:header="0"/>
        </w:sectPr>
      </w:pPr>
    </w:p>
    <w:bookmarkStart w:id="18" w:name="page19"/>
    <w:bookmarkEnd w:id="18"/>
    <w:p>
      <w:pPr>
        <w:ind w:left="620" w:hanging="314"/>
        <w:spacing w:after="0" w:line="265"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Creates a sustained value creation platform with an enhanced financial profile</w:t>
      </w:r>
      <w:r>
        <w:rPr>
          <w:rFonts w:ascii="Times New Roman" w:cs="Times New Roman" w:eastAsia="Times New Roman" w:hAnsi="Times New Roman"/>
          <w:sz w:val="17"/>
          <w:szCs w:val="17"/>
          <w:color w:val="auto"/>
        </w:rPr>
        <w:t>: The combined company’s direct exposure to durable global secular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trends in energy transition, power generation, industrial reshoring, infrastructure development, decarbonization and tightening environmental regulations is expected to deliver strong incremental annual growth.</w:t>
      </w:r>
    </w:p>
    <w:p>
      <w:pPr>
        <w:spacing w:after="0" w:line="163" w:lineRule="exact"/>
        <w:rPr>
          <w:rFonts w:ascii="Times New Roman" w:cs="Times New Roman" w:eastAsia="Times New Roman" w:hAnsi="Times New Roman"/>
          <w:sz w:val="17"/>
          <w:szCs w:val="17"/>
          <w:color w:val="auto"/>
        </w:rPr>
      </w:pPr>
    </w:p>
    <w:p>
      <w:pPr>
        <w:ind w:left="620" w:right="120" w:hanging="314"/>
        <w:spacing w:after="0" w:line="282"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Provides opportunities for employees: </w:t>
      </w:r>
      <w:r>
        <w:rPr>
          <w:rFonts w:ascii="Times New Roman" w:cs="Times New Roman" w:eastAsia="Times New Roman" w:hAnsi="Times New Roman"/>
          <w:sz w:val="17"/>
          <w:szCs w:val="17"/>
          <w:color w:val="auto"/>
        </w:rPr>
        <w:t>The combined company will unite two highly skilled and experienced teams and have a greater ability to attract,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 and retain employees and create long-term opportunities for career growth.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 separate press release issued today, we reported our financial results for the fourth quarter and full year 2025.</w:t>
      </w:r>
    </w:p>
    <w:p>
      <w:pPr>
        <w:spacing w:after="0" w:line="210"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7"/>
          <w:szCs w:val="17"/>
          <w:color w:val="auto"/>
        </w:rPr>
        <w:t>We will host a conference call and webcast, today, February 24, at 8:30 AM ET to discuss the transaction along with our quarterly results. You may access the webcast, including an associated presentation, on the Investor Relations section of our website.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more information, or to view these press releases please visit our website: </w:t>
      </w:r>
      <w:r>
        <w:rPr>
          <w:rFonts w:ascii="Times New Roman" w:cs="Times New Roman" w:eastAsia="Times New Roman" w:hAnsi="Times New Roman"/>
          <w:sz w:val="17"/>
          <w:szCs w:val="17"/>
          <w:u w:val="single" w:color="auto"/>
          <w:color w:val="auto"/>
        </w:rPr>
        <w:t>www.cecoenviro.com</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do not hesitate to reach out to me if you have any questions. Thank you for our continued support of CECO.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417830</wp:posOffset>
            </wp:positionV>
            <wp:extent cx="7140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100"/>
          </w:cols>
          <w:pgMar w:left="320" w:top="32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No Offer or Solicitation</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 and Where to Find It</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21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7"/>
          <w:szCs w:val="17"/>
          <w:color w:val="auto"/>
        </w:rPr>
        <w:t>CECO, Thermon and certain of their respective directors and executive officers may be deemed to be participants in the solicitation of proxies in respect of the Proposed Transaction.</w:t>
      </w:r>
    </w:p>
    <w:p>
      <w:pPr>
        <w:spacing w:after="0" w:line="157" w:lineRule="exact"/>
        <w:rPr>
          <w:sz w:val="20"/>
          <w:szCs w:val="20"/>
          <w:color w:val="auto"/>
        </w:rPr>
      </w:pPr>
    </w:p>
    <w:p>
      <w:pPr>
        <w:ind w:right="40"/>
        <w:spacing w:after="0" w:line="252"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w:t>
      </w:r>
      <w:hyperlink r:id="rId10">
        <w:r>
          <w:rPr>
            <w:rFonts w:ascii="Times New Roman" w:cs="Times New Roman" w:eastAsia="Times New Roman" w:hAnsi="Times New Roman"/>
            <w:sz w:val="17"/>
            <w:szCs w:val="17"/>
            <w:u w:val="single" w:color="auto"/>
            <w:color w:val="0000EE"/>
          </w:rPr>
          <w:t>https://www.sec.gov/ix?doc=/Archives/edgar/data/3197/000155837025004649/ceco-20250520xdef14a.htm</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(ii) a Form 8-K filed by CECO on July 24, 2025 (and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which is available at </w:t>
      </w:r>
      <w:hyperlink r:id="rId11">
        <w:r>
          <w:rPr>
            <w:rFonts w:ascii="Times New Roman" w:cs="Times New Roman" w:eastAsia="Times New Roman" w:hAnsi="Times New Roman"/>
            <w:sz w:val="17"/>
            <w:szCs w:val="17"/>
            <w:u w:val="single" w:color="auto"/>
            <w:color w:val="0000EE"/>
          </w:rPr>
          <w:t>https://www.sec.gov/ix?doc=/Archives/edgar/data/0000003197/000095017025098303/ceco-20250718.htm</w:t>
        </w:r>
      </w:hyperlink>
      <w:r>
        <w:rPr>
          <w:rFonts w:ascii="Times New Roman" w:cs="Times New Roman" w:eastAsia="Times New Roman" w:hAnsi="Times New Roman"/>
          <w:sz w:val="17"/>
          <w:szCs w:val="17"/>
          <w:color w:val="000000"/>
        </w:rPr>
        <w:t xml:space="preserve">), (iii) a Form 8-K filed by CECO on September 16, 2025 (and which is available at </w:t>
      </w:r>
      <w:hyperlink r:id="rId12">
        <w:r>
          <w:rPr>
            <w:rFonts w:ascii="Times New Roman" w:cs="Times New Roman" w:eastAsia="Times New Roman" w:hAnsi="Times New Roman"/>
            <w:sz w:val="17"/>
            <w:szCs w:val="17"/>
            <w:u w:val="single" w:color="auto"/>
            <w:color w:val="0000EE"/>
          </w:rPr>
          <w:t>https://www.sec.gov/ix?doc=/Archives/edgar/data/0000003197/000119312525204657/ceco-20250912.htm</w:t>
        </w:r>
      </w:hyperlink>
      <w:r>
        <w:rPr>
          <w:rFonts w:ascii="Times New Roman" w:cs="Times New Roman" w:eastAsia="Times New Roman" w:hAnsi="Times New Roman"/>
          <w:sz w:val="17"/>
          <w:szCs w:val="17"/>
          <w:color w:val="000000"/>
        </w:rPr>
        <w:t>)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635</wp:posOffset>
            </wp:positionH>
            <wp:positionV relativeFrom="paragraph">
              <wp:posOffset>399415</wp:posOffset>
            </wp:positionV>
            <wp:extent cx="7140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0" w:name="page21"/>
    <w:bookmarkEnd w:id="20"/>
    <w:p>
      <w:pPr>
        <w:spacing w:after="0" w:line="253"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w:t>
      </w:r>
      <w:hyperlink r:id="rId14">
        <w:r>
          <w:rPr>
            <w:rFonts w:ascii="Times New Roman" w:cs="Times New Roman" w:eastAsia="Times New Roman" w:hAnsi="Times New Roman"/>
            <w:sz w:val="17"/>
            <w:szCs w:val="17"/>
            <w:u w:val="single" w:color="auto"/>
            <w:color w:val="0000EE"/>
          </w:rPr>
          <w:t>https://www.sec.gov/Archives/edgar/data/1489096/000148909625000097/thr-20250618.htm</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(ii) a Form 8-K filed by Thermon on July 1, 2025 (as amended July 15,</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2025) (and which is available at </w:t>
      </w:r>
      <w:hyperlink r:id="rId15">
        <w:r>
          <w:rPr>
            <w:rFonts w:ascii="Times New Roman" w:cs="Times New Roman" w:eastAsia="Times New Roman" w:hAnsi="Times New Roman"/>
            <w:sz w:val="17"/>
            <w:szCs w:val="17"/>
            <w:u w:val="single" w:color="auto"/>
            <w:color w:val="0000EE"/>
          </w:rPr>
          <w:t>https://www.sec.gov/ix?doc=/Archives/edgar/data/0001489096/000148909625000115/thr-20250701.htm</w:t>
        </w:r>
      </w:hyperlink>
      <w:r>
        <w:rPr>
          <w:rFonts w:ascii="Times New Roman" w:cs="Times New Roman" w:eastAsia="Times New Roman" w:hAnsi="Times New Roman"/>
          <w:sz w:val="17"/>
          <w:szCs w:val="17"/>
          <w:color w:val="000000"/>
        </w:rPr>
        <w:t>)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140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1" w:name="page22"/>
    <w:bookmarkEnd w:id="21"/>
    <w:p>
      <w:pPr>
        <w:spacing w:after="0" w:line="267" w:lineRule="auto"/>
        <w:rPr>
          <w:sz w:val="20"/>
          <w:szCs w:val="20"/>
          <w:color w:val="auto"/>
        </w:rPr>
      </w:pPr>
      <w:r>
        <w:rPr>
          <w:rFonts w:ascii="Times New Roman" w:cs="Times New Roman" w:eastAsia="Times New Roman" w:hAnsi="Times New Roman"/>
          <w:sz w:val="16"/>
          <w:szCs w:val="16"/>
          <w:color w:val="auto"/>
        </w:rPr>
        <w:t xml:space="preserve">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w:t>
      </w:r>
      <w:r>
        <w:rPr>
          <w:rFonts w:ascii="Times New Roman" w:cs="Times New Roman" w:eastAsia="Times New Roman" w:hAnsi="Times New Roman"/>
          <w:sz w:val="16"/>
          <w:szCs w:val="16"/>
          <w:u w:val="single" w:color="auto"/>
          <w:color w:val="auto"/>
        </w:rPr>
        <w:t>https://www.sec.gov</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74"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7"/>
          <w:szCs w:val="17"/>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391160</wp:posOffset>
            </wp:positionV>
            <wp:extent cx="7140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sectPr>
      <w:pgSz w:w="11900" w:h="16838" w:orient="portrait"/>
      <w:cols w:equalWidth="0" w:num="1">
        <w:col w:w="11220"/>
      </w:cols>
      <w:pgMar w:left="320" w:top="85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
      <w:numFmt w:val="bullet"/>
      <w:start w:val="1"/>
    </w:lvl>
  </w:abstractNum>
  <w:abstractNum w:abstractNumId="1">
    <w:nsid w:val="625558EC"/>
    <w:multiLevelType w:val="hybridMultilevel"/>
    <w:lvl w:ilvl="0">
      <w:lvlJc w:val="left"/>
      <w:lvlText w:val="%1."/>
      <w:numFmt w:val="decimal"/>
      <w:start w:val="6"/>
    </w:lvl>
    <w:lvl w:ilvl="1">
      <w:lvlJc w:val="left"/>
      <w:lvlText w:val="·"/>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1."/>
      <w:numFmt w:val="decimal"/>
      <w:start w:val="1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0" Type="http://schemas.openxmlformats.org/officeDocument/2006/relationships/hyperlink" Target="https://www.sec.gov/ix?doc=/Archives/edgar/data/3197/000155837025004649/ceco-20250520xdef14a.htm" TargetMode="External"/><Relationship Id="rId11" Type="http://schemas.openxmlformats.org/officeDocument/2006/relationships/hyperlink" Target="https://www.sec.gov/ix?doc=/Archives/edgar/data/0000003197/000095017025098303/ceco-20250718.htm" TargetMode="External"/><Relationship Id="rId12" Type="http://schemas.openxmlformats.org/officeDocument/2006/relationships/hyperlink" Target="https://www.sec.gov/ix?doc=/Archives/edgar/data/0000003197/000119312525204657/ceco-20250912.htm" TargetMode="External"/><Relationship Id="rId14" Type="http://schemas.openxmlformats.org/officeDocument/2006/relationships/hyperlink" Target="https://www.sec.gov/Archives/edgar/data/1489096/000148909625000097/thr-20250618.htm" TargetMode="External"/><Relationship Id="rId15" Type="http://schemas.openxmlformats.org/officeDocument/2006/relationships/hyperlink" Target="https://www.sec.gov/ix?doc=/Archives/edgar/data/0001489096/000148909625000115/thr-202507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2026-02-24T16:06:26Z</dcterms:created>
  <dcterms:modified xsi:type="dcterms:W3CDTF">2026-02-24T16:06:26Z</dcterms:modified>
</cp:coreProperties>
</file>