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8-K/A</w:t>
      </w:r>
    </w:p>
    <w:p>
      <w:pPr>
        <w:spacing w:after="0" w:line="173" w:lineRule="exact"/>
        <w:rPr>
          <w:sz w:val="24"/>
          <w:szCs w:val="24"/>
          <w:color w:val="auto"/>
        </w:rPr>
      </w:pPr>
    </w:p>
    <w:p>
      <w:pPr>
        <w:ind w:left="2840"/>
        <w:spacing w:after="0"/>
        <w:rPr>
          <w:sz w:val="20"/>
          <w:szCs w:val="20"/>
          <w:color w:val="auto"/>
        </w:rPr>
      </w:pPr>
      <w:r>
        <w:rPr>
          <w:rFonts w:ascii="Courier New" w:cs="Courier New" w:eastAsia="Courier New" w:hAnsi="Courier New"/>
          <w:sz w:val="14"/>
          <w:szCs w:val="14"/>
          <w:color w:val="auto"/>
        </w:rPr>
        <w:t>CURRENT REPORT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Section 15(d) of the Securities Exchange Act of 1934</w:t>
      </w:r>
    </w:p>
    <w:p>
      <w:pPr>
        <w:spacing w:after="0" w:line="173" w:lineRule="exact"/>
        <w:rPr>
          <w:sz w:val="24"/>
          <w:szCs w:val="24"/>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Date of Report:</w:t>
      </w:r>
      <w:r>
        <w:rPr>
          <w:sz w:val="20"/>
          <w:szCs w:val="20"/>
          <w:color w:val="auto"/>
        </w:rPr>
        <w:tab/>
      </w:r>
      <w:r>
        <w:rPr>
          <w:rFonts w:ascii="Courier New" w:cs="Courier New" w:eastAsia="Courier New" w:hAnsi="Courier New"/>
          <w:sz w:val="14"/>
          <w:szCs w:val="14"/>
          <w:color w:val="auto"/>
        </w:rPr>
        <w:t>December 7, 1999</w:t>
      </w:r>
    </w:p>
    <w:p>
      <w:pPr>
        <w:spacing w:after="0" w:line="200" w:lineRule="exact"/>
        <w:rPr>
          <w:sz w:val="24"/>
          <w:szCs w:val="24"/>
          <w:color w:val="auto"/>
        </w:rPr>
      </w:pPr>
    </w:p>
    <w:p>
      <w:pPr>
        <w:spacing w:after="0" w:line="3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0159"/>
          </w:cols>
          <w:pgMar w:left="300" w:top="726" w:right="1440" w:bottom="1440" w:gutter="0" w:footer="0" w:header="0"/>
        </w:sectPr>
      </w:pP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New York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0-7099</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No.)</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13-2566064</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80" w:space="520"/>
            <w:col w:w="1260" w:space="720"/>
            <w:col w:w="4979"/>
          </w:cols>
          <w:pgMar w:left="300" w:top="726" w:right="1440" w:bottom="1440" w:gutter="0" w:footer="0" w:header="0"/>
          <w:type w:val="continuous"/>
        </w:sectPr>
      </w:pPr>
    </w:p>
    <w:p>
      <w:pPr>
        <w:spacing w:after="0" w:line="13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505 University Avenue, Suite 1400</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Toronto, Canada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M5G 1X3</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720" w:space="720"/>
            <w:col w:w="4719"/>
          </w:cols>
          <w:pgMar w:left="300" w:top="726" w:right="1440" w:bottom="1440" w:gutter="0" w:footer="0" w:header="0"/>
          <w:type w:val="continuous"/>
        </w:sectPr>
      </w:pPr>
    </w:p>
    <w:p>
      <w:pPr>
        <w:spacing w:after="0"/>
        <w:tabs>
          <w:tab w:leader="none" w:pos="4640" w:val="left"/>
        </w:tabs>
        <w:rPr>
          <w:sz w:val="20"/>
          <w:szCs w:val="20"/>
          <w:color w:val="auto"/>
        </w:rPr>
      </w:pPr>
      <w:r>
        <w:rPr>
          <w:rFonts w:ascii="Courier New" w:cs="Courier New" w:eastAsia="Courier New" w:hAnsi="Courier New"/>
          <w:sz w:val="14"/>
          <w:szCs w:val="14"/>
          <w:color w:val="auto"/>
        </w:rPr>
        <w:t>(Registrant's telephone number, including area code:</w:t>
        <w:tab/>
        <w:t>(416) 593-6543</w:t>
      </w:r>
    </w:p>
    <w:p>
      <w:pPr>
        <w:sectPr>
          <w:pgSz w:w="11900" w:h="16838" w:orient="portrait"/>
          <w:cols w:equalWidth="0" w:num="1">
            <w:col w:w="10159"/>
          </w:cols>
          <w:pgMar w:left="300" w:top="72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2. Acquisition or Disposition of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On December 7, 1999, CECO Environmental Corp. purchased all the issued stock of The Kirk &amp; Blum Manufacturing Company and kbd/Technic, Inc., two companies with related ownership located in Cincinnati, Ohio (collectively, the "Companies"). The stock of the Companies were purchased from the Blum family and various trusts for their benefit. The Blum family members are the descendents of one of the founders of The Kirk &amp; Blum Manufacturing Company. No member of the Blum family was affiliated with CECO Environmental Corp. prior to the acquisition of the Companies by CECO Environmental Corp.</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consideration for each of the acquisitions was determined through arms-length negotiations between CECO Environmental Corp. and the former owners of the Companies. The purchase price was approximately $25 million dollars plus the assumption of $5 million of existing indebtedness of the Companies.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 Bonuses and Stock Purchase Warrants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connection with such acquisition, CECO Group, Inc. entered into a five year employment agreement with Richard J. Blum. Lawrence J. Blum and David D. Blum entered into five year employment agreements with The Kirk and Blum Manufacturing Company. These employment agreements provide for annual salaries of $206,000, $100,000 and $154,000, respectively, for the three Blums. These agreements granted Richard, Lawrence and David Blum warrants to purchase 448,000, 217,000 and 335,000 shares of common stock of CECO Environmental Corp., respectively, at $2.9375, the closing price of CECO Environmental Corp.'s common stock on December 7, 1999. These warrants become exercisable at the rate of 25% per year over the four years following December 7, 1999. The warrants have a term of ten years.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addition, these employment agreements provide that each of the Blums will be paid a bonus with respect to each of the fiscal years ended as December 31, of 2000, 2001, 2002, 2003 and 2004 equal to, in the aggregate, (i) 25% of the net income before interest and taxes in excess of $4,000,000 of CECO Environmental Corp. as reported on its audited financial statements filed with the Securities and Exchange Commission with respect to such year, less (ii) the contribution made on behalf of such employees to any profit sharing or 401(k) plan by CECO Environmental Corp., CECO Group, Inc., The Kirk &amp; Blum Manufacturing Company or any affiliate (other than contributions made by the employees) with respect to such fiscal year. Of such aggregate bonus, Richard J. Blum will receive 44.8%, Lawrence J. Blum will receive 21.7% and David D. Blum will receive 33.5%.</w:t>
      </w:r>
    </w:p>
    <w:p>
      <w:pPr>
        <w:spacing w:after="0" w:line="328"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No such bonus will be paid if CECO Environmental Corp. or CECO Group, Inc. is in default under any financing agreement with any bank or other financial institution or any other material agreement to which CECO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782" w:right="1440" w:bottom="1440" w:gutter="0" w:footer="0" w:header="0"/>
        </w:sectPr>
      </w:pPr>
    </w:p>
    <w:bookmarkStart w:id="2" w:name="page3"/>
    <w:bookmarkEnd w:id="2"/>
    <w:p>
      <w:pPr>
        <w:ind w:right="3259"/>
        <w:spacing w:after="0" w:line="251" w:lineRule="auto"/>
        <w:rPr>
          <w:sz w:val="20"/>
          <w:szCs w:val="20"/>
          <w:color w:val="auto"/>
        </w:rPr>
      </w:pPr>
      <w:r>
        <w:rPr>
          <w:rFonts w:ascii="Courier New" w:cs="Courier New" w:eastAsia="Courier New" w:hAnsi="Courier New"/>
          <w:sz w:val="14"/>
          <w:szCs w:val="14"/>
          <w:color w:val="auto"/>
        </w:rPr>
        <w:t>Environmental Corp. or CECO Group, Inc. is a party, or the payment of such bonus would cause CECO Environmental Corp. or CECO Group, Inc. to be in default under any such agreement. If no bonuses are paid as a result of the operation of the foregoing sentence, the unpaid bonuses will accrue interest at the rate of 8% per annum. Any accrued and unpaid bonuses and interest will be paid as soon as CECO Environmental Corp. or CECO Filters, Inc. ceases to be in default under such agreements and such payment would not cause a default under any such agreement. The payment of these bonuses is also subject to a subordination agreement between the employees and the banks providing financing for the acquisition of the Companies.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Financing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financing for the transaction was provided by a bank loan facility in the amount of $25 million in term loans and a $10 million revolving credit facility. The $14.5 term loan has a maturity of November 30, 2004; the $8.5 million term loan has a maturity of May 31, 2006; and the $2 million term loan has a maturity of 90 days of December 7, 1999. Interim payments of principal are required with respect to the $14.5 million and the $8.5 million term loans. CECO Environmental Corp. intends to borrow against the cash value of life insurance owned by The Kirk &amp; Blum Manufacturing Company in order to repay the $2 million term loan due 90 days after December 7, 1999. The bank loan facility was provided by PNC Bank, National Association, The Fifth Third Bank and Bank One, N.A.</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as a condition to obtaining the bank financing, CECO Environmental Corp. placed $5 million of subordinated debt. The proceeds of the bank loans and the additional $5 million of subordinated debt were used to pay the purchase prices for the Companies, to pay expenses incurred in connection with the acquisitions, to refinance existing indebtedness and for working capital purposes. In connection with these loans, the banks providing the loan facility received a lien on substantially all the assets of CECO Environmental Corp. and its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subordinated debt was provided to CECO Environmental Corp. in the amount of $4,000,000 by Green Diamond Oil Corp., $500,000 by ICS Trustee Services, Inc. and $500,000 by Harvey Sandler. ICS Trustee Services, Inc. and Harvey Sandler are not affiliated with the Company. Green Diamond Oil Corp. is owned 50% by Phillip DeZwirek, the Chairman of the Board of Directors, Chief Executive Officer and Chief Financial Officer of CECO Environmental Corp. and a major stockholder and 50% by Jason DeZwirek, Phillip DeZwirek's son and a director and secretary of CECO Environmental Corp. and a major stockholder of CECO Environmental Corp. The promissory notes which were issued to evidence the subordinated debt provide that they accrue interest at the rate of 12% per annum, payable semi-annually subject to the subordination agreement with the banks providing the financing referred to above.</w:t>
      </w:r>
    </w:p>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3" w:name="page4"/>
    <w:bookmarkEnd w:id="3"/>
    <w:p>
      <w:pPr>
        <w:ind w:right="3259" w:firstLine="775"/>
        <w:spacing w:after="0" w:line="251" w:lineRule="auto"/>
        <w:rPr>
          <w:sz w:val="20"/>
          <w:szCs w:val="20"/>
          <w:color w:val="auto"/>
        </w:rPr>
      </w:pPr>
      <w:r>
        <w:rPr>
          <w:rFonts w:ascii="Courier New" w:cs="Courier New" w:eastAsia="Courier New" w:hAnsi="Courier New"/>
          <w:sz w:val="14"/>
          <w:szCs w:val="14"/>
          <w:color w:val="auto"/>
        </w:rPr>
        <w:t>In consideration for the subordinated lenders making CECO Environmental Corp. the subordinated loans, CECO Environmental Corp. issued to the subordinated lenders warrants to purchase up to 1,000,000 shares of CECO Environmental Corporation common stock for $2.25 per share, the closing price of CECO Environmental Corp. common stock on the day that the subordinated lenders entered into an agreement with CECO Environmental Corp. to provide the subordinated loans. The warrants are exercisable from June 6, 2000 until 5:30 p.m. New York time on December 7, 2009. In connection with such warrants, the subordinated lenders were granted certain registration rights with respect to their warrants and shares of common stock of CECO Environmental Corp. into which the warrants are convertible.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KBD/Technic, Inc. Voting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One of the Companies being acquired, kbd/Technic, Inc., may engage in engineering services in the State of Ohio and in other states. In order to be corporation licensed to perform engineering services in the state of Ohio, Ohio law requires that a majority of the stock of kbd/Technic, Inc. be owned by a licensed engineer. CECO Group, Inc. has therefore arranged that the stock of kbd/Technic, Inc. be owned by a voting trust of which Richard J. Blum, the president of CECO Group, Inc., is the trustee. CECO Group, Inc. remains the beneficial owner of 100% of the stock of kbd/Technic,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of The Kirk &amp; Blum Manufacturing Company and kbd/Technic,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newly acquired Kirk &amp; Blum Manufacturing Company ("K&amp;B"), with headquarters in Cincinnati, Ohio, is a leading provider of turnkey engineering, design, manufacturing and installation services in the air pollution control industry. K&amp;B's business is focused on designing, building, and installing clean air systems inside manufacturing plants, as well as systems that purify emissions from manufacturing facilities. K&amp;B serves its customers from offices and plants in Cincinnati, OH, Indianapolis, IN, Louisville and Lexington, KY, Columbia, TN, and Greensboro, NC. In October 1998, Engineering News Record ranked K&amp;B as the largest specialty sheet metal contractor in the country. With a diversified base of more than 1,500 active customers, K&amp;B provides services to a number of industries including aerospace, ceramics, metalworking, printing, paper, food, foundries, metal plating, woodworking, chemicals, tobacco, glass, automotive, and pharmaceuticals. No customer accounted for more than 8% of total 1998 revenue, while the top 50 customers accounted for approximately 54% of K&amp;B's revenues.</w:t>
      </w:r>
    </w:p>
    <w:p>
      <w:pPr>
        <w:spacing w:after="0" w:line="337"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K&amp;B has four lines of business, all evolving from the original air pollution systems business. The largest division, located in six strategic locations and accounting for 76% of net sales in 1998, is the Air Pollution Control Systems Division. This division fabricates and installs industrial ventilation, dust, fume, and mist control systems, as well as automotive spray booth systems, industrial and process piping, and other industrial sheet metal work. Well known customers include General Motors, Procter &amp; Gamble, Ingersoll Milling Machine, Toyota, Saturn, Matsushita, and Alcoa.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82" w:right="1440" w:bottom="1440" w:gutter="0" w:footer="0" w:header="0"/>
        </w:sectPr>
      </w:pPr>
    </w:p>
    <w:bookmarkStart w:id="4" w:name="page5"/>
    <w:bookmarkEnd w:id="4"/>
    <w:p>
      <w:pPr>
        <w:ind w:right="3259" w:firstLine="775"/>
        <w:spacing w:after="0" w:line="250" w:lineRule="auto"/>
        <w:rPr>
          <w:sz w:val="20"/>
          <w:szCs w:val="20"/>
          <w:color w:val="auto"/>
        </w:rPr>
      </w:pPr>
      <w:r>
        <w:rPr>
          <w:rFonts w:ascii="Courier New" w:cs="Courier New" w:eastAsia="Courier New" w:hAnsi="Courier New"/>
          <w:sz w:val="14"/>
          <w:szCs w:val="14"/>
          <w:color w:val="auto"/>
        </w:rPr>
        <w:t>The Custom Metal Fabrication Division accounted for 11% of net sales in 1998. This division fabricates parts, subassemblies, and customized products for air pollution and non-air pollution applications from sheet, plate, and structurals. The Air Pollution Control Systems Division purchases products and services from this division and accounted for 12% of its total sales in 1998. This relationship gives K&amp;B the ability to meet project schedules and cost targets in air pollution control projects while generating additional fabrication revenue in support of non-air pollution control industries in the tri-state region surrounding Cincinnati. External customers include Siemens Energy &amp; Automation, Duriron and Eastman Chemical. At the end of 1998 in an effort to reduce overhead, the Custom Metal Fabrication Division was merged into the Cincinnati Air Pollution Control Systems Division operation.</w:t>
      </w:r>
    </w:p>
    <w:p>
      <w:pPr>
        <w:spacing w:after="0" w:line="170"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Component Parts Division accounted for 11% of net sales in 1998. This division provides standard and custom components for contractors and companies that design and/or install their own air systems. Products include angle rings, elbows, cut-offs, and other components used in ventilation systems. Major distributors of this division's products include N.B. Handy, Three States Supply, Albina Pipe Bending, and Indiana Supply.</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Kbd/Technic, Inc., a sister company of K&amp;B, is a specialty engineering firm concentrating in industrial ventilation. Services offered include air system testing and balancing, source emission testing, industrial ventilation engineering, turnkey project engineering (civil/structural, electrical), sound and vibration system engineering, and other special projects. In addition to generating service revenue, kbd/Technic, Inc. often serves as a referral source for other K&amp;B divisions. Customers include General Motors, Ford, Baldwin Graphic Products, Emtec, and Heidelberg &amp; Harris.</w:t>
      </w:r>
    </w:p>
    <w:p>
      <w:pPr>
        <w:spacing w:after="0" w:line="16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K&amp;B has approximately 550 full-time employees, including approximately 425 shop and field personnel represented by unions. The level of field personnel fluctuates with the level of work. Union contracts with shop and field personnel expire on various dates at various locations.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Corporate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As part of the acquisition of The Kirk &amp; Blum Manufacturing Company, CECO Environmental Corp. created CECO Group, Inc. as a wholly-owned subsidiary for the purpose of holding all the stock of its operating companies. Immediately following the acquisition of The Kirk &amp; Blum Manufacturing Company, CECO Group, Inc. beneficially owned The Kirk &amp; Blum Manufacturing Company, kbd/Technic, Inc. (through the voting trust referred to above) and the approximately 94% of CECO Filters, Inc. formerly held by CECO Environmental Corp. The other operating companies controlled by CECO Environmental Corp. are wholly-owned subsidiaries of CECO Filters, Inc.</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450" w:right="1440" w:bottom="1440" w:gutter="0" w:footer="0" w:header="0"/>
        </w:sectPr>
      </w:pPr>
    </w:p>
    <w:bookmarkStart w:id="5" w:name="page6"/>
    <w:bookmarkEnd w:id="5"/>
    <w:p>
      <w:pPr>
        <w:ind w:right="3259" w:firstLine="775"/>
        <w:spacing w:after="0" w:line="252" w:lineRule="auto"/>
        <w:rPr>
          <w:sz w:val="20"/>
          <w:szCs w:val="20"/>
          <w:color w:val="auto"/>
        </w:rPr>
      </w:pPr>
      <w:r>
        <w:rPr>
          <w:rFonts w:ascii="Courier New" w:cs="Courier New" w:eastAsia="Courier New" w:hAnsi="Courier New"/>
          <w:sz w:val="14"/>
          <w:szCs w:val="14"/>
          <w:color w:val="auto"/>
        </w:rPr>
        <w:t>On December 10, 1999, pursuant to his employment contract with CECO Group, Inc., Richard J. Blum, the president of The Kirk &amp; Blum Manufacturing Company, was appointed President and Chief Executive Officer of CECO Group, Inc.</w:t>
      </w:r>
    </w:p>
    <w:p>
      <w:pPr>
        <w:spacing w:after="0" w:line="16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CECO Environmental Corp. has no plans to change the business of these two companies and will integrate these companies with the existing businesses of CECO Environmental Corp.</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Financial Statements, Pro Forma Financial Information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Financial Statements of Business Acquired.</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 financial statements are included for kbd/Technic, Inc., the second company acquired, because kbd/Technic, Inc. constitutes a financially insignificant portion of the businesses acquired.</w:t>
      </w:r>
    </w:p>
    <w:p>
      <w:pPr>
        <w:spacing w:after="0" w:line="163"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The financial statements of The Kirk &amp; Blum Manufacturing Company for the fiscal years ended December 31, 1996, 1997 and 1998 and the nine-month period ended September 30, 1999 and other data are presented on the following pages: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6" w:right="1440" w:bottom="1440" w:gutter="0" w:footer="0" w:header="0"/>
        </w:sectPr>
      </w:pPr>
    </w:p>
    <w:bookmarkStart w:id="6" w:name="page7"/>
    <w:bookmarkEnd w:id="6"/>
    <w:p>
      <w:pPr>
        <w:ind w:left="76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FOR THE YEAR ENDED DECEMBER 31, 1996</w:t>
      </w:r>
    </w:p>
    <w:p>
      <w:pPr>
        <w:spacing w:after="0" w:line="7"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with</w:t>
      </w:r>
    </w:p>
    <w:p>
      <w:pPr>
        <w:spacing w:after="0" w:line="17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INDEPENDENT AUDITORS' REPORT</w:t>
      </w:r>
    </w:p>
    <w:p>
      <w:pPr>
        <w:sectPr>
          <w:pgSz w:w="11900" w:h="16838" w:orient="portrait"/>
          <w:cols w:equalWidth="0" w:num="1">
            <w:col w:w="9019"/>
          </w:cols>
          <w:pgMar w:left="144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RIPPE &amp; KINGSTON CO PSC</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Certified Public Accountants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&amp; Consultants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Rookwood Building o 1077 Celestial Street</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Cincinnati, Ohio 45202-1696</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(513) 241-1375</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Fax: (513) 241-7843</w:t>
      </w:r>
    </w:p>
    <w:p>
      <w:pPr>
        <w:spacing w:after="0" w:line="200" w:lineRule="exact"/>
        <w:rPr>
          <w:sz w:val="20"/>
          <w:szCs w:val="20"/>
          <w:color w:val="auto"/>
        </w:rPr>
      </w:pPr>
    </w:p>
    <w:p>
      <w:pPr>
        <w:sectPr>
          <w:pgSz w:w="11900" w:h="16838" w:orient="portrait"/>
          <w:cols w:equalWidth="0" w:num="2">
            <w:col w:w="2760" w:space="600"/>
            <w:col w:w="6799"/>
          </w:cols>
          <w:pgMar w:left="300" w:top="616" w:right="1440" w:bottom="1440" w:gutter="0" w:footer="0" w:header="0"/>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39" w:firstLine="430"/>
        <w:spacing w:after="0" w:line="251" w:lineRule="auto"/>
        <w:rPr>
          <w:sz w:val="20"/>
          <w:szCs w:val="20"/>
          <w:color w:val="auto"/>
        </w:rPr>
      </w:pPr>
      <w:r>
        <w:rPr>
          <w:rFonts w:ascii="Courier New" w:cs="Courier New" w:eastAsia="Courier New" w:hAnsi="Courier New"/>
          <w:sz w:val="14"/>
          <w:szCs w:val="14"/>
          <w:color w:val="auto"/>
        </w:rPr>
        <w:t>We have audited the accompanying balance sheet of The Kirk &amp; Blum Manufacturing Company as of December 31, 1996, and the related statements of income, shareholders' equity and cash flows for the year then ended. These financial statements are the responsibility of the Company's management. Our responsibility is to express an opinion on these financial statements based on our audit.</w:t>
      </w:r>
    </w:p>
    <w:p>
      <w:pPr>
        <w:spacing w:after="0" w:line="164"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Kirk &amp; Blum Manufacturing Company as of December 31, 1996 and the results of its operations and its cash flows for the year then ended in conformity with generally accepted accounting principles.</w:t>
      </w:r>
    </w:p>
    <w:p>
      <w:pPr>
        <w:spacing w:after="0" w:line="200" w:lineRule="exact"/>
        <w:rPr>
          <w:sz w:val="20"/>
          <w:szCs w:val="20"/>
          <w:color w:val="auto"/>
        </w:rPr>
      </w:pPr>
    </w:p>
    <w:p>
      <w:pPr>
        <w:spacing w:after="0" w:line="29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Rippe &amp; Kingston Co.PSC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16, 1997, except for Note 14, as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the date is December 2, 1999.</w:t>
      </w:r>
    </w:p>
    <w:p>
      <w:pPr>
        <w:sectPr>
          <w:pgSz w:w="11900" w:h="16838" w:orient="portrait"/>
          <w:cols w:equalWidth="0" w:num="1">
            <w:col w:w="10159"/>
          </w:cols>
          <w:pgMar w:left="300" w:top="616" w:right="1440" w:bottom="1440" w:gutter="0" w:footer="0" w:header="0"/>
          <w:type w:val="continuous"/>
        </w:sectPr>
      </w:pPr>
    </w:p>
    <w:bookmarkStart w:id="8" w:name="page9"/>
    <w:bookmarkEnd w:id="8"/>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BALANCE SHEET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441,578</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Available-for-sale securities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2,290,448</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debt securities to be held-to-maturity</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56,399</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Trade</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14,483,774</w:t>
            </w: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Employee advances and other</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58,770</w:t>
            </w: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Related party</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103,339</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14,645,883</w:t>
            </w: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Less allowance for doubtful accounts</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87,000)</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14,558,883</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Raw materials and supplies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810,657</w:t>
            </w: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Work in process and finished products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490,671</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1,301,328</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 billings on</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uncompleted contracts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3,131,953</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deposits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65,072</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21,845,661</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5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2,962,390</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INVESTMENTS AND OTHER ASSETS: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Capital stock of The Factory Power Company, at cost</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Intangible pension asset</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188,333</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Debt securities to be held-to-maturity, net of</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696,464</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Cash surrender value of life insurance, net of policy</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loans of $338,509 at December 31, 1996</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2,484,956</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860"/>
              <w:spacing w:after="0"/>
              <w:rPr>
                <w:sz w:val="20"/>
                <w:szCs w:val="20"/>
                <w:color w:val="auto"/>
              </w:rPr>
            </w:pPr>
            <w:r>
              <w:rPr>
                <w:rFonts w:ascii="Courier New" w:cs="Courier New" w:eastAsia="Courier New" w:hAnsi="Courier New"/>
                <w:sz w:val="14"/>
                <w:szCs w:val="14"/>
                <w:color w:val="auto"/>
              </w:rPr>
              <w:t>Total investments and other assets</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3,394,054</w:t>
            </w:r>
          </w:p>
        </w:tc>
      </w:tr>
      <w:tr>
        <w:trPr>
          <w:trHeight w:val="166"/>
        </w:trPr>
        <w:tc>
          <w:tcPr>
            <w:tcW w:w="540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$28,202,104</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3,563,547</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Salaries and wages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1,790,202</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195,017</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Workers compensation</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85,500</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Profit sharing contribution</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540,906</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225,051</w:t>
            </w:r>
          </w:p>
        </w:tc>
      </w:tr>
      <w:tr>
        <w:trPr>
          <w:trHeight w:val="166"/>
        </w:trPr>
        <w:tc>
          <w:tcPr>
            <w:tcW w:w="560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2,836,676</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 earnings 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ind w:left="440"/>
              <w:spacing w:after="0"/>
              <w:rPr>
                <w:sz w:val="20"/>
                <w:szCs w:val="20"/>
                <w:color w:val="auto"/>
              </w:rPr>
            </w:pPr>
            <w:r>
              <w:rPr>
                <w:rFonts w:ascii="Courier New" w:cs="Courier New" w:eastAsia="Courier New" w:hAnsi="Courier New"/>
                <w:sz w:val="14"/>
                <w:szCs w:val="14"/>
                <w:color w:val="auto"/>
              </w:rPr>
              <w:t>uncompleted contracts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933,408</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127,448</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post retirement health care liability</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Note payable - related party</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320,000</w:t>
            </w:r>
          </w:p>
        </w:tc>
      </w:tr>
      <w:tr>
        <w:trPr>
          <w:trHeight w:val="166"/>
        </w:trPr>
        <w:tc>
          <w:tcPr>
            <w:tcW w:w="560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7,831,079</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723,670</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CAPITAL LEASE OBLIGATIONS, less current portion</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389,854</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 net of current portion</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354,763</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POST RETIREMENT HEALTH CARE LIABILITY, net of current portion</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646,349</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91,659</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Class A common stock, no par value, authorized 250,000 shares,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Issued 104,420 shares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64,420</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Excess of additional pension liability over unrecognized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prior service cost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142,533)</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18,242,843</w:t>
            </w:r>
          </w:p>
        </w:tc>
      </w:tr>
      <w:tr>
        <w:trPr>
          <w:trHeight w:val="166"/>
        </w:trPr>
        <w:tc>
          <w:tcPr>
            <w:tcW w:w="560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860"/>
              <w:spacing w:after="0"/>
              <w:rPr>
                <w:sz w:val="20"/>
                <w:szCs w:val="20"/>
                <w:color w:val="auto"/>
              </w:rPr>
            </w:pPr>
            <w:r>
              <w:rPr>
                <w:rFonts w:ascii="Courier New" w:cs="Courier New" w:eastAsia="Courier New" w:hAnsi="Courier New"/>
                <w:sz w:val="14"/>
                <w:szCs w:val="14"/>
                <w:color w:val="auto"/>
              </w:rPr>
              <w:t>Total shareholders' equity</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18,164,730</w:t>
            </w:r>
          </w:p>
        </w:tc>
      </w:tr>
      <w:tr>
        <w:trPr>
          <w:trHeight w:val="166"/>
        </w:trPr>
        <w:tc>
          <w:tcPr>
            <w:tcW w:w="560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$28,202,104</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782" w:right="1440" w:bottom="1440" w:gutter="0" w:footer="0" w:header="0"/>
        </w:sectPr>
      </w:pPr>
    </w:p>
    <w:bookmarkStart w:id="10" w:name="page11"/>
    <w:bookmarkEnd w:id="10"/>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STATEMENT OF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ind w:left="1900"/>
              <w:spacing w:after="0"/>
              <w:rPr>
                <w:sz w:val="20"/>
                <w:szCs w:val="20"/>
                <w:color w:val="auto"/>
              </w:rPr>
            </w:pPr>
            <w:r>
              <w:rPr>
                <w:rFonts w:ascii="Courier New" w:cs="Courier New" w:eastAsia="Courier New" w:hAnsi="Courier New"/>
                <w:sz w:val="14"/>
                <w:szCs w:val="14"/>
                <w:color w:val="auto"/>
              </w:rPr>
              <w:t>For The Year Ended December 31, 1996</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57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$66,575,044</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Materials purchased (less discounts and scrap sales)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24,246,975</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Direct labor</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14,996,013</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Direct costs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8,366,860</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Manufacturing expenses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5,281,449</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Change in ending inventories and percentage of completion costs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631,707</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53,523,004</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13,052,040</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Selling</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3,510,625</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4,785,614</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8,296,239</w:t>
            </w:r>
          </w:p>
        </w:tc>
      </w:tr>
      <w:tr>
        <w:trPr>
          <w:trHeight w:val="166"/>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Income from operations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4,755,801</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146,812</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112,634)</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18,000</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Pension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123,200)</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5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69,422)</w:t>
            </w:r>
          </w:p>
        </w:tc>
      </w:tr>
      <w:tr>
        <w:trPr>
          <w:trHeight w:val="166"/>
        </w:trPr>
        <w:tc>
          <w:tcPr>
            <w:tcW w:w="5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Income before taxes</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4,686,379</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101,635</w:t>
            </w:r>
          </w:p>
        </w:tc>
      </w:tr>
      <w:tr>
        <w:trPr>
          <w:trHeight w:val="166"/>
        </w:trPr>
        <w:tc>
          <w:tcPr>
            <w:tcW w:w="5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4,584,744</w:t>
            </w:r>
          </w:p>
        </w:tc>
      </w:tr>
      <w:tr>
        <w:trPr>
          <w:trHeight w:val="166"/>
        </w:trPr>
        <w:tc>
          <w:tcPr>
            <w:tcW w:w="5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sectPr>
      </w:pPr>
    </w:p>
    <w:bookmarkStart w:id="11" w:name="page12"/>
    <w:bookmarkEnd w:id="11"/>
    <w:p>
      <w:pPr>
        <w:jc w:val="center"/>
        <w:ind w:right="394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STATEMENT OF SHAREHOLDERS' EQUITY</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Common 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94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Common Stock - Class A (Note 8)</w:t>
            </w:r>
          </w:p>
        </w:tc>
        <w:tc>
          <w:tcPr>
            <w:tcW w:w="18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Class B (Note 8)</w:t>
            </w:r>
          </w:p>
        </w:tc>
        <w:tc>
          <w:tcPr>
            <w:tcW w:w="220" w:type="dxa"/>
            <w:vAlign w:val="bottom"/>
          </w:tcPr>
          <w:p>
            <w:pPr>
              <w:spacing w:after="0"/>
              <w:rPr>
                <w:sz w:val="14"/>
                <w:szCs w:val="14"/>
                <w:color w:val="auto"/>
              </w:rPr>
            </w:pPr>
          </w:p>
        </w:tc>
        <w:tc>
          <w:tcPr>
            <w:tcW w:w="19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Excess of Additional</w:t>
            </w:r>
          </w:p>
        </w:tc>
      </w:tr>
      <w:tr>
        <w:trPr>
          <w:trHeight w:val="166"/>
        </w:trPr>
        <w:tc>
          <w:tcPr>
            <w:tcW w:w="69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9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Pension Liability Over</w:t>
            </w:r>
          </w:p>
        </w:tc>
      </w:tr>
      <w:tr>
        <w:trPr>
          <w:trHeight w:val="166"/>
        </w:trPr>
        <w:tc>
          <w:tcPr>
            <w:tcW w:w="4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Held in</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Out-</w:t>
            </w:r>
          </w:p>
        </w:tc>
        <w:tc>
          <w:tcPr>
            <w:tcW w:w="9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Out-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Unrecognized Prior</w:t>
            </w:r>
          </w:p>
        </w:tc>
      </w:tr>
      <w:tr>
        <w:trPr>
          <w:trHeight w:val="166"/>
        </w:trPr>
        <w:tc>
          <w:tcPr>
            <w:tcW w:w="4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Standing</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Standing</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Amount</w:t>
            </w:r>
          </w:p>
        </w:tc>
        <w:tc>
          <w:tcPr>
            <w:tcW w:w="2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Service Cost</w:t>
            </w:r>
          </w:p>
        </w:tc>
      </w:tr>
      <w:tr>
        <w:trPr>
          <w:trHeight w:val="166"/>
        </w:trPr>
        <w:tc>
          <w:tcPr>
            <w:tcW w:w="4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9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1995, as previously</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reported</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$64,420</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Prior period adjustment - minimum pension</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liability adjustment (Note 14)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( 342,359)</w:t>
            </w:r>
          </w:p>
        </w:tc>
      </w:tr>
      <w:tr>
        <w:trPr>
          <w:trHeight w:val="331"/>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Prior period adjustment - retiree health care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Prior period adjustment - self insured</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workers compensation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1995, Restated</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64,420</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( 342,359)</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Retirement of common stock</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held in treasury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( 2,750)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Minimum pension liability adjustment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199,826</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Earnings distributions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$64,420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($142,533)</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Retained</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Earnings</w:t>
            </w:r>
          </w:p>
        </w:tc>
        <w:tc>
          <w:tcPr>
            <w:tcW w:w="6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December 31, 1995, as previously</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reported</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$16,550,313</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$16,614,733</w:t>
            </w:r>
          </w:p>
        </w:tc>
      </w:tr>
      <w:tr>
        <w:trPr>
          <w:trHeight w:val="331"/>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Prior period adjustment - minimum pension</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60" w:type="dxa"/>
            <w:vAlign w:val="bottom"/>
          </w:tcPr>
          <w:p>
            <w:pPr>
              <w:ind w:left="520"/>
              <w:spacing w:after="0"/>
              <w:rPr>
                <w:sz w:val="20"/>
                <w:szCs w:val="20"/>
                <w:color w:val="auto"/>
              </w:rPr>
            </w:pPr>
            <w:r>
              <w:rPr>
                <w:rFonts w:ascii="Courier New" w:cs="Courier New" w:eastAsia="Courier New" w:hAnsi="Courier New"/>
                <w:sz w:val="14"/>
                <w:szCs w:val="14"/>
                <w:color w:val="auto"/>
              </w:rPr>
              <w:t>liability adjustment (Note 14)</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342,359)</w:t>
            </w:r>
          </w:p>
        </w:tc>
      </w:tr>
      <w:tr>
        <w:trPr>
          <w:trHeight w:val="331"/>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Prior period adjustment - retiree health care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667,452)</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667,452)</w:t>
            </w:r>
          </w:p>
        </w:tc>
      </w:tr>
      <w:tr>
        <w:trPr>
          <w:trHeight w:val="331"/>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Prior period adjustment - self insured</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60" w:type="dxa"/>
            <w:vAlign w:val="bottom"/>
          </w:tcPr>
          <w:p>
            <w:pPr>
              <w:ind w:left="520"/>
              <w:spacing w:after="0"/>
              <w:rPr>
                <w:sz w:val="20"/>
                <w:szCs w:val="20"/>
                <w:color w:val="auto"/>
              </w:rPr>
            </w:pPr>
            <w:r>
              <w:rPr>
                <w:rFonts w:ascii="Courier New" w:cs="Courier New" w:eastAsia="Courier New" w:hAnsi="Courier New"/>
                <w:sz w:val="14"/>
                <w:szCs w:val="14"/>
                <w:color w:val="auto"/>
              </w:rPr>
              <w:t>workers compensation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337,262)</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337,262)</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December 31, 1995, Restated</w:t>
            </w:r>
          </w:p>
        </w:tc>
        <w:tc>
          <w:tcPr>
            <w:tcW w:w="300" w:type="dxa"/>
            <w:vAlign w:val="bottom"/>
          </w:tcPr>
          <w:p>
            <w:pPr>
              <w:spacing w:after="0"/>
              <w:rPr>
                <w:sz w:val="24"/>
                <w:szCs w:val="2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15,545,599</w:t>
            </w:r>
          </w:p>
        </w:tc>
        <w:tc>
          <w:tcPr>
            <w:tcW w:w="6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15,267,660</w:t>
            </w:r>
          </w:p>
        </w:tc>
      </w:tr>
      <w:tr>
        <w:trPr>
          <w:trHeight w:val="331"/>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Retirement of common stock</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60" w:type="dxa"/>
            <w:vAlign w:val="bottom"/>
          </w:tcPr>
          <w:p>
            <w:pPr>
              <w:ind w:left="520"/>
              <w:spacing w:after="0"/>
              <w:rPr>
                <w:sz w:val="20"/>
                <w:szCs w:val="20"/>
                <w:color w:val="auto"/>
              </w:rPr>
            </w:pPr>
            <w:r>
              <w:rPr>
                <w:rFonts w:ascii="Courier New" w:cs="Courier New" w:eastAsia="Courier New" w:hAnsi="Courier New"/>
                <w:sz w:val="14"/>
                <w:szCs w:val="14"/>
                <w:color w:val="auto"/>
              </w:rPr>
              <w:t>held in treasury</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Minimum pension liability adjustment</w:t>
            </w:r>
          </w:p>
        </w:tc>
        <w:tc>
          <w:tcPr>
            <w:tcW w:w="300" w:type="dxa"/>
            <w:vAlign w:val="bottom"/>
          </w:tcPr>
          <w:p>
            <w:pPr>
              <w:spacing w:after="0"/>
              <w:rPr>
                <w:sz w:val="24"/>
                <w:szCs w:val="2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199,826</w:t>
            </w:r>
          </w:p>
        </w:tc>
      </w:tr>
      <w:tr>
        <w:trPr>
          <w:trHeight w:val="331"/>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spacing w:after="0"/>
              <w:rPr>
                <w:sz w:val="24"/>
                <w:szCs w:val="2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4,584,744</w:t>
            </w:r>
          </w:p>
        </w:tc>
        <w:tc>
          <w:tcPr>
            <w:tcW w:w="6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4,584,744</w:t>
            </w:r>
          </w:p>
        </w:tc>
      </w:tr>
      <w:tr>
        <w:trPr>
          <w:trHeight w:val="331"/>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Earnings distributions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1,887,500)</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1,887,500)</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300" w:type="dxa"/>
            <w:vAlign w:val="bottom"/>
          </w:tcPr>
          <w:p>
            <w:pPr>
              <w:spacing w:after="0"/>
              <w:rPr>
                <w:sz w:val="24"/>
                <w:szCs w:val="2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$18,242,843</w:t>
            </w:r>
          </w:p>
        </w:tc>
        <w:tc>
          <w:tcPr>
            <w:tcW w:w="6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$18,164,730</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940"/>
          </w:cols>
          <w:pgMar w:left="300" w:top="616" w:right="659" w:bottom="1440" w:gutter="0" w:footer="0" w:header="0"/>
        </w:sectPr>
      </w:pPr>
    </w:p>
    <w:bookmarkStart w:id="12" w:name="page13"/>
    <w:bookmarkEnd w:id="12"/>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 OF CASH FLOWS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$4,584,744</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440"/>
              <w:spacing w:after="0"/>
              <w:rPr>
                <w:sz w:val="20"/>
                <w:szCs w:val="20"/>
                <w:color w:val="auto"/>
              </w:rPr>
            </w:pPr>
            <w:r>
              <w:rPr>
                <w:rFonts w:ascii="Courier New" w:cs="Courier New" w:eastAsia="Courier New" w:hAnsi="Courier New"/>
                <w:sz w:val="14"/>
                <w:szCs w:val="14"/>
                <w:color w:val="auto"/>
              </w:rPr>
              <w:t>Loss on sale of equipment</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14,471</w:t>
            </w:r>
          </w:p>
        </w:tc>
      </w:tr>
      <w:tr>
        <w:trPr>
          <w:trHeight w:val="166"/>
        </w:trPr>
        <w:tc>
          <w:tcPr>
            <w:tcW w:w="76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786,640</w:t>
            </w:r>
          </w:p>
        </w:tc>
      </w:tr>
      <w:tr>
        <w:trPr>
          <w:trHeight w:val="166"/>
        </w:trPr>
        <w:tc>
          <w:tcPr>
            <w:tcW w:w="768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bond discount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50,056)</w:t>
            </w:r>
          </w:p>
        </w:tc>
      </w:tr>
      <w:tr>
        <w:trPr>
          <w:trHeight w:val="166"/>
        </w:trPr>
        <w:tc>
          <w:tcPr>
            <w:tcW w:w="7680" w:type="dxa"/>
            <w:vAlign w:val="bottom"/>
          </w:tcPr>
          <w:p>
            <w:pPr>
              <w:ind w:left="440"/>
              <w:spacing w:after="0"/>
              <w:rPr>
                <w:sz w:val="20"/>
                <w:szCs w:val="20"/>
                <w:color w:val="auto"/>
              </w:rPr>
            </w:pPr>
            <w:r>
              <w:rPr>
                <w:rFonts w:ascii="Courier New" w:cs="Courier New" w:eastAsia="Courier New" w:hAnsi="Courier New"/>
                <w:sz w:val="14"/>
                <w:szCs w:val="14"/>
                <w:color w:val="auto"/>
              </w:rPr>
              <w:t>Change in assets and liabilities: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Increase in accounts receivable</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( 2,930,744)</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Decrease in inventories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249,505</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Decrease in prepaid expenses and deposits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8,798</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Increase in cash surrender value of life insurance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148,310)</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Increase in accounts payable</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340,271</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Increase in accrued liabilities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278,117</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Net decrease in billings in excess of costs and estimated earnings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780"/>
              <w:spacing w:after="0"/>
              <w:rPr>
                <w:sz w:val="20"/>
                <w:szCs w:val="20"/>
                <w:color w:val="auto"/>
              </w:rPr>
            </w:pPr>
            <w:r>
              <w:rPr>
                <w:rFonts w:ascii="Courier New" w:cs="Courier New" w:eastAsia="Courier New" w:hAnsi="Courier New"/>
                <w:sz w:val="14"/>
                <w:szCs w:val="14"/>
                <w:color w:val="auto"/>
              </w:rPr>
              <w:t>and costs and estimated earnings in excess of billings 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780"/>
              <w:spacing w:after="0"/>
              <w:rPr>
                <w:sz w:val="20"/>
                <w:szCs w:val="20"/>
                <w:color w:val="auto"/>
              </w:rPr>
            </w:pPr>
            <w:r>
              <w:rPr>
                <w:rFonts w:ascii="Courier New" w:cs="Courier New" w:eastAsia="Courier New" w:hAnsi="Courier New"/>
                <w:sz w:val="14"/>
                <w:szCs w:val="14"/>
                <w:color w:val="auto"/>
              </w:rPr>
              <w:t>uncompleted contracts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548,486)</w:t>
            </w:r>
          </w:p>
        </w:tc>
      </w:tr>
      <w:tr>
        <w:trPr>
          <w:trHeight w:val="166"/>
        </w:trPr>
        <w:tc>
          <w:tcPr>
            <w:tcW w:w="7680" w:type="dxa"/>
            <w:vAlign w:val="bottom"/>
          </w:tcPr>
          <w:p>
            <w:pPr>
              <w:ind w:left="620"/>
              <w:spacing w:after="0"/>
              <w:rPr>
                <w:sz w:val="20"/>
                <w:szCs w:val="20"/>
                <w:color w:val="auto"/>
              </w:rPr>
            </w:pPr>
            <w:r>
              <w:rPr>
                <w:rFonts w:ascii="Courier New" w:cs="Courier New" w:eastAsia="Courier New" w:hAnsi="Courier New"/>
                <w:sz w:val="14"/>
                <w:szCs w:val="14"/>
                <w:color w:val="auto"/>
              </w:rPr>
              <w:t>Post retiree health care liability</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18,897</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2,603,847</w:t>
            </w:r>
          </w:p>
        </w:tc>
      </w:tr>
      <w:tr>
        <w:trPr>
          <w:trHeight w:val="166"/>
        </w:trPr>
        <w:tc>
          <w:tcPr>
            <w:tcW w:w="76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equipment</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22,876</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703,028)</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Collections on note receivable</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126,400</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maturities of debt securities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Purchases of available-for-sale securities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( 5,040,448)</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2,750,000</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investing activities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( 2,789,200)</w:t>
            </w:r>
          </w:p>
        </w:tc>
      </w:tr>
      <w:tr>
        <w:trPr>
          <w:trHeight w:val="166"/>
        </w:trPr>
        <w:tc>
          <w:tcPr>
            <w:tcW w:w="76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note payable - related party</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320,000</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long-term debt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capital lease obligation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117,532)</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Distributions paid to shareholders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( 2,700,000)</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financing activities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( 2,507,532)</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860"/>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( 2,692,885)</w:t>
            </w:r>
          </w:p>
        </w:tc>
      </w:tr>
      <w:tr>
        <w:trPr>
          <w:trHeight w:val="166"/>
        </w:trPr>
        <w:tc>
          <w:tcPr>
            <w:tcW w:w="76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3,134,463</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441,578</w:t>
            </w:r>
          </w:p>
        </w:tc>
      </w:tr>
      <w:tr>
        <w:trPr>
          <w:trHeight w:val="166"/>
        </w:trPr>
        <w:tc>
          <w:tcPr>
            <w:tcW w:w="76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68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7680" w:type="dxa"/>
            <w:vAlign w:val="bottom"/>
          </w:tcPr>
          <w:p>
            <w:pPr>
              <w:ind w:left="700"/>
              <w:spacing w:after="0"/>
              <w:rPr>
                <w:sz w:val="20"/>
                <w:szCs w:val="20"/>
                <w:color w:val="auto"/>
              </w:rPr>
            </w:pPr>
            <w:r>
              <w:rPr>
                <w:rFonts w:ascii="Courier New" w:cs="Courier New" w:eastAsia="Courier New" w:hAnsi="Courier New"/>
                <w:sz w:val="14"/>
                <w:szCs w:val="14"/>
                <w:color w:val="auto"/>
              </w:rPr>
              <w:t>Cash paid during the year for:</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7680" w:type="dxa"/>
            <w:vAlign w:val="bottom"/>
          </w:tcPr>
          <w:p>
            <w:pPr>
              <w:ind w:left="960"/>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$111,307</w:t>
            </w:r>
          </w:p>
        </w:tc>
      </w:tr>
      <w:tr>
        <w:trPr>
          <w:trHeight w:val="166"/>
        </w:trPr>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680" w:type="dxa"/>
            <w:vAlign w:val="bottom"/>
          </w:tcPr>
          <w:p>
            <w:pPr>
              <w:ind w:left="960"/>
              <w:spacing w:after="0"/>
              <w:rPr>
                <w:sz w:val="20"/>
                <w:szCs w:val="20"/>
                <w:color w:val="auto"/>
              </w:rPr>
            </w:pPr>
            <w:r>
              <w:rPr>
                <w:rFonts w:ascii="Courier New" w:cs="Courier New" w:eastAsia="Courier New" w:hAnsi="Courier New"/>
                <w:sz w:val="14"/>
                <w:szCs w:val="14"/>
                <w:color w:val="auto"/>
              </w:rPr>
              <w:t>Income taxes</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$ 76,854</w:t>
            </w:r>
          </w:p>
        </w:tc>
      </w:tr>
      <w:tr>
        <w:trPr>
          <w:trHeight w:val="166"/>
        </w:trPr>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6" w:right="1440" w:bottom="1440" w:gutter="0" w:footer="0" w:header="0"/>
        </w:sectPr>
      </w:pPr>
    </w:p>
    <w:bookmarkStart w:id="13" w:name="page14"/>
    <w:bookmarkEnd w:id="13"/>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Nature of Business - The Company manufactures and fabricates custom sheet metal products which include dust and fume control systems, automotive paint booths, tanks and sheet metal component parts. Sales are made on an unsecured basis to customers located throughout the United States.</w:t>
      </w:r>
    </w:p>
    <w:p>
      <w:pPr>
        <w:spacing w:after="0" w:line="162"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Revenue Recognition - For financial reporting purposes, the Company records revenue on all significant contracts using the percentage-of-completion method of accounting. The percentage-of-completion is determined by experienced company personnel on a contract-by-contract basis based on labor and/or material costs incurred relative to total estimated contract costs. The specific method chosen is the most applicable based on the nature of each contract. The contract price is recognized as revenue based upon the percentage of completion. If the contract extends beyond one year and revisions are necessary in cost and profit estimates during the course of the work, they are reflected in the accounting period in which the facts giving rise to the revision become known. General and administrative expenses are charged to expense when incurred.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Company uses the completed-contract method of accounting for all contracts where nominal costs have been incurred prior to year-end or the total contract value is relatively insignificant.</w:t>
      </w:r>
    </w:p>
    <w:p>
      <w:pPr>
        <w:spacing w:after="0" w:line="16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Cash and Cash Equivalents - For purposes of the statement of cash flows, cash and cash equivalents include highly liquid investments with original maturities of three months or less.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Inventories - The labor content of work-in-process and finished products and all inventories of steel of the Company are valued at the lower of cost or market using the last-in, first-out (LIFO) method. All other inventories of the Company are accounted for at the lower of average cost or market. If the first-in, first-out (FIFO) method of inventory valuation had been used by the Company for all classes of inventory, the carrying value of inventories would have been approximately $1,817,000 higher than that reported at December 31, 1996.</w:t>
      </w:r>
    </w:p>
    <w:p>
      <w:pPr>
        <w:spacing w:after="0" w:line="329"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Depreciation - Depreciation and amortization are computed generally on accelerated methods over the estimated useful lives of the related assets.</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Credit Risk - As of December 31, 1996, the Company's cash on deposit with its bank exceeded the federally insured amount.</w:t>
      </w:r>
    </w:p>
    <w:p>
      <w:pPr>
        <w:spacing w:after="0" w:line="160"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Income Taxes - The Company's shareholders have elected to be treated as an S-Corporation for income tax reporting purposes and, thereby, have the Company's taxable income pass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6" w:right="1440" w:bottom="1440" w:gutter="0" w:footer="0" w:header="0"/>
        </w:sectPr>
      </w:pPr>
    </w:p>
    <w:bookmarkStart w:id="14" w:name="page15"/>
    <w:bookmarkEnd w:id="14"/>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through to its shareholders to be taxed on their individual returns. Certain state and local taxing authorities do not recognize S-Corporation status as allowed under the Internal Revenue Code. In these situations, the Company has provided for income taxes at appropriate rates on applicable taxable income.</w:t>
      </w:r>
    </w:p>
    <w:p>
      <w:pPr>
        <w:spacing w:after="0" w:line="162" w:lineRule="exact"/>
        <w:rPr>
          <w:sz w:val="20"/>
          <w:szCs w:val="20"/>
          <w:color w:val="auto"/>
        </w:rPr>
      </w:pPr>
    </w:p>
    <w:p>
      <w:pPr>
        <w:ind w:right="80" w:firstLine="775"/>
        <w:spacing w:after="0" w:line="251" w:lineRule="auto"/>
        <w:rPr>
          <w:sz w:val="20"/>
          <w:szCs w:val="20"/>
          <w:color w:val="auto"/>
        </w:rPr>
      </w:pPr>
      <w:r>
        <w:rPr>
          <w:rFonts w:ascii="Courier New" w:cs="Courier New" w:eastAsia="Courier New" w:hAnsi="Courier New"/>
          <w:sz w:val="14"/>
          <w:szCs w:val="14"/>
          <w:color w:val="auto"/>
        </w:rPr>
        <w:t>Estimates -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33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ESTIMATED EARNINGS ON CONTRACTS</w:t>
      </w:r>
    </w:p>
    <w:p>
      <w:pPr>
        <w:spacing w:after="0" w:line="173" w:lineRule="exact"/>
        <w:rPr>
          <w:sz w:val="20"/>
          <w:szCs w:val="20"/>
          <w:color w:val="auto"/>
        </w:rPr>
      </w:pPr>
    </w:p>
    <w:p>
      <w:pPr>
        <w:jc w:val="both"/>
        <w:ind w:right="80" w:firstLine="775"/>
        <w:spacing w:after="0" w:line="252" w:lineRule="auto"/>
        <w:rPr>
          <w:sz w:val="20"/>
          <w:szCs w:val="20"/>
          <w:color w:val="auto"/>
        </w:rPr>
      </w:pPr>
      <w:r>
        <w:rPr>
          <w:rFonts w:ascii="Courier New" w:cs="Courier New" w:eastAsia="Courier New" w:hAnsi="Courier New"/>
          <w:sz w:val="14"/>
          <w:szCs w:val="14"/>
          <w:color w:val="auto"/>
        </w:rPr>
        <w:t>At year end, the Company has several uncompleted construction projects at stages of completion ranging from 5% to 99%. Costs and estimated earnings on these contracts consist of the following at December 31:</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Costs incurred on uncompleted contracts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$7,079,266</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Estimated earnings on uncompleted contracts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1,133,506</w:t>
            </w:r>
          </w:p>
        </w:tc>
      </w:tr>
      <w:tr>
        <w:trPr>
          <w:trHeight w:val="166"/>
        </w:trPr>
        <w:tc>
          <w:tcPr>
            <w:tcW w:w="434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8,212,772</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Less billings to date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( 6,014,227)</w:t>
            </w:r>
          </w:p>
        </w:tc>
      </w:tr>
      <w:tr>
        <w:trPr>
          <w:trHeight w:val="166"/>
        </w:trPr>
        <w:tc>
          <w:tcPr>
            <w:tcW w:w="434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4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$2,198,545</w:t>
            </w:r>
          </w:p>
        </w:tc>
      </w:tr>
      <w:tr>
        <w:trPr>
          <w:trHeight w:val="166"/>
        </w:trPr>
        <w:tc>
          <w:tcPr>
            <w:tcW w:w="434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The above amounts are reflected in the financial statements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right="520" w:hanging="171"/>
        <w:spacing w:after="0" w:line="250" w:lineRule="auto"/>
        <w:rPr>
          <w:sz w:val="20"/>
          <w:szCs w:val="20"/>
          <w:color w:val="auto"/>
        </w:rPr>
      </w:pPr>
      <w:r>
        <w:rPr>
          <w:rFonts w:ascii="Courier New" w:cs="Courier New" w:eastAsia="Courier New" w:hAnsi="Courier New"/>
          <w:sz w:val="14"/>
          <w:szCs w:val="14"/>
          <w:color w:val="auto"/>
        </w:rPr>
        <w:t>Costs and estimated earnings in excess of billings on uncompleted contracts</w:t>
      </w:r>
    </w:p>
    <w:p>
      <w:pPr>
        <w:spacing w:after="0" w:line="1" w:lineRule="exact"/>
        <w:rPr>
          <w:sz w:val="20"/>
          <w:szCs w:val="20"/>
          <w:color w:val="auto"/>
        </w:rPr>
      </w:pPr>
    </w:p>
    <w:p>
      <w:pPr>
        <w:ind w:left="960" w:right="520" w:hanging="171"/>
        <w:spacing w:after="0" w:line="255" w:lineRule="auto"/>
        <w:rPr>
          <w:sz w:val="20"/>
          <w:szCs w:val="20"/>
          <w:color w:val="auto"/>
        </w:rPr>
      </w:pPr>
      <w:r>
        <w:rPr>
          <w:rFonts w:ascii="Courier New" w:cs="Courier New" w:eastAsia="Courier New" w:hAnsi="Courier New"/>
          <w:sz w:val="14"/>
          <w:szCs w:val="14"/>
          <w:color w:val="auto"/>
        </w:rPr>
        <w:t>Billings in excess of costs and estimated earnings on uncompleted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INVESTMENTS</w:t>
      </w:r>
    </w:p>
    <w:p>
      <w:pPr>
        <w:spacing w:after="0" w:line="173" w:lineRule="exact"/>
        <w:rPr>
          <w:sz w:val="20"/>
          <w:szCs w:val="20"/>
          <w:color w:val="auto"/>
        </w:rPr>
      </w:pPr>
    </w:p>
    <w:p>
      <w:pPr>
        <w:jc w:val="both"/>
        <w:ind w:right="80" w:firstLine="775"/>
        <w:spacing w:after="0" w:line="252" w:lineRule="auto"/>
        <w:rPr>
          <w:sz w:val="20"/>
          <w:szCs w:val="20"/>
          <w:color w:val="auto"/>
        </w:rPr>
      </w:pPr>
      <w:r>
        <w:rPr>
          <w:rFonts w:ascii="Courier New" w:cs="Courier New" w:eastAsia="Courier New" w:hAnsi="Courier New"/>
          <w:sz w:val="14"/>
          <w:szCs w:val="14"/>
          <w:color w:val="auto"/>
        </w:rPr>
        <w:t>Available-For-Sale Securities - Available-for-sale securities consist of investments in a mutual fund at December 31, 1996. The carrying value of the shares approximate the fair market value at December 31, 1996. The mutual fund paid $38,732 in dividends during 1996.</w:t>
      </w:r>
    </w:p>
    <w:p>
      <w:pPr>
        <w:spacing w:after="0" w:line="162" w:lineRule="exact"/>
        <w:rPr>
          <w:sz w:val="20"/>
          <w:szCs w:val="20"/>
          <w:color w:val="auto"/>
        </w:rPr>
      </w:pPr>
    </w:p>
    <w:p>
      <w:pPr>
        <w:ind w:right="780" w:firstLine="775"/>
        <w:spacing w:after="0" w:line="255" w:lineRule="auto"/>
        <w:rPr>
          <w:sz w:val="20"/>
          <w:szCs w:val="20"/>
          <w:color w:val="auto"/>
        </w:rPr>
      </w:pPr>
      <w:r>
        <w:rPr>
          <w:rFonts w:ascii="Courier New" w:cs="Courier New" w:eastAsia="Courier New" w:hAnsi="Courier New"/>
          <w:sz w:val="14"/>
          <w:szCs w:val="14"/>
          <w:color w:val="auto"/>
        </w:rPr>
        <w:t>Debt Securities to be Held-to-Maturity - Debt securities to be held-to-maturity at December 31 consist of the following:</w:t>
      </w:r>
    </w:p>
    <w:p>
      <w:pPr>
        <w:spacing w:after="0" w:line="160"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Zero coupon municipal bonds, carried at amortized cost</w:t>
            </w:r>
          </w:p>
        </w:tc>
        <w:tc>
          <w:tcPr>
            <w:tcW w:w="94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maturing through March, 1998.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$745,363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Notes receivable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bl>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$752,863</w:t>
      </w:r>
    </w:p>
    <w:p>
      <w:pPr>
        <w:spacing w:after="0" w:line="7"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9"/>
        <w:spacing w:after="0"/>
        <w:rPr>
          <w:sz w:val="20"/>
          <w:szCs w:val="20"/>
          <w:color w:val="auto"/>
        </w:rPr>
      </w:pPr>
      <w:r>
        <w:rPr>
          <w:rFonts w:ascii="Courier New" w:cs="Courier New" w:eastAsia="Courier New" w:hAnsi="Courier New"/>
          <w:sz w:val="14"/>
          <w:szCs w:val="14"/>
          <w:color w:val="auto"/>
        </w:rPr>
        <w:t>$3,131,953</w:t>
      </w:r>
    </w:p>
    <w:p>
      <w:pPr>
        <w:spacing w:after="0" w:line="173" w:lineRule="exact"/>
        <w:rPr>
          <w:sz w:val="20"/>
          <w:szCs w:val="20"/>
          <w:color w:val="auto"/>
        </w:rPr>
      </w:pPr>
    </w:p>
    <w:p>
      <w:pPr>
        <w:ind w:left="339" w:hanging="339"/>
        <w:spacing w:after="0"/>
        <w:tabs>
          <w:tab w:leader="none" w:pos="33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933,408)</w:t>
      </w:r>
    </w:p>
    <w:p>
      <w:pPr>
        <w:spacing w:after="0" w:line="6" w:lineRule="exact"/>
        <w:rPr>
          <w:rFonts w:ascii="Courier New" w:cs="Courier New" w:eastAsia="Courier New" w:hAnsi="Courier New"/>
          <w:sz w:val="14"/>
          <w:szCs w:val="14"/>
          <w:color w:val="auto"/>
        </w:rPr>
      </w:pPr>
    </w:p>
    <w:p>
      <w:pPr>
        <w:ind w:left="7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7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$2,198,545</w:t>
      </w:r>
    </w:p>
    <w:p>
      <w:pPr>
        <w:spacing w:after="0" w:line="6" w:lineRule="exact"/>
        <w:rPr>
          <w:rFonts w:ascii="Courier New" w:cs="Courier New" w:eastAsia="Courier New" w:hAnsi="Courier New"/>
          <w:sz w:val="14"/>
          <w:szCs w:val="14"/>
          <w:color w:val="auto"/>
        </w:rPr>
      </w:pPr>
    </w:p>
    <w:p>
      <w:pPr>
        <w:ind w:left="7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900" w:space="341"/>
            <w:col w:w="2918"/>
          </w:cols>
          <w:pgMar w:left="300" w:top="782" w:right="1440" w:bottom="1440" w:gutter="0" w:footer="0" w:header="0"/>
        </w:sectPr>
      </w:pPr>
    </w:p>
    <w:bookmarkStart w:id="15" w:name="page16"/>
    <w:bookmarkEnd w:id="15"/>
    <w:p>
      <w:pPr>
        <w:ind w:right="3259" w:firstLine="775"/>
        <w:spacing w:after="0" w:line="255" w:lineRule="auto"/>
        <w:rPr>
          <w:sz w:val="20"/>
          <w:szCs w:val="20"/>
          <w:color w:val="auto"/>
        </w:rPr>
      </w:pPr>
      <w:r>
        <w:rPr>
          <w:rFonts w:ascii="Courier New" w:cs="Courier New" w:eastAsia="Courier New" w:hAnsi="Courier New"/>
          <w:sz w:val="14"/>
          <w:szCs w:val="14"/>
          <w:color w:val="auto"/>
        </w:rPr>
        <w:t>The face amount and fair value of the municipal bonds were $800,000 and $729,487 at December 31, 1996,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REVOLVING LINE OF CREDIT</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has available through July 11, 1997, a $6,000,000 line-of-credit which bears interest at the bank's prime rate (8.25% at December 31, 1996). The Company has the option at any time to adjust the interest rate to the London Inter-Bank offered rate (LIBOR) plus 200 basis points. The line-of-credit is unsecured and, at December 31, 1996, had no outstanding borrowings.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LONG-TERM DEBT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Long-term debt at December 31 consists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Notes payable to the</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beneficiaries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of an estate</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a former</w:t>
            </w:r>
          </w:p>
        </w:tc>
        <w:tc>
          <w:tcPr>
            <w:tcW w:w="25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shareholder in</w:t>
            </w:r>
          </w:p>
        </w:tc>
      </w:tr>
      <w:tr>
        <w:trPr>
          <w:trHeight w:val="166"/>
        </w:trPr>
        <w:tc>
          <w:tcPr>
            <w:tcW w:w="1880" w:type="dxa"/>
            <w:vAlign w:val="bottom"/>
          </w:tcPr>
          <w:p>
            <w:pPr>
              <w:spacing w:after="0"/>
              <w:rPr>
                <w:sz w:val="20"/>
                <w:szCs w:val="20"/>
                <w:color w:val="auto"/>
              </w:rPr>
            </w:pPr>
            <w:r>
              <w:rPr>
                <w:rFonts w:ascii="Courier New" w:cs="Courier New" w:eastAsia="Courier New" w:hAnsi="Courier New"/>
                <w:sz w:val="14"/>
                <w:szCs w:val="14"/>
                <w:color w:val="auto"/>
              </w:rPr>
              <w:t>annual  installments</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$10,000  plus  interest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6% with</w:t>
            </w:r>
          </w:p>
        </w:tc>
        <w:tc>
          <w:tcPr>
            <w:tcW w:w="25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payment of the</w:t>
            </w:r>
          </w:p>
        </w:tc>
      </w:tr>
      <w:tr>
        <w:trPr>
          <w:trHeight w:val="166"/>
        </w:trPr>
        <w:tc>
          <w:tcPr>
            <w:tcW w:w="1880" w:type="dxa"/>
            <w:vAlign w:val="bottom"/>
          </w:tcPr>
          <w:p>
            <w:pPr>
              <w:spacing w:after="0"/>
              <w:rPr>
                <w:sz w:val="20"/>
                <w:szCs w:val="20"/>
                <w:color w:val="auto"/>
              </w:rPr>
            </w:pPr>
            <w:r>
              <w:rPr>
                <w:rFonts w:ascii="Courier New" w:cs="Courier New" w:eastAsia="Courier New" w:hAnsi="Courier New"/>
                <w:sz w:val="14"/>
                <w:szCs w:val="14"/>
                <w:color w:val="auto"/>
              </w:rPr>
              <w:t>remaining  principal</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and  interest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due in 1998,</w:t>
            </w:r>
          </w:p>
        </w:tc>
        <w:tc>
          <w:tcPr>
            <w:tcW w:w="35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secured by 40,000 shares of</w:t>
            </w:r>
          </w:p>
        </w:tc>
      </w:tr>
      <w:tr>
        <w:trPr>
          <w:trHeight w:val="166"/>
        </w:trPr>
        <w:tc>
          <w:tcPr>
            <w:tcW w:w="1880" w:type="dxa"/>
            <w:vAlign w:val="bottom"/>
          </w:tcPr>
          <w:p>
            <w:pPr>
              <w:spacing w:after="0"/>
              <w:rPr>
                <w:sz w:val="20"/>
                <w:szCs w:val="20"/>
                <w:color w:val="auto"/>
              </w:rPr>
            </w:pPr>
            <w:r>
              <w:rPr>
                <w:rFonts w:ascii="Courier New" w:cs="Courier New" w:eastAsia="Courier New" w:hAnsi="Courier New"/>
                <w:sz w:val="14"/>
                <w:szCs w:val="14"/>
                <w:color w:val="auto"/>
              </w:rPr>
              <w:t>treasury common stock.</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$733,670</w:t>
            </w:r>
          </w:p>
        </w:tc>
      </w:tr>
      <w:tr>
        <w:trPr>
          <w:trHeight w:val="331"/>
        </w:trPr>
        <w:tc>
          <w:tcPr>
            <w:tcW w:w="18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  10,000)</w:t>
            </w:r>
          </w:p>
        </w:tc>
      </w:tr>
      <w:tr>
        <w:trPr>
          <w:trHeight w:val="166"/>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$723,670</w:t>
            </w:r>
          </w:p>
        </w:tc>
      </w:tr>
      <w:tr>
        <w:trPr>
          <w:trHeight w:val="166"/>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Future maturities of long-term debt are as follows:</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Year Ending</w:t>
            </w:r>
          </w:p>
        </w:tc>
        <w:tc>
          <w:tcPr>
            <w:tcW w:w="1680" w:type="dxa"/>
            <w:vAlign w:val="bottom"/>
          </w:tcPr>
          <w:p>
            <w:pPr>
              <w:spacing w:after="0"/>
              <w:rPr>
                <w:sz w:val="14"/>
                <w:szCs w:val="14"/>
                <w:color w:val="auto"/>
              </w:rPr>
            </w:pPr>
          </w:p>
        </w:tc>
      </w:tr>
      <w:tr>
        <w:trPr>
          <w:trHeight w:val="166"/>
        </w:trPr>
        <w:tc>
          <w:tcPr>
            <w:tcW w:w="2020" w:type="dxa"/>
            <w:vAlign w:val="bottom"/>
          </w:tcPr>
          <w:p>
            <w:pPr>
              <w:jc w:val="center"/>
              <w:ind w:right="908"/>
              <w:spacing w:after="0"/>
              <w:rPr>
                <w:sz w:val="20"/>
                <w:szCs w:val="20"/>
                <w:color w:val="auto"/>
              </w:rPr>
            </w:pPr>
            <w:r>
              <w:rPr>
                <w:rFonts w:ascii="Courier New" w:cs="Courier New" w:eastAsia="Courier New" w:hAnsi="Courier New"/>
                <w:sz w:val="14"/>
                <w:szCs w:val="14"/>
                <w:color w:val="auto"/>
              </w:rPr>
              <w:t>December 31,</w:t>
            </w:r>
          </w:p>
        </w:tc>
        <w:tc>
          <w:tcPr>
            <w:tcW w:w="1680" w:type="dxa"/>
            <w:vAlign w:val="bottom"/>
          </w:tcPr>
          <w:p>
            <w:pPr>
              <w:spacing w:after="0"/>
              <w:rPr>
                <w:sz w:val="14"/>
                <w:szCs w:val="14"/>
                <w:color w:val="auto"/>
              </w:rPr>
            </w:pPr>
          </w:p>
        </w:tc>
      </w:tr>
      <w:tr>
        <w:trPr>
          <w:trHeight w:val="166"/>
        </w:trPr>
        <w:tc>
          <w:tcPr>
            <w:tcW w:w="202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1997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$ 10,000</w:t>
            </w:r>
          </w:p>
        </w:tc>
      </w:tr>
      <w:tr>
        <w:trPr>
          <w:trHeight w:val="166"/>
        </w:trPr>
        <w:tc>
          <w:tcPr>
            <w:tcW w:w="202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723,670</w:t>
            </w:r>
          </w:p>
        </w:tc>
      </w:tr>
      <w:tr>
        <w:trPr>
          <w:trHeight w:val="166"/>
        </w:trPr>
        <w:tc>
          <w:tcPr>
            <w:tcW w:w="20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$733,670</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CAPITAL LEASE OBLIGATIONS</w:t>
      </w:r>
    </w:p>
    <w:p>
      <w:pPr>
        <w:spacing w:after="0" w:line="173" w:lineRule="exact"/>
        <w:rPr>
          <w:sz w:val="20"/>
          <w:szCs w:val="20"/>
          <w:color w:val="auto"/>
        </w:rPr>
      </w:pPr>
    </w:p>
    <w:p>
      <w:pPr>
        <w:jc w:val="both"/>
        <w:ind w:right="3439" w:firstLine="775"/>
        <w:spacing w:after="0" w:line="252" w:lineRule="auto"/>
        <w:rPr>
          <w:sz w:val="20"/>
          <w:szCs w:val="20"/>
          <w:color w:val="auto"/>
        </w:rPr>
      </w:pPr>
      <w:r>
        <w:rPr>
          <w:rFonts w:ascii="Courier New" w:cs="Courier New" w:eastAsia="Courier New" w:hAnsi="Courier New"/>
          <w:sz w:val="14"/>
          <w:szCs w:val="14"/>
          <w:color w:val="auto"/>
        </w:rPr>
        <w:t>The Company leases equipment under capital lease obligations expiring through 2001. The assets are being amortized over the related lease terms. The cost included in machinery and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6. CAPITAL LEASE OBLIGATIONS (Continued)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equipment and accumulated amortization is $890,982 and $585,059 at December 31, 1996, respectively.</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Future minimum lease payments under the capital lease agreements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for each of the next five years and in the aggregate are:</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Year Ending</w:t>
            </w:r>
          </w:p>
        </w:tc>
        <w:tc>
          <w:tcPr>
            <w:tcW w:w="1540" w:type="dxa"/>
            <w:vAlign w:val="bottom"/>
          </w:tcPr>
          <w:p>
            <w:pPr>
              <w:spacing w:after="0"/>
              <w:rPr>
                <w:sz w:val="14"/>
                <w:szCs w:val="14"/>
                <w:color w:val="auto"/>
              </w:rPr>
            </w:pPr>
          </w:p>
        </w:tc>
      </w:tr>
      <w:tr>
        <w:trPr>
          <w:trHeight w:val="166"/>
        </w:trPr>
        <w:tc>
          <w:tcPr>
            <w:tcW w:w="3540" w:type="dxa"/>
            <w:vAlign w:val="bottom"/>
          </w:tcPr>
          <w:p>
            <w:pPr>
              <w:jc w:val="center"/>
              <w:ind w:right="2068"/>
              <w:spacing w:after="0"/>
              <w:rPr>
                <w:sz w:val="20"/>
                <w:szCs w:val="20"/>
                <w:color w:val="auto"/>
              </w:rPr>
            </w:pPr>
            <w:r>
              <w:rPr>
                <w:rFonts w:ascii="Courier New" w:cs="Courier New" w:eastAsia="Courier New" w:hAnsi="Courier New"/>
                <w:sz w:val="14"/>
                <w:szCs w:val="14"/>
                <w:color w:val="auto"/>
              </w:rPr>
              <w:t>December 31,</w:t>
            </w:r>
          </w:p>
        </w:tc>
        <w:tc>
          <w:tcPr>
            <w:tcW w:w="1540" w:type="dxa"/>
            <w:vAlign w:val="bottom"/>
          </w:tcPr>
          <w:p>
            <w:pPr>
              <w:spacing w:after="0"/>
              <w:rPr>
                <w:sz w:val="14"/>
                <w:szCs w:val="14"/>
                <w:color w:val="auto"/>
              </w:rPr>
            </w:pPr>
          </w:p>
        </w:tc>
      </w:tr>
      <w:tr>
        <w:trPr>
          <w:trHeight w:val="166"/>
        </w:trPr>
        <w:tc>
          <w:tcPr>
            <w:tcW w:w="3540" w:type="dxa"/>
            <w:vAlign w:val="bottom"/>
          </w:tcPr>
          <w:p>
            <w:pPr>
              <w:jc w:val="center"/>
              <w:ind w:right="208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$156,552</w:t>
            </w:r>
          </w:p>
        </w:tc>
      </w:tr>
      <w:tr>
        <w:trPr>
          <w:trHeight w:val="166"/>
        </w:trPr>
        <w:tc>
          <w:tcPr>
            <w:tcW w:w="3540" w:type="dxa"/>
            <w:vAlign w:val="bottom"/>
          </w:tcPr>
          <w:p>
            <w:pPr>
              <w:jc w:val="center"/>
              <w:ind w:right="208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156,552</w:t>
            </w:r>
          </w:p>
        </w:tc>
      </w:tr>
      <w:tr>
        <w:trPr>
          <w:trHeight w:val="166"/>
        </w:trPr>
        <w:tc>
          <w:tcPr>
            <w:tcW w:w="3540" w:type="dxa"/>
            <w:vAlign w:val="bottom"/>
          </w:tcPr>
          <w:p>
            <w:pPr>
              <w:jc w:val="center"/>
              <w:ind w:right="2088"/>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156,552</w:t>
            </w:r>
          </w:p>
        </w:tc>
      </w:tr>
      <w:tr>
        <w:trPr>
          <w:trHeight w:val="166"/>
        </w:trPr>
        <w:tc>
          <w:tcPr>
            <w:tcW w:w="3540" w:type="dxa"/>
            <w:vAlign w:val="bottom"/>
          </w:tcPr>
          <w:p>
            <w:pPr>
              <w:jc w:val="center"/>
              <w:ind w:right="208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87,845</w:t>
            </w:r>
          </w:p>
        </w:tc>
      </w:tr>
      <w:tr>
        <w:trPr>
          <w:trHeight w:val="166"/>
        </w:trPr>
        <w:tc>
          <w:tcPr>
            <w:tcW w:w="3540" w:type="dxa"/>
            <w:vAlign w:val="bottom"/>
          </w:tcPr>
          <w:p>
            <w:pPr>
              <w:jc w:val="center"/>
              <w:ind w:right="2088"/>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23,961</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581,462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64,160)</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517,302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( 127,448)</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$389,854</w:t>
            </w:r>
          </w:p>
        </w:tc>
      </w:tr>
      <w:tr>
        <w:trPr>
          <w:trHeight w:val="166"/>
        </w:trPr>
        <w:tc>
          <w:tcPr>
            <w:tcW w:w="35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RELATED PARTY TRANSACTIONS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Accounts Receivable - The Company has a non-interest bearing receivable due from an entity which is related through common ownership. The receivable results from expenses paid by the Company on behalf of the related entity, including 401(k) contributions, utility expenses and insurance expenses. The Company also leases space on a month-to-month basis to the related entity for $1,500 per month. Rental income for this related entity was $18,000 for the year ended December 31, 1996.</w:t>
      </w:r>
    </w:p>
    <w:p>
      <w:pPr>
        <w:spacing w:after="0" w:line="164"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Note Payable - The Company has an unsecured $320,000 demand note payable to The Factory Power Company, an entity in which the Company has stock ownership. Interest is due monthly at the London Inter-Bank offered rate (LIBOR) (5.5% at December 31, 1996) plus .75%.</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COMMON STOCK AND SUBSEQUENT EVENT</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Under agreements with certain employee/shareholders, the Company is required to redeem their holdings of common stock in the event of the employee's death, desire to sell, termination of employment, or retirement. Shares purchased by the employee/shareholders prior to December 14, 1969 (1,750 shares) are redeemable at 75% of the book value per share of the Company for the fiscal year end preceding the date of the transaction.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8. COMMON STOCK AND SUBSEQUENT EVENT (Continued)</w:t>
      </w:r>
    </w:p>
    <w:p>
      <w:pPr>
        <w:spacing w:after="0" w:line="173"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Under agreements with certain other shareholders, the Company has the right of first refusal regarding the sale or other transfer of the Company's common stock.</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On March 19, 1997, the Company amended its Articles of Incorporation and authorized 300,000 shares of no par value common stock, of which 75,000 shares are Class A voting and 225,000 shares of Class B non-voting common stock. Each shareholder has the same rights and privileges except that the Class B non-voting shareholders cannot vote. The Company issued 188,010 shares of Class B non-voting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LEASE COMMITMENTS</w:t>
      </w:r>
    </w:p>
    <w:p>
      <w:pPr>
        <w:spacing w:after="0" w:line="17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The Company is committed under noncancelable operating lease agreements to lease certain plant facilities, computer equipment and other equipment through January, 1998.</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Future minimum annual operating lease payments are approximately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Year Ending</w:t>
            </w:r>
          </w:p>
        </w:tc>
        <w:tc>
          <w:tcPr>
            <w:tcW w:w="2280" w:type="dxa"/>
            <w:vAlign w:val="bottom"/>
          </w:tcPr>
          <w:p>
            <w:pPr>
              <w:spacing w:after="0"/>
              <w:rPr>
                <w:sz w:val="14"/>
                <w:szCs w:val="14"/>
                <w:color w:val="auto"/>
              </w:rPr>
            </w:pPr>
          </w:p>
        </w:tc>
      </w:tr>
      <w:tr>
        <w:trPr>
          <w:trHeight w:val="166"/>
        </w:trPr>
        <w:tc>
          <w:tcPr>
            <w:tcW w:w="26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December 31,</w:t>
            </w:r>
          </w:p>
        </w:tc>
        <w:tc>
          <w:tcPr>
            <w:tcW w:w="2280" w:type="dxa"/>
            <w:vAlign w:val="bottom"/>
          </w:tcPr>
          <w:p>
            <w:pPr>
              <w:spacing w:after="0"/>
              <w:rPr>
                <w:sz w:val="14"/>
                <w:szCs w:val="14"/>
                <w:color w:val="auto"/>
              </w:rPr>
            </w:pPr>
          </w:p>
        </w:tc>
      </w:tr>
      <w:tr>
        <w:trPr>
          <w:trHeight w:val="166"/>
        </w:trPr>
        <w:tc>
          <w:tcPr>
            <w:tcW w:w="26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1997</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$ 96,000</w:t>
            </w:r>
          </w:p>
        </w:tc>
      </w:tr>
      <w:tr>
        <w:trPr>
          <w:trHeight w:val="166"/>
        </w:trPr>
        <w:tc>
          <w:tcPr>
            <w:tcW w:w="26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1998</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26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6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 rental expense was approximately $1,107,000 for 1996.</w:t>
      </w:r>
    </w:p>
    <w:p>
      <w:pPr>
        <w:spacing w:after="0" w:line="173" w:lineRule="exact"/>
        <w:rPr>
          <w:sz w:val="20"/>
          <w:szCs w:val="20"/>
          <w:color w:val="auto"/>
        </w:rPr>
      </w:pPr>
    </w:p>
    <w:p>
      <w:pPr>
        <w:ind w:left="620" w:hanging="612"/>
        <w:spacing w:after="0"/>
        <w:tabs>
          <w:tab w:leader="none" w:pos="6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PROFIT SHARING PLANS</w:t>
      </w:r>
    </w:p>
    <w:p>
      <w:pPr>
        <w:spacing w:after="0" w:line="17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The Company sponsors a noncontributory defined benefit pension plan for certain union employees. The plan is funded in accordance with the funding requirements of the Employee Retirement Income Security Act of 1974.</w:t>
      </w:r>
    </w:p>
    <w:p>
      <w:pPr>
        <w:spacing w:after="0" w:line="16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Net periodic pension cost for the fiscal period ended December 31, 1996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is as follows:</w:t>
            </w:r>
          </w:p>
        </w:tc>
        <w:tc>
          <w:tcPr>
            <w:tcW w:w="2540" w:type="dxa"/>
            <w:vAlign w:val="bottom"/>
          </w:tcPr>
          <w:p>
            <w:pPr>
              <w:spacing w:after="0"/>
              <w:rPr>
                <w:sz w:val="14"/>
                <w:szCs w:val="14"/>
                <w:color w:val="auto"/>
              </w:rPr>
            </w:pPr>
          </w:p>
        </w:tc>
      </w:tr>
      <w:tr>
        <w:trPr>
          <w:trHeight w:val="331"/>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Service cost</w:t>
            </w:r>
          </w:p>
        </w:tc>
        <w:tc>
          <w:tcPr>
            <w:tcW w:w="2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$155,400</w:t>
            </w: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Interest cost</w:t>
            </w:r>
          </w:p>
        </w:tc>
        <w:tc>
          <w:tcPr>
            <w:tcW w:w="2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183,700</w:t>
            </w: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Return on plan assets</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( 168,300)</w:t>
            </w: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Net amortization and deferral</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  47,600)</w:t>
            </w:r>
          </w:p>
        </w:tc>
      </w:tr>
      <w:tr>
        <w:trPr>
          <w:trHeight w:val="166"/>
        </w:trPr>
        <w:tc>
          <w:tcPr>
            <w:tcW w:w="3320" w:type="dxa"/>
            <w:vAlign w:val="bottom"/>
          </w:tcPr>
          <w:p>
            <w:pPr>
              <w:spacing w:after="0"/>
              <w:rPr>
                <w:sz w:val="14"/>
                <w:szCs w:val="14"/>
                <w:color w:val="auto"/>
              </w:rPr>
            </w:pPr>
          </w:p>
        </w:tc>
        <w:tc>
          <w:tcPr>
            <w:tcW w:w="2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Net periodic pension cost</w:t>
            </w:r>
          </w:p>
        </w:tc>
        <w:tc>
          <w:tcPr>
            <w:tcW w:w="2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$123,200</w:t>
            </w:r>
          </w:p>
        </w:tc>
      </w:tr>
      <w:tr>
        <w:trPr>
          <w:trHeight w:val="166"/>
        </w:trPr>
        <w:tc>
          <w:tcPr>
            <w:tcW w:w="3320" w:type="dxa"/>
            <w:vAlign w:val="bottom"/>
          </w:tcPr>
          <w:p>
            <w:pPr>
              <w:spacing w:after="0"/>
              <w:rPr>
                <w:sz w:val="14"/>
                <w:szCs w:val="14"/>
                <w:color w:val="auto"/>
              </w:rPr>
            </w:pPr>
          </w:p>
        </w:tc>
        <w:tc>
          <w:tcPr>
            <w:tcW w:w="2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4"/>
                <w:szCs w:val="24"/>
                <w:color w:val="auto"/>
              </w:rPr>
            </w:pPr>
          </w:p>
        </w:tc>
        <w:tc>
          <w:tcPr>
            <w:tcW w:w="254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11</w:t>
            </w:r>
          </w:p>
        </w:tc>
      </w:tr>
    </w:tbl>
    <w:p>
      <w:pPr>
        <w:sectPr>
          <w:pgSz w:w="11900" w:h="16838" w:orient="portrait"/>
          <w:cols w:equalWidth="0" w:num="1">
            <w:col w:w="10159"/>
          </w:cols>
          <w:pgMar w:left="30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10. PENSION AND PROFIT SHARING PLANS (Continued)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reconciles the funded status of the defined benefit plan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with amounts recognized in the accompanying balance sheet at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331"/>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Actuarial present value of benefit obligations: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Vested benefits</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$2,641,360</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Nonvested benefits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44,712</w:t>
            </w:r>
          </w:p>
        </w:tc>
      </w:tr>
      <w:tr>
        <w:trPr>
          <w:trHeight w:val="166"/>
        </w:trPr>
        <w:tc>
          <w:tcPr>
            <w:tcW w:w="49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Accumulated benefit obligation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2,686,072</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Effect of anticipated future events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393,515</w:t>
            </w:r>
          </w:p>
        </w:tc>
      </w:tr>
      <w:tr>
        <w:trPr>
          <w:trHeight w:val="166"/>
        </w:trPr>
        <w:tc>
          <w:tcPr>
            <w:tcW w:w="49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Projected benefit obligation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3,079,587</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Plan assets at fair value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2,594,413)</w:t>
            </w:r>
          </w:p>
        </w:tc>
      </w:tr>
      <w:tr>
        <w:trPr>
          <w:trHeight w:val="166"/>
        </w:trPr>
        <w:tc>
          <w:tcPr>
            <w:tcW w:w="49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Unfunded excess of projected benefit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960" w:type="dxa"/>
            <w:vAlign w:val="bottom"/>
          </w:tcPr>
          <w:p>
            <w:pPr>
              <w:ind w:left="960"/>
              <w:spacing w:after="0"/>
              <w:rPr>
                <w:sz w:val="20"/>
                <w:szCs w:val="20"/>
                <w:color w:val="auto"/>
              </w:rPr>
            </w:pPr>
            <w:r>
              <w:rPr>
                <w:rFonts w:ascii="Courier New" w:cs="Courier New" w:eastAsia="Courier New" w:hAnsi="Courier New"/>
                <w:sz w:val="14"/>
                <w:szCs w:val="14"/>
                <w:color w:val="auto"/>
              </w:rPr>
              <w:t>obligation over plan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485,174</w:t>
            </w:r>
          </w:p>
        </w:tc>
      </w:tr>
      <w:tr>
        <w:trPr>
          <w:trHeight w:val="166"/>
        </w:trPr>
        <w:tc>
          <w:tcPr>
            <w:tcW w:w="49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497"/>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The unfunded excess consists of the following: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Unamortized prior service costs</w:t>
            </w:r>
          </w:p>
        </w:tc>
        <w:tc>
          <w:tcPr>
            <w:tcW w:w="300" w:type="dxa"/>
            <w:vAlign w:val="bottom"/>
          </w:tcPr>
          <w:p>
            <w:pPr>
              <w:spacing w:after="0"/>
              <w:rPr>
                <w:sz w:val="24"/>
                <w:szCs w:val="2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$188,333</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Unrecognized net asset at transition</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( 158,800)</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Unrecognized net loss</w:t>
            </w:r>
          </w:p>
        </w:tc>
        <w:tc>
          <w:tcPr>
            <w:tcW w:w="3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694,848</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Prepaid pension asset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( 239,207)</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$485,174</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Unamortized prior service cost</w:t>
            </w:r>
          </w:p>
        </w:tc>
        <w:tc>
          <w:tcPr>
            <w:tcW w:w="300" w:type="dxa"/>
            <w:vAlign w:val="bottom"/>
          </w:tcPr>
          <w:p>
            <w:pPr>
              <w:spacing w:after="0"/>
              <w:rPr>
                <w:sz w:val="24"/>
                <w:szCs w:val="2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$188,333</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Unrecognized net asset at transition</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( 158,800)</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Unrecognized net loss</w:t>
            </w:r>
          </w:p>
        </w:tc>
        <w:tc>
          <w:tcPr>
            <w:tcW w:w="3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694,848</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Prepaid pension asset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( 239,207)</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$485,174</w:t>
            </w:r>
          </w:p>
        </w:tc>
      </w:tr>
      <w:tr>
        <w:trPr>
          <w:trHeight w:val="166"/>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The Company has recognized the excess of the accumulated benefit obligation in excess of the plan assets, the minimum liability, of $91,659, in the balance sheet at December 31, 1996.</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weighted average discount rate used in determining the net periodic pension income and the projected benefit obligation was 7% for the year ended December 31, 1996. The expected rate of return on plan assets utilized was 8.5% for the year ended December 31, 1996. Benefits under the plan are not based on wages and, therefore, future wage adjustments have no effect on the projected benefit obligation.</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also sponsors a post retirement health care plan for office employees. Effective January 1, 1990, the plan was amended and retirees after that date are not eligible to receive benefits under the plan. The plan allows retirees who have attained the age of 65 to elect the type of coverage desired. The following amounts relate to the Company's defined benefit post retirement health care plan at December 31, 1996.</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45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10. PENSION AND PROFIT SHARING PLANS (Continued)</w:t>
            </w:r>
          </w:p>
        </w:tc>
        <w:tc>
          <w:tcPr>
            <w:tcW w:w="1320" w:type="dxa"/>
            <w:vAlign w:val="bottom"/>
          </w:tcPr>
          <w:p>
            <w:pPr>
              <w:spacing w:after="0"/>
              <w:rPr>
                <w:sz w:val="14"/>
                <w:szCs w:val="14"/>
                <w:color w:val="auto"/>
              </w:rPr>
            </w:pPr>
          </w:p>
        </w:tc>
      </w:tr>
      <w:tr>
        <w:trPr>
          <w:trHeight w:val="331"/>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Benefit obligation</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$686,349</w:t>
            </w:r>
          </w:p>
        </w:tc>
      </w:tr>
      <w:tr>
        <w:trPr>
          <w:trHeight w:val="166"/>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Fair value of plan assets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Funded status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($686,349)</w:t>
            </w:r>
          </w:p>
        </w:tc>
      </w:tr>
      <w:tr>
        <w:trPr>
          <w:trHeight w:val="166"/>
        </w:trPr>
        <w:tc>
          <w:tcPr>
            <w:tcW w:w="54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Accrued benefit cost recognized in the statement of</w:t>
            </w:r>
          </w:p>
        </w:tc>
        <w:tc>
          <w:tcPr>
            <w:tcW w:w="1320" w:type="dxa"/>
            <w:vAlign w:val="bottom"/>
          </w:tcPr>
          <w:p>
            <w:pPr>
              <w:spacing w:after="0"/>
              <w:rPr>
                <w:sz w:val="14"/>
                <w:szCs w:val="14"/>
                <w:color w:val="auto"/>
              </w:rPr>
            </w:pPr>
          </w:p>
        </w:tc>
      </w:tr>
      <w:tr>
        <w:trPr>
          <w:trHeight w:val="166"/>
        </w:trPr>
        <w:tc>
          <w:tcPr>
            <w:tcW w:w="5400" w:type="dxa"/>
            <w:vAlign w:val="bottom"/>
          </w:tcPr>
          <w:p>
            <w:pPr>
              <w:ind w:left="700"/>
              <w:spacing w:after="0"/>
              <w:rPr>
                <w:sz w:val="20"/>
                <w:szCs w:val="20"/>
                <w:color w:val="auto"/>
              </w:rPr>
            </w:pPr>
            <w:r>
              <w:rPr>
                <w:rFonts w:ascii="Courier New" w:cs="Courier New" w:eastAsia="Courier New" w:hAnsi="Courier New"/>
                <w:sz w:val="14"/>
                <w:szCs w:val="14"/>
                <w:color w:val="auto"/>
              </w:rPr>
              <w:t>financial position</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$686,349</w:t>
            </w:r>
          </w:p>
        </w:tc>
      </w:tr>
      <w:tr>
        <w:trPr>
          <w:trHeight w:val="166"/>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assumption - discount rate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17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Benefits under the plan are not based on wages and, therefore, future wage adjustments have no effect on the projected benefit obligation. For measurement purposes, a 7% annual rate of increase in the cost of health care benefits was assumed for 1996. The rate was assumed to increase through 2004 at 4% to 6%.</w:t>
      </w:r>
    </w:p>
    <w:p>
      <w:pPr>
        <w:spacing w:after="0" w:line="16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cost</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$113,150</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distributions</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121,225</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Benefits paid</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121,225</w:t>
            </w:r>
          </w:p>
        </w:tc>
      </w:tr>
    </w:tbl>
    <w:p>
      <w:pPr>
        <w:spacing w:after="0" w:line="170"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addition to the above, the Company contributes to several multi-employer defined benefit plans. These plans cover substantially all of its contracted union employees not covered in the aforementioned plan. If the Company were to withdraw from its participation in these multi-employer plans at that time, the Company will be required to contribute its share of the Plan's unfunded benefit obligation. Management has no intention of withdrawing from any plan and, therefore, no liability has been provided for in the accompanying financial statements.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also sponsors a profit sharing and 401(k) savings retirement plan for non-union employees. The plan covers substantially all employees who have completed one year of service, completed 1,000 hours of service and who have attained 21 years of age. The plan allows the Company to make discretionary contributions and provides for employee salary reductions of up to 15%. The Company provides matching contributions of 25% of the first 5% of employee contributions. Matching contributions during 1996 were $57,185. Discretionary contributions for the year ended December 31, 1996 were $542,815.</w:t>
      </w:r>
    </w:p>
    <w:p>
      <w:pPr>
        <w:spacing w:after="0" w:line="163"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Amounts charged to pension expense under the above plans totaled approximately $1,224,000 for the year ended December 31,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SELF-INSURANCE COVERAGES</w:t>
      </w:r>
    </w:p>
    <w:p>
      <w:pPr>
        <w:spacing w:after="0" w:line="173"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The Company is self-insured for workers compensation coverage in the state of Ohio, in accordance with the requirements of the state. In Ohio, the Company will pay all eligible workers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11. SELF-INSURANCE COVERAGES (Continued)</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compensation claims up to $350,000 per individual and the statutory limit in the aggregate for the state. All eligible claims in excess of these amounts are covered under a policy with an insurance company. The balance sheet includes a liability of $440,263 at December 31, 1996 for claims incurred.</w:t>
      </w:r>
    </w:p>
    <w:p>
      <w:pPr>
        <w:spacing w:after="0" w:line="162" w:lineRule="exact"/>
        <w:rPr>
          <w:sz w:val="20"/>
          <w:szCs w:val="20"/>
          <w:color w:val="auto"/>
        </w:rPr>
      </w:pPr>
    </w:p>
    <w:p>
      <w:pPr>
        <w:ind w:left="620" w:hanging="612"/>
        <w:spacing w:after="0"/>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Property, plant and equipment at December 31, 1996 consist of the following:</w:t>
      </w:r>
    </w:p>
    <w:p>
      <w:pPr>
        <w:spacing w:after="0" w:line="160"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247,773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4,749,771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8,204,993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Automotive</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733,332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1,223,776</w:t>
            </w:r>
          </w:p>
        </w:tc>
      </w:tr>
      <w:tr>
        <w:trPr>
          <w:trHeight w:val="166"/>
        </w:trPr>
        <w:tc>
          <w:tcPr>
            <w:tcW w:w="44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15,159,645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( 12,197,255)</w:t>
            </w:r>
          </w:p>
        </w:tc>
      </w:tr>
      <w:tr>
        <w:trPr>
          <w:trHeight w:val="166"/>
        </w:trPr>
        <w:tc>
          <w:tcPr>
            <w:tcW w:w="44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Net property, plant and equipment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$ 2,962,390</w:t>
            </w:r>
          </w:p>
        </w:tc>
      </w:tr>
      <w:tr>
        <w:trPr>
          <w:trHeight w:val="166"/>
        </w:trPr>
        <w:tc>
          <w:tcPr>
            <w:tcW w:w="44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620" w:hanging="612"/>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Accounts receivable at December 31, 1996 includes unbilled amounts of $2,477,066. Unbilled amounts at year end represent work performed during the year which are not billed until January of the following year.</w:t>
      </w:r>
    </w:p>
    <w:p>
      <w:pPr>
        <w:spacing w:after="0" w:line="163" w:lineRule="exact"/>
        <w:rPr>
          <w:sz w:val="20"/>
          <w:szCs w:val="20"/>
          <w:color w:val="auto"/>
        </w:rPr>
      </w:pPr>
    </w:p>
    <w:p>
      <w:pPr>
        <w:ind w:left="620" w:hanging="612"/>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PERIOD ADJUSTMENT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Shareholders' equity at December 31, 1995 has been adjusted to correct an error for not previously recording a minimum pension liability relating to a defined benefit plan for union employees. The accumulated benefit obligation exceeded the plan assets at December 31, 1995. The error had no effect on net income for 1996.</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accompanying 1996 financial statements have been restated to correct for errors associated with the underrecording of liabilities related to self insured workers compensation for the State of Ohio and benefits due under a retiree health care plan. The net effect was to decrease net income for 1996 by $121,898. Retained earnings at the beginning of 1996 has been decreased by $1,004,714 for the effects of not recording the liabilities at December 31, 1995.</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450" w:right="1440" w:bottom="1440" w:gutter="0" w:footer="0" w:header="0"/>
        </w:sectPr>
      </w:pPr>
    </w:p>
    <w:bookmarkStart w:id="21" w:name="page22"/>
    <w:bookmarkEnd w:id="21"/>
    <w:p>
      <w:pPr>
        <w:ind w:left="76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FOR THE YEARS ENDED DECEMBER 31, 1998 AND 1997</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with</w:t>
      </w:r>
    </w:p>
    <w:p>
      <w:pPr>
        <w:spacing w:after="0" w:line="17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INDEPENDENT AUDITORS' REPORT</w:t>
      </w:r>
    </w:p>
    <w:p>
      <w:pPr>
        <w:sectPr>
          <w:pgSz w:w="11900" w:h="16838" w:orient="portrait"/>
          <w:cols w:equalWidth="0" w:num="1">
            <w:col w:w="9019"/>
          </w:cols>
          <w:pgMar w:left="1440" w:top="782" w:right="1440" w:bottom="1440" w:gutter="0" w:footer="0" w:header="0"/>
        </w:sectPr>
      </w:pPr>
    </w:p>
    <w:bookmarkStart w:id="22" w:name="page23"/>
    <w:bookmarkEnd w:id="22"/>
    <w:p>
      <w:pPr>
        <w:ind w:right="220"/>
        <w:spacing w:after="0" w:line="252" w:lineRule="auto"/>
        <w:rPr>
          <w:sz w:val="20"/>
          <w:szCs w:val="20"/>
          <w:color w:val="auto"/>
        </w:rPr>
      </w:pPr>
      <w:r>
        <w:rPr>
          <w:rFonts w:ascii="Courier New" w:cs="Courier New" w:eastAsia="Courier New" w:hAnsi="Courier New"/>
          <w:sz w:val="14"/>
          <w:szCs w:val="14"/>
          <w:color w:val="auto"/>
        </w:rPr>
        <w:t>RIPPE &amp; KINGSTON CO PSC Certified Public Accountants &amp; Consultants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Rookwood Building o 1077 Celestial Street</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Cincinnati, Ohio 45202-1696</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(513) 241-1375</w:t>
      </w:r>
    </w:p>
    <w:p>
      <w:pPr>
        <w:spacing w:after="0" w:line="7"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Fax: (513) 241-7843</w:t>
      </w:r>
    </w:p>
    <w:p>
      <w:pPr>
        <w:spacing w:after="0" w:line="200" w:lineRule="exact"/>
        <w:rPr>
          <w:sz w:val="20"/>
          <w:szCs w:val="20"/>
          <w:color w:val="auto"/>
        </w:rPr>
      </w:pPr>
    </w:p>
    <w:p>
      <w:pPr>
        <w:sectPr>
          <w:pgSz w:w="11900" w:h="16838" w:orient="portrait"/>
          <w:cols w:equalWidth="0" w:num="2">
            <w:col w:w="2640" w:space="720"/>
            <w:col w:w="6799"/>
          </w:cols>
          <w:pgMar w:left="300" w:top="451" w:right="1440" w:bottom="1440" w:gutter="0" w:footer="0" w:header="0"/>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ind w:right="3599" w:firstLine="430"/>
        <w:spacing w:after="0" w:line="251" w:lineRule="auto"/>
        <w:rPr>
          <w:sz w:val="20"/>
          <w:szCs w:val="20"/>
          <w:color w:val="auto"/>
        </w:rPr>
      </w:pPr>
      <w:r>
        <w:rPr>
          <w:rFonts w:ascii="Courier New" w:cs="Courier New" w:eastAsia="Courier New" w:hAnsi="Courier New"/>
          <w:sz w:val="14"/>
          <w:szCs w:val="14"/>
          <w:color w:val="auto"/>
        </w:rPr>
        <w:t>We have audited the accompanying balance sheet of The Kirk &amp; Blum Manufacturing Company as of December 31, 1998 and 1997, and the related statements of income, shareholders' equity and cash flows for the years then ended.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439" w:firstLine="430"/>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Kirk &amp; Blum Manufacturing Company as of December 31, 1998 and 1997 and the results of its operations and its cash flows for the years then ended in conformity with generally accepted accounting principles.</w:t>
      </w:r>
    </w:p>
    <w:p>
      <w:pPr>
        <w:spacing w:after="0" w:line="330"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Rippe &amp; Kingston Co.PSC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1999</w:t>
      </w:r>
    </w:p>
    <w:p>
      <w:pPr>
        <w:sectPr>
          <w:pgSz w:w="11900" w:h="16838" w:orient="portrait"/>
          <w:cols w:equalWidth="0" w:num="1">
            <w:col w:w="10159"/>
          </w:cols>
          <w:pgMar w:left="300" w:top="451" w:right="1440" w:bottom="1440" w:gutter="0" w:footer="0" w:header="0"/>
          <w:type w:val="continuous"/>
        </w:sectPr>
      </w:pPr>
    </w:p>
    <w:bookmarkStart w:id="23" w:name="page24"/>
    <w:bookmarkEnd w:id="23"/>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ind w:left="2340"/>
              <w:spacing w:after="0"/>
              <w:rPr>
                <w:sz w:val="20"/>
                <w:szCs w:val="20"/>
                <w:color w:val="auto"/>
              </w:rPr>
            </w:pPr>
            <w:r>
              <w:rPr>
                <w:rFonts w:ascii="Courier New" w:cs="Courier New" w:eastAsia="Courier New" w:hAnsi="Courier New"/>
                <w:sz w:val="14"/>
                <w:szCs w:val="14"/>
                <w:color w:val="auto"/>
              </w:rPr>
              <w:t>December 31, 1998 and 1997</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40" w:type="dxa"/>
            <w:vAlign w:val="bottom"/>
          </w:tcPr>
          <w:p>
            <w:pPr>
              <w:spacing w:after="0"/>
              <w:rPr>
                <w:sz w:val="24"/>
                <w:szCs w:val="24"/>
                <w:color w:val="auto"/>
              </w:rPr>
            </w:pPr>
          </w:p>
        </w:tc>
        <w:tc>
          <w:tcPr>
            <w:tcW w:w="14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1,359,776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1,129,544</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Available-for-sale securities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1,025,808</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Securities to be held-to-maturity</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745,740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Trade</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14,681,985</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14,328,645</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Employee advances and other</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46,880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83,453</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Related party</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44,118</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44,232</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14,772,983</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14,456,330</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Less allowance for doubtful accounts</w:t>
            </w:r>
          </w:p>
        </w:tc>
        <w:tc>
          <w:tcPr>
            <w:tcW w:w="94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(125,000)</w:t>
            </w: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(87,000)</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14,647,983</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14,369,330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Raw materials and supplies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626,920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752,693</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Work in process and finished products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460,505</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399,781</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1,087,425</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1,152,474</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 billings on</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uncompleted contracts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2,029,373</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2,207,121</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deposits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211,305</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191,303</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19,335,862</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20,821,320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2,762,749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2,782,558</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INVESTMENTS AND OTHER ASSETS: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Capital stock of The Factory Power Company, at cost</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24,300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Intangible pension asset</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186,467</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173,934</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Cash surrender value of life insurance, net of policy loans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of $117,731 at December 31, 1998 and 1997</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2,741,442</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2,578,544</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860"/>
              <w:spacing w:after="0"/>
              <w:rPr>
                <w:sz w:val="20"/>
                <w:szCs w:val="20"/>
                <w:color w:val="auto"/>
              </w:rPr>
            </w:pPr>
            <w:r>
              <w:rPr>
                <w:rFonts w:ascii="Courier New" w:cs="Courier New" w:eastAsia="Courier New" w:hAnsi="Courier New"/>
                <w:sz w:val="14"/>
                <w:szCs w:val="14"/>
                <w:color w:val="auto"/>
              </w:rPr>
              <w:t>Total investments and other assets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2,952,209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2,776,778</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$25,050,820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$26,380,656</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2,817,657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2,218,846</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Salaries and wages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1,842,472</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1,652,361</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165,857</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164,026</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Workers compensation</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98,000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109,000</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Profit sharing contribution</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432,557</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390,538</w:t>
            </w: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784,463</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402,718</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3,323,349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2,718,643</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 earnings on</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uncompleted contracts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364,446</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1,536,410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723,670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144,470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135,691</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post retirement healthcare liability</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6,689,922</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7,373,260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LINE OF CREDIT</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4,000,000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CAPITAL LEASE OBLIGATIONS, less current portion</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107,521</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254,164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 less current portion</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147,529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245,708</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 less current portion</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627,699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656,244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161,710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Class A common stock, no par value, 105,000 shares,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authorized, 102,670 issued</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62,670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62,670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Class B nonvoting common stock, no par value, 225,000</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shares authorized, 188,010 shares issued and outstanding</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188,010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188,010</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income</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(214,226)</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13,227,469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17,653,116</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860"/>
              <w:spacing w:after="0"/>
              <w:rPr>
                <w:sz w:val="20"/>
                <w:szCs w:val="20"/>
                <w:color w:val="auto"/>
              </w:rPr>
            </w:pPr>
            <w:r>
              <w:rPr>
                <w:rFonts w:ascii="Courier New" w:cs="Courier New" w:eastAsia="Courier New" w:hAnsi="Courier New"/>
                <w:sz w:val="14"/>
                <w:szCs w:val="14"/>
                <w:color w:val="auto"/>
              </w:rPr>
              <w:t>Total shareholders' equity</w:t>
            </w: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13,478,149</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17,689,570</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$25,050,820</w:t>
            </w:r>
          </w:p>
        </w:tc>
        <w:tc>
          <w:tcPr>
            <w:tcW w:w="4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$26,380,656</w:t>
            </w:r>
          </w:p>
        </w:tc>
      </w:tr>
      <w:tr>
        <w:trPr>
          <w:trHeight w:val="166"/>
        </w:trPr>
        <w:tc>
          <w:tcPr>
            <w:tcW w:w="6120" w:type="dxa"/>
            <w:vAlign w:val="bottom"/>
          </w:tcPr>
          <w:p>
            <w:pPr>
              <w:spacing w:after="0"/>
              <w:rPr>
                <w:sz w:val="14"/>
                <w:szCs w:val="14"/>
                <w:color w:val="auto"/>
              </w:rPr>
            </w:pPr>
          </w:p>
        </w:tc>
        <w:tc>
          <w:tcPr>
            <w:tcW w:w="2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782" w:right="1440" w:bottom="927" w:gutter="0" w:footer="0" w:header="0"/>
        </w:sectPr>
      </w:pPr>
    </w:p>
    <w:bookmarkStart w:id="24" w:name="page25"/>
    <w:bookmarkEnd w:id="24"/>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STATEMENT OF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ind w:left="1480"/>
              <w:spacing w:after="0"/>
              <w:rPr>
                <w:sz w:val="20"/>
                <w:szCs w:val="20"/>
                <w:color w:val="auto"/>
              </w:rPr>
            </w:pPr>
            <w:r>
              <w:rPr>
                <w:rFonts w:ascii="Courier New" w:cs="Courier New" w:eastAsia="Courier New" w:hAnsi="Courier New"/>
                <w:sz w:val="14"/>
                <w:szCs w:val="14"/>
                <w:color w:val="auto"/>
              </w:rPr>
              <w:t>For The Years Ended December 31, 1998 and 1997</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994"/>
        </w:trPr>
        <w:tc>
          <w:tcPr>
            <w:tcW w:w="6260" w:type="dxa"/>
            <w:vAlign w:val="bottom"/>
          </w:tcPr>
          <w:p>
            <w:pPr>
              <w:spacing w:after="0"/>
              <w:rPr>
                <w:sz w:val="24"/>
                <w:szCs w:val="24"/>
                <w:color w:val="auto"/>
              </w:rPr>
            </w:pP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$69,443,929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$63,420,741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Materials purchased (less discounts and scrap sales)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23,474,968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23,236,675</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Direct labor</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18,261,258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15,222,995</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Direct costs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9,647,061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8,149,281</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Manufacturing expenses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5,143,569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5,025,975</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Change in ending inventories and percentage of</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completion costs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265,462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316,941</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56,792,318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51,951,867</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Gross profit</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12,651,611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11,468,874</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Selling</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3,719,505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3,410,621</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5,134,988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4,953,749</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8,854,493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8,364,370</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Income from operations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3,797,118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3,104,504</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90,096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193,414</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(263,584)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(90,345)</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21,700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26,694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185,808</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(125,194)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310,577</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Income before taxes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3,671,924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3,415,081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62,571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60,110</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$ 3,609,353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$ 3,354,971</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450" w:right="1440" w:bottom="1440" w:gutter="0" w:footer="0" w:header="0"/>
        </w:sectPr>
      </w:pPr>
    </w:p>
    <w:bookmarkStart w:id="25" w:name="page26"/>
    <w:bookmarkEnd w:id="25"/>
    <w:p>
      <w:pPr>
        <w:spacing w:after="0" w:line="200" w:lineRule="exact"/>
        <w:rPr>
          <w:sz w:val="20"/>
          <w:szCs w:val="20"/>
          <w:color w:val="auto"/>
        </w:rPr>
      </w:pPr>
    </w:p>
    <w:p>
      <w:pPr>
        <w:spacing w:after="0" w:line="301"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STATEMENT OF SHAREHOLDERS' EQUITY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Years Ended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Common Stock</w:t>
            </w:r>
          </w:p>
        </w:tc>
        <w:tc>
          <w:tcPr>
            <w:tcW w:w="1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Accumulated Other</w:t>
            </w:r>
          </w:p>
        </w:tc>
      </w:tr>
      <w:tr>
        <w:trPr>
          <w:trHeight w:val="166"/>
        </w:trPr>
        <w:tc>
          <w:tcPr>
            <w:tcW w:w="4320" w:type="dxa"/>
            <w:vAlign w:val="bottom"/>
          </w:tcPr>
          <w:p>
            <w:pPr>
              <w:spacing w:after="0"/>
              <w:rPr>
                <w:sz w:val="14"/>
                <w:szCs w:val="14"/>
                <w:color w:val="auto"/>
              </w:rPr>
            </w:pPr>
          </w:p>
        </w:tc>
        <w:tc>
          <w:tcPr>
            <w:tcW w:w="322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Common Stock - Class A</w:t>
            </w:r>
          </w:p>
        </w:tc>
        <w:tc>
          <w:tcPr>
            <w:tcW w:w="21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Class B</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Comprehensive</w:t>
            </w:r>
          </w:p>
        </w:tc>
        <w:tc>
          <w:tcPr>
            <w:tcW w:w="2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32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Income - Minimum</w:t>
            </w:r>
          </w:p>
        </w:tc>
      </w:tr>
      <w:tr>
        <w:trPr>
          <w:trHeight w:val="166"/>
        </w:trPr>
        <w:tc>
          <w:tcPr>
            <w:tcW w:w="43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Held in</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Out-</w:t>
            </w:r>
          </w:p>
        </w:tc>
        <w:tc>
          <w:tcPr>
            <w:tcW w:w="10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Out-</w:t>
            </w:r>
          </w:p>
        </w:tc>
        <w:tc>
          <w:tcPr>
            <w:tcW w:w="11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Pension Liability</w:t>
            </w:r>
          </w:p>
        </w:tc>
      </w:tr>
      <w:tr>
        <w:trPr>
          <w:trHeight w:val="166"/>
        </w:trPr>
        <w:tc>
          <w:tcPr>
            <w:tcW w:w="43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Treasury</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Standing</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Standing</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Adjustment</w:t>
            </w:r>
          </w:p>
        </w:tc>
        <w:tc>
          <w:tcPr>
            <w:tcW w:w="2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December 31, 1996, as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previously reported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64,420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$64,420</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($142,533)</w:t>
            </w: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Prior period adjustment - retiree health care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Prior period adjustment - self insured</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workers compensation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December 31, 1996, as restated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64,420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64,420</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(142,533)</w:t>
            </w: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Net income (Note 14)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(71,693)</w:t>
            </w: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Purchase and retirement of common stock</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stock</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(214,226)</w:t>
            </w: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214,226</w:t>
            </w:r>
          </w:p>
        </w:tc>
      </w:tr>
      <w:tr>
        <w:trPr>
          <w:trHeight w:val="166"/>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1"/>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$188,010</w:t>
            </w:r>
          </w:p>
        </w:tc>
        <w:tc>
          <w:tcPr>
            <w:tcW w:w="134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280"/>
          </w:cols>
          <w:pgMar w:left="300" w:top="1440" w:right="31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[RESTUBBED TABLE]</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4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Retained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1996, as</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previously reported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$19,369,455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$19,291,342</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Prior period adjustment - retiree health care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(686,349)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(686,349)</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Prior period adjustment - self insured</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workers compensation</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(440,263)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(440,263)</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1996, as restated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18,242,843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18,164,730</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Net income (Note 14)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3,354,971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3,354,971</w:t>
            </w: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(71,693)</w:t>
            </w:r>
          </w:p>
        </w:tc>
      </w:tr>
      <w:tr>
        <w:trPr>
          <w:trHeight w:val="166"/>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64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3,283,278</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Purchase and retirement of common stock</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(116,360)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(118,110)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stock</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(188,010)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(3,640,328)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(3,640,328)</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17,653,116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17,689,570</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3,609,353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3,609,353</w:t>
            </w: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214,226</w:t>
            </w:r>
          </w:p>
        </w:tc>
      </w:tr>
      <w:tr>
        <w:trPr>
          <w:trHeight w:val="166"/>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64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3,823,579</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(8,035,000)</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$13,227,469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$13,478,149</w:t>
            </w:r>
          </w:p>
        </w:tc>
      </w:tr>
      <w:tr>
        <w:trPr>
          <w:trHeight w:val="166"/>
        </w:trPr>
        <w:tc>
          <w:tcPr>
            <w:tcW w:w="44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sectPr>
      </w:pPr>
    </w:p>
    <w:bookmarkStart w:id="27" w:name="page28"/>
    <w:bookmarkEnd w:id="27"/>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ind w:left="1480"/>
              <w:spacing w:after="0"/>
              <w:rPr>
                <w:sz w:val="20"/>
                <w:szCs w:val="20"/>
                <w:color w:val="auto"/>
              </w:rPr>
            </w:pPr>
            <w:r>
              <w:rPr>
                <w:rFonts w:ascii="Courier New" w:cs="Courier New" w:eastAsia="Courier New" w:hAnsi="Courier New"/>
                <w:sz w:val="14"/>
                <w:szCs w:val="14"/>
                <w:color w:val="auto"/>
              </w:rPr>
              <w:t>For The Years Ended December 31, 1998 and 1997</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28"/>
        </w:trPr>
        <w:tc>
          <w:tcPr>
            <w:tcW w:w="6260" w:type="dxa"/>
            <w:vAlign w:val="bottom"/>
          </w:tcPr>
          <w:p>
            <w:pPr>
              <w:spacing w:after="0"/>
              <w:rPr>
                <w:sz w:val="24"/>
                <w:szCs w:val="24"/>
                <w:color w:val="auto"/>
              </w:rPr>
            </w:pP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$3,609,353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$3,354,971</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Gain (loss) on sale of equipment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(17,763)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(4,004)</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740,303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751,574</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bond discount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(4,260)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(50,377)</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Changes in assets - (increase) decrease:</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(316,653)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195,153</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65,049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148,854</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deposits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(113,474)</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Cash surrender value of life insurance</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(162,898)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(93,588)</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Changes in liabilities - increase (decrease):</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598,811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(1,344,701)</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Accrued liabilities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506,527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(227,088)</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Billings in excess of costs and estimated earnings and</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780"/>
              <w:spacing w:after="0"/>
              <w:rPr>
                <w:sz w:val="20"/>
                <w:szCs w:val="20"/>
                <w:color w:val="auto"/>
              </w:rPr>
            </w:pPr>
            <w:r>
              <w:rPr>
                <w:rFonts w:ascii="Courier New" w:cs="Courier New" w:eastAsia="Courier New" w:hAnsi="Courier New"/>
                <w:sz w:val="14"/>
                <w:szCs w:val="14"/>
                <w:color w:val="auto"/>
              </w:rPr>
              <w:t>costs and estimated earnings in excess of billings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(994,216)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1,527,834</w:t>
            </w:r>
          </w:p>
        </w:tc>
      </w:tr>
      <w:tr>
        <w:trPr>
          <w:trHeight w:val="166"/>
        </w:trPr>
        <w:tc>
          <w:tcPr>
            <w:tcW w:w="6260" w:type="dxa"/>
            <w:vAlign w:val="bottom"/>
          </w:tcPr>
          <w:p>
            <w:pPr>
              <w:ind w:left="620"/>
              <w:spacing w:after="0"/>
              <w:rPr>
                <w:sz w:val="20"/>
                <w:szCs w:val="20"/>
                <w:color w:val="auto"/>
              </w:rPr>
            </w:pPr>
            <w:r>
              <w:rPr>
                <w:rFonts w:ascii="Courier New" w:cs="Courier New" w:eastAsia="Courier New" w:hAnsi="Courier New"/>
                <w:sz w:val="14"/>
                <w:szCs w:val="14"/>
                <w:color w:val="auto"/>
              </w:rPr>
              <w:t>Post retirement healthcare liability</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(28,545)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9,895</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4,053,689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4,155,049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equipment</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17,763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13,165</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(720,494)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(580,903)</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Collections on note receivable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redemption of securities held to maturity</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750,000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Purchases of available-for-sale securities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(1,335,360)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1,025,808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2,600,000</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investing activities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1,073,077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748,802</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Net borrowings on line of credit</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long-term debt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(723,670)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(330,000)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capital lease obligation</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(137,864)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(127,447)</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Distributions paid to shareholders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(8,035,000)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(3,640,328)</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Payments to purchase common stock</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(118,110)</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financing activities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(4,896,534)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(4,215,885)</w:t>
            </w:r>
          </w:p>
        </w:tc>
      </w:tr>
      <w:tr>
        <w:trPr>
          <w:trHeight w:val="166"/>
        </w:trPr>
        <w:tc>
          <w:tcPr>
            <w:tcW w:w="6260" w:type="dxa"/>
            <w:vAlign w:val="bottom"/>
          </w:tcPr>
          <w:p>
            <w:pPr>
              <w:spacing w:after="0"/>
              <w:rPr>
                <w:sz w:val="14"/>
                <w:szCs w:val="14"/>
                <w:color w:val="auto"/>
              </w:rPr>
            </w:pP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increase in cash and cash equivalents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230,232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687,966</w:t>
            </w:r>
          </w:p>
        </w:tc>
      </w:tr>
    </w:tbl>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6" w:right="1440" w:bottom="1440" w:gutter="0" w:footer="0" w:header="0"/>
        </w:sectPr>
      </w:pPr>
    </w:p>
    <w:bookmarkStart w:id="28" w:name="page29"/>
    <w:bookmarkEnd w:id="28"/>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STATEMENT OF CASH FLOWS (CONTINUED)</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Years Ended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880" w:type="dxa"/>
            <w:vAlign w:val="bottom"/>
          </w:tcPr>
          <w:p>
            <w:pPr>
              <w:spacing w:after="0"/>
              <w:rPr>
                <w:sz w:val="14"/>
                <w:szCs w:val="14"/>
                <w:color w:val="auto"/>
              </w:rPr>
            </w:pPr>
          </w:p>
        </w:tc>
        <w:tc>
          <w:tcPr>
            <w:tcW w:w="20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7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1,129,544</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441,578</w:t>
            </w:r>
          </w:p>
        </w:tc>
      </w:tr>
      <w:tr>
        <w:trPr>
          <w:trHeight w:val="166"/>
        </w:trPr>
        <w:tc>
          <w:tcPr>
            <w:tcW w:w="4880" w:type="dxa"/>
            <w:vAlign w:val="bottom"/>
          </w:tcPr>
          <w:p>
            <w:pPr>
              <w:spacing w:after="0"/>
              <w:rPr>
                <w:sz w:val="14"/>
                <w:szCs w:val="14"/>
                <w:color w:val="auto"/>
              </w:rPr>
            </w:pPr>
          </w:p>
        </w:tc>
        <w:tc>
          <w:tcPr>
            <w:tcW w:w="20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7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$1,359,776</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$1,129,544</w:t>
            </w:r>
          </w:p>
        </w:tc>
      </w:tr>
      <w:tr>
        <w:trPr>
          <w:trHeight w:val="166"/>
        </w:trPr>
        <w:tc>
          <w:tcPr>
            <w:tcW w:w="4880" w:type="dxa"/>
            <w:vAlign w:val="bottom"/>
          </w:tcPr>
          <w:p>
            <w:pPr>
              <w:spacing w:after="0"/>
              <w:rPr>
                <w:sz w:val="14"/>
                <w:szCs w:val="14"/>
                <w:color w:val="auto"/>
              </w:rPr>
            </w:pPr>
          </w:p>
        </w:tc>
        <w:tc>
          <w:tcPr>
            <w:tcW w:w="20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488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80" w:type="dxa"/>
            <w:vAlign w:val="bottom"/>
          </w:tcPr>
          <w:p>
            <w:pPr>
              <w:ind w:left="700"/>
              <w:spacing w:after="0"/>
              <w:rPr>
                <w:sz w:val="20"/>
                <w:szCs w:val="20"/>
                <w:color w:val="auto"/>
              </w:rPr>
            </w:pPr>
            <w:r>
              <w:rPr>
                <w:rFonts w:ascii="Courier New" w:cs="Courier New" w:eastAsia="Courier New" w:hAnsi="Courier New"/>
                <w:sz w:val="14"/>
                <w:szCs w:val="14"/>
                <w:color w:val="auto"/>
              </w:rPr>
              <w:t>Cash paid during the year for:</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80" w:type="dxa"/>
            <w:vAlign w:val="bottom"/>
          </w:tcPr>
          <w:p>
            <w:pPr>
              <w:ind w:left="960"/>
              <w:spacing w:after="0"/>
              <w:rPr>
                <w:sz w:val="20"/>
                <w:szCs w:val="20"/>
                <w:color w:val="auto"/>
              </w:rPr>
            </w:pPr>
            <w:r>
              <w:rPr>
                <w:rFonts w:ascii="Courier New" w:cs="Courier New" w:eastAsia="Courier New" w:hAnsi="Courier New"/>
                <w:sz w:val="14"/>
                <w:szCs w:val="14"/>
                <w:color w:val="auto"/>
              </w:rPr>
              <w:t>Interest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91,795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99,600</w:t>
            </w:r>
          </w:p>
        </w:tc>
      </w:tr>
      <w:tr>
        <w:trPr>
          <w:trHeight w:val="166"/>
        </w:trPr>
        <w:tc>
          <w:tcPr>
            <w:tcW w:w="4880" w:type="dxa"/>
            <w:vAlign w:val="bottom"/>
          </w:tcPr>
          <w:p>
            <w:pPr>
              <w:spacing w:after="0"/>
              <w:rPr>
                <w:sz w:val="14"/>
                <w:szCs w:val="14"/>
                <w:color w:val="auto"/>
              </w:rPr>
            </w:pPr>
          </w:p>
        </w:tc>
        <w:tc>
          <w:tcPr>
            <w:tcW w:w="20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960"/>
              <w:spacing w:after="0"/>
              <w:rPr>
                <w:sz w:val="20"/>
                <w:szCs w:val="20"/>
                <w:color w:val="auto"/>
              </w:rPr>
            </w:pPr>
            <w:r>
              <w:rPr>
                <w:rFonts w:ascii="Courier New" w:cs="Courier New" w:eastAsia="Courier New" w:hAnsi="Courier New"/>
                <w:sz w:val="14"/>
                <w:szCs w:val="14"/>
                <w:color w:val="auto"/>
              </w:rPr>
              <w:t>Income taxes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56,573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109,564</w:t>
            </w:r>
          </w:p>
        </w:tc>
      </w:tr>
      <w:tr>
        <w:trPr>
          <w:trHeight w:val="166"/>
        </w:trPr>
        <w:tc>
          <w:tcPr>
            <w:tcW w:w="4880" w:type="dxa"/>
            <w:vAlign w:val="bottom"/>
          </w:tcPr>
          <w:p>
            <w:pPr>
              <w:spacing w:after="0"/>
              <w:rPr>
                <w:sz w:val="14"/>
                <w:szCs w:val="14"/>
                <w:color w:val="auto"/>
              </w:rPr>
            </w:pPr>
          </w:p>
        </w:tc>
        <w:tc>
          <w:tcPr>
            <w:tcW w:w="20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947" w:right="1440" w:bottom="1440" w:gutter="0" w:footer="0" w:header="0"/>
        </w:sectPr>
      </w:pPr>
    </w:p>
    <w:bookmarkStart w:id="29" w:name="page30"/>
    <w:bookmarkEnd w:id="29"/>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Years Ended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Nature of Business - The Company manufactures and fabricates custom sheet metal products which include dust and fume control systems, automotive paint booths, tanks and sheet metal component parts. Sales are made on an unsecured basis to customers located throughout the United States.</w:t>
      </w:r>
    </w:p>
    <w:p>
      <w:pPr>
        <w:spacing w:after="0" w:line="162"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Revenue Recognition - For financial reporting purposes, the Company records revenue on all significant contracts using the percentage-of-completion method of accounting. The percentage-of-completion is determined by experienced company personnel on a contract-by-contract basis based in part on costs incurred, efforts expended and results achieved. The specific method chosen is the most applicable based on the nature of each contract. Because of inherent uncertainties in estimating, it is at least reasonably possible that the estimates used will change within the near term. The contract price is recognized as revenue based upon the percentage of completion. Changes in job performance, job conditions, and estimated profitability may result in revisions to costs and income, which are recognized in the period in which the revisions are determined. Provisions for estimated losses on uncompleted contracts are made in the period in which such losses are determined. General and administrative expenses are charged to expense when incurred.</w:t>
      </w:r>
    </w:p>
    <w:p>
      <w:pPr>
        <w:spacing w:after="0" w:line="171" w:lineRule="exact"/>
        <w:rPr>
          <w:sz w:val="20"/>
          <w:szCs w:val="20"/>
          <w:color w:val="auto"/>
        </w:rPr>
      </w:pPr>
    </w:p>
    <w:p>
      <w:pPr>
        <w:ind w:right="3519" w:firstLine="430"/>
        <w:spacing w:after="0" w:line="252" w:lineRule="auto"/>
        <w:rPr>
          <w:sz w:val="20"/>
          <w:szCs w:val="20"/>
          <w:color w:val="auto"/>
        </w:rPr>
      </w:pPr>
      <w:r>
        <w:rPr>
          <w:rFonts w:ascii="Courier New" w:cs="Courier New" w:eastAsia="Courier New" w:hAnsi="Courier New"/>
          <w:sz w:val="14"/>
          <w:szCs w:val="14"/>
          <w:color w:val="auto"/>
        </w:rPr>
        <w:t>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w:t>
      </w:r>
    </w:p>
    <w:p>
      <w:pPr>
        <w:spacing w:after="0" w:line="162"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The Company uses the completed-contract method of accounting for all contracts where nominal costs have been incurred prior to year-end or the total contract value is relatively insignificant.</w:t>
      </w:r>
    </w:p>
    <w:p>
      <w:pPr>
        <w:spacing w:after="0" w:line="163" w:lineRule="exact"/>
        <w:rPr>
          <w:sz w:val="20"/>
          <w:szCs w:val="20"/>
          <w:color w:val="auto"/>
        </w:rPr>
      </w:pPr>
    </w:p>
    <w:p>
      <w:pPr>
        <w:ind w:right="3519" w:firstLine="430"/>
        <w:spacing w:after="0" w:line="252" w:lineRule="auto"/>
        <w:rPr>
          <w:sz w:val="20"/>
          <w:szCs w:val="20"/>
          <w:color w:val="auto"/>
        </w:rPr>
      </w:pPr>
      <w:r>
        <w:rPr>
          <w:rFonts w:ascii="Courier New" w:cs="Courier New" w:eastAsia="Courier New" w:hAnsi="Courier New"/>
          <w:sz w:val="14"/>
          <w:szCs w:val="14"/>
          <w:color w:val="auto"/>
        </w:rPr>
        <w:t>Cash and Cash Equivalents - For purposes of the statement of cash flows, cash and cash equivalents include highly liquid investments with original maturities of three months or less.</w:t>
      </w:r>
    </w:p>
    <w:p>
      <w:pPr>
        <w:spacing w:after="0" w:line="16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Inventories - The labor content of work-in-process and finished products and all inventories of steel of the Company are valued at the lower of cost or market using the last-in, first-out (LIFO) method. All other inventories of the Company are accounted for at the lower of average cost or market. If the first-in, first-out (FIFO) method of inventory valuation had been used by the Company for all classes of inventory, the carrying value of inventories would have been</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111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1. SUMMARY OF SIGNIFICANT ACCOUNTING POLICIES (Continued)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approximately $2,026,000 and $1,978,000 higher than that reported at December 31, 1998 and 1997, respectively.</w:t>
      </w:r>
    </w:p>
    <w:p>
      <w:pPr>
        <w:spacing w:after="0" w:line="160" w:lineRule="exact"/>
        <w:rPr>
          <w:sz w:val="20"/>
          <w:szCs w:val="20"/>
          <w:color w:val="auto"/>
        </w:rPr>
      </w:pPr>
    </w:p>
    <w:p>
      <w:pPr>
        <w:ind w:right="3699" w:firstLine="430"/>
        <w:spacing w:after="0" w:line="255" w:lineRule="auto"/>
        <w:rPr>
          <w:sz w:val="20"/>
          <w:szCs w:val="20"/>
          <w:color w:val="auto"/>
        </w:rPr>
      </w:pPr>
      <w:r>
        <w:rPr>
          <w:rFonts w:ascii="Courier New" w:cs="Courier New" w:eastAsia="Courier New" w:hAnsi="Courier New"/>
          <w:sz w:val="14"/>
          <w:szCs w:val="14"/>
          <w:color w:val="auto"/>
        </w:rPr>
        <w:t>Depreciation - Depreciation and amortization are computed generally on accelerated methods over the estimated useful lives of the related assets.</w:t>
      </w:r>
    </w:p>
    <w:p>
      <w:pPr>
        <w:spacing w:after="0" w:line="160" w:lineRule="exact"/>
        <w:rPr>
          <w:sz w:val="20"/>
          <w:szCs w:val="20"/>
          <w:color w:val="auto"/>
        </w:rPr>
      </w:pPr>
    </w:p>
    <w:p>
      <w:pPr>
        <w:ind w:right="3779" w:firstLine="430"/>
        <w:spacing w:after="0" w:line="255" w:lineRule="auto"/>
        <w:rPr>
          <w:sz w:val="20"/>
          <w:szCs w:val="20"/>
          <w:color w:val="auto"/>
        </w:rPr>
      </w:pPr>
      <w:r>
        <w:rPr>
          <w:rFonts w:ascii="Courier New" w:cs="Courier New" w:eastAsia="Courier New" w:hAnsi="Courier New"/>
          <w:sz w:val="14"/>
          <w:szCs w:val="14"/>
          <w:color w:val="auto"/>
        </w:rPr>
        <w:t>Credit Risk - As of December 31, 1998 and 1997, the Company's cash on deposit with its bank exceeded the federally insured amount.</w:t>
      </w:r>
    </w:p>
    <w:p>
      <w:pPr>
        <w:spacing w:after="0" w:line="160"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Income Taxes - The Company's shareholders have elected to be treated as an S-Corporation for income tax reporting purposes and, thereby, have the Company's taxable income pass through to its shareholders to be taxed on their individual returns. Certain state and local taxing authorities do not recognize S-Corporation status as allowed under the Internal Revenue Code. In these situations, the Company has provided for income taxes at appropriate rates on applicable taxable income.</w:t>
      </w:r>
    </w:p>
    <w:p>
      <w:pPr>
        <w:spacing w:after="0" w:line="164" w:lineRule="exact"/>
        <w:rPr>
          <w:sz w:val="20"/>
          <w:szCs w:val="20"/>
          <w:color w:val="auto"/>
        </w:rPr>
      </w:pPr>
    </w:p>
    <w:p>
      <w:pPr>
        <w:ind w:right="3439" w:firstLine="430"/>
        <w:spacing w:after="0" w:line="251" w:lineRule="auto"/>
        <w:rPr>
          <w:sz w:val="20"/>
          <w:szCs w:val="20"/>
          <w:color w:val="auto"/>
        </w:rPr>
      </w:pPr>
      <w:r>
        <w:rPr>
          <w:rFonts w:ascii="Courier New" w:cs="Courier New" w:eastAsia="Courier New" w:hAnsi="Courier New"/>
          <w:sz w:val="14"/>
          <w:szCs w:val="14"/>
          <w:color w:val="auto"/>
        </w:rPr>
        <w:t>Estimates -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Advertising - The Company expenses all advertising costs as incurred. Advertising expense was approximately $150,000 and $100,000 for 1998 and 1997,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COSTS AND ESTIMATED EARNINGS ON CONTRACTS</w:t>
      </w:r>
    </w:p>
    <w:p>
      <w:pPr>
        <w:spacing w:after="0" w:line="173"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At year end, the Company has several uncompleted construction projects at stages of completion ranging from 5% to 99%. Costs and estimated earnings on these contracts consist of the following at December 31:</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Costs incurred on uncompleted contracts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$6,645,680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$6,492,702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Estimated earnings on uncompleted contracts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1,214,520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871,535</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7,860,200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7,364,237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Less billings to date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(6,195,273)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(6,693,526)</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$1,664,927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670,711</w:t>
            </w:r>
          </w:p>
        </w:tc>
      </w:tr>
      <w:tr>
        <w:trPr>
          <w:trHeight w:val="166"/>
        </w:trPr>
        <w:tc>
          <w:tcPr>
            <w:tcW w:w="39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COSTS AND ESTIMATED EARNINGS ON CONTRACTS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above amounts are reflected in the financial statements as follows: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4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Costs and estimated earnings in excess of billings</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on uncompleted contracts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$2,029,373</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$2,207,121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Billings in excess of costs and estimated earnings</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on uncompleted contracts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(364,446)</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(1,536,410)</w:t>
            </w:r>
          </w:p>
        </w:tc>
      </w:tr>
      <w:tr>
        <w:trPr>
          <w:trHeight w:val="166"/>
        </w:trPr>
        <w:tc>
          <w:tcPr>
            <w:tcW w:w="444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$1,664,927</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  670,711</w:t>
            </w:r>
          </w:p>
        </w:tc>
      </w:tr>
      <w:tr>
        <w:trPr>
          <w:trHeight w:val="166"/>
        </w:trPr>
        <w:tc>
          <w:tcPr>
            <w:tcW w:w="444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61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3. INVESTMENTS</w:t>
      </w:r>
    </w:p>
    <w:p>
      <w:pPr>
        <w:spacing w:after="0" w:line="17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Available-For-Sale Securities - Available-for-sale securities consist of investments in a mutual fund at December 31, 1997. The carrying value of the shares approximate the fair market value at December 31, 1997. The account was closed during 1998. The mutual fund paid $18,847 and $85,360 in dividends during 1998 and 1997, respectively.</w:t>
      </w:r>
    </w:p>
    <w:p>
      <w:pPr>
        <w:spacing w:after="0" w:line="164" w:lineRule="exact"/>
        <w:rPr>
          <w:sz w:val="20"/>
          <w:szCs w:val="20"/>
          <w:color w:val="auto"/>
        </w:rPr>
      </w:pPr>
    </w:p>
    <w:p>
      <w:pPr>
        <w:ind w:right="4379" w:firstLine="430"/>
        <w:spacing w:after="0" w:line="255" w:lineRule="auto"/>
        <w:rPr>
          <w:sz w:val="20"/>
          <w:szCs w:val="20"/>
          <w:color w:val="auto"/>
        </w:rPr>
      </w:pPr>
      <w:r>
        <w:rPr>
          <w:rFonts w:ascii="Courier New" w:cs="Courier New" w:eastAsia="Courier New" w:hAnsi="Courier New"/>
          <w:sz w:val="14"/>
          <w:szCs w:val="14"/>
          <w:color w:val="auto"/>
        </w:rPr>
        <w:t>Debt Securities to be Held-to-Maturity - Debt securities to be held-to-maturity at December 31 consist of the following:</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Zero coupon municipal bonds, carried at</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amortized cost maturing through March, 1998.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$745,740</w:t>
            </w:r>
          </w:p>
        </w:tc>
      </w:tr>
    </w:tbl>
    <w:p>
      <w:pPr>
        <w:spacing w:after="0" w:line="170" w:lineRule="exact"/>
        <w:rPr>
          <w:sz w:val="20"/>
          <w:szCs w:val="20"/>
          <w:color w:val="auto"/>
        </w:rPr>
      </w:pPr>
    </w:p>
    <w:p>
      <w:pPr>
        <w:ind w:right="3599" w:firstLine="430"/>
        <w:spacing w:after="0" w:line="255" w:lineRule="auto"/>
        <w:rPr>
          <w:sz w:val="20"/>
          <w:szCs w:val="20"/>
          <w:color w:val="auto"/>
        </w:rPr>
      </w:pPr>
      <w:r>
        <w:rPr>
          <w:rFonts w:ascii="Courier New" w:cs="Courier New" w:eastAsia="Courier New" w:hAnsi="Courier New"/>
          <w:sz w:val="14"/>
          <w:szCs w:val="14"/>
          <w:color w:val="auto"/>
        </w:rPr>
        <w:t>The face amount and fair value of the municipal bonds were $750,000 and $745,193 at December 31,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REVOLVING LINE OF CREDIT</w:t>
      </w:r>
    </w:p>
    <w:p>
      <w:pPr>
        <w:spacing w:after="0" w:line="17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The Company has available through April 30, 2001, a $12,000,000 line-of-credit ($6,000,000 at December 31, 1997) which bears interest at either the bank's prime rate minus 125 basis points or the London Inter-Bank offered rate (LIBOR) plus 100 basis points. The Company may elect the LIBOR rate on all or any portion of the outstanding line of credit balance, in minimum amounts of $250,000. If elected, the Company must select a LIBOR interest period between 30 and 360 days. Interest is due at the end of the selected period at the applicable LIBOR rate. The Company has elected the LIBOR rate and a 30 day interest period at December 31, 1998. The 30 day LIBOR rate at December 31, 1998 was 5.06%. The line-of-credit is unsecured. The Company is required to meet certain financial covenants regarding minimum net worth and debt to equity under this agreement.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450" w:right="1440" w:bottom="1440" w:gutter="0" w:footer="0" w:header="0"/>
        </w:sectPr>
      </w:pPr>
    </w:p>
    <w:bookmarkStart w:id="32" w:name="page33"/>
    <w:bookmarkEnd w:id="32"/>
    <w:p>
      <w:pPr>
        <w:ind w:left="520" w:hanging="426"/>
        <w:spacing w:after="0"/>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at December 31 consists of the following:</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0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3180" w:type="dxa"/>
            <w:vAlign w:val="bottom"/>
          </w:tcPr>
          <w:p>
            <w:pPr>
              <w:spacing w:after="0"/>
              <w:rPr>
                <w:sz w:val="20"/>
                <w:szCs w:val="20"/>
                <w:color w:val="auto"/>
              </w:rPr>
            </w:pPr>
            <w:r>
              <w:rPr>
                <w:rFonts w:ascii="Courier New" w:cs="Courier New" w:eastAsia="Courier New" w:hAnsi="Courier New"/>
                <w:sz w:val="14"/>
                <w:szCs w:val="14"/>
                <w:color w:val="auto"/>
              </w:rPr>
              <w:t>Notes  payable  to the  beneficiaries</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of an  estate</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of a former</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shareholder  in annual installments</w:t>
            </w:r>
          </w:p>
        </w:tc>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of $10,000 plus interest at 6%</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580" w:type="dxa"/>
            <w:vAlign w:val="bottom"/>
            <w:gridSpan w:val="3"/>
          </w:tcPr>
          <w:p>
            <w:pPr>
              <w:spacing w:after="0"/>
              <w:rPr>
                <w:sz w:val="20"/>
                <w:szCs w:val="20"/>
                <w:color w:val="auto"/>
              </w:rPr>
            </w:pPr>
            <w:r>
              <w:rPr>
                <w:rFonts w:ascii="Courier New" w:cs="Courier New" w:eastAsia="Courier New" w:hAnsi="Courier New"/>
                <w:sz w:val="14"/>
                <w:szCs w:val="14"/>
                <w:color w:val="auto"/>
              </w:rPr>
              <w:t>with payment of the remaining  principal and interest due in 1998,</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secured by 40,000 shares of treasury common stock.</w:t>
            </w:r>
          </w:p>
        </w:tc>
        <w:tc>
          <w:tcPr>
            <w:tcW w:w="2020" w:type="dxa"/>
            <w:vAlign w:val="bottom"/>
          </w:tcPr>
          <w:p>
            <w:pPr>
              <w:ind w:left="19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$723,670</w:t>
            </w:r>
          </w:p>
        </w:tc>
      </w:tr>
      <w:tr>
        <w:trPr>
          <w:trHeight w:val="331"/>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1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(723,670)</w:t>
            </w:r>
          </w:p>
        </w:tc>
      </w:tr>
      <w:tr>
        <w:trPr>
          <w:trHeight w:val="166"/>
        </w:trPr>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0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20" w:type="dxa"/>
            <w:vAlign w:val="bottom"/>
          </w:tcPr>
          <w:p>
            <w:pPr>
              <w:ind w:left="19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0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CAPITAL LEASE OBLIGATIONS</w:t>
      </w:r>
    </w:p>
    <w:p>
      <w:pPr>
        <w:spacing w:after="0" w:line="173" w:lineRule="exact"/>
        <w:rPr>
          <w:sz w:val="20"/>
          <w:szCs w:val="20"/>
          <w:color w:val="auto"/>
        </w:rPr>
      </w:pPr>
    </w:p>
    <w:p>
      <w:pPr>
        <w:ind w:right="3439" w:firstLine="430"/>
        <w:spacing w:after="0" w:line="251" w:lineRule="auto"/>
        <w:rPr>
          <w:sz w:val="20"/>
          <w:szCs w:val="20"/>
          <w:color w:val="auto"/>
        </w:rPr>
      </w:pPr>
      <w:r>
        <w:rPr>
          <w:rFonts w:ascii="Courier New" w:cs="Courier New" w:eastAsia="Courier New" w:hAnsi="Courier New"/>
          <w:sz w:val="14"/>
          <w:szCs w:val="14"/>
          <w:color w:val="auto"/>
        </w:rPr>
        <w:t>The Company leases equipment under capital lease obligations expiring through 2001. The assets are being amortized over the related lease terms. The cost included in machinery and equipment and accumulated amortization is $890,982 and $751,962 at December 31, 1998, respectively and $890,982 and $672,464 at December 31, 1997,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Future minimum lease payments under the capital lease agreements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for each of the next five years and in the aggregate are:</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Year Ending</w:t>
            </w:r>
          </w:p>
        </w:tc>
        <w:tc>
          <w:tcPr>
            <w:tcW w:w="1800" w:type="dxa"/>
            <w:vAlign w:val="bottom"/>
          </w:tcPr>
          <w:p>
            <w:pPr>
              <w:spacing w:after="0"/>
              <w:rPr>
                <w:sz w:val="14"/>
                <w:szCs w:val="14"/>
                <w:color w:val="auto"/>
              </w:rPr>
            </w:pP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December 31,</w:t>
            </w:r>
          </w:p>
        </w:tc>
        <w:tc>
          <w:tcPr>
            <w:tcW w:w="1800" w:type="dxa"/>
            <w:vAlign w:val="bottom"/>
          </w:tcPr>
          <w:p>
            <w:pPr>
              <w:spacing w:after="0"/>
              <w:rPr>
                <w:sz w:val="14"/>
                <w:szCs w:val="14"/>
                <w:color w:val="auto"/>
              </w:rPr>
            </w:pP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r>
      <w:tr>
        <w:trPr>
          <w:trHeight w:val="166"/>
        </w:trPr>
        <w:tc>
          <w:tcPr>
            <w:tcW w:w="37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1999</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$156,552</w:t>
            </w:r>
          </w:p>
        </w:tc>
      </w:tr>
      <w:tr>
        <w:trPr>
          <w:trHeight w:val="166"/>
        </w:trPr>
        <w:tc>
          <w:tcPr>
            <w:tcW w:w="37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2000</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87,845</w:t>
            </w:r>
          </w:p>
        </w:tc>
      </w:tr>
      <w:tr>
        <w:trPr>
          <w:trHeight w:val="166"/>
        </w:trPr>
        <w:tc>
          <w:tcPr>
            <w:tcW w:w="37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2001</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21,788</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266,185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(14,194)</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251,991</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(144,470)</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$107,521</w:t>
            </w:r>
          </w:p>
        </w:tc>
      </w:tr>
      <w:tr>
        <w:trPr>
          <w:trHeight w:val="166"/>
        </w:trPr>
        <w:tc>
          <w:tcPr>
            <w:tcW w:w="378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RELATED PARTY TRANSACTIONS</w:t>
      </w:r>
    </w:p>
    <w:p>
      <w:pPr>
        <w:spacing w:after="0" w:line="17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Accounts Receivable - The Company has a non-interest bearing receivable due from an entity which is related through common ownership. The receivable results from expenses paid by the Company on behalf of the related entity, including 401(k) contributions, utility expenses and insurance expenses. The Company also leases space on a month-to-month basis to the related entity for approximately $1,800 per month. Rental income from this related entity was $21,600 and $21,700 for the years ended December 31, 1998 and 1997, respectively.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78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8. COMMON STOCK</w:t>
      </w:r>
    </w:p>
    <w:p>
      <w:pPr>
        <w:spacing w:after="0" w:line="338"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Under agreements with certain employee/shareholders, the Company is required to redeem their holdings of common stock in the event of the employee's death, desire to sell, termination of employment, or retirement. Shares purchased by the employee/shareholders prior to December 14, 1969 (1,750 shares) are redeemable at 75% of the book value per share of the Company for the fiscal year end preceding the date of the transaction.</w:t>
      </w:r>
    </w:p>
    <w:p>
      <w:pPr>
        <w:spacing w:after="0" w:line="330"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Under agreements with certain other shareholders, the Company has the right of first refusal regarding the sale or other transfer of the Company's common stock.</w:t>
      </w:r>
    </w:p>
    <w:p>
      <w:pPr>
        <w:spacing w:after="0" w:line="16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On March 19, 1997, the Company amended its Articles of Incorporation and authorized 300,000 shares of no par value common stock, of which 75,000 shares are Class A voting and 225,000 shares of Class B non-voting common stock. Each shareholder has the same rights and privileges except that the Class B non-voting shareholders cannot vote. The Company issued 188,010 shares of Class B non-voting common stock.</w:t>
      </w:r>
    </w:p>
    <w:p>
      <w:pPr>
        <w:spacing w:after="0" w:line="164"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On March, 16, 1998, the Company amended the Articles of Incorporation and increased the number of authorized Class A voting common stock to 105,000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LEASE COMMITMENTS</w:t>
      </w:r>
    </w:p>
    <w:p>
      <w:pPr>
        <w:spacing w:after="0" w:line="173" w:lineRule="exact"/>
        <w:rPr>
          <w:sz w:val="20"/>
          <w:szCs w:val="20"/>
          <w:color w:val="auto"/>
        </w:rPr>
      </w:pPr>
    </w:p>
    <w:p>
      <w:pPr>
        <w:ind w:right="3339" w:firstLine="430"/>
        <w:spacing w:after="0" w:line="255" w:lineRule="auto"/>
        <w:rPr>
          <w:sz w:val="20"/>
          <w:szCs w:val="20"/>
          <w:color w:val="auto"/>
        </w:rPr>
      </w:pPr>
      <w:r>
        <w:rPr>
          <w:rFonts w:ascii="Courier New" w:cs="Courier New" w:eastAsia="Courier New" w:hAnsi="Courier New"/>
          <w:sz w:val="14"/>
          <w:szCs w:val="14"/>
          <w:color w:val="auto"/>
        </w:rPr>
        <w:t>The Company is committed under noncancelable operating lease agreements to lease certain plant facilities and office equipment through June, 2001.</w:t>
      </w:r>
    </w:p>
    <w:p>
      <w:pPr>
        <w:spacing w:after="0" w:line="160" w:lineRule="exact"/>
        <w:rPr>
          <w:sz w:val="20"/>
          <w:szCs w:val="20"/>
          <w:color w:val="auto"/>
        </w:rPr>
      </w:pPr>
    </w:p>
    <w:p>
      <w:pPr>
        <w:ind w:right="3959" w:firstLine="430"/>
        <w:spacing w:after="0" w:line="255" w:lineRule="auto"/>
        <w:rPr>
          <w:sz w:val="20"/>
          <w:szCs w:val="20"/>
          <w:color w:val="auto"/>
        </w:rPr>
      </w:pPr>
      <w:r>
        <w:rPr>
          <w:rFonts w:ascii="Courier New" w:cs="Courier New" w:eastAsia="Courier New" w:hAnsi="Courier New"/>
          <w:sz w:val="14"/>
          <w:szCs w:val="14"/>
          <w:color w:val="auto"/>
        </w:rPr>
        <w:t>Future minimum annual operating lease payments are approximately as follows: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Year Ending</w:t>
            </w:r>
          </w:p>
        </w:tc>
        <w:tc>
          <w:tcPr>
            <w:tcW w:w="1820" w:type="dxa"/>
            <w:vAlign w:val="bottom"/>
          </w:tcPr>
          <w:p>
            <w:pPr>
              <w:spacing w:after="0"/>
              <w:rPr>
                <w:sz w:val="14"/>
                <w:szCs w:val="14"/>
                <w:color w:val="auto"/>
              </w:rPr>
            </w:pPr>
          </w:p>
        </w:tc>
      </w:tr>
      <w:tr>
        <w:trPr>
          <w:trHeight w:val="166"/>
        </w:trPr>
        <w:tc>
          <w:tcPr>
            <w:tcW w:w="214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December 31,</w:t>
            </w:r>
          </w:p>
        </w:tc>
        <w:tc>
          <w:tcPr>
            <w:tcW w:w="1820" w:type="dxa"/>
            <w:vAlign w:val="bottom"/>
          </w:tcPr>
          <w:p>
            <w:pPr>
              <w:spacing w:after="0"/>
              <w:rPr>
                <w:sz w:val="14"/>
                <w:szCs w:val="14"/>
                <w:color w:val="auto"/>
              </w:rPr>
            </w:pPr>
          </w:p>
        </w:tc>
      </w:tr>
      <w:tr>
        <w:trPr>
          <w:trHeight w:val="166"/>
        </w:trPr>
        <w:tc>
          <w:tcPr>
            <w:tcW w:w="214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r>
        <w:trPr>
          <w:trHeight w:val="166"/>
        </w:trPr>
        <w:tc>
          <w:tcPr>
            <w:tcW w:w="214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1999</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214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2000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96,000</w:t>
            </w:r>
          </w:p>
        </w:tc>
      </w:tr>
      <w:tr>
        <w:trPr>
          <w:trHeight w:val="166"/>
        </w:trPr>
        <w:tc>
          <w:tcPr>
            <w:tcW w:w="214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2001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$248,000</w:t>
            </w:r>
          </w:p>
        </w:tc>
      </w:tr>
      <w:tr>
        <w:trPr>
          <w:trHeight w:val="166"/>
        </w:trPr>
        <w:tc>
          <w:tcPr>
            <w:tcW w:w="2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39" w:firstLine="430"/>
        <w:spacing w:after="0" w:line="255" w:lineRule="auto"/>
        <w:rPr>
          <w:sz w:val="20"/>
          <w:szCs w:val="20"/>
          <w:color w:val="auto"/>
        </w:rPr>
      </w:pPr>
      <w:r>
        <w:rPr>
          <w:rFonts w:ascii="Courier New" w:cs="Courier New" w:eastAsia="Courier New" w:hAnsi="Courier New"/>
          <w:sz w:val="14"/>
          <w:szCs w:val="14"/>
          <w:color w:val="auto"/>
        </w:rPr>
        <w:t>Total rental expense was approximately $1,238,000 and $1,144,000 for 1998 and 1997,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PENSION AND PROFIT SHARING PLANS</w:t>
      </w:r>
    </w:p>
    <w:p>
      <w:pPr>
        <w:spacing w:after="0" w:line="173" w:lineRule="exact"/>
        <w:rPr>
          <w:sz w:val="20"/>
          <w:szCs w:val="20"/>
          <w:color w:val="auto"/>
        </w:rPr>
      </w:pPr>
    </w:p>
    <w:p>
      <w:pPr>
        <w:ind w:right="3599" w:firstLine="430"/>
        <w:spacing w:after="0" w:line="252" w:lineRule="auto"/>
        <w:rPr>
          <w:sz w:val="20"/>
          <w:szCs w:val="20"/>
          <w:color w:val="auto"/>
        </w:rPr>
      </w:pPr>
      <w:r>
        <w:rPr>
          <w:rFonts w:ascii="Courier New" w:cs="Courier New" w:eastAsia="Courier New" w:hAnsi="Courier New"/>
          <w:sz w:val="14"/>
          <w:szCs w:val="14"/>
          <w:color w:val="auto"/>
        </w:rPr>
        <w:t>The Company sponsors a noncontributory defined benefit pension plan for certain union employees. The plan is funded in accordance with the funding requirements of the Employee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45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10. PENSION AND PROFIT SHARING PLANS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Income Security Act of 1974.</w:t>
      </w:r>
    </w:p>
    <w:p>
      <w:pPr>
        <w:spacing w:after="0" w:line="173"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The Company also sponsors a postretirement health care plan for office employees. Effective January 1, 1990, the Plan was amended and retirees after that date are not eligible to receive benefits under the plan. The Plan allows retirees who have attained the age of 65 to elect the type of coverage desired.</w:t>
      </w:r>
    </w:p>
    <w:p>
      <w:pPr>
        <w:spacing w:after="0" w:line="162" w:lineRule="exact"/>
        <w:rPr>
          <w:sz w:val="20"/>
          <w:szCs w:val="20"/>
          <w:color w:val="auto"/>
        </w:rPr>
      </w:pPr>
    </w:p>
    <w:p>
      <w:pPr>
        <w:ind w:right="3439" w:firstLine="430"/>
        <w:spacing w:after="0" w:line="255" w:lineRule="auto"/>
        <w:rPr>
          <w:sz w:val="20"/>
          <w:szCs w:val="20"/>
          <w:color w:val="auto"/>
        </w:rPr>
      </w:pPr>
      <w:r>
        <w:rPr>
          <w:rFonts w:ascii="Courier New" w:cs="Courier New" w:eastAsia="Courier New" w:hAnsi="Courier New"/>
          <w:sz w:val="14"/>
          <w:szCs w:val="14"/>
          <w:color w:val="auto"/>
        </w:rPr>
        <w:t>The following amounts relate to the Company's defined benefit pension and postretirement health care plans:</w:t>
      </w:r>
    </w:p>
    <w:p>
      <w:pPr>
        <w:spacing w:after="0" w:line="200" w:lineRule="exact"/>
        <w:rPr>
          <w:sz w:val="20"/>
          <w:szCs w:val="20"/>
          <w:color w:val="auto"/>
        </w:rPr>
      </w:pPr>
    </w:p>
    <w:p>
      <w:pPr>
        <w:spacing w:after="0" w:line="29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Pension Benefits</w:t>
            </w:r>
          </w:p>
        </w:tc>
        <w:tc>
          <w:tcPr>
            <w:tcW w:w="26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Postretirement Benefits</w:t>
            </w:r>
          </w:p>
        </w:tc>
      </w:tr>
      <w:tr>
        <w:trPr>
          <w:trHeight w:val="166"/>
        </w:trPr>
        <w:tc>
          <w:tcPr>
            <w:tcW w:w="34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Benefit obligation at December 31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3,255,529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3,297,069</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$667,699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$696,244</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December 31</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2,959,800</w:t>
            </w:r>
          </w:p>
        </w:tc>
        <w:tc>
          <w:tcPr>
            <w:tcW w:w="3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2,756,614</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16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295,729)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540,455)</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($667,699)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($696,244)</w:t>
            </w:r>
          </w:p>
        </w:tc>
      </w:tr>
      <w:tr>
        <w:trPr>
          <w:trHeight w:val="166"/>
        </w:trPr>
        <w:tc>
          <w:tcPr>
            <w:tcW w:w="3400" w:type="dxa"/>
            <w:vAlign w:val="bottom"/>
          </w:tcPr>
          <w:p>
            <w:pPr>
              <w:spacing w:after="0"/>
              <w:rPr>
                <w:sz w:val="14"/>
                <w:szCs w:val="14"/>
                <w:color w:val="auto"/>
              </w:rPr>
            </w:pPr>
          </w:p>
        </w:tc>
        <w:tc>
          <w:tcPr>
            <w:tcW w:w="16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400" w:type="dxa"/>
            <w:vAlign w:val="bottom"/>
          </w:tcPr>
          <w:p>
            <w:pPr>
              <w:spacing w:after="0"/>
              <w:rPr>
                <w:sz w:val="20"/>
                <w:szCs w:val="20"/>
                <w:color w:val="auto"/>
              </w:rPr>
            </w:pPr>
            <w:r>
              <w:rPr>
                <w:rFonts w:ascii="Courier New" w:cs="Courier New" w:eastAsia="Courier New" w:hAnsi="Courier New"/>
                <w:sz w:val="14"/>
                <w:szCs w:val="14"/>
                <w:color w:val="auto"/>
              </w:rPr>
              <w:t>Unamortized prior service costs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186,467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173,934</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Unrecognized net asset at transition</w:t>
            </w: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(78,200)</w:t>
            </w:r>
          </w:p>
        </w:tc>
        <w:tc>
          <w:tcPr>
            <w:tcW w:w="3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(118,500)</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423,252</w:t>
            </w:r>
          </w:p>
        </w:tc>
        <w:tc>
          <w:tcPr>
            <w:tcW w:w="3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711,471</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Prepaid pension asset</w:t>
            </w: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(235,790)</w:t>
            </w:r>
          </w:p>
        </w:tc>
        <w:tc>
          <w:tcPr>
            <w:tcW w:w="3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(226,450)</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spacing w:after="0"/>
              <w:rPr>
                <w:sz w:val="14"/>
                <w:szCs w:val="14"/>
                <w:color w:val="auto"/>
              </w:rPr>
            </w:pPr>
          </w:p>
        </w:tc>
        <w:tc>
          <w:tcPr>
            <w:tcW w:w="16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295,729)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540,455)</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00" w:type="dxa"/>
            <w:vAlign w:val="bottom"/>
          </w:tcPr>
          <w:p>
            <w:pPr>
              <w:spacing w:after="0"/>
              <w:rPr>
                <w:sz w:val="14"/>
                <w:szCs w:val="14"/>
                <w:color w:val="auto"/>
              </w:rPr>
            </w:pPr>
          </w:p>
        </w:tc>
        <w:tc>
          <w:tcPr>
            <w:tcW w:w="16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5"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The Company has recognized the excess of the accumulated benefit obligation in excess of the plan assets, the minimum liability, of $161,710 in the balance sheet at December 31, 1997.</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Pension Benefits</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492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Postretirement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tabs>
          <w:tab w:leader="none" w:pos="152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60"/>
        <w:spacing w:after="0"/>
        <w:tabs>
          <w:tab w:leader="none" w:pos="1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6700" w:space="720"/>
            <w:col w:w="2739"/>
          </w:cols>
          <w:pgMar w:left="300" w:top="616" w:right="1440" w:bottom="1440" w:gutter="0" w:footer="0" w:header="0"/>
          <w:type w:val="continuous"/>
        </w:sectPr>
      </w:pPr>
    </w:p>
    <w:tbl>
      <w:tblPr>
        <w:tblLayout w:type="fixed"/>
        <w:tblInd w:w="360" w:type="dxa"/>
        <w:tblCellMar>
          <w:top w:w="0" w:type="dxa"/>
          <w:left w:w="0" w:type="dxa"/>
          <w:bottom w:w="0" w:type="dxa"/>
          <w:right w:w="0" w:type="dxa"/>
        </w:tblCellMar>
      </w:tblPr>
      <w:tr>
        <w:trPr>
          <w:trHeight w:val="162"/>
        </w:trPr>
        <w:tc>
          <w:tcPr>
            <w:tcW w:w="3600" w:type="dxa"/>
            <w:vAlign w:val="bottom"/>
            <w:gridSpan w:val="2"/>
          </w:tcPr>
          <w:p>
            <w:pPr>
              <w:spacing w:after="0"/>
              <w:rPr>
                <w:sz w:val="20"/>
                <w:szCs w:val="20"/>
                <w:color w:val="auto"/>
              </w:rPr>
            </w:pPr>
            <w:r>
              <w:rPr>
                <w:rFonts w:ascii="Courier New" w:cs="Courier New" w:eastAsia="Courier New" w:hAnsi="Courier New"/>
                <w:sz w:val="14"/>
                <w:szCs w:val="14"/>
                <w:color w:val="auto"/>
              </w:rPr>
              <w:t>Accrued benefit cost recognized</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in the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statement of financial</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position</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$667,699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$696,244</w:t>
            </w:r>
          </w:p>
        </w:tc>
      </w:tr>
      <w:tr>
        <w:trPr>
          <w:trHeight w:val="331"/>
        </w:trPr>
        <w:tc>
          <w:tcPr>
            <w:tcW w:w="72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average assumptions</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as of December 31:</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6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Discount rate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540" w:type="dxa"/>
            <w:vAlign w:val="bottom"/>
          </w:tcPr>
          <w:p>
            <w:pPr>
              <w:ind w:left="900"/>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6"/>
        </w:trPr>
        <w:tc>
          <w:tcPr>
            <w:tcW w:w="36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Expected return on plan assets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w:t>
            </w:r>
          </w:p>
        </w:tc>
        <w:tc>
          <w:tcPr>
            <w:tcW w:w="15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20" w:type="dxa"/>
            <w:vAlign w:val="bottom"/>
          </w:tcPr>
          <w:p>
            <w:pPr>
              <w:ind w:left="340"/>
              <w:spacing w:after="0"/>
              <w:rPr>
                <w:sz w:val="20"/>
                <w:szCs w:val="20"/>
                <w:color w:val="auto"/>
              </w:rPr>
            </w:pPr>
            <w:r>
              <w:rPr>
                <w:rFonts w:ascii="Courier New" w:cs="Courier New" w:eastAsia="Courier New" w:hAnsi="Courier New"/>
                <w:sz w:val="14"/>
                <w:szCs w:val="14"/>
                <w:color w:val="auto"/>
              </w:rPr>
              <w:t>Rate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compensation increase</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right="3259" w:firstLine="430"/>
        <w:spacing w:after="0" w:line="252" w:lineRule="auto"/>
        <w:rPr>
          <w:sz w:val="20"/>
          <w:szCs w:val="20"/>
          <w:color w:val="auto"/>
        </w:rPr>
      </w:pPr>
      <w:r>
        <w:rPr>
          <w:rFonts w:ascii="Courier New" w:cs="Courier New" w:eastAsia="Courier New" w:hAnsi="Courier New"/>
          <w:sz w:val="14"/>
          <w:szCs w:val="14"/>
          <w:color w:val="auto"/>
        </w:rPr>
        <w:t>Benefits under the plans are not based on wages and, therefore, future wage adjustments have no effect on the projected benefit obligations. For measurement purposes, a 7% annual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16"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10. PENSION AND PROFIT SHARING PLANS (Continued)</w:t>
      </w:r>
    </w:p>
    <w:p>
      <w:pPr>
        <w:spacing w:after="0" w:line="173"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rate of increase in the cost of health care benefits was assumed for 1999. The rate was assumed to increase through 2004 at 4% to 6%.</w:t>
      </w:r>
    </w:p>
    <w:p>
      <w:pPr>
        <w:spacing w:after="0" w:line="32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1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Pension Benefits</w:t>
            </w:r>
          </w:p>
        </w:tc>
        <w:tc>
          <w:tcPr>
            <w:tcW w:w="26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Postretirement Benefits</w:t>
            </w:r>
          </w:p>
        </w:tc>
      </w:tr>
      <w:tr>
        <w:trPr>
          <w:trHeight w:val="166"/>
        </w:trPr>
        <w:tc>
          <w:tcPr>
            <w:tcW w:w="2420" w:type="dxa"/>
            <w:vAlign w:val="bottom"/>
          </w:tcPr>
          <w:p>
            <w:pPr>
              <w:spacing w:after="0"/>
              <w:rPr>
                <w:sz w:val="14"/>
                <w:szCs w:val="14"/>
                <w:color w:val="auto"/>
              </w:rPr>
            </w:pPr>
          </w:p>
        </w:tc>
        <w:tc>
          <w:tcPr>
            <w:tcW w:w="3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42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Benefit cost</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$ 91,300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$105,800</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$118,602</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$117,498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Company contributions</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93,966</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99,996</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88,723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163,494</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143,721</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99,996</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88,723</w:t>
            </w:r>
          </w:p>
        </w:tc>
      </w:tr>
    </w:tbl>
    <w:p>
      <w:pPr>
        <w:spacing w:after="0" w:line="200" w:lineRule="exact"/>
        <w:rPr>
          <w:sz w:val="20"/>
          <w:szCs w:val="20"/>
          <w:color w:val="auto"/>
        </w:rPr>
      </w:pPr>
    </w:p>
    <w:p>
      <w:pPr>
        <w:spacing w:after="0" w:line="301"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In connection with collective bargaining agreements, the Company participates with other companies in defined benefit pension plans. These plans cover substantially all of its contracted union employees not covered in the aforementioned plan. If the Company were to withdraw from its participation in these multi-employer plans at that time, the Company will be required to contribute its share of the Plan's unfunded benefit obligation. Management has no intention of withdrawing from any Plan and, therefore, no liability has been provided for in the accompany-ing financial statements.</w:t>
      </w:r>
    </w:p>
    <w:p>
      <w:pPr>
        <w:spacing w:after="0" w:line="16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The Company also sponsors a profit sharing and 401(k) savings retirement plan for non-union employees. The plan covers substantially all employees who have completed one year of service, completed 1,000 hours of service and who have attained 21 years of age. The plan allows the Company to make discretionary contributions and provides for employee salary reductions of up to 15%. The Company provides matching contributions of 25% of the first 5% of employee contributions. Matching contributions during 1998 and 1997 were $56,178 and $59,462, respectively. Discretionary contributions for the years ended December 31, 1998 and 1997 were $434,806 and $390,538, respectively.</w:t>
      </w:r>
    </w:p>
    <w:p>
      <w:pPr>
        <w:spacing w:after="0" w:line="163" w:lineRule="exact"/>
        <w:rPr>
          <w:sz w:val="20"/>
          <w:szCs w:val="20"/>
          <w:color w:val="auto"/>
        </w:rPr>
      </w:pPr>
    </w:p>
    <w:p>
      <w:pPr>
        <w:ind w:right="3519" w:firstLine="430"/>
        <w:spacing w:after="0" w:line="252" w:lineRule="auto"/>
        <w:rPr>
          <w:sz w:val="20"/>
          <w:szCs w:val="20"/>
          <w:color w:val="auto"/>
        </w:rPr>
      </w:pPr>
      <w:r>
        <w:rPr>
          <w:rFonts w:ascii="Courier New" w:cs="Courier New" w:eastAsia="Courier New" w:hAnsi="Courier New"/>
          <w:sz w:val="14"/>
          <w:szCs w:val="14"/>
          <w:color w:val="auto"/>
        </w:rPr>
        <w:t>Amounts charged to pension expense under the above plans totaled approximately $2,038,177 and $1,495,700 for the years ended December 31, 1998 and 1997,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SELF-INSURANCE COVERAGES</w:t>
      </w:r>
    </w:p>
    <w:p>
      <w:pPr>
        <w:spacing w:after="0" w:line="173" w:lineRule="exact"/>
        <w:rPr>
          <w:sz w:val="20"/>
          <w:szCs w:val="20"/>
          <w:color w:val="auto"/>
        </w:rPr>
      </w:pPr>
    </w:p>
    <w:p>
      <w:pPr>
        <w:jc w:val="both"/>
        <w:ind w:right="3339" w:firstLine="430"/>
        <w:spacing w:after="0" w:line="250" w:lineRule="auto"/>
        <w:rPr>
          <w:sz w:val="20"/>
          <w:szCs w:val="20"/>
          <w:color w:val="auto"/>
        </w:rPr>
      </w:pPr>
      <w:r>
        <w:rPr>
          <w:rFonts w:ascii="Courier New" w:cs="Courier New" w:eastAsia="Courier New" w:hAnsi="Courier New"/>
          <w:sz w:val="14"/>
          <w:szCs w:val="14"/>
          <w:color w:val="auto"/>
        </w:rPr>
        <w:t>The Company is self-insured for workers compensation coverage in the state of Ohio, in accordance with the requirements of the state. In Ohio, the Company will pay all eligible workers compensation claims up to $225,000 per individual and the statutory limit in the aggregate for the state. All eligible claims in excess of these amounts are covered under a policy with an insurance company.</w:t>
      </w:r>
    </w:p>
    <w:p>
      <w:pPr>
        <w:spacing w:after="0" w:line="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balance sheet includes a liability of $245,529 and $354,708 at December 31, 1998 and 1997, respectively, for claims incurred.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45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12. PROPERTY, PLANT AND EQUIPMENT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plant and equipment consists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560" w:type="dxa"/>
            <w:vAlign w:val="bottom"/>
          </w:tcPr>
          <w:p>
            <w:pPr>
              <w:spacing w:after="0"/>
              <w:rPr>
                <w:sz w:val="14"/>
                <w:szCs w:val="14"/>
                <w:color w:val="auto"/>
              </w:rPr>
            </w:pPr>
          </w:p>
        </w:tc>
        <w:tc>
          <w:tcPr>
            <w:tcW w:w="21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247,772</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247,773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6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4,841,033</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4,841,033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6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8,850,776</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8,449,371</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Automotive</w:t>
            </w:r>
          </w:p>
        </w:tc>
        <w:tc>
          <w:tcPr>
            <w:tcW w:w="6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918,377</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786,345</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6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1,216,227</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1,249,832</w:t>
            </w:r>
          </w:p>
        </w:tc>
      </w:tr>
      <w:tr>
        <w:trPr>
          <w:trHeight w:val="166"/>
        </w:trPr>
        <w:tc>
          <w:tcPr>
            <w:tcW w:w="456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16,074,185</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15,574,354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6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(13,311,436)</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(12,791,796)</w:t>
            </w:r>
          </w:p>
        </w:tc>
      </w:tr>
      <w:tr>
        <w:trPr>
          <w:trHeight w:val="166"/>
        </w:trPr>
        <w:tc>
          <w:tcPr>
            <w:tcW w:w="456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ind w:left="860"/>
              <w:spacing w:after="0"/>
              <w:rPr>
                <w:sz w:val="20"/>
                <w:szCs w:val="20"/>
                <w:color w:val="auto"/>
              </w:rPr>
            </w:pPr>
            <w:r>
              <w:rPr>
                <w:rFonts w:ascii="Courier New" w:cs="Courier New" w:eastAsia="Courier New" w:hAnsi="Courier New"/>
                <w:sz w:val="14"/>
                <w:szCs w:val="14"/>
                <w:color w:val="auto"/>
              </w:rPr>
              <w:t>Net property, plant and equipment</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2,762,749</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2,782,558</w:t>
            </w:r>
          </w:p>
        </w:tc>
      </w:tr>
      <w:tr>
        <w:trPr>
          <w:trHeight w:val="166"/>
        </w:trPr>
        <w:tc>
          <w:tcPr>
            <w:tcW w:w="456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ACCOUNTS RECEIVABLE</w:t>
      </w:r>
    </w:p>
    <w:p>
      <w:pPr>
        <w:spacing w:after="0" w:line="173"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Accounts receivable at December 31, 1998 and 1997 includes unbilled amounts of $1,785,411 and $2,314,550, respectively. Unbilled amounts at year end represent work performed during the year which are not billed until January of the following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PRIOR PERIOD ADJUSTMENT</w:t>
      </w:r>
    </w:p>
    <w:p>
      <w:pPr>
        <w:spacing w:after="0" w:line="17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The accompanying financial statements for 1997 have been restated to correct for errors associated with the underrecording of liabilities related to self insured workers compensation for the State of Ohio, additional insurance premiums and benefits due under a retiree health care plan. The net effect of the restatements was to decrease net income for 1997 by $72,709. Retained earnings at the beginning of 1997 has been decreased by $1,126,612 for the effects not recording the liabilities at December 31, 1996.</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947" w:right="1440" w:bottom="1440" w:gutter="0" w:footer="0" w:header="0"/>
        </w:sectPr>
      </w:pPr>
    </w:p>
    <w:bookmarkStart w:id="37" w:name="page38"/>
    <w:bookmarkEnd w:id="37"/>
    <w:p>
      <w:pPr>
        <w:ind w:left="760"/>
        <w:spacing w:after="0"/>
        <w:rPr>
          <w:sz w:val="20"/>
          <w:szCs w:val="20"/>
          <w:color w:val="auto"/>
        </w:rPr>
      </w:pPr>
      <w:r>
        <w:rPr>
          <w:rFonts w:ascii="Courier New" w:cs="Courier New" w:eastAsia="Courier New" w:hAnsi="Courier New"/>
          <w:sz w:val="14"/>
          <w:szCs w:val="14"/>
          <w:color w:val="auto"/>
        </w:rPr>
        <w:t>THE KIRK &amp; BLUM MANUFACTURING COMPANY</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FOR THE NINE MONTH PERIOD</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ENDED SEPTEMBER 30, 1999</w:t>
      </w:r>
    </w:p>
    <w:p>
      <w:pPr>
        <w:sectPr>
          <w:pgSz w:w="11900" w:h="16838" w:orient="portrait"/>
          <w:cols w:equalWidth="0" w:num="1">
            <w:col w:w="9019"/>
          </w:cols>
          <w:pgMar w:left="1440" w:top="782" w:right="1440" w:bottom="1440" w:gutter="0" w:footer="0" w:header="0"/>
          <w:type w:val="continuous"/>
        </w:sectPr>
      </w:pPr>
    </w:p>
    <w:bookmarkStart w:id="38" w:name="page39"/>
    <w:bookmarkEnd w:id="38"/>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BALANCE SHEET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668,980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Trade</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9,786,839</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Employee advances and other</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20,814</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Related party</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43,468</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9,851,121</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Less allowance for doubtful accounts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9,726,121</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Raw materials and supplies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902,067</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Work in process and finished products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490,448</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1,392,515</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 billings on</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uncompleted contracts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5,950,927</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deposits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129,562</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17,868,105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2,594,941</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INVESTMENTS AND OTHER ASSETS:</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Capital stock of The Factory Power Company, at cost</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Intangible pension asset</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270,488</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Cash surrender value of life insurance, net of policy loans of $117,306</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2,812,926</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860"/>
              <w:spacing w:after="0"/>
              <w:rPr>
                <w:sz w:val="20"/>
                <w:szCs w:val="20"/>
                <w:color w:val="auto"/>
              </w:rPr>
            </w:pPr>
            <w:r>
              <w:rPr>
                <w:rFonts w:ascii="Courier New" w:cs="Courier New" w:eastAsia="Courier New" w:hAnsi="Courier New"/>
                <w:sz w:val="14"/>
                <w:szCs w:val="14"/>
                <w:color w:val="auto"/>
              </w:rPr>
              <w:t>Total investments and other assets</w:t>
            </w:r>
          </w:p>
        </w:tc>
        <w:tc>
          <w:tcPr>
            <w:tcW w:w="7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3,107,714</w:t>
            </w:r>
          </w:p>
        </w:tc>
      </w:tr>
      <w:tr>
        <w:trPr>
          <w:trHeight w:val="166"/>
        </w:trPr>
        <w:tc>
          <w:tcPr>
            <w:tcW w:w="69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$23,570,760</w:t>
      </w:r>
    </w:p>
    <w:p>
      <w:pPr>
        <w:spacing w:after="0" w:line="7"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451" w:right="1440"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Line of credit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1,796,358</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Salaries and wages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1,320,135</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174,999</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Workers compensation</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98,000</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Profit sharing contribution</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282,000</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543,205</w:t>
            </w:r>
          </w:p>
        </w:tc>
      </w:tr>
      <w:tr>
        <w:trPr>
          <w:trHeight w:val="166"/>
        </w:trPr>
        <w:tc>
          <w:tcPr>
            <w:tcW w:w="690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2,418,339</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 earnings on uncompleted contracts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164,815</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66,431</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post retirement healthcare liability</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690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9,485,943</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CAPITAL LEASE OBLIGATIONS, less current portion</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 less current portion</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75,316</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 less current portion</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674,085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100,685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Class A common stock, no par value, 105,000 shares, authorized,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102,670 issued and outstanding</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62,670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Class B nonvoting common stock, no par value, 225,000 shares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authorized, 188,010 shares issued and outstanding</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188,010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57,297)</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13,008,723</w:t>
            </w:r>
          </w:p>
        </w:tc>
      </w:tr>
      <w:tr>
        <w:trPr>
          <w:trHeight w:val="166"/>
        </w:trPr>
        <w:tc>
          <w:tcPr>
            <w:tcW w:w="690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860"/>
              <w:spacing w:after="0"/>
              <w:rPr>
                <w:sz w:val="20"/>
                <w:szCs w:val="20"/>
                <w:color w:val="auto"/>
              </w:rPr>
            </w:pPr>
            <w:r>
              <w:rPr>
                <w:rFonts w:ascii="Courier New" w:cs="Courier New" w:eastAsia="Courier New" w:hAnsi="Courier New"/>
                <w:sz w:val="14"/>
                <w:szCs w:val="14"/>
                <w:color w:val="auto"/>
              </w:rPr>
              <w:t>Total shareholders' equity</w:t>
            </w:r>
          </w:p>
        </w:tc>
        <w:tc>
          <w:tcPr>
            <w:tcW w:w="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13,202,106</w:t>
            </w:r>
          </w:p>
        </w:tc>
      </w:tr>
      <w:tr>
        <w:trPr>
          <w:trHeight w:val="166"/>
        </w:trPr>
        <w:tc>
          <w:tcPr>
            <w:tcW w:w="690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$23,570,760</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1440" w:right="1440" w:bottom="1440" w:gutter="0" w:footer="0" w:header="0"/>
        </w:sectPr>
      </w:pPr>
    </w:p>
    <w:bookmarkStart w:id="40" w:name="page41"/>
    <w:bookmarkEnd w:id="40"/>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STATEMENT OF INCOME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$48,867,865</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Materials purchased (less discounts and scrap sales)</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16,907,069</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Direct labor</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13,700,833</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Direct costs</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7,928,316</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Manufacturing expenses</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4,019,964</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Change in ending inventories and percentage of completion costs</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( 2,891,735)</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39,664,447</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Gross profit</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9,203,418</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Selling</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2,670,739</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3,471,525</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6,142,264</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Income from operations</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3,061,154</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31,494</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198,142)</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16,200</w:t>
            </w: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72,345</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78,103)</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Income before taxes</w:t>
            </w:r>
          </w:p>
        </w:tc>
        <w:tc>
          <w:tcPr>
            <w:tcW w:w="8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2,983,051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8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86,797</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2,896,254</w:t>
            </w:r>
          </w:p>
        </w:tc>
      </w:tr>
      <w:tr>
        <w:trPr>
          <w:trHeight w:val="166"/>
        </w:trPr>
        <w:tc>
          <w:tcPr>
            <w:tcW w:w="62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82" w:right="1440" w:bottom="1440" w:gutter="0" w:footer="0" w:header="0"/>
        </w:sectPr>
      </w:pPr>
    </w:p>
    <w:bookmarkStart w:id="41" w:name="page42"/>
    <w:bookmarkEnd w:id="41"/>
    <w:p>
      <w:pPr>
        <w:jc w:val="center"/>
        <w:ind w:right="436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STATEMENT OF SHAREHOLDERS' EQUITY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Accumulated Other</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276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Common Stock - Class A</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Class B</w:t>
            </w:r>
          </w:p>
        </w:tc>
        <w:tc>
          <w:tcPr>
            <w:tcW w:w="15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Comprehensive</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98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74"/>
              </w:rPr>
              <w:t>-----------------------------</w:t>
            </w:r>
          </w:p>
        </w:tc>
        <w:tc>
          <w:tcPr>
            <w:tcW w:w="78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Income - Minimum</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8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Held in</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Out-</w:t>
            </w:r>
          </w:p>
        </w:tc>
        <w:tc>
          <w:tcPr>
            <w:tcW w:w="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Out-</w:t>
            </w:r>
          </w:p>
        </w:tc>
        <w:tc>
          <w:tcPr>
            <w:tcW w:w="8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Pension Liability</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Retained</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8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Treasury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Standing</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Standing</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Adjustment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Earnings</w:t>
            </w:r>
          </w:p>
        </w:tc>
        <w:tc>
          <w:tcPr>
            <w:tcW w:w="3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8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62,670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$62,670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188,010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$188,010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$13,227,469</w:t>
            </w: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$13,478,149</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2,896,254</w:t>
            </w:r>
          </w:p>
        </w:tc>
        <w:tc>
          <w:tcPr>
            <w:tcW w:w="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2,896,254</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ind w:left="620"/>
              <w:spacing w:after="0"/>
              <w:rPr>
                <w:sz w:val="20"/>
                <w:szCs w:val="20"/>
                <w:color w:val="auto"/>
              </w:rPr>
            </w:pPr>
            <w:r>
              <w:rPr>
                <w:rFonts w:ascii="Courier New" w:cs="Courier New" w:eastAsia="Courier New" w:hAnsi="Courier New"/>
                <w:sz w:val="14"/>
                <w:szCs w:val="14"/>
                <w:color w:val="auto"/>
              </w:rPr>
              <w:t>adjustment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( 57,297)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57,297)</w:t>
            </w:r>
          </w:p>
        </w:tc>
      </w:tr>
      <w:tr>
        <w:trPr>
          <w:trHeight w:val="166"/>
        </w:trPr>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2,838,957</w:t>
            </w: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Distributions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(3,115,000)</w:t>
            </w:r>
          </w:p>
        </w:tc>
        <w:tc>
          <w:tcPr>
            <w:tcW w:w="3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(3,115,000)</w:t>
            </w:r>
          </w:p>
        </w:tc>
      </w:tr>
      <w:tr>
        <w:trPr>
          <w:trHeight w:val="166"/>
        </w:trPr>
        <w:tc>
          <w:tcPr>
            <w:tcW w:w="28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BALANCE, September 30, 1999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62,670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$62,670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188,010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$188,010</w:t>
            </w:r>
          </w:p>
        </w:tc>
        <w:tc>
          <w:tcPr>
            <w:tcW w:w="52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($57,297)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$13,008,723</w:t>
            </w: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$13,202,106</w:t>
            </w:r>
          </w:p>
        </w:tc>
      </w:tr>
      <w:tr>
        <w:trPr>
          <w:trHeight w:val="166"/>
        </w:trPr>
        <w:tc>
          <w:tcPr>
            <w:tcW w:w="28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360"/>
          </w:cols>
          <w:pgMar w:left="300" w:top="782" w:right="239" w:bottom="1440" w:gutter="0" w:footer="0" w:header="0"/>
        </w:sectPr>
      </w:pPr>
    </w:p>
    <w:bookmarkStart w:id="42" w:name="page43"/>
    <w:bookmarkEnd w:id="42"/>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STATEMENT OF CASH FLOWS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$ 2,896,254</w:t>
            </w: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equipment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70,942)</w:t>
            </w:r>
          </w:p>
        </w:tc>
      </w:tr>
      <w:tr>
        <w:trPr>
          <w:trHeight w:val="166"/>
        </w:trPr>
        <w:tc>
          <w:tcPr>
            <w:tcW w:w="780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590,250</w:t>
            </w:r>
          </w:p>
        </w:tc>
      </w:tr>
      <w:tr>
        <w:trPr>
          <w:trHeight w:val="166"/>
        </w:trPr>
        <w:tc>
          <w:tcPr>
            <w:tcW w:w="7800" w:type="dxa"/>
            <w:vAlign w:val="bottom"/>
          </w:tcPr>
          <w:p>
            <w:pPr>
              <w:ind w:left="440"/>
              <w:spacing w:after="0"/>
              <w:rPr>
                <w:sz w:val="20"/>
                <w:szCs w:val="20"/>
                <w:color w:val="auto"/>
              </w:rPr>
            </w:pPr>
            <w:r>
              <w:rPr>
                <w:rFonts w:ascii="Courier New" w:cs="Courier New" w:eastAsia="Courier New" w:hAnsi="Courier New"/>
                <w:sz w:val="14"/>
                <w:szCs w:val="14"/>
                <w:color w:val="auto"/>
              </w:rPr>
              <w:t>Changes in assets - (increase) decrease: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4,921,862</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305,090)</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deposits</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41,110</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Cash surrender value of life insurance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71,484)</w:t>
            </w:r>
          </w:p>
        </w:tc>
      </w:tr>
      <w:tr>
        <w:trPr>
          <w:trHeight w:val="166"/>
        </w:trPr>
        <w:tc>
          <w:tcPr>
            <w:tcW w:w="7800" w:type="dxa"/>
            <w:vAlign w:val="bottom"/>
          </w:tcPr>
          <w:p>
            <w:pPr>
              <w:ind w:left="440"/>
              <w:spacing w:after="0"/>
              <w:rPr>
                <w:sz w:val="20"/>
                <w:szCs w:val="20"/>
                <w:color w:val="auto"/>
              </w:rPr>
            </w:pPr>
            <w:r>
              <w:rPr>
                <w:rFonts w:ascii="Courier New" w:cs="Courier New" w:eastAsia="Courier New" w:hAnsi="Courier New"/>
                <w:sz w:val="14"/>
                <w:szCs w:val="14"/>
                <w:color w:val="auto"/>
              </w:rPr>
              <w:t>Changes in liabilities - increase (decrease):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( 1,021,299)</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Accrued liabilities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977,223)</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Billings in excess of costs and estimated earnings and costs and</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780"/>
              <w:spacing w:after="0"/>
              <w:rPr>
                <w:sz w:val="20"/>
                <w:szCs w:val="20"/>
                <w:color w:val="auto"/>
              </w:rPr>
            </w:pPr>
            <w:r>
              <w:rPr>
                <w:rFonts w:ascii="Courier New" w:cs="Courier New" w:eastAsia="Courier New" w:hAnsi="Courier New"/>
                <w:sz w:val="14"/>
                <w:szCs w:val="14"/>
                <w:color w:val="auto"/>
              </w:rPr>
              <w:t>estimated earnings in excess of billings</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( 4,121,185)</w:t>
            </w:r>
          </w:p>
        </w:tc>
      </w:tr>
      <w:tr>
        <w:trPr>
          <w:trHeight w:val="166"/>
        </w:trPr>
        <w:tc>
          <w:tcPr>
            <w:tcW w:w="7800" w:type="dxa"/>
            <w:vAlign w:val="bottom"/>
          </w:tcPr>
          <w:p>
            <w:pPr>
              <w:ind w:left="620"/>
              <w:spacing w:after="0"/>
              <w:rPr>
                <w:sz w:val="20"/>
                <w:szCs w:val="20"/>
                <w:color w:val="auto"/>
              </w:rPr>
            </w:pPr>
            <w:r>
              <w:rPr>
                <w:rFonts w:ascii="Courier New" w:cs="Courier New" w:eastAsia="Courier New" w:hAnsi="Courier New"/>
                <w:sz w:val="14"/>
                <w:szCs w:val="14"/>
                <w:color w:val="auto"/>
              </w:rPr>
              <w:t>Post retirement healthcare liability</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46,386</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1,928,639</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equipment</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143,150</w:t>
            </w: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494,650)</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investing activities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351,500)</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Net borrowings on line of credit</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1,000,000</w:t>
            </w: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capital lease obligation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152,935)</w:t>
            </w: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Distributions paid to shareholders</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( 3,115,000)</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financing activities</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( 2,267,935)</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860"/>
              <w:spacing w:after="0"/>
              <w:rPr>
                <w:sz w:val="20"/>
                <w:szCs w:val="20"/>
                <w:color w:val="auto"/>
              </w:rPr>
            </w:pPr>
            <w:r>
              <w:rPr>
                <w:rFonts w:ascii="Courier New" w:cs="Courier New" w:eastAsia="Courier New" w:hAnsi="Courier New"/>
                <w:sz w:val="14"/>
                <w:szCs w:val="14"/>
                <w:color w:val="auto"/>
              </w:rPr>
              <w:t>Net decrease in cash and cash equivalents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690,796)</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Beginning of period</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1,359,776</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180"/>
              <w:spacing w:after="0"/>
              <w:rPr>
                <w:sz w:val="20"/>
                <w:szCs w:val="20"/>
                <w:color w:val="auto"/>
              </w:rPr>
            </w:pPr>
            <w:r>
              <w:rPr>
                <w:rFonts w:ascii="Courier New" w:cs="Courier New" w:eastAsia="Courier New" w:hAnsi="Courier New"/>
                <w:sz w:val="14"/>
                <w:szCs w:val="14"/>
                <w:color w:val="auto"/>
              </w:rPr>
              <w:t>End of period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668,980</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7800" w:type="dxa"/>
            <w:vAlign w:val="bottom"/>
          </w:tcPr>
          <w:p>
            <w:pPr>
              <w:ind w:left="700"/>
              <w:spacing w:after="0"/>
              <w:rPr>
                <w:sz w:val="20"/>
                <w:szCs w:val="20"/>
                <w:color w:val="auto"/>
              </w:rPr>
            </w:pPr>
            <w:r>
              <w:rPr>
                <w:rFonts w:ascii="Courier New" w:cs="Courier New" w:eastAsia="Courier New" w:hAnsi="Courier New"/>
                <w:sz w:val="14"/>
                <w:szCs w:val="14"/>
                <w:color w:val="auto"/>
              </w:rPr>
              <w:t>Cash paid during the period for:</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0" w:type="dxa"/>
            <w:vAlign w:val="bottom"/>
          </w:tcPr>
          <w:p>
            <w:pPr>
              <w:ind w:left="960"/>
              <w:spacing w:after="0"/>
              <w:rPr>
                <w:sz w:val="20"/>
                <w:szCs w:val="20"/>
                <w:color w:val="auto"/>
              </w:rPr>
            </w:pPr>
            <w:r>
              <w:rPr>
                <w:rFonts w:ascii="Courier New" w:cs="Courier New" w:eastAsia="Courier New" w:hAnsi="Courier New"/>
                <w:sz w:val="14"/>
                <w:szCs w:val="14"/>
                <w:color w:val="auto"/>
              </w:rPr>
              <w:t>Interest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389,193</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960"/>
              <w:spacing w:after="0"/>
              <w:rPr>
                <w:sz w:val="20"/>
                <w:szCs w:val="20"/>
                <w:color w:val="auto"/>
              </w:rPr>
            </w:pPr>
            <w:r>
              <w:rPr>
                <w:rFonts w:ascii="Courier New" w:cs="Courier New" w:eastAsia="Courier New" w:hAnsi="Courier New"/>
                <w:sz w:val="14"/>
                <w:szCs w:val="14"/>
                <w:color w:val="auto"/>
              </w:rPr>
              <w:t>Income taxes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68,684</w:t>
            </w:r>
          </w:p>
        </w:tc>
      </w:tr>
      <w:tr>
        <w:trPr>
          <w:trHeight w:val="166"/>
        </w:trPr>
        <w:tc>
          <w:tcPr>
            <w:tcW w:w="7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1440" w:right="1440" w:bottom="1440" w:gutter="0" w:footer="0" w:header="0"/>
        </w:sectPr>
      </w:pPr>
    </w:p>
    <w:bookmarkStart w:id="43" w:name="page44"/>
    <w:bookmarkEnd w:id="43"/>
    <w:p>
      <w:pPr>
        <w:jc w:val="center"/>
        <w:ind w:right="3168"/>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 w:hanging="432"/>
        <w:spacing w:after="0"/>
        <w:tabs>
          <w:tab w:leader="none" w:pos="43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432" w:right="3439" w:firstLine="344"/>
        <w:spacing w:after="0" w:line="251" w:lineRule="auto"/>
        <w:rPr>
          <w:sz w:val="20"/>
          <w:szCs w:val="20"/>
          <w:color w:val="auto"/>
        </w:rPr>
      </w:pPr>
      <w:r>
        <w:rPr>
          <w:rFonts w:ascii="Courier New" w:cs="Courier New" w:eastAsia="Courier New" w:hAnsi="Courier New"/>
          <w:sz w:val="14"/>
          <w:szCs w:val="14"/>
          <w:color w:val="auto"/>
        </w:rPr>
        <w:t>Nature of Business - The Company manufactures and fabricates custom sheet metal products which include dust and fume control systems, automotive paint booths, tanks and sheet metal component parts. Sales are made on an unsecured basis to customers located throughout the United States.</w:t>
      </w:r>
    </w:p>
    <w:p>
      <w:pPr>
        <w:spacing w:after="0" w:line="164" w:lineRule="exact"/>
        <w:rPr>
          <w:sz w:val="20"/>
          <w:szCs w:val="20"/>
          <w:color w:val="auto"/>
        </w:rPr>
      </w:pPr>
    </w:p>
    <w:p>
      <w:pPr>
        <w:ind w:left="432" w:right="3259" w:firstLine="344"/>
        <w:spacing w:after="0" w:line="250" w:lineRule="auto"/>
        <w:rPr>
          <w:sz w:val="20"/>
          <w:szCs w:val="20"/>
          <w:color w:val="auto"/>
        </w:rPr>
      </w:pPr>
      <w:r>
        <w:rPr>
          <w:rFonts w:ascii="Courier New" w:cs="Courier New" w:eastAsia="Courier New" w:hAnsi="Courier New"/>
          <w:sz w:val="14"/>
          <w:szCs w:val="14"/>
          <w:color w:val="auto"/>
        </w:rPr>
        <w:t>Revenue Recognition - For financial reporting purposes, the Company records revenue on all significant contracts using the percentage-of-completion method of accounting. The percentage-of-completion is determined by experienced company personnel on a contract-by-contract basis based in part on costs incurred, efforts expended and results achieved. The specific method chosen is the most applicable based on the nature of each contract. Because of inherent uncertainties in estimating, it is at least reasonably possible that the estimates used will change within the near term. The contract price is recognized as revenue based upon the percentage of completion. Changes in job performance, job conditions, and estimated profitability may result in revisions to costs and income, which are recognized in the period in which the revisions are determined. Provisions for estimated losses on uncompleted contracts are made in the period in which such losses are determined. General and administrative expenses are charged to expense when incurred.</w:t>
      </w:r>
    </w:p>
    <w:p>
      <w:pPr>
        <w:spacing w:after="0" w:line="171" w:lineRule="exact"/>
        <w:rPr>
          <w:sz w:val="20"/>
          <w:szCs w:val="20"/>
          <w:color w:val="auto"/>
        </w:rPr>
      </w:pPr>
    </w:p>
    <w:p>
      <w:pPr>
        <w:ind w:left="432" w:right="3259" w:firstLine="344"/>
        <w:spacing w:after="0" w:line="251" w:lineRule="auto"/>
        <w:rPr>
          <w:sz w:val="20"/>
          <w:szCs w:val="20"/>
          <w:color w:val="auto"/>
        </w:rPr>
      </w:pPr>
      <w:r>
        <w:rPr>
          <w:rFonts w:ascii="Courier New" w:cs="Courier New" w:eastAsia="Courier New" w:hAnsi="Courier New"/>
          <w:sz w:val="14"/>
          <w:szCs w:val="14"/>
          <w:color w:val="auto"/>
        </w:rPr>
        <w:t>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w:t>
      </w:r>
    </w:p>
    <w:p>
      <w:pPr>
        <w:spacing w:after="0" w:line="164" w:lineRule="exact"/>
        <w:rPr>
          <w:sz w:val="20"/>
          <w:szCs w:val="20"/>
          <w:color w:val="auto"/>
        </w:rPr>
      </w:pPr>
    </w:p>
    <w:p>
      <w:pPr>
        <w:jc w:val="both"/>
        <w:ind w:left="432" w:right="3519" w:firstLine="344"/>
        <w:spacing w:after="0" w:line="252" w:lineRule="auto"/>
        <w:rPr>
          <w:sz w:val="20"/>
          <w:szCs w:val="20"/>
          <w:color w:val="auto"/>
        </w:rPr>
      </w:pPr>
      <w:r>
        <w:rPr>
          <w:rFonts w:ascii="Courier New" w:cs="Courier New" w:eastAsia="Courier New" w:hAnsi="Courier New"/>
          <w:sz w:val="14"/>
          <w:szCs w:val="14"/>
          <w:color w:val="auto"/>
        </w:rPr>
        <w:t>The Company uses the completed-contract method of accounting for all contracts where nominal costs have been incurred prior to the end of the nine months or the total contract value is relatively insignificant.</w:t>
      </w:r>
    </w:p>
    <w:p>
      <w:pPr>
        <w:spacing w:after="0" w:line="163" w:lineRule="exact"/>
        <w:rPr>
          <w:sz w:val="20"/>
          <w:szCs w:val="20"/>
          <w:color w:val="auto"/>
        </w:rPr>
      </w:pPr>
    </w:p>
    <w:p>
      <w:pPr>
        <w:ind w:left="432" w:right="3599" w:firstLine="344"/>
        <w:spacing w:after="0" w:line="252" w:lineRule="auto"/>
        <w:rPr>
          <w:sz w:val="20"/>
          <w:szCs w:val="20"/>
          <w:color w:val="auto"/>
        </w:rPr>
      </w:pPr>
      <w:r>
        <w:rPr>
          <w:rFonts w:ascii="Courier New" w:cs="Courier New" w:eastAsia="Courier New" w:hAnsi="Courier New"/>
          <w:sz w:val="14"/>
          <w:szCs w:val="14"/>
          <w:color w:val="auto"/>
        </w:rPr>
        <w:t>Cash and Cash Equivalents - For purposes of the statement of cash flows, cash and cash equivalents include highly liquid investments with original maturities of three months or less.</w:t>
      </w:r>
    </w:p>
    <w:p>
      <w:pPr>
        <w:spacing w:after="0" w:line="163" w:lineRule="exact"/>
        <w:rPr>
          <w:sz w:val="20"/>
          <w:szCs w:val="20"/>
          <w:color w:val="auto"/>
        </w:rPr>
      </w:pPr>
    </w:p>
    <w:p>
      <w:pPr>
        <w:ind w:left="432" w:right="3339" w:firstLine="344"/>
        <w:spacing w:after="0" w:line="251" w:lineRule="auto"/>
        <w:rPr>
          <w:sz w:val="20"/>
          <w:szCs w:val="20"/>
          <w:color w:val="auto"/>
        </w:rPr>
      </w:pPr>
      <w:r>
        <w:rPr>
          <w:rFonts w:ascii="Courier New" w:cs="Courier New" w:eastAsia="Courier New" w:hAnsi="Courier New"/>
          <w:sz w:val="14"/>
          <w:szCs w:val="14"/>
          <w:color w:val="auto"/>
        </w:rPr>
        <w:t>Inventories - The labor content of work-in-process and finished products and all inventories of steel of the Company are valued at the lower of cost or market using the last-in, first-out (LIFO) method. All other inventories of the Company are accounted for at the lower of average cost or market. If the first-in, first-out (FIFO) method of inventory valuation had been used by the Company for all classes of inventory, the carrying value of inventories would have been</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1"/>
          </w:cols>
          <w:pgMar w:left="308" w:top="782" w:right="1440" w:bottom="1440" w:gutter="0" w:footer="0" w:header="0"/>
        </w:sectPr>
      </w:pPr>
    </w:p>
    <w:bookmarkStart w:id="44" w:name="page45"/>
    <w:bookmarkEnd w:id="44"/>
    <w:p>
      <w:pPr>
        <w:jc w:val="center"/>
        <w:ind w:right="1091"/>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approximately $2,212,000 higher than that reported at September 30, 1999.</w:t>
      </w:r>
    </w:p>
    <w:p>
      <w:pPr>
        <w:spacing w:after="0" w:line="173" w:lineRule="exact"/>
        <w:rPr>
          <w:sz w:val="20"/>
          <w:szCs w:val="20"/>
          <w:color w:val="auto"/>
        </w:rPr>
      </w:pPr>
    </w:p>
    <w:p>
      <w:pPr>
        <w:jc w:val="both"/>
        <w:ind w:left="440" w:right="1251" w:firstLine="344"/>
        <w:spacing w:after="0" w:line="255" w:lineRule="auto"/>
        <w:rPr>
          <w:sz w:val="20"/>
          <w:szCs w:val="20"/>
          <w:color w:val="auto"/>
        </w:rPr>
      </w:pPr>
      <w:r>
        <w:rPr>
          <w:rFonts w:ascii="Courier New" w:cs="Courier New" w:eastAsia="Courier New" w:hAnsi="Courier New"/>
          <w:sz w:val="14"/>
          <w:szCs w:val="14"/>
          <w:color w:val="auto"/>
        </w:rPr>
        <w:t>Depreciation - Depreciation and amortization are computed generally on accelerated methods over the estimated useful lives of the related assets.</w:t>
      </w:r>
    </w:p>
    <w:p>
      <w:pPr>
        <w:spacing w:after="0" w:line="160" w:lineRule="exact"/>
        <w:rPr>
          <w:sz w:val="20"/>
          <w:szCs w:val="20"/>
          <w:color w:val="auto"/>
        </w:rPr>
      </w:pPr>
    </w:p>
    <w:p>
      <w:pPr>
        <w:ind w:left="440" w:right="1351" w:firstLine="344"/>
        <w:spacing w:after="0" w:line="255" w:lineRule="auto"/>
        <w:rPr>
          <w:sz w:val="20"/>
          <w:szCs w:val="20"/>
          <w:color w:val="auto"/>
        </w:rPr>
      </w:pPr>
      <w:r>
        <w:rPr>
          <w:rFonts w:ascii="Courier New" w:cs="Courier New" w:eastAsia="Courier New" w:hAnsi="Courier New"/>
          <w:sz w:val="14"/>
          <w:szCs w:val="14"/>
          <w:color w:val="auto"/>
        </w:rPr>
        <w:t>Credit Risk - As of September 30, 1999, the Company's cash on deposit with its bank exceeded the federally insured amount.</w:t>
      </w:r>
    </w:p>
    <w:p>
      <w:pPr>
        <w:spacing w:after="0" w:line="160" w:lineRule="exact"/>
        <w:rPr>
          <w:sz w:val="20"/>
          <w:szCs w:val="20"/>
          <w:color w:val="auto"/>
        </w:rPr>
      </w:pPr>
    </w:p>
    <w:p>
      <w:pPr>
        <w:ind w:left="440" w:right="1171" w:firstLine="344"/>
        <w:spacing w:after="0" w:line="251" w:lineRule="auto"/>
        <w:rPr>
          <w:sz w:val="20"/>
          <w:szCs w:val="20"/>
          <w:color w:val="auto"/>
        </w:rPr>
      </w:pPr>
      <w:r>
        <w:rPr>
          <w:rFonts w:ascii="Courier New" w:cs="Courier New" w:eastAsia="Courier New" w:hAnsi="Courier New"/>
          <w:sz w:val="14"/>
          <w:szCs w:val="14"/>
          <w:color w:val="auto"/>
        </w:rPr>
        <w:t>Income Taxes - The Company's shareholders have elected to be treated as an S-Corporation for income tax reporting purposes and, thereby, have the Company's taxable income pass through to its shareholders to be taxed on their individual returns. Certain state and local taxing authorities do not recognize S-Corporation status as allowed under the Internal Revenue Code. In these situations, the Company has provided for income taxes at appropriate rates on applicable taxable income.</w:t>
      </w:r>
    </w:p>
    <w:p>
      <w:pPr>
        <w:spacing w:after="0" w:line="164" w:lineRule="exact"/>
        <w:rPr>
          <w:sz w:val="20"/>
          <w:szCs w:val="20"/>
          <w:color w:val="auto"/>
        </w:rPr>
      </w:pPr>
    </w:p>
    <w:p>
      <w:pPr>
        <w:ind w:left="440" w:right="1251" w:firstLine="344"/>
        <w:spacing w:after="0" w:line="251" w:lineRule="auto"/>
        <w:rPr>
          <w:sz w:val="20"/>
          <w:szCs w:val="20"/>
          <w:color w:val="auto"/>
        </w:rPr>
      </w:pPr>
      <w:r>
        <w:rPr>
          <w:rFonts w:ascii="Courier New" w:cs="Courier New" w:eastAsia="Courier New" w:hAnsi="Courier New"/>
          <w:sz w:val="14"/>
          <w:szCs w:val="14"/>
          <w:color w:val="auto"/>
        </w:rPr>
        <w:t>Estimates -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left="440" w:right="1351" w:firstLine="344"/>
        <w:spacing w:after="0" w:line="252" w:lineRule="auto"/>
        <w:rPr>
          <w:sz w:val="20"/>
          <w:szCs w:val="20"/>
          <w:color w:val="auto"/>
        </w:rPr>
      </w:pPr>
      <w:r>
        <w:rPr>
          <w:rFonts w:ascii="Courier New" w:cs="Courier New" w:eastAsia="Courier New" w:hAnsi="Courier New"/>
          <w:sz w:val="14"/>
          <w:szCs w:val="14"/>
          <w:color w:val="auto"/>
        </w:rPr>
        <w:t>Advertising - The Company expenses all advertising costs as incurred. Advertising expense was approximately $52,000 for the nine months ended September 30,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COSTS AND ESTIMATED EARNINGS ON CONTRACTS</w:t>
      </w:r>
    </w:p>
    <w:p>
      <w:pPr>
        <w:spacing w:after="0" w:line="173" w:lineRule="exact"/>
        <w:rPr>
          <w:sz w:val="20"/>
          <w:szCs w:val="20"/>
          <w:color w:val="auto"/>
        </w:rPr>
      </w:pPr>
    </w:p>
    <w:p>
      <w:pPr>
        <w:ind w:left="440" w:right="1171" w:firstLine="344"/>
        <w:spacing w:after="0" w:line="253" w:lineRule="auto"/>
        <w:rPr>
          <w:sz w:val="20"/>
          <w:szCs w:val="20"/>
          <w:color w:val="auto"/>
        </w:rPr>
      </w:pPr>
      <w:r>
        <w:rPr>
          <w:rFonts w:ascii="Courier New" w:cs="Courier New" w:eastAsia="Courier New" w:hAnsi="Courier New"/>
          <w:sz w:val="14"/>
          <w:szCs w:val="14"/>
          <w:color w:val="auto"/>
        </w:rPr>
        <w:t>At September 30, 1999, the Company had several uncompleted construction projects at stages of completion ranging from 5% to 99%. Costs and estimated earnings on these contracts consisted of the following at September 30:</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Costs incurred on uncompleted contracts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$16,866,671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Estimated earnings on uncompleted contracts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1,284,540</w:t>
            </w:r>
          </w:p>
        </w:tc>
      </w:tr>
      <w:tr>
        <w:trPr>
          <w:trHeight w:val="166"/>
        </w:trPr>
        <w:tc>
          <w:tcPr>
            <w:tcW w:w="406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18,151,211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Less billings to date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(12,365,099)</w:t>
            </w:r>
          </w:p>
        </w:tc>
      </w:tr>
      <w:tr>
        <w:trPr>
          <w:trHeight w:val="166"/>
        </w:trPr>
        <w:tc>
          <w:tcPr>
            <w:tcW w:w="406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$ 5,786,112</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above amounts are reflected in the financial statements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20" w:right="491"/>
        <w:spacing w:after="0" w:line="255" w:lineRule="auto"/>
        <w:rPr>
          <w:sz w:val="20"/>
          <w:szCs w:val="20"/>
          <w:color w:val="auto"/>
        </w:rPr>
      </w:pPr>
      <w:r>
        <w:rPr>
          <w:rFonts w:ascii="Courier New" w:cs="Courier New" w:eastAsia="Courier New" w:hAnsi="Courier New"/>
          <w:sz w:val="14"/>
          <w:szCs w:val="14"/>
          <w:color w:val="auto"/>
        </w:rPr>
        <w:t>Costs and estimated earnings in excess of billings on uncompleted contracts Billings in excess of costs and estimated earnings on uncompleted contracts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$5,950,927</w:t>
      </w:r>
    </w:p>
    <w:p>
      <w:pPr>
        <w:spacing w:after="0" w:line="7" w:lineRule="exact"/>
        <w:rPr>
          <w:sz w:val="20"/>
          <w:szCs w:val="20"/>
          <w:color w:val="auto"/>
        </w:rPr>
      </w:pPr>
    </w:p>
    <w:p>
      <w:pPr>
        <w:ind w:left="249" w:hanging="249"/>
        <w:spacing w:after="0"/>
        <w:tabs>
          <w:tab w:leader="none" w:pos="24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164,815)</w:t>
      </w:r>
    </w:p>
    <w:p>
      <w:pPr>
        <w:spacing w:after="0" w:line="6"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$5,786,112</w:t>
      </w:r>
    </w:p>
    <w:p>
      <w:pPr>
        <w:spacing w:after="0" w:line="6"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8071" w:space="720"/>
            <w:col w:w="1368"/>
          </w:cols>
          <w:pgMar w:left="300" w:top="616" w:right="1440" w:bottom="1440" w:gutter="0" w:footer="0" w:header="0"/>
        </w:sectPr>
      </w:pPr>
    </w:p>
    <w:bookmarkStart w:id="45" w:name="page46"/>
    <w:bookmarkEnd w:id="45"/>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338"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LINE OF CREDIT</w:t>
      </w:r>
    </w:p>
    <w:p>
      <w:pPr>
        <w:spacing w:after="0" w:line="173" w:lineRule="exact"/>
        <w:rPr>
          <w:sz w:val="20"/>
          <w:szCs w:val="20"/>
          <w:color w:val="auto"/>
        </w:rPr>
      </w:pPr>
    </w:p>
    <w:p>
      <w:pPr>
        <w:ind w:left="440" w:right="3259" w:firstLine="344"/>
        <w:spacing w:after="0" w:line="250" w:lineRule="auto"/>
        <w:rPr>
          <w:sz w:val="20"/>
          <w:szCs w:val="20"/>
          <w:color w:val="auto"/>
        </w:rPr>
      </w:pPr>
      <w:r>
        <w:rPr>
          <w:rFonts w:ascii="Courier New" w:cs="Courier New" w:eastAsia="Courier New" w:hAnsi="Courier New"/>
          <w:sz w:val="14"/>
          <w:szCs w:val="14"/>
          <w:color w:val="auto"/>
        </w:rPr>
        <w:t>The Company has available through April 30, 2001, a $12,000,000 line-of-credit which bears interest at either the bank's prime rate minus 125 basis points or the London Inter-Bank offered rate (LIBOR) plus 100 basis points. The Company may elect the LIBOR rate on all or any portion of the outstanding line of credit balance, in minimum amounts of $250,000. If elected, the Company must select a LIBOR interest period between 30 and 360 days. Interest is due at the end of the selected period at the applicable LIBOR rate. The Company has elected the LIBOR rate and a 30 day interest period at September 30, 1999. The 30 day LIBOR rate at September 30, 1999 was 5.38%. The line-of-credit is unsecured. The Company is required to meet certain financial covenants regarding minimum net worth and debt to equity under this agreement. As part of the acquisition discussed Note 11, the revolving line of credit was refinanced in full by CECO Environmental Corp.</w:t>
      </w:r>
    </w:p>
    <w:p>
      <w:pPr>
        <w:spacing w:after="0" w:line="171"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 OBLIGATIONS</w:t>
      </w:r>
    </w:p>
    <w:p>
      <w:pPr>
        <w:spacing w:after="0" w:line="173" w:lineRule="exact"/>
        <w:rPr>
          <w:sz w:val="20"/>
          <w:szCs w:val="20"/>
          <w:color w:val="auto"/>
        </w:rPr>
      </w:pPr>
    </w:p>
    <w:p>
      <w:pPr>
        <w:ind w:left="440" w:right="3259" w:firstLine="344"/>
        <w:spacing w:after="0" w:line="252" w:lineRule="auto"/>
        <w:rPr>
          <w:sz w:val="20"/>
          <w:szCs w:val="20"/>
          <w:color w:val="auto"/>
        </w:rPr>
      </w:pPr>
      <w:r>
        <w:rPr>
          <w:rFonts w:ascii="Courier New" w:cs="Courier New" w:eastAsia="Courier New" w:hAnsi="Courier New"/>
          <w:sz w:val="14"/>
          <w:szCs w:val="14"/>
          <w:color w:val="auto"/>
        </w:rPr>
        <w:t>The Company leases equipment under capital lease obligations expiring through April, 2001. The assets are being amortized over the related lease terms. The cost included in machinery and equipment and accumulated amortization is $890,982 and $811,636, respectively, at September 30, 1999.</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Future minimum lease payments under the capital lease agreements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September 30, 1999 are as follows: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60" w:type="dxa"/>
            <w:vAlign w:val="bottom"/>
          </w:tcPr>
          <w:p>
            <w:pPr>
              <w:ind w:left="240"/>
              <w:spacing w:after="0"/>
              <w:rPr>
                <w:sz w:val="20"/>
                <w:szCs w:val="20"/>
                <w:color w:val="auto"/>
              </w:rPr>
            </w:pPr>
            <w:r>
              <w:rPr>
                <w:rFonts w:ascii="Courier New" w:cs="Courier New" w:eastAsia="Courier New" w:hAnsi="Courier New"/>
                <w:sz w:val="14"/>
                <w:szCs w:val="14"/>
                <w:color w:val="auto"/>
              </w:rPr>
              <w:t>Twelve</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Months Ending</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660" w:type="dxa"/>
            <w:vAlign w:val="bottom"/>
          </w:tcPr>
          <w:p>
            <w:pPr>
              <w:ind w:left="34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70,817</w:t>
            </w:r>
          </w:p>
        </w:tc>
      </w:tr>
      <w:tr>
        <w:trPr>
          <w:trHeight w:val="166"/>
        </w:trPr>
        <w:tc>
          <w:tcPr>
            <w:tcW w:w="3660" w:type="dxa"/>
            <w:vAlign w:val="bottom"/>
          </w:tcPr>
          <w:p>
            <w:pPr>
              <w:ind w:left="340"/>
              <w:spacing w:after="0"/>
              <w:rPr>
                <w:sz w:val="20"/>
                <w:szCs w:val="20"/>
                <w:color w:val="auto"/>
              </w:rPr>
            </w:pPr>
            <w:r>
              <w:rPr>
                <w:rFonts w:ascii="Courier New" w:cs="Courier New" w:eastAsia="Courier New" w:hAnsi="Courier New"/>
                <w:sz w:val="14"/>
                <w:szCs w:val="14"/>
                <w:color w:val="auto"/>
              </w:rPr>
              <w:t>2001</w:t>
            </w:r>
          </w:p>
        </w:tc>
        <w:tc>
          <w:tcPr>
            <w:tcW w:w="9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33,654</w:t>
            </w:r>
          </w:p>
        </w:tc>
      </w:tr>
      <w:tr>
        <w:trPr>
          <w:trHeight w:val="166"/>
        </w:trPr>
        <w:tc>
          <w:tcPr>
            <w:tcW w:w="366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104,471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  5,415)</w:t>
            </w:r>
          </w:p>
        </w:tc>
      </w:tr>
      <w:tr>
        <w:trPr>
          <w:trHeight w:val="166"/>
        </w:trPr>
        <w:tc>
          <w:tcPr>
            <w:tcW w:w="366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99,056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( 66,431)</w:t>
            </w:r>
          </w:p>
        </w:tc>
      </w:tr>
      <w:tr>
        <w:trPr>
          <w:trHeight w:val="166"/>
        </w:trPr>
        <w:tc>
          <w:tcPr>
            <w:tcW w:w="366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366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left="440" w:right="3259" w:firstLine="344"/>
        <w:spacing w:after="0" w:line="252" w:lineRule="auto"/>
        <w:rPr>
          <w:sz w:val="20"/>
          <w:szCs w:val="20"/>
          <w:color w:val="auto"/>
        </w:rPr>
      </w:pPr>
      <w:r>
        <w:rPr>
          <w:rFonts w:ascii="Courier New" w:cs="Courier New" w:eastAsia="Courier New" w:hAnsi="Courier New"/>
          <w:sz w:val="14"/>
          <w:szCs w:val="14"/>
          <w:color w:val="auto"/>
        </w:rPr>
        <w:t>Accounts Receivable - The Company has a non-interest bearing receivable due from an entity which is related through common ownership. The receivable results from expenses paid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6" w:right="1440" w:bottom="1440" w:gutter="0" w:footer="0" w:header="0"/>
        </w:sectPr>
      </w:pPr>
    </w:p>
    <w:bookmarkStart w:id="46" w:name="page47"/>
    <w:bookmarkEnd w:id="46"/>
    <w:p>
      <w:pPr>
        <w:jc w:val="center"/>
        <w:ind w:right="3168"/>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304" w:lineRule="exact"/>
        <w:rPr>
          <w:sz w:val="20"/>
          <w:szCs w:val="20"/>
          <w:color w:val="auto"/>
        </w:rPr>
      </w:pPr>
    </w:p>
    <w:p>
      <w:pPr>
        <w:ind w:left="432" w:hanging="432"/>
        <w:spacing w:after="0"/>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(Continued)</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on behalf of the related entity, including 401(k) contributions, utility expenses and insurance expenses. The Company also leases space on a month-to-month basis to the related entity for approximately $1,800 per month. Rental income from this related entity was $16,200 for the nine months ended September 30, 1999.</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left="432" w:right="3259" w:firstLine="344"/>
        <w:spacing w:after="0" w:line="251" w:lineRule="auto"/>
        <w:rPr>
          <w:sz w:val="20"/>
          <w:szCs w:val="20"/>
          <w:color w:val="auto"/>
        </w:rPr>
      </w:pPr>
      <w:r>
        <w:rPr>
          <w:rFonts w:ascii="Courier New" w:cs="Courier New" w:eastAsia="Courier New" w:hAnsi="Courier New"/>
          <w:sz w:val="14"/>
          <w:szCs w:val="14"/>
          <w:color w:val="auto"/>
        </w:rPr>
        <w:t>Under agreements with certain employee/shareholders, the Company is required to redeem their holdings of common stock in the event of the employee's death, desire to sell, termination of employment, or retirement. Shares purchased by the employee/shareholders prior to December 14, 1969 (1,750 shares) are redeemable at 75% of the book value per share of the Company for the fiscal year end preceding the date of the transaction.</w:t>
      </w:r>
    </w:p>
    <w:p>
      <w:pPr>
        <w:spacing w:after="0" w:line="164" w:lineRule="exact"/>
        <w:rPr>
          <w:sz w:val="20"/>
          <w:szCs w:val="20"/>
          <w:color w:val="auto"/>
        </w:rPr>
      </w:pPr>
    </w:p>
    <w:p>
      <w:pPr>
        <w:ind w:left="432" w:right="3439" w:firstLine="344"/>
        <w:spacing w:after="0" w:line="252" w:lineRule="auto"/>
        <w:rPr>
          <w:sz w:val="20"/>
          <w:szCs w:val="20"/>
          <w:color w:val="auto"/>
        </w:rPr>
      </w:pPr>
      <w:r>
        <w:rPr>
          <w:rFonts w:ascii="Courier New" w:cs="Courier New" w:eastAsia="Courier New" w:hAnsi="Courier New"/>
          <w:sz w:val="14"/>
          <w:szCs w:val="14"/>
          <w:color w:val="auto"/>
        </w:rPr>
        <w:t>Under agreements with certain other shareholders, the Company has the right of first refusal regarding the sale or other transfer of the Company's common stock.</w:t>
      </w:r>
    </w:p>
    <w:p>
      <w:pPr>
        <w:spacing w:after="0" w:line="163" w:lineRule="exact"/>
        <w:rPr>
          <w:sz w:val="20"/>
          <w:szCs w:val="20"/>
          <w:color w:val="auto"/>
        </w:rPr>
      </w:pPr>
    </w:p>
    <w:p>
      <w:pPr>
        <w:ind w:left="432" w:right="3259" w:firstLine="344"/>
        <w:spacing w:after="0" w:line="251" w:lineRule="auto"/>
        <w:rPr>
          <w:sz w:val="20"/>
          <w:szCs w:val="20"/>
          <w:color w:val="auto"/>
        </w:rPr>
      </w:pPr>
      <w:r>
        <w:rPr>
          <w:rFonts w:ascii="Courier New" w:cs="Courier New" w:eastAsia="Courier New" w:hAnsi="Courier New"/>
          <w:sz w:val="14"/>
          <w:szCs w:val="14"/>
          <w:color w:val="auto"/>
        </w:rPr>
        <w:t>On March 19, 1997, the Company amended its Articles of Incorporation and authorized 300,000 shares of no par value common stock, of which 75,000 shares are Class A voting and 225,000 shares of Class B non-voting common stock. Each shareholder has the same rights and privileges except that the Class B non-voting shareholders cannot vote. The Company issued 188,010 shares of Class B non-voting common stock.</w:t>
      </w:r>
    </w:p>
    <w:p>
      <w:pPr>
        <w:spacing w:after="0" w:line="164" w:lineRule="exact"/>
        <w:rPr>
          <w:sz w:val="20"/>
          <w:szCs w:val="20"/>
          <w:color w:val="auto"/>
        </w:rPr>
      </w:pPr>
    </w:p>
    <w:p>
      <w:pPr>
        <w:ind w:left="432" w:right="3439" w:firstLine="344"/>
        <w:spacing w:after="0" w:line="252" w:lineRule="auto"/>
        <w:rPr>
          <w:sz w:val="20"/>
          <w:szCs w:val="20"/>
          <w:color w:val="auto"/>
        </w:rPr>
      </w:pPr>
      <w:r>
        <w:rPr>
          <w:rFonts w:ascii="Courier New" w:cs="Courier New" w:eastAsia="Courier New" w:hAnsi="Courier New"/>
          <w:sz w:val="14"/>
          <w:szCs w:val="14"/>
          <w:color w:val="auto"/>
        </w:rPr>
        <w:t>On March, 16, 1998, the Company amended the Articles of Incorporation and increased the number of authorized Class A voting common stock to 105,000 shares.</w:t>
      </w:r>
    </w:p>
    <w:p>
      <w:pPr>
        <w:spacing w:after="0" w:line="163" w:lineRule="exact"/>
        <w:rPr>
          <w:sz w:val="20"/>
          <w:szCs w:val="20"/>
          <w:color w:val="auto"/>
        </w:rPr>
      </w:pPr>
    </w:p>
    <w:p>
      <w:pPr>
        <w:ind w:left="432" w:hanging="432"/>
        <w:spacing w:after="0"/>
        <w:tabs>
          <w:tab w:leader="none" w:pos="43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173" w:lineRule="exact"/>
        <w:rPr>
          <w:sz w:val="20"/>
          <w:szCs w:val="20"/>
          <w:color w:val="auto"/>
        </w:rPr>
      </w:pPr>
    </w:p>
    <w:p>
      <w:pPr>
        <w:ind w:left="432" w:right="3259" w:firstLine="344"/>
        <w:spacing w:after="0" w:line="252" w:lineRule="auto"/>
        <w:rPr>
          <w:sz w:val="20"/>
          <w:szCs w:val="20"/>
          <w:color w:val="auto"/>
        </w:rPr>
      </w:pPr>
      <w:r>
        <w:rPr>
          <w:rFonts w:ascii="Courier New" w:cs="Courier New" w:eastAsia="Courier New" w:hAnsi="Courier New"/>
          <w:sz w:val="14"/>
          <w:szCs w:val="14"/>
          <w:color w:val="auto"/>
        </w:rPr>
        <w:t>The Company is committed under noncancelable operating lease agreements to lease certain plant facilities and office equipment through September, 2002.</w:t>
      </w:r>
    </w:p>
    <w:p>
      <w:pPr>
        <w:spacing w:after="0" w:line="163" w:lineRule="exact"/>
        <w:rPr>
          <w:sz w:val="20"/>
          <w:szCs w:val="20"/>
          <w:color w:val="auto"/>
        </w:rPr>
      </w:pPr>
    </w:p>
    <w:p>
      <w:pPr>
        <w:ind w:left="432" w:right="3599" w:firstLine="344"/>
        <w:spacing w:after="0" w:line="255" w:lineRule="auto"/>
        <w:rPr>
          <w:sz w:val="20"/>
          <w:szCs w:val="20"/>
          <w:color w:val="auto"/>
        </w:rPr>
      </w:pPr>
      <w:r>
        <w:rPr>
          <w:rFonts w:ascii="Courier New" w:cs="Courier New" w:eastAsia="Courier New" w:hAnsi="Courier New"/>
          <w:sz w:val="14"/>
          <w:szCs w:val="14"/>
          <w:color w:val="auto"/>
        </w:rPr>
        <w:t>Future minimum annual operating lease payments are approximately as follows:</w:t>
      </w:r>
    </w:p>
    <w:p>
      <w:pPr>
        <w:spacing w:after="0" w:line="160" w:lineRule="exact"/>
        <w:rPr>
          <w:sz w:val="20"/>
          <w:szCs w:val="20"/>
          <w:color w:val="auto"/>
        </w:rPr>
      </w:pPr>
    </w:p>
    <w:tbl>
      <w:tblPr>
        <w:tblLayout w:type="fixed"/>
        <w:tblInd w:w="612" w:type="dxa"/>
        <w:tblCellMar>
          <w:top w:w="0" w:type="dxa"/>
          <w:left w:w="0" w:type="dxa"/>
          <w:bottom w:w="0" w:type="dxa"/>
          <w:right w:w="0" w:type="dxa"/>
        </w:tblCellMar>
      </w:tblPr>
      <w:tr>
        <w:trPr>
          <w:trHeight w:val="162"/>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Twelve</w:t>
            </w:r>
          </w:p>
        </w:tc>
        <w:tc>
          <w:tcPr>
            <w:tcW w:w="1780" w:type="dxa"/>
            <w:vAlign w:val="bottom"/>
          </w:tcPr>
          <w:p>
            <w:pPr>
              <w:spacing w:after="0"/>
              <w:rPr>
                <w:sz w:val="14"/>
                <w:szCs w:val="14"/>
                <w:color w:val="auto"/>
              </w:rPr>
            </w:pPr>
          </w:p>
        </w:tc>
      </w:tr>
      <w:tr>
        <w:trPr>
          <w:trHeight w:val="166"/>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Months Ending</w:t>
            </w:r>
          </w:p>
        </w:tc>
        <w:tc>
          <w:tcPr>
            <w:tcW w:w="1780" w:type="dxa"/>
            <w:vAlign w:val="bottom"/>
          </w:tcPr>
          <w:p>
            <w:pPr>
              <w:spacing w:after="0"/>
              <w:rPr>
                <w:sz w:val="14"/>
                <w:szCs w:val="14"/>
                <w:color w:val="auto"/>
              </w:rPr>
            </w:pPr>
          </w:p>
        </w:tc>
      </w:tr>
      <w:tr>
        <w:trPr>
          <w:trHeight w:val="166"/>
        </w:trPr>
        <w:tc>
          <w:tcPr>
            <w:tcW w:w="218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780" w:type="dxa"/>
            <w:vAlign w:val="bottom"/>
          </w:tcPr>
          <w:p>
            <w:pPr>
              <w:spacing w:after="0"/>
              <w:rPr>
                <w:sz w:val="14"/>
                <w:szCs w:val="14"/>
                <w:color w:val="auto"/>
              </w:rPr>
            </w:pPr>
          </w:p>
        </w:tc>
      </w:tr>
      <w:tr>
        <w:trPr>
          <w:trHeight w:val="166"/>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166"/>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$151,000</w:t>
            </w:r>
          </w:p>
        </w:tc>
      </w:tr>
      <w:tr>
        <w:trPr>
          <w:trHeight w:val="166"/>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59,000</w:t>
            </w:r>
          </w:p>
        </w:tc>
      </w:tr>
      <w:tr>
        <w:trPr>
          <w:trHeight w:val="166"/>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11,000</w:t>
            </w:r>
          </w:p>
        </w:tc>
      </w:tr>
      <w:tr>
        <w:trPr>
          <w:trHeight w:val="166"/>
        </w:trPr>
        <w:tc>
          <w:tcPr>
            <w:tcW w:w="21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$221,000</w:t>
            </w:r>
          </w:p>
        </w:tc>
      </w:tr>
      <w:tr>
        <w:trPr>
          <w:trHeight w:val="166"/>
        </w:trPr>
        <w:tc>
          <w:tcPr>
            <w:tcW w:w="21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1"/>
          </w:cols>
          <w:pgMar w:left="308" w:top="616" w:right="1440" w:bottom="1440" w:gutter="0" w:footer="0" w:header="0"/>
        </w:sectPr>
      </w:pPr>
    </w:p>
    <w:bookmarkStart w:id="47" w:name="page48"/>
    <w:bookmarkEnd w:id="47"/>
    <w:p>
      <w:pPr>
        <w:jc w:val="center"/>
        <w:ind w:right="317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338"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 (Continued)</w:t>
      </w:r>
    </w:p>
    <w:p>
      <w:pPr>
        <w:spacing w:after="0" w:line="173" w:lineRule="exact"/>
        <w:rPr>
          <w:sz w:val="20"/>
          <w:szCs w:val="20"/>
          <w:color w:val="auto"/>
        </w:rPr>
      </w:pPr>
    </w:p>
    <w:p>
      <w:pPr>
        <w:ind w:left="440" w:right="3439" w:firstLine="344"/>
        <w:spacing w:after="0" w:line="255" w:lineRule="auto"/>
        <w:rPr>
          <w:sz w:val="20"/>
          <w:szCs w:val="20"/>
          <w:color w:val="auto"/>
        </w:rPr>
      </w:pPr>
      <w:r>
        <w:rPr>
          <w:rFonts w:ascii="Courier New" w:cs="Courier New" w:eastAsia="Courier New" w:hAnsi="Courier New"/>
          <w:sz w:val="14"/>
          <w:szCs w:val="14"/>
          <w:color w:val="auto"/>
        </w:rPr>
        <w:t>Total rental expense was approximately $1,243,000 for the nine months ended September 30, 1999.</w:t>
      </w:r>
    </w:p>
    <w:p>
      <w:pPr>
        <w:spacing w:after="0" w:line="160"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w:t>
      </w:r>
    </w:p>
    <w:p>
      <w:pPr>
        <w:spacing w:after="0" w:line="173" w:lineRule="exact"/>
        <w:rPr>
          <w:sz w:val="20"/>
          <w:szCs w:val="20"/>
          <w:color w:val="auto"/>
        </w:rPr>
      </w:pPr>
    </w:p>
    <w:p>
      <w:pPr>
        <w:ind w:left="440" w:right="3259" w:firstLine="344"/>
        <w:spacing w:after="0" w:line="252" w:lineRule="auto"/>
        <w:rPr>
          <w:sz w:val="20"/>
          <w:szCs w:val="20"/>
          <w:color w:val="auto"/>
        </w:rPr>
      </w:pPr>
      <w:r>
        <w:rPr>
          <w:rFonts w:ascii="Courier New" w:cs="Courier New" w:eastAsia="Courier New" w:hAnsi="Courier New"/>
          <w:sz w:val="14"/>
          <w:szCs w:val="14"/>
          <w:color w:val="auto"/>
        </w:rPr>
        <w:t>The Company sponsors a noncontributory defined benefit pension plan for certain union employees. The plan is funded in accordance with the funding requirements of the Employee Retirement Income Security Act of 1974.</w:t>
      </w:r>
    </w:p>
    <w:p>
      <w:pPr>
        <w:spacing w:after="0" w:line="163" w:lineRule="exact"/>
        <w:rPr>
          <w:sz w:val="20"/>
          <w:szCs w:val="20"/>
          <w:color w:val="auto"/>
        </w:rPr>
      </w:pPr>
    </w:p>
    <w:p>
      <w:pPr>
        <w:ind w:left="440" w:right="3339" w:firstLine="344"/>
        <w:spacing w:after="0" w:line="251" w:lineRule="auto"/>
        <w:rPr>
          <w:sz w:val="20"/>
          <w:szCs w:val="20"/>
          <w:color w:val="auto"/>
        </w:rPr>
      </w:pPr>
      <w:r>
        <w:rPr>
          <w:rFonts w:ascii="Courier New" w:cs="Courier New" w:eastAsia="Courier New" w:hAnsi="Courier New"/>
          <w:sz w:val="14"/>
          <w:szCs w:val="14"/>
          <w:color w:val="auto"/>
        </w:rPr>
        <w:t>The Company also sponsors a postretirement health care plan for office employees. Effective January 1, 1990, the plan was amended and retirees after that date are not eligible to receive benefits under the plan. The plan allows retirees who have attained the age of 65 to elect the type of coverage desired.</w:t>
      </w:r>
    </w:p>
    <w:p>
      <w:pPr>
        <w:spacing w:after="0" w:line="164" w:lineRule="exact"/>
        <w:rPr>
          <w:sz w:val="20"/>
          <w:szCs w:val="20"/>
          <w:color w:val="auto"/>
        </w:rPr>
      </w:pPr>
    </w:p>
    <w:p>
      <w:pPr>
        <w:ind w:left="440" w:right="3439" w:firstLine="344"/>
        <w:spacing w:after="0" w:line="255" w:lineRule="auto"/>
        <w:rPr>
          <w:sz w:val="20"/>
          <w:szCs w:val="20"/>
          <w:color w:val="auto"/>
        </w:rPr>
      </w:pPr>
      <w:r>
        <w:rPr>
          <w:rFonts w:ascii="Courier New" w:cs="Courier New" w:eastAsia="Courier New" w:hAnsi="Courier New"/>
          <w:sz w:val="14"/>
          <w:szCs w:val="14"/>
          <w:color w:val="auto"/>
        </w:rPr>
        <w:t>The following amounts relate to the Company's defined benefit pension and postretirement health care plans:</w:t>
      </w:r>
    </w:p>
    <w:p>
      <w:pPr>
        <w:spacing w:after="0" w:line="200" w:lineRule="exact"/>
        <w:rPr>
          <w:sz w:val="20"/>
          <w:szCs w:val="20"/>
          <w:color w:val="auto"/>
        </w:rPr>
      </w:pPr>
    </w:p>
    <w:p>
      <w:pPr>
        <w:spacing w:after="0" w:line="29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Pension Benefits</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Postretirement Benefits</w:t>
            </w: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Estimated Benefit obligation at September 30</w:t>
            </w: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$3,661,113</w:t>
            </w:r>
          </w:p>
        </w:tc>
        <w:tc>
          <w:tcPr>
            <w:tcW w:w="2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$714,085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September 30</w:t>
            </w: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3,062,855</w:t>
            </w:r>
          </w:p>
        </w:tc>
        <w:tc>
          <w:tcPr>
            <w:tcW w:w="2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120" w:type="dxa"/>
            <w:vAlign w:val="bottom"/>
          </w:tcPr>
          <w:p>
            <w:pPr>
              <w:ind w:left="940"/>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598,258)</w:t>
            </w:r>
          </w:p>
        </w:tc>
        <w:tc>
          <w:tcPr>
            <w:tcW w:w="2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($714,085)</w:t>
            </w: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Unamortized prior service costs</w:t>
            </w:r>
          </w:p>
        </w:tc>
        <w:tc>
          <w:tcPr>
            <w:tcW w:w="1120" w:type="dxa"/>
            <w:vAlign w:val="bottom"/>
          </w:tcPr>
          <w:p>
            <w:pPr>
              <w:spacing w:after="0"/>
              <w:rPr>
                <w:sz w:val="24"/>
                <w:szCs w:val="2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$270,886</w:t>
            </w:r>
          </w:p>
        </w:tc>
        <w:tc>
          <w:tcPr>
            <w:tcW w:w="23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Unrecognized net asset at transition</w:t>
            </w:r>
          </w:p>
        </w:tc>
        <w:tc>
          <w:tcPr>
            <w:tcW w:w="112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37,900)</w:t>
            </w:r>
          </w:p>
        </w:tc>
        <w:tc>
          <w:tcPr>
            <w:tcW w:w="23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1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606,014</w:t>
            </w:r>
          </w:p>
        </w:tc>
        <w:tc>
          <w:tcPr>
            <w:tcW w:w="238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Prepaid pension asset</w:t>
            </w:r>
          </w:p>
        </w:tc>
        <w:tc>
          <w:tcPr>
            <w:tcW w:w="112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240,742)</w:t>
            </w:r>
          </w:p>
        </w:tc>
        <w:tc>
          <w:tcPr>
            <w:tcW w:w="23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($598,258)</w:t>
            </w:r>
          </w:p>
        </w:tc>
        <w:tc>
          <w:tcPr>
            <w:tcW w:w="23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23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440" w:right="3259" w:firstLine="344"/>
        <w:spacing w:after="0" w:line="252" w:lineRule="auto"/>
        <w:rPr>
          <w:sz w:val="20"/>
          <w:szCs w:val="20"/>
          <w:color w:val="auto"/>
        </w:rPr>
      </w:pPr>
      <w:r>
        <w:rPr>
          <w:rFonts w:ascii="Courier New" w:cs="Courier New" w:eastAsia="Courier New" w:hAnsi="Courier New"/>
          <w:sz w:val="14"/>
          <w:szCs w:val="14"/>
          <w:color w:val="auto"/>
        </w:rPr>
        <w:t>The Company has recognized the excess of the accumulated benefit obligation in excess of the plan assets, the minimum liability, of $100,685 in the balance sheet at September 30, 1999.</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Pension Benefits</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right="159"/>
        <w:spacing w:after="0" w:line="255" w:lineRule="auto"/>
        <w:rPr>
          <w:sz w:val="20"/>
          <w:szCs w:val="20"/>
          <w:color w:val="auto"/>
        </w:rPr>
      </w:pPr>
      <w:r>
        <w:rPr>
          <w:rFonts w:ascii="Courier New" w:cs="Courier New" w:eastAsia="Courier New" w:hAnsi="Courier New"/>
          <w:sz w:val="14"/>
          <w:szCs w:val="14"/>
          <w:color w:val="auto"/>
        </w:rPr>
        <w:t>Postretirement Benefits ------------------------</w:t>
      </w:r>
    </w:p>
    <w:p>
      <w:pPr>
        <w:spacing w:after="0" w:line="160" w:lineRule="exact"/>
        <w:rPr>
          <w:sz w:val="20"/>
          <w:szCs w:val="20"/>
          <w:color w:val="auto"/>
        </w:rPr>
      </w:pPr>
    </w:p>
    <w:p>
      <w:pPr>
        <w:sectPr>
          <w:pgSz w:w="11900" w:h="16838" w:orient="portrait"/>
          <w:cols w:equalWidth="0" w:num="2">
            <w:col w:w="7220" w:space="720"/>
            <w:col w:w="2219"/>
          </w:cols>
          <w:pgMar w:left="300" w:top="616" w:right="1440" w:bottom="1440" w:gutter="0" w:footer="0" w:header="0"/>
          <w:type w:val="continuous"/>
        </w:sectPr>
      </w:pPr>
    </w:p>
    <w:p>
      <w:pPr>
        <w:jc w:val="right"/>
        <w:ind w:right="6699"/>
        <w:spacing w:after="0"/>
        <w:rPr>
          <w:sz w:val="20"/>
          <w:szCs w:val="20"/>
          <w:color w:val="auto"/>
        </w:rPr>
      </w:pPr>
      <w:r>
        <w:rPr>
          <w:rFonts w:ascii="Courier New" w:cs="Courier New" w:eastAsia="Courier New" w:hAnsi="Courier New"/>
          <w:sz w:val="14"/>
          <w:szCs w:val="14"/>
          <w:color w:val="auto"/>
        </w:rPr>
        <w:t>Accrued benefit cost recognized</w:t>
      </w:r>
    </w:p>
    <w:p>
      <w:pPr>
        <w:spacing w:after="0" w:line="7"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in the statement of financial</w:t>
      </w:r>
    </w:p>
    <w:p>
      <w:pPr>
        <w:sectPr>
          <w:pgSz w:w="11900" w:h="16838" w:orient="portrait"/>
          <w:cols w:equalWidth="0" w:num="1">
            <w:col w:w="10159"/>
          </w:cols>
          <w:pgMar w:left="300" w:top="616"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$714,085</w:t>
      </w:r>
    </w:p>
    <w:p>
      <w:pPr>
        <w:spacing w:after="0" w:line="200" w:lineRule="exact"/>
        <w:rPr>
          <w:sz w:val="20"/>
          <w:szCs w:val="20"/>
          <w:color w:val="auto"/>
        </w:rPr>
      </w:pPr>
    </w:p>
    <w:p>
      <w:pPr>
        <w:sectPr>
          <w:pgSz w:w="11900" w:h="16838" w:orient="portrait"/>
          <w:cols w:equalWidth="0" w:num="4">
            <w:col w:w="5320" w:space="720"/>
            <w:col w:w="80" w:space="520"/>
            <w:col w:w="1180" w:space="720"/>
            <w:col w:w="1619"/>
          </w:cols>
          <w:pgMar w:left="300" w:top="616"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16" w:right="1440" w:bottom="1440" w:gutter="0" w:footer="0" w:header="0"/>
          <w:type w:val="continuous"/>
        </w:sectPr>
      </w:pPr>
    </w:p>
    <w:bookmarkStart w:id="48" w:name="page49"/>
    <w:bookmarkEnd w:id="48"/>
    <w:p>
      <w:pPr>
        <w:jc w:val="center"/>
        <w:ind w:right="24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BENEFIT PLANS (Continued)</w:t>
      </w:r>
    </w:p>
    <w:p>
      <w:pPr>
        <w:spacing w:after="0" w:line="338"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Pension Benefits</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Weighted average assumptions as of December 31:</w:t>
      </w:r>
    </w:p>
    <w:p>
      <w:pPr>
        <w:spacing w:after="0" w:line="7" w:lineRule="exact"/>
        <w:rPr>
          <w:sz w:val="20"/>
          <w:szCs w:val="20"/>
          <w:color w:val="auto"/>
        </w:rPr>
      </w:pPr>
    </w:p>
    <w:p>
      <w:pPr>
        <w:ind w:left="1120"/>
        <w:spacing w:after="0"/>
        <w:tabs>
          <w:tab w:leader="none" w:pos="6360" w:val="left"/>
        </w:tabs>
        <w:rPr>
          <w:sz w:val="20"/>
          <w:szCs w:val="20"/>
          <w:color w:val="auto"/>
        </w:rPr>
      </w:pPr>
      <w:r>
        <w:rPr>
          <w:rFonts w:ascii="Courier New" w:cs="Courier New" w:eastAsia="Courier New" w:hAnsi="Courier New"/>
          <w:sz w:val="14"/>
          <w:szCs w:val="14"/>
          <w:color w:val="auto"/>
        </w:rPr>
        <w:t>Discount rate</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120"/>
        <w:spacing w:after="0"/>
        <w:tabs>
          <w:tab w:leader="none" w:pos="6180" w:val="left"/>
        </w:tabs>
        <w:rPr>
          <w:sz w:val="20"/>
          <w:szCs w:val="20"/>
          <w:color w:val="auto"/>
        </w:rPr>
      </w:pPr>
      <w:r>
        <w:rPr>
          <w:rFonts w:ascii="Courier New" w:cs="Courier New" w:eastAsia="Courier New" w:hAnsi="Courier New"/>
          <w:sz w:val="14"/>
          <w:szCs w:val="14"/>
          <w:color w:val="auto"/>
        </w:rPr>
        <w:t>Expected return on plan assets</w:t>
      </w:r>
      <w:r>
        <w:rPr>
          <w:sz w:val="20"/>
          <w:szCs w:val="20"/>
          <w:color w:val="auto"/>
        </w:rPr>
        <w:tab/>
      </w:r>
      <w:r>
        <w:rPr>
          <w:rFonts w:ascii="Courier New" w:cs="Courier New" w:eastAsia="Courier New" w:hAnsi="Courier New"/>
          <w:sz w:val="14"/>
          <w:szCs w:val="14"/>
          <w:color w:val="auto"/>
        </w:rPr>
        <w:t>8.5%</w:t>
      </w:r>
    </w:p>
    <w:p>
      <w:pPr>
        <w:spacing w:after="0" w:line="7" w:lineRule="exact"/>
        <w:rPr>
          <w:sz w:val="20"/>
          <w:szCs w:val="20"/>
          <w:color w:val="auto"/>
        </w:rPr>
      </w:pPr>
    </w:p>
    <w:p>
      <w:pPr>
        <w:ind w:left="1120"/>
        <w:spacing w:after="0"/>
        <w:tabs>
          <w:tab w:leader="none" w:pos="6360" w:val="left"/>
        </w:tabs>
        <w:rPr>
          <w:sz w:val="20"/>
          <w:szCs w:val="20"/>
          <w:color w:val="auto"/>
        </w:rPr>
      </w:pPr>
      <w:r>
        <w:rPr>
          <w:rFonts w:ascii="Courier New" w:cs="Courier New" w:eastAsia="Courier New" w:hAnsi="Courier New"/>
          <w:sz w:val="14"/>
          <w:szCs w:val="14"/>
          <w:color w:val="auto"/>
        </w:rPr>
        <w:t>Rate of compensation increase</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304" w:lineRule="exact"/>
        <w:rPr>
          <w:sz w:val="20"/>
          <w:szCs w:val="20"/>
          <w:color w:val="auto"/>
        </w:rPr>
      </w:pPr>
    </w:p>
    <w:p>
      <w:pPr>
        <w:ind w:left="620" w:right="320" w:firstLine="517"/>
        <w:spacing w:after="0" w:line="251" w:lineRule="auto"/>
        <w:rPr>
          <w:sz w:val="20"/>
          <w:szCs w:val="20"/>
          <w:color w:val="auto"/>
        </w:rPr>
      </w:pPr>
      <w:r>
        <w:rPr>
          <w:rFonts w:ascii="Courier New" w:cs="Courier New" w:eastAsia="Courier New" w:hAnsi="Courier New"/>
          <w:sz w:val="14"/>
          <w:szCs w:val="14"/>
          <w:color w:val="auto"/>
        </w:rPr>
        <w:t>Benefits under the plans are not based on wages and, therefore, future wage adjustments have no effect on the projected benefit obligations. For measurement purposes, no annual increase in the cost of health care benefits is assumed for 1999, and future years as the Company elected to pass along any future increases to the retirees.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Pension Benefits</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6100" w:val="left"/>
        </w:tabs>
        <w:rPr>
          <w:sz w:val="20"/>
          <w:szCs w:val="20"/>
          <w:color w:val="auto"/>
        </w:rPr>
      </w:pPr>
      <w:r>
        <w:rPr>
          <w:rFonts w:ascii="Courier New" w:cs="Courier New" w:eastAsia="Courier New" w:hAnsi="Courier New"/>
          <w:sz w:val="14"/>
          <w:szCs w:val="14"/>
          <w:color w:val="auto"/>
        </w:rPr>
        <w:t>Benefit cost</w:t>
      </w:r>
      <w:r>
        <w:rPr>
          <w:sz w:val="20"/>
          <w:szCs w:val="20"/>
          <w:color w:val="auto"/>
        </w:rPr>
        <w:tab/>
      </w:r>
      <w:r>
        <w:rPr>
          <w:rFonts w:ascii="Courier New" w:cs="Courier New" w:eastAsia="Courier New" w:hAnsi="Courier New"/>
          <w:sz w:val="14"/>
          <w:szCs w:val="14"/>
          <w:color w:val="auto"/>
        </w:rPr>
        <w:t>$61,210</w:t>
      </w:r>
    </w:p>
    <w:p>
      <w:pPr>
        <w:spacing w:after="0" w:line="7" w:lineRule="exact"/>
        <w:rPr>
          <w:sz w:val="20"/>
          <w:szCs w:val="20"/>
          <w:color w:val="auto"/>
        </w:rPr>
      </w:pPr>
    </w:p>
    <w:p>
      <w:pPr>
        <w:ind w:left="780"/>
        <w:spacing w:after="0"/>
        <w:tabs>
          <w:tab w:leader="none" w:pos="6620" w:val="left"/>
        </w:tabs>
        <w:rPr>
          <w:sz w:val="20"/>
          <w:szCs w:val="20"/>
          <w:color w:val="auto"/>
        </w:rPr>
      </w:pPr>
      <w:r>
        <w:rPr>
          <w:rFonts w:ascii="Courier New" w:cs="Courier New" w:eastAsia="Courier New" w:hAnsi="Courier New"/>
          <w:sz w:val="14"/>
          <w:szCs w:val="14"/>
          <w:color w:val="auto"/>
        </w:rPr>
        <w:t>Company contributions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780"/>
        <w:spacing w:after="0"/>
        <w:tabs>
          <w:tab w:leader="none" w:pos="6180" w:val="left"/>
        </w:tabs>
        <w:rPr>
          <w:sz w:val="20"/>
          <w:szCs w:val="20"/>
          <w:color w:val="auto"/>
        </w:rPr>
      </w:pPr>
      <w:r>
        <w:rPr>
          <w:rFonts w:ascii="Courier New" w:cs="Courier New" w:eastAsia="Courier New" w:hAnsi="Courier New"/>
          <w:sz w:val="14"/>
          <w:szCs w:val="14"/>
          <w:color w:val="auto"/>
        </w:rPr>
        <w:t>Benefits paid</w:t>
      </w:r>
      <w:r>
        <w:rPr>
          <w:sz w:val="20"/>
          <w:szCs w:val="20"/>
          <w:color w:val="auto"/>
        </w:rPr>
        <w:tab/>
      </w:r>
      <w:r>
        <w:rPr>
          <w:rFonts w:ascii="Courier New" w:cs="Courier New" w:eastAsia="Courier New" w:hAnsi="Courier New"/>
          <w:sz w:val="14"/>
          <w:szCs w:val="14"/>
          <w:color w:val="auto"/>
        </w:rPr>
        <w:t>99,502</w:t>
      </w:r>
    </w:p>
    <w:p>
      <w:pPr>
        <w:spacing w:after="0" w:line="200" w:lineRule="exact"/>
        <w:rPr>
          <w:sz w:val="20"/>
          <w:szCs w:val="20"/>
          <w:color w:val="auto"/>
        </w:rPr>
      </w:pPr>
    </w:p>
    <w:p>
      <w:pPr>
        <w:spacing w:after="0" w:line="304" w:lineRule="exact"/>
        <w:rPr>
          <w:sz w:val="20"/>
          <w:szCs w:val="20"/>
          <w:color w:val="auto"/>
        </w:rPr>
      </w:pPr>
    </w:p>
    <w:p>
      <w:pPr>
        <w:ind w:left="440" w:right="320" w:firstLine="344"/>
        <w:spacing w:after="0" w:line="251" w:lineRule="auto"/>
        <w:rPr>
          <w:sz w:val="20"/>
          <w:szCs w:val="20"/>
          <w:color w:val="auto"/>
        </w:rPr>
      </w:pPr>
      <w:r>
        <w:rPr>
          <w:rFonts w:ascii="Courier New" w:cs="Courier New" w:eastAsia="Courier New" w:hAnsi="Courier New"/>
          <w:sz w:val="14"/>
          <w:szCs w:val="14"/>
          <w:color w:val="auto"/>
        </w:rPr>
        <w:t>In connection with collective bargaining agreements, the Company participates with other companies in defined benefit pension plans. These plans cover substantially all of its contracted union employees not covered in the aforementioned plan. If the Company were to withdraw from its participation in these multi-employer plans at that time, the Company will be required to contribute its share of the plans' unfunded benefit obligation. Management has no intention of withdrawing from any plan and, therefore, no liability has been provided for in the accompanying financial statements.</w:t>
      </w:r>
    </w:p>
    <w:p>
      <w:pPr>
        <w:spacing w:after="0" w:line="163" w:lineRule="exact"/>
        <w:rPr>
          <w:sz w:val="20"/>
          <w:szCs w:val="20"/>
          <w:color w:val="auto"/>
        </w:rPr>
      </w:pPr>
    </w:p>
    <w:p>
      <w:pPr>
        <w:ind w:left="440" w:right="320" w:firstLine="344"/>
        <w:spacing w:after="0" w:line="251" w:lineRule="auto"/>
        <w:rPr>
          <w:sz w:val="20"/>
          <w:szCs w:val="20"/>
          <w:color w:val="auto"/>
        </w:rPr>
      </w:pPr>
      <w:r>
        <w:rPr>
          <w:rFonts w:ascii="Courier New" w:cs="Courier New" w:eastAsia="Courier New" w:hAnsi="Courier New"/>
          <w:sz w:val="14"/>
          <w:szCs w:val="14"/>
          <w:color w:val="auto"/>
        </w:rPr>
        <w:t>The Company also sponsors a profit sharing and 401(k) savings retirement plan for non-union employees. The plan covers substantially all employees who have completed one year of service, completed 1,000 hours of service and who have attained 21 years of age. The plan allows the Company to make discretionary contributions and provides for employee salary reductions of up to 15%. The Company provides matching contributions of 25% of the first 5% of employee contributions. Matching contributions for the nine months ended September 30, 1999 were $39,581. Discretionary contributions for the nine months ended September 30, 1999 were $282,000.</w:t>
      </w:r>
    </w:p>
    <w:p>
      <w:pPr>
        <w:spacing w:after="0" w:line="163" w:lineRule="exact"/>
        <w:rPr>
          <w:sz w:val="20"/>
          <w:szCs w:val="20"/>
          <w:color w:val="auto"/>
        </w:rPr>
      </w:pPr>
    </w:p>
    <w:p>
      <w:pPr>
        <w:ind w:left="440" w:right="760" w:firstLine="344"/>
        <w:spacing w:after="0" w:line="255" w:lineRule="auto"/>
        <w:rPr>
          <w:sz w:val="20"/>
          <w:szCs w:val="20"/>
          <w:color w:val="auto"/>
        </w:rPr>
      </w:pPr>
      <w:r>
        <w:rPr>
          <w:rFonts w:ascii="Courier New" w:cs="Courier New" w:eastAsia="Courier New" w:hAnsi="Courier New"/>
          <w:sz w:val="14"/>
          <w:szCs w:val="14"/>
          <w:color w:val="auto"/>
        </w:rPr>
        <w:t>Amounts charged to pension expense under the above plans totaled approximately $1,881,534 for the nine months ended September 30, 1999.</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4"/>
          <w:szCs w:val="14"/>
          <w:color w:val="auto"/>
        </w:rPr>
        <w:t>$100,687</w:t>
      </w:r>
    </w:p>
    <w:p>
      <w:pPr>
        <w:spacing w:after="0" w:line="7"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4"/>
          <w:szCs w:val="14"/>
          <w:color w:val="auto"/>
        </w:rPr>
        <w:t>78,867</w:t>
      </w:r>
    </w:p>
    <w:p>
      <w:pPr>
        <w:spacing w:after="0" w:line="7"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4"/>
          <w:szCs w:val="14"/>
          <w:color w:val="auto"/>
        </w:rPr>
        <w:t>78,867</w:t>
      </w:r>
    </w:p>
    <w:p>
      <w:pPr>
        <w:sectPr>
          <w:pgSz w:w="11900" w:h="16838" w:orient="portrait"/>
          <w:cols w:equalWidth="0" w:num="2">
            <w:col w:w="7220" w:space="720"/>
            <w:col w:w="2219"/>
          </w:cols>
          <w:pgMar w:left="300" w:top="616" w:right="1440" w:bottom="1440" w:gutter="0" w:footer="0" w:header="0"/>
        </w:sectPr>
      </w:pPr>
    </w:p>
    <w:bookmarkStart w:id="49" w:name="page50"/>
    <w:bookmarkEnd w:id="49"/>
    <w:p>
      <w:pPr>
        <w:jc w:val="center"/>
        <w:ind w:right="3159"/>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SELF-INSURANCE COVERAGES</w:t>
      </w:r>
    </w:p>
    <w:p>
      <w:pPr>
        <w:spacing w:after="0" w:line="173" w:lineRule="exact"/>
        <w:rPr>
          <w:sz w:val="20"/>
          <w:szCs w:val="20"/>
          <w:color w:val="auto"/>
        </w:rPr>
      </w:pPr>
    </w:p>
    <w:p>
      <w:pPr>
        <w:ind w:left="440" w:right="3259" w:firstLine="344"/>
        <w:spacing w:after="0" w:line="251" w:lineRule="auto"/>
        <w:rPr>
          <w:sz w:val="20"/>
          <w:szCs w:val="20"/>
          <w:color w:val="auto"/>
        </w:rPr>
      </w:pPr>
      <w:r>
        <w:rPr>
          <w:rFonts w:ascii="Courier New" w:cs="Courier New" w:eastAsia="Courier New" w:hAnsi="Courier New"/>
          <w:sz w:val="14"/>
          <w:szCs w:val="14"/>
          <w:color w:val="auto"/>
        </w:rPr>
        <w:t>The Company is self-insured for workers compensation coverage in the state of Ohio, in accordance with the requirements of the state. In Ohio, the Company will pay all eligible workers compensation claims up to $225,000 per individual and the statutory limit in the aggregate for the state. All eligible claims in excess of these amounts are covered under a policy with an insurance company. The balance sheet includes a liability of $173,316 at September 30, 1999 for claims incurred.</w:t>
      </w:r>
    </w:p>
    <w:p>
      <w:pPr>
        <w:spacing w:after="0" w:line="164" w:lineRule="exact"/>
        <w:rPr>
          <w:sz w:val="20"/>
          <w:szCs w:val="20"/>
          <w:color w:val="auto"/>
        </w:rPr>
      </w:pPr>
    </w:p>
    <w:p>
      <w:pPr>
        <w:ind w:left="520" w:hanging="512"/>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left="440" w:right="3519" w:firstLine="344"/>
        <w:spacing w:after="0" w:line="255" w:lineRule="auto"/>
        <w:rPr>
          <w:sz w:val="20"/>
          <w:szCs w:val="20"/>
          <w:color w:val="auto"/>
        </w:rPr>
      </w:pPr>
      <w:r>
        <w:rPr>
          <w:rFonts w:ascii="Courier New" w:cs="Courier New" w:eastAsia="Courier New" w:hAnsi="Courier New"/>
          <w:sz w:val="14"/>
          <w:szCs w:val="14"/>
          <w:color w:val="auto"/>
        </w:rPr>
        <w:t>Property, plant and equipment consists of the following at September 30, 1999: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Land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247,772</w:t>
            </w:r>
          </w:p>
        </w:tc>
      </w:tr>
      <w:tr>
        <w:trPr>
          <w:trHeight w:val="166"/>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Buildings and improvements</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4,841,033</w:t>
            </w:r>
          </w:p>
        </w:tc>
      </w:tr>
      <w:tr>
        <w:trPr>
          <w:trHeight w:val="166"/>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Machinery and equipment</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8,883,440</w:t>
            </w:r>
          </w:p>
        </w:tc>
      </w:tr>
      <w:tr>
        <w:trPr>
          <w:trHeight w:val="166"/>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Automotive</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911,840</w:t>
            </w:r>
          </w:p>
        </w:tc>
      </w:tr>
      <w:tr>
        <w:trPr>
          <w:trHeight w:val="166"/>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Office furniture and fixtures</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1,237,549</w:t>
            </w:r>
          </w:p>
        </w:tc>
      </w:tr>
      <w:tr>
        <w:trPr>
          <w:trHeight w:val="166"/>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16,121,634</w:t>
            </w:r>
          </w:p>
        </w:tc>
      </w:tr>
      <w:tr>
        <w:trPr>
          <w:trHeight w:val="166"/>
        </w:trPr>
        <w:tc>
          <w:tcPr>
            <w:tcW w:w="440" w:type="dxa"/>
            <w:vAlign w:val="bottom"/>
          </w:tcPr>
          <w:p>
            <w:pPr>
              <w:spacing w:after="0"/>
              <w:rPr>
                <w:sz w:val="14"/>
                <w:szCs w:val="14"/>
                <w:color w:val="auto"/>
              </w:rPr>
            </w:pPr>
          </w:p>
        </w:tc>
        <w:tc>
          <w:tcPr>
            <w:tcW w:w="4900" w:type="dxa"/>
            <w:vAlign w:val="bottom"/>
          </w:tcPr>
          <w:p>
            <w:pPr>
              <w:ind w:left="6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( 13,526,693)</w:t>
            </w:r>
          </w:p>
        </w:tc>
      </w:tr>
      <w:tr>
        <w:trPr>
          <w:trHeight w:val="166"/>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4900" w:type="dxa"/>
            <w:vAlign w:val="bottom"/>
          </w:tcPr>
          <w:p>
            <w:pPr>
              <w:ind w:left="1540"/>
              <w:spacing w:after="0"/>
              <w:rPr>
                <w:sz w:val="20"/>
                <w:szCs w:val="20"/>
                <w:color w:val="auto"/>
              </w:rPr>
            </w:pPr>
            <w:r>
              <w:rPr>
                <w:rFonts w:ascii="Courier New" w:cs="Courier New" w:eastAsia="Courier New" w:hAnsi="Courier New"/>
                <w:sz w:val="14"/>
                <w:szCs w:val="14"/>
                <w:color w:val="auto"/>
              </w:rPr>
              <w:t>Net property, plant and equipment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2,594,941</w:t>
            </w:r>
          </w:p>
        </w:tc>
      </w:tr>
      <w:tr>
        <w:trPr>
          <w:trHeight w:val="166"/>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11.</w:t>
            </w:r>
          </w:p>
        </w:tc>
        <w:tc>
          <w:tcPr>
            <w:tcW w:w="4900" w:type="dxa"/>
            <w:vAlign w:val="bottom"/>
          </w:tcPr>
          <w:p>
            <w:pPr>
              <w:ind w:left="180"/>
              <w:spacing w:after="0"/>
              <w:rPr>
                <w:sz w:val="20"/>
                <w:szCs w:val="20"/>
                <w:color w:val="auto"/>
              </w:rPr>
            </w:pPr>
            <w:r>
              <w:rPr>
                <w:rFonts w:ascii="Courier New" w:cs="Courier New" w:eastAsia="Courier New" w:hAnsi="Courier New"/>
                <w:sz w:val="14"/>
                <w:szCs w:val="14"/>
                <w:color w:val="auto"/>
              </w:rPr>
              <w:t>SUBSEQUENT EVENT</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70" w:lineRule="exact"/>
        <w:rPr>
          <w:sz w:val="20"/>
          <w:szCs w:val="20"/>
          <w:color w:val="auto"/>
        </w:rPr>
      </w:pPr>
    </w:p>
    <w:p>
      <w:pPr>
        <w:ind w:left="440" w:right="3439" w:firstLine="344"/>
        <w:spacing w:after="0" w:line="252" w:lineRule="auto"/>
        <w:rPr>
          <w:sz w:val="20"/>
          <w:szCs w:val="20"/>
          <w:color w:val="auto"/>
        </w:rPr>
      </w:pPr>
      <w:r>
        <w:rPr>
          <w:rFonts w:ascii="Courier New" w:cs="Courier New" w:eastAsia="Courier New" w:hAnsi="Courier New"/>
          <w:sz w:val="14"/>
          <w:szCs w:val="14"/>
          <w:color w:val="auto"/>
        </w:rPr>
        <w:t>On December 7, 1999, the shareholders of the Company sold all of the outstanding stock in the Company to CECO Environmental Corp. The purchase price was approximately $25 million plus the assumption of $5 million of existing indebtedness.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(b) Pro Forma Financial Information</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The following unaudited pro forma consolidated financial information presents the pro forma consolidated balance sheet at December 31, 1998 and September 30, 1999, giving effect to the acquisition of 100% of the common stock of The Kirk &amp; Blum Manufacturing Company and kbd/Technic, Inc. (collectively referred to as "K</w:t>
      </w:r>
    </w:p>
    <w:p>
      <w:pPr>
        <w:spacing w:after="0" w:line="2" w:lineRule="exact"/>
        <w:rPr>
          <w:sz w:val="20"/>
          <w:szCs w:val="20"/>
          <w:color w:val="auto"/>
        </w:rPr>
      </w:pPr>
    </w:p>
    <w:p>
      <w:pPr>
        <w:ind w:right="3259" w:firstLine="8"/>
        <w:spacing w:after="0" w:line="252" w:lineRule="auto"/>
        <w:tabs>
          <w:tab w:leader="none" w:pos="1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 as if it had been consummated on those dates. Also presented are the pro forma consolidated statements of operations for the year ended December 31, 1998 and the nine months ended September 30, 1999, giving effect as if the acquisition had been consummated as of the beginning of the respective periods presented.</w:t>
      </w:r>
    </w:p>
    <w:p>
      <w:pPr>
        <w:spacing w:after="0" w:line="32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The pro forma data is based on the historical combined statements of CECO Environmental Corp., The Kirk &amp; Blum Manufacturing Company, and kbd/Technic, Inc. giving effect to the purchase method of accounting and to the assumptions and adjustments (which the Company believes to be reasonable) described in the accompanying notes to the unaudited pro forma consolidated condensed financial information.</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Under the purchase method of accounting, assets acquired and liabilities assumed will be recorded at their estimated fair value at the date of the acquisition. The pro forma adjustments set forth in the following unaudited pro forma consolidated condensed information are estimated and may differ from the actual adjustments when they become known. However, no material differences are anticipated by the Company.</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following unaudited pro forma consolidated condensed financial information does not reflect certain cost savings that the Company believes will be realized following the K &amp; B acquisition. Such cost savings are expected to be realized primarily by significantly eliminating the use of subcontractors by the Company's subsidiary, New Busch Co., Inc., which it relies upon heavily in the fabrication of products for its customers. In addition, the Company believes that a significant amount of overhead expenses will be eliminated as the result of efficiencies to be achieved from the combination of the Company with K &amp; B.</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 forma data is provided for comparative purposes only. It does not purport to be indicative of the results that actually would have occurred if such acquisition had been consummated on the dates indicated or that may be obtained in the future. The unaudited pro forma combined financial information should be read in conjunction with the notes thereto, the audited financial statements of The Kirk &amp; Blum Manufacturing Company for the year ended December 31, 1998 and its unaudited financial statements for the nine months ended September 30, 1999, and the Company's consolidated financial statements, incorporated herein by reference.</w:t>
      </w:r>
    </w:p>
    <w:p>
      <w:pPr>
        <w:sectPr>
          <w:pgSz w:w="11900" w:h="16838" w:orient="portrait"/>
          <w:cols w:equalWidth="0" w:num="1">
            <w:col w:w="10159"/>
          </w:cols>
          <w:pgMar w:left="300" w:top="616" w:right="1440" w:bottom="1440" w:gutter="0" w:footer="0" w:header="0"/>
        </w:sectPr>
      </w:pPr>
    </w:p>
    <w:bookmarkStart w:id="51" w:name="page52"/>
    <w:bookmarkEnd w:id="51"/>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 FORMA CONSOLIDATED CONDENSED BALANCE SHEET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3100"/>
              <w:spacing w:after="0"/>
              <w:rPr>
                <w:sz w:val="20"/>
                <w:szCs w:val="20"/>
                <w:color w:val="auto"/>
              </w:rPr>
            </w:pPr>
            <w:r>
              <w:rPr>
                <w:rFonts w:ascii="Courier New" w:cs="Courier New" w:eastAsia="Courier New" w:hAnsi="Courier New"/>
                <w:sz w:val="14"/>
                <w:szCs w:val="14"/>
                <w:color w:val="auto"/>
              </w:rPr>
              <w:t>(NOTE 1)</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4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5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 ----------</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CECO</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KIRK &amp; BLUM</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ENVIRONMENTAL</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MANUFACTURING</w:t>
            </w:r>
          </w:p>
        </w:tc>
        <w:tc>
          <w:tcPr>
            <w:tcW w:w="12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kbd/TECHNIC,</w:t>
            </w: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CORP.</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12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INC.</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$364,648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$1,359,776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$55,989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$1,780,413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695,944</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695,944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4,068,640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14,556,985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481,638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19,107,263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541,315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1,087,425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1,630,232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of billings on uncompleted contracts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226,504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2,029,373</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2,255,877</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147,939</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147,939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95,400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344,961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302,303</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647,264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84,500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Total current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6,569,851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19,335,862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539,119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26,444,832</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2,062,452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2,762,749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64,991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4,890,192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net of policy loans</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2,741,442</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2,741,442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5,169,353</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5,169,353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1,270,780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186,467</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1,457,247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333,900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333,900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68,500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24,300</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$15,474,836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$25,050,820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$604,110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$41,129,766</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$1,200,000</w:t>
            </w:r>
          </w:p>
        </w:tc>
        <w:tc>
          <w:tcPr>
            <w:tcW w:w="14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$1,300,000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388,372</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388,372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$144,470</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144,470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3,104,004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6,181,006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111,473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9,396,483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1,174,427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364,446</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1,538,873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253,100</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253,100</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Total current liabilities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6,197,903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6,689,922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13,099,298</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1,569,713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4,000,000</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5,569,713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107,521</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107,521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147,529</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147,529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627,699</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627,699</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1,569,713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4,882,749</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6,452,462</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149,941</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149,941</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83,888</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5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250,680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251,610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10,139,013</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(2,316,953)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13,227,469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391,707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11,302,223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(348,669)</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Net shareholders' equity</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7,557,279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13,478,149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392,637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21,428,065</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$15,474,836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$25,050,820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$604,110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$41,129,766</w:t>
            </w:r>
          </w:p>
        </w:tc>
      </w:tr>
      <w:tr>
        <w:trPr>
          <w:trHeight w:val="166"/>
        </w:trPr>
        <w:tc>
          <w:tcPr>
            <w:tcW w:w="41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ectPr>
          <w:pgSz w:w="11900" w:h="16838" w:orient="portrait"/>
          <w:cols w:equalWidth="0" w:num="1">
            <w:col w:w="10159"/>
          </w:cols>
          <w:pgMar w:left="300" w:top="616" w:right="1440" w:bottom="1440" w:gutter="0" w:footer="0" w:header="0"/>
        </w:sectPr>
      </w:pPr>
    </w:p>
    <w:bookmarkStart w:id="52" w:name="page53"/>
    <w:bookmarkEnd w:id="52"/>
    <w:p>
      <w:pPr>
        <w:ind w:left="2760"/>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7"/>
              </w:rPr>
              <w:t>PRO FORMA</w:t>
            </w:r>
          </w:p>
        </w:tc>
      </w:tr>
      <w:tr>
        <w:trPr>
          <w:trHeight w:val="166"/>
        </w:trPr>
        <w:tc>
          <w:tcPr>
            <w:tcW w:w="414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ADJUSTMENTS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4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$1,780,413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695,944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19,107,263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$2,026,000 B</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3,656,232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of billings on uncompleted contracts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2,255,877</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147,939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647,264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Total current assets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2,026,000</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28,470,832</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8,614,476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B</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13,504,668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net of policy loans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2,741,442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1,638,738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C</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6,808,091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1,457,247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333,900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$12,279,214</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$53,408,980</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$2,197,085 A</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$3,497,085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3,396,628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A</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3,785,000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144,470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9,396,483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1,538,873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253,100</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Total current liabilities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5,593,713</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18,693,011</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20,556,287</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A</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26,126,000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107,521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147,529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627,699</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20,556,287</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27,008,749</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149,941</w:t>
            </w:r>
          </w:p>
        </w:tc>
      </w:tr>
      <w:tr>
        <w:trPr>
          <w:trHeight w:val="166"/>
        </w:trPr>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(251,610) C</w:t>
            </w:r>
          </w:p>
        </w:tc>
        <w:tc>
          <w:tcPr>
            <w:tcW w:w="198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(13,619,176) C</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(2,316,953)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900"/>
              <w:spacing w:after="0"/>
              <w:rPr>
                <w:sz w:val="20"/>
                <w:szCs w:val="20"/>
                <w:color w:val="auto"/>
              </w:rPr>
            </w:pPr>
            <w:r>
              <w:rPr>
                <w:rFonts w:ascii="Courier New" w:cs="Courier New" w:eastAsia="Courier New" w:hAnsi="Courier New"/>
                <w:sz w:val="14"/>
                <w:szCs w:val="14"/>
                <w:color w:val="auto"/>
              </w:rPr>
              <w:t>Net shareholders' equity</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(13,870,786)</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7,557,279</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$12,279,214</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$53,408,980</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sectPr>
      </w:pPr>
    </w:p>
    <w:bookmarkStart w:id="53" w:name="page54"/>
    <w:bookmarkEnd w:id="53"/>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 FORMA CONSOLIDATED CONDENSED STATEMENT OF OPERATIONS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HISTORICAL</w:t>
            </w:r>
          </w:p>
        </w:tc>
        <w:tc>
          <w:tcPr>
            <w:tcW w:w="11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55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Courier New" w:cs="Courier New" w:eastAsia="Courier New" w:hAnsi="Courier New"/>
                <w:sz w:val="14"/>
                <w:szCs w:val="14"/>
                <w:color w:val="auto"/>
              </w:rPr>
              <w:t>CECO</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KIRK &amp; BLUM</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ENVIRONMENTAL</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MANUFACTURING</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kbd/TECHNIC,</w:t>
            </w:r>
          </w:p>
        </w:tc>
        <w:tc>
          <w:tcPr>
            <w:tcW w:w="11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Courier New" w:cs="Courier New" w:eastAsia="Courier New" w:hAnsi="Courier New"/>
                <w:sz w:val="14"/>
                <w:szCs w:val="14"/>
                <w:color w:val="auto"/>
              </w:rPr>
              <w:t>CORP.</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$26,381,622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$69,443,929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$1,744,313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$97,569,864</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17,952,112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56,792,318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887,683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75,632,113</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8,429,510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12,651,611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856,630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21,937,751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6,674,739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8,114,190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755,926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15,544,855</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operations before depreciation</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 interest expense, and</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other credits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1,754,771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4,537,421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100,704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6,392,896</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617,964</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740,303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32,634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1,390,901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192,752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173,488</w:t>
            </w:r>
          </w:p>
        </w:tc>
        <w:tc>
          <w:tcPr>
            <w:tcW w:w="13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366,240</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credits</w:t>
            </w:r>
          </w:p>
        </w:tc>
        <w:tc>
          <w:tcPr>
            <w:tcW w:w="1640" w:type="dxa"/>
            <w:vAlign w:val="bottom"/>
          </w:tcPr>
          <w:p>
            <w:pPr>
              <w:spacing w:after="0"/>
              <w:rPr>
                <w:sz w:val="24"/>
                <w:szCs w:val="2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48,294</w:t>
            </w:r>
          </w:p>
        </w:tc>
        <w:tc>
          <w:tcPr>
            <w:tcW w:w="13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48,294</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944,055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3,671,924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68,070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4,684,049</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373,322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62,571</w:t>
            </w:r>
          </w:p>
        </w:tc>
        <w:tc>
          <w:tcPr>
            <w:tcW w:w="13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435,893</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570,733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3,609,353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68,070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4,248,156</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Minority interest in net income of</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CECO Filters, Inc.</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(37,807)</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(37,807)</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$532,926</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$3,609,353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$68,070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$4,210,349</w:t>
            </w:r>
          </w:p>
        </w:tc>
      </w:tr>
      <w:tr>
        <w:trPr>
          <w:trHeight w:val="166"/>
        </w:trPr>
        <w:tc>
          <w:tcPr>
            <w:tcW w:w="38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8,250,896</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8,845,626</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0159"/>
          </w:cols>
          <w:pgMar w:left="300" w:top="616" w:right="1440" w:bottom="1440" w:gutter="0" w:footer="0" w:header="0"/>
        </w:sectPr>
      </w:pPr>
    </w:p>
    <w:bookmarkStart w:id="54" w:name="page55"/>
    <w:bookmarkEnd w:id="54"/>
    <w:p>
      <w:pPr>
        <w:ind w:left="2680"/>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760" w:type="dxa"/>
            <w:vAlign w:val="bottom"/>
          </w:tcPr>
          <w:p>
            <w:pPr>
              <w:spacing w:after="0"/>
              <w:rPr>
                <w:sz w:val="14"/>
                <w:szCs w:val="14"/>
                <w:color w:val="auto"/>
              </w:rPr>
            </w:pPr>
          </w:p>
        </w:tc>
        <w:tc>
          <w:tcPr>
            <w:tcW w:w="3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76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$97,569,864</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54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75,632,113</w:t>
            </w:r>
          </w:p>
        </w:tc>
      </w:tr>
      <w:tr>
        <w:trPr>
          <w:trHeight w:val="166"/>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21,937,751</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54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15,544,855</w:t>
            </w:r>
          </w:p>
        </w:tc>
      </w:tr>
      <w:tr>
        <w:trPr>
          <w:trHeight w:val="166"/>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from operations before depreciation</w:t>
            </w: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 interest expense, and</w:t>
            </w: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other credits</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6,392,896</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$602,000 D</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1,992,901</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2,401,000 E</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2,767,240</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credits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162,000 F</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210,294</w:t>
            </w:r>
          </w:p>
        </w:tc>
      </w:tr>
      <w:tr>
        <w:trPr>
          <w:trHeight w:val="166"/>
        </w:trPr>
        <w:tc>
          <w:tcPr>
            <w:tcW w:w="376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w:t>
            </w: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(2,841,000)</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1,843,049</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449,497 G</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885,390</w:t>
            </w:r>
          </w:p>
        </w:tc>
      </w:tr>
      <w:tr>
        <w:trPr>
          <w:trHeight w:val="166"/>
        </w:trPr>
        <w:tc>
          <w:tcPr>
            <w:tcW w:w="376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(3,290,497)</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957,659</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Minority interest in net income of</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CECO Filters, Inc.</w:t>
            </w:r>
          </w:p>
        </w:tc>
        <w:tc>
          <w:tcPr>
            <w:tcW w:w="15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(37,807)</w:t>
            </w:r>
          </w:p>
        </w:tc>
      </w:tr>
      <w:tr>
        <w:trPr>
          <w:trHeight w:val="166"/>
        </w:trPr>
        <w:tc>
          <w:tcPr>
            <w:tcW w:w="376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($3,290,497)</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$919,852</w:t>
            </w:r>
          </w:p>
        </w:tc>
      </w:tr>
      <w:tr>
        <w:trPr>
          <w:trHeight w:val="166"/>
        </w:trPr>
        <w:tc>
          <w:tcPr>
            <w:tcW w:w="376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8,250,896</w:t>
            </w: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5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8,845,626</w:t>
            </w:r>
          </w:p>
        </w:tc>
      </w:tr>
    </w:tbl>
    <w:p>
      <w:pPr>
        <w:spacing w:after="0" w:line="335"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sectPr>
      </w:pPr>
    </w:p>
    <w:bookmarkStart w:id="55" w:name="page56"/>
    <w:bookmarkEnd w:id="55"/>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UNAUDITED PRO FORMA CONSOLIDATED CONDENSED BALANCE SHEET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 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53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CECO</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KIRK &amp; BLUM</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ENVIRONMENTAL</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MANUFACTURING</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kbd/TECHNIC,</w:t>
            </w: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CORP.</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COMPANY</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0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$70,677</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$668,980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$151,779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$891,436</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2,453,393</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2,453,393</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3,192,966</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9,726,121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426,636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13,345,723</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919,098</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1,392,515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2,325,251</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228,879</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5,950,927</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6,179,806</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243,212</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243,212</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103,350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103,350</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315,260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129,562</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444,822</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84,500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7,611,335</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17,868,105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592,053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26,071,493</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2,028,099</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2,594,941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41,312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4,664,352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net of policy loans</w:t>
            </w:r>
          </w:p>
        </w:tc>
        <w:tc>
          <w:tcPr>
            <w:tcW w:w="146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2,812,926</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2,812,926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4,929,612</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4,929,612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1,290,003</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270,488</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1,560,491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262,350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262,350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296,900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296,900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 and other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356,567</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24,300</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380,867</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$16,774,866</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$23,570,760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$633,365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$40,978,991</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$2,800,000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$5,000,000</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$7,800,000</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494,628</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494,628</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46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66,431</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66,431</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2,813,551</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4,254,697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$60,697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7,128,945</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708,636</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164,815</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873,451</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64,950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64,950</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liabilities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6,881,765</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9,485,943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60,697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16,428,405</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1,119,730</w:t>
            </w:r>
          </w:p>
        </w:tc>
        <w:tc>
          <w:tcPr>
            <w:tcW w:w="150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1,269,730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Due to officer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1,125,000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46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32,625</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Post retirement healthcare, pension and</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workers compensation liability</w:t>
            </w:r>
          </w:p>
        </w:tc>
        <w:tc>
          <w:tcPr>
            <w:tcW w:w="146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850,086</w:t>
            </w: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850,086</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liabilities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2,244,730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882,711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3,277,441</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115,586</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115,586</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83,888</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46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250,680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251,610</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10,139,013</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146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(57,297)</w:t>
            </w:r>
          </w:p>
        </w:tc>
        <w:tc>
          <w:tcPr>
            <w:tcW w:w="1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(57,297)</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(2,341,447)</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13,008,723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421,738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11,089,014</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(348,669)</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shareholders' equity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7,532,785</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13,202,106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422,668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21,157,559</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$16,774,866</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$23,570,760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$633,365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$40,978,991</w:t>
            </w:r>
          </w:p>
        </w:tc>
      </w:tr>
      <w:tr>
        <w:trPr>
          <w:trHeight w:val="166"/>
        </w:trPr>
        <w:tc>
          <w:tcPr>
            <w:tcW w:w="41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616" w:right="1440" w:bottom="1440" w:gutter="0" w:footer="0" w:header="0"/>
        </w:sectPr>
      </w:pPr>
    </w:p>
    <w:bookmarkStart w:id="56" w:name="page57"/>
    <w:bookmarkEnd w:id="56"/>
    <w:p>
      <w:pPr>
        <w:ind w:left="2760"/>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060" w:type="dxa"/>
            <w:vAlign w:val="bottom"/>
          </w:tcPr>
          <w:p>
            <w:pPr>
              <w:spacing w:after="0"/>
              <w:rPr>
                <w:sz w:val="14"/>
                <w:szCs w:val="14"/>
                <w:color w:val="auto"/>
              </w:rPr>
            </w:pPr>
          </w:p>
        </w:tc>
        <w:tc>
          <w:tcPr>
            <w:tcW w:w="33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80" w:type="dxa"/>
            <w:vAlign w:val="bottom"/>
          </w:tcPr>
          <w:p>
            <w:pPr>
              <w:spacing w:after="0"/>
              <w:rPr>
                <w:sz w:val="14"/>
                <w:szCs w:val="14"/>
                <w:color w:val="auto"/>
              </w:rPr>
            </w:pP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$891,436</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2,453,393</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13,345,723</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$2,212,000 B</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4,537,251</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6,179,806</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243,212</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103,350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444,822</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340"/>
              <w:spacing w:after="0"/>
              <w:rPr>
                <w:sz w:val="20"/>
                <w:szCs w:val="20"/>
                <w:color w:val="auto"/>
              </w:rPr>
            </w:pPr>
            <w:r>
              <w:rPr>
                <w:rFonts w:ascii="Courier New" w:cs="Courier New" w:eastAsia="Courier New" w:hAnsi="Courier New"/>
                <w:sz w:val="14"/>
                <w:szCs w:val="14"/>
                <w:color w:val="auto"/>
              </w:rPr>
              <w:t>Total current assets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2,212,000</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28,283,493</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8,782,284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B</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13,446,636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net of policy loans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2,812,926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1,530,942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C</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6,460,554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1,560,491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262,350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296,900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Investment and other assets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380,867</w:t>
            </w:r>
          </w:p>
        </w:tc>
      </w:tr>
      <w:tr>
        <w:trPr>
          <w:trHeight w:val="166"/>
        </w:trPr>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$12,525,226</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$53,504,217</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($2,031,642)A</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$5,768,358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3,290,372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A</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3,785,000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66,431</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7,128,945</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873,451</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64,950</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liabilities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1,258,730</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17,687,135</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24,891,270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A</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26,161,000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Due to officer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1,125,000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Post retirement healthcare, pension and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workers compensation liability</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850,086</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24,891,270</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28,168,711</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115,586</w:t>
            </w:r>
          </w:p>
        </w:tc>
      </w:tr>
      <w:tr>
        <w:trPr>
          <w:trHeight w:val="166"/>
        </w:trPr>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(251,610)C</w:t>
            </w:r>
          </w:p>
        </w:tc>
        <w:tc>
          <w:tcPr>
            <w:tcW w:w="20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57,297</w:t>
            </w: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(13,430,461)C</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(2,341,447)</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shareholders' equity</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(13,624,774)</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7,532,785</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$12,525,226</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$53,504,217</w:t>
            </w:r>
          </w:p>
        </w:tc>
      </w:tr>
      <w:tr>
        <w:trPr>
          <w:trHeight w:val="166"/>
        </w:trPr>
        <w:tc>
          <w:tcPr>
            <w:tcW w:w="40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sectPr>
      </w:pPr>
    </w:p>
    <w:bookmarkStart w:id="57" w:name="page58"/>
    <w:bookmarkEnd w:id="57"/>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UNAUDITED PRO FORMA CONSOLIDATED CONDENSED STATEMENT OF OPERATIONS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HISTORICAL</w:t>
            </w:r>
          </w:p>
        </w:tc>
        <w:tc>
          <w:tcPr>
            <w:tcW w:w="9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CECO</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KIRK &amp; BLUM</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ENVIRONMENTAL</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MANUFACTURING</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kbd/TECHNIC,</w:t>
            </w:r>
          </w:p>
        </w:tc>
        <w:tc>
          <w:tcPr>
            <w:tcW w:w="9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7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CORP.</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COMPANY</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80" w:type="dxa"/>
            <w:vAlign w:val="bottom"/>
          </w:tcPr>
          <w:p>
            <w:pPr>
              <w:spacing w:after="0"/>
              <w:rPr>
                <w:sz w:val="14"/>
                <w:szCs w:val="14"/>
                <w:color w:val="auto"/>
              </w:rPr>
            </w:pP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$12,709,210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$48,867,865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$1,234,008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$62,811,083</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7,467,243</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39,664,447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602,772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47,734,462</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5,241,967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9,203,418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631,236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15,076,621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4,520,151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5,552,014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566,602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10,638,767</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interest</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expense, and other income (expense)</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721,816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3,651,404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64,634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4,437,854</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453,732</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590,250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1,073,232</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124,626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198,142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328,121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720" w:type="dxa"/>
            <w:vAlign w:val="bottom"/>
          </w:tcPr>
          <w:p>
            <w:pPr>
              <w:spacing w:after="0"/>
              <w:rPr>
                <w:sz w:val="24"/>
                <w:szCs w:val="2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120,039</w:t>
            </w:r>
          </w:p>
        </w:tc>
        <w:tc>
          <w:tcPr>
            <w:tcW w:w="1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120,039</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minority interest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143,458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2,983,051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3,156,540</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46,000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86,797</w:t>
            </w:r>
          </w:p>
        </w:tc>
        <w:tc>
          <w:tcPr>
            <w:tcW w:w="1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132,797</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97,458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2,896,254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3,023,743</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CECO Filters, Inc.</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4,286</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4,286</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$101,744</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$2,896,254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$3,028,029</w:t>
            </w:r>
          </w:p>
        </w:tc>
      </w:tr>
      <w:tr>
        <w:trPr>
          <w:trHeight w:val="166"/>
        </w:trPr>
        <w:tc>
          <w:tcPr>
            <w:tcW w:w="388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8,250,896</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9,321,113</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159"/>
          </w:cols>
          <w:pgMar w:left="300" w:top="616" w:right="1440" w:bottom="1440" w:gutter="0" w:footer="0" w:header="0"/>
        </w:sectPr>
      </w:pPr>
    </w:p>
    <w:bookmarkStart w:id="58" w:name="page59"/>
    <w:bookmarkEnd w:id="58"/>
    <w:p>
      <w:pPr>
        <w:ind w:left="2680"/>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88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4"/>
                <w:szCs w:val="2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$62,811,083</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4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47,734,462</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15,076,621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4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10,638,767</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interest</w:t>
            </w:r>
          </w:p>
        </w:tc>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expense, and other income (expense)</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4,437,854</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$447,000 D</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1,520,232</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1,359,000 E</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1,687,121</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(9,000)F</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111,039</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minority interest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1,341,540</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599,041 G</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731,838</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(2,414,041)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609,702</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w:t>
            </w:r>
          </w:p>
        </w:tc>
        <w:tc>
          <w:tcPr>
            <w:tcW w:w="14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CECO Filters, Inc.</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4,286</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($2,414,041)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$613,988</w:t>
            </w:r>
          </w:p>
        </w:tc>
      </w:tr>
      <w:tr>
        <w:trPr>
          <w:trHeight w:val="166"/>
        </w:trPr>
        <w:tc>
          <w:tcPr>
            <w:tcW w:w="3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4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14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8,250,896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9,321,113</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sectPr>
      </w:pPr>
    </w:p>
    <w:bookmarkStart w:id="59" w:name="page60"/>
    <w:bookmarkEnd w:id="59"/>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 FORMA CONSOLIDATED CONDENSED BALANCE SHEET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3100"/>
              <w:spacing w:after="0"/>
              <w:rPr>
                <w:sz w:val="20"/>
                <w:szCs w:val="20"/>
                <w:color w:val="auto"/>
              </w:rPr>
            </w:pPr>
            <w:r>
              <w:rPr>
                <w:rFonts w:ascii="Courier New" w:cs="Courier New" w:eastAsia="Courier New" w:hAnsi="Courier New"/>
                <w:sz w:val="14"/>
                <w:szCs w:val="14"/>
                <w:color w:val="auto"/>
              </w:rPr>
              <w:t>(NOTE 1)</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52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CECO</w:t>
            </w:r>
          </w:p>
        </w:tc>
        <w:tc>
          <w:tcPr>
            <w:tcW w:w="30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KIRK &amp; BLUM</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ENVIRONMENTAL</w:t>
            </w:r>
          </w:p>
        </w:tc>
        <w:tc>
          <w:tcPr>
            <w:tcW w:w="300" w:type="dxa"/>
            <w:vAlign w:val="bottom"/>
          </w:tcPr>
          <w:p>
            <w:pPr>
              <w:spacing w:after="0"/>
              <w:rPr>
                <w:sz w:val="14"/>
                <w:szCs w:val="14"/>
                <w:color w:val="auto"/>
              </w:rPr>
            </w:pP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MANUFACTURING</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kbd/TECHNIC,</w:t>
            </w: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CORP.</w:t>
            </w:r>
          </w:p>
        </w:tc>
        <w:tc>
          <w:tcPr>
            <w:tcW w:w="30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COMPANY</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4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w:t>
            </w:r>
          </w:p>
        </w:tc>
      </w:tr>
      <w:tr>
        <w:trPr>
          <w:trHeight w:val="331"/>
        </w:trPr>
        <w:tc>
          <w:tcPr>
            <w:tcW w:w="414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364,648</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$ 1,359,776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$ 55,989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$ 1,780,413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695,944</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695,944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4,068,640</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14,556,985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481,638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19,107,263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541,315</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1,087,425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1,630,232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226,504</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2,029,373</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2,255,877</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147,939</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147,939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95,400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344,961</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302,303</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647,264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84,500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6,569,851</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19,335,862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539,119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26,444,832</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260" w:type="dxa"/>
            <w:vAlign w:val="bottom"/>
          </w:tcPr>
          <w:p>
            <w:pPr>
              <w:spacing w:after="0"/>
              <w:rPr>
                <w:sz w:val="24"/>
                <w:szCs w:val="2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2,062,452</w:t>
            </w:r>
          </w:p>
        </w:tc>
        <w:tc>
          <w:tcPr>
            <w:tcW w:w="30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2,762,749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64,991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4,890,192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 net of</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00"/>
              <w:spacing w:after="0"/>
              <w:rPr>
                <w:sz w:val="20"/>
                <w:szCs w:val="20"/>
                <w:color w:val="auto"/>
              </w:rPr>
            </w:pPr>
            <w:r>
              <w:rPr>
                <w:rFonts w:ascii="Courier New" w:cs="Courier New" w:eastAsia="Courier New" w:hAnsi="Courier New"/>
                <w:sz w:val="14"/>
                <w:szCs w:val="14"/>
                <w:color w:val="auto"/>
              </w:rPr>
              <w:t>policy loans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2,741,442</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2,741,442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5,169,353</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5,169,353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1,270,780</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186,467</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1,457,247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333,900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333,900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68,500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24,300</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$15,474,836</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$25,050,820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$604,110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$41,129,766</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$ 1,200,000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$ 1,300,000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388,372</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388,372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144,470</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144,470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3,104,004</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6,181,006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111,473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9,396,483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1,174,427</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364,446</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1,538,873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78,000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253,100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253,100</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6,197,903</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6,689,922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13,099,298</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1,569,713</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4,000,000</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5,569,713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107,521</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107,521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147,529</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147,529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627,699</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627,699</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1,569,713</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4,882,749</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6,452,462</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149,941</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149,941</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83,888</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250,680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251,610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10,139,013</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(2,316,953)</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13,227,469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391,707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11,302,223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(348,669)</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shareholders' equity</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7,557,279</w:t>
            </w:r>
          </w:p>
        </w:tc>
        <w:tc>
          <w:tcPr>
            <w:tcW w:w="30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13,478,149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392,637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21,428,065</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$15,474,836</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$25,050,820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$604,110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$41,129,766</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ectPr>
          <w:pgSz w:w="11900" w:h="16838" w:orient="portrait"/>
          <w:cols w:equalWidth="0" w:num="1">
            <w:col w:w="10159"/>
          </w:cols>
          <w:pgMar w:left="300" w:top="947"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[RESTUB]</w:t>
      </w:r>
    </w:p>
    <w:p>
      <w:pPr>
        <w:spacing w:after="0" w:line="33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PRO FORMA</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16" w:right="1440" w:bottom="1440" w:gutter="0" w:footer="0" w:header="0"/>
        </w:sectPr>
      </w:pPr>
    </w:p>
    <w:p>
      <w:pPr>
        <w:spacing w:after="0" w:line="33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ADJUSTMENTS</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920" w:space="720"/>
            <w:col w:w="3519"/>
          </w:cols>
          <w:pgMar w:left="300" w:top="616"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$ 1,780,413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695,944</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19,107,263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$ 2,026,000 B</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3,656,232</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2,255,877</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147,939</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95,400</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647,264</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current assets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2,026,000</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28,470,832</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8,614,476</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B</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13,504,668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 net of</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policy loans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2,741,442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1,638,738</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C</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6,808,091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1,457,247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333,900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24,300</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$12,279,214</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$53,408,980</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$ 2,197,085 A</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$ 3,497,085</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3,396,628</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A</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3,785,000</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144,470</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9,396,483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1,538,873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253,100</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current liabilities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5,593,713</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18,693,011</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20,556,287</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A</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26,126,000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107,521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Workers compensation liability</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147,529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Post retirement healthcare liability</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627,699</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20,556,287</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27,008,749</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149,941</w:t>
            </w:r>
          </w:p>
        </w:tc>
      </w:tr>
      <w:tr>
        <w:trPr>
          <w:trHeight w:val="166"/>
        </w:trPr>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(251,610)C</w:t>
            </w:r>
          </w:p>
        </w:tc>
        <w:tc>
          <w:tcPr>
            <w:tcW w:w="154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(13,619,176)C</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(2,316,953)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 shareholders' equity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(13,870,786)</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7,557,279</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$12,279,214</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$53,408,980</w:t>
            </w:r>
          </w:p>
        </w:tc>
      </w:tr>
      <w:tr>
        <w:trPr>
          <w:trHeight w:val="166"/>
        </w:trPr>
        <w:tc>
          <w:tcPr>
            <w:tcW w:w="43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type w:val="continuous"/>
        </w:sectPr>
      </w:pPr>
    </w:p>
    <w:bookmarkStart w:id="61" w:name="page62"/>
    <w:bookmarkEnd w:id="61"/>
    <w:p>
      <w:pPr>
        <w:jc w:val="center"/>
        <w:ind w:right="4380"/>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PRO FORMA CONSOLIDATED CONDENSED STATEMENT OF OPERATIONS</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(NOTE 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3"/>
          </w:tcPr>
          <w:p>
            <w:pPr>
              <w:jc w:val="right"/>
              <w:ind w:right="928"/>
              <w:spacing w:after="0"/>
              <w:rPr>
                <w:sz w:val="20"/>
                <w:szCs w:val="20"/>
                <w:color w:val="auto"/>
              </w:rPr>
            </w:pPr>
            <w:r>
              <w:rPr>
                <w:rFonts w:ascii="Courier New" w:cs="Courier New" w:eastAsia="Courier New" w:hAnsi="Courier New"/>
                <w:sz w:val="14"/>
                <w:szCs w:val="14"/>
                <w:color w:val="auto"/>
              </w:rPr>
              <w:t>HISTORICAL</w:t>
            </w:r>
          </w:p>
        </w:tc>
        <w:tc>
          <w:tcPr>
            <w:tcW w:w="124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 FORMA</w:t>
            </w:r>
          </w:p>
        </w:tc>
        <w:tc>
          <w:tcPr>
            <w:tcW w:w="9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4"/>
                <w:szCs w:val="4"/>
                <w:color w:val="auto"/>
                <w:w w:val="86"/>
              </w:rPr>
              <w:t>-----------------------------------------------------------</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CECO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KIRK &amp; BLUM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ENVIRONMENTAL</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MANUFACTURING</w:t>
            </w:r>
          </w:p>
        </w:tc>
        <w:tc>
          <w:tcPr>
            <w:tcW w:w="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kbd/TECHNIC,</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CORP.</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2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3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$26,381,622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$69,443,929</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$1,744,313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$97,569,864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$97,569,864</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17,952,112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56,792,318</w:t>
            </w:r>
          </w:p>
        </w:tc>
        <w:tc>
          <w:tcPr>
            <w:tcW w:w="22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887,683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75,632,113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75,632,113</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8,429,510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12,651,611</w:t>
            </w:r>
          </w:p>
        </w:tc>
        <w:tc>
          <w:tcPr>
            <w:tcW w:w="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856,630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21,937,751</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21,937,751</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2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6,674,739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8,114,190</w:t>
            </w:r>
          </w:p>
        </w:tc>
        <w:tc>
          <w:tcPr>
            <w:tcW w:w="22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755,926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15,544,855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15,544,855</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from operations before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and other credits</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1,754,771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4,537,421</w:t>
            </w:r>
          </w:p>
        </w:tc>
        <w:tc>
          <w:tcPr>
            <w:tcW w:w="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100,704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6,392,896</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6,392,896</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617,964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740,303</w:t>
            </w:r>
          </w:p>
        </w:tc>
        <w:tc>
          <w:tcPr>
            <w:tcW w:w="22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32,634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1,390,901</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602,000 D</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1,992,901</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2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192,752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173,488</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366,240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2,401,000</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E</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2,767,240</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credits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48,294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48,294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162,000</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F</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210,294</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944,055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3,671,924</w:t>
            </w:r>
          </w:p>
        </w:tc>
        <w:tc>
          <w:tcPr>
            <w:tcW w:w="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68,070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4,684,049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(2,841,000)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1,843,049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373,322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62,571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435,893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449,497</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G</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885,390</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570,733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3,609,353</w:t>
            </w:r>
          </w:p>
        </w:tc>
        <w:tc>
          <w:tcPr>
            <w:tcW w:w="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68,070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4,248,156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(3,290,497)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957,659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Minority interest in net income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of CECO Filters, Inc.</w:t>
            </w:r>
          </w:p>
        </w:tc>
        <w:tc>
          <w:tcPr>
            <w:tcW w:w="2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(37,807)</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(37,807)</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(37,807)</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532,926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$ 3,609,353</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68,070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$ 4,210,349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($3,290,497)</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919,852</w:t>
            </w:r>
          </w:p>
        </w:tc>
      </w:tr>
      <w:tr>
        <w:trPr>
          <w:trHeight w:val="166"/>
        </w:trPr>
        <w:tc>
          <w:tcPr>
            <w:tcW w:w="332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8,250,896</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8,250,896</w:t>
            </w: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8,845,626</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8,845,626</w:t>
            </w:r>
          </w:p>
        </w:tc>
      </w:tr>
    </w:tbl>
    <w:p>
      <w:pPr>
        <w:spacing w:after="0" w:line="200" w:lineRule="exact"/>
        <w:rPr>
          <w:sz w:val="20"/>
          <w:szCs w:val="20"/>
          <w:color w:val="auto"/>
        </w:rPr>
      </w:pPr>
    </w:p>
    <w:p>
      <w:pPr>
        <w:spacing w:after="0" w:line="301" w:lineRule="exact"/>
        <w:rPr>
          <w:sz w:val="20"/>
          <w:szCs w:val="20"/>
          <w:color w:val="auto"/>
        </w:rPr>
      </w:pPr>
    </w:p>
    <w:p>
      <w:pPr>
        <w:ind w:right="5420"/>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1280"/>
          </w:cols>
          <w:pgMar w:left="300" w:top="782" w:right="319" w:bottom="1440" w:gutter="0" w:footer="0" w:header="0"/>
        </w:sectPr>
      </w:pPr>
    </w:p>
    <w:bookmarkStart w:id="62" w:name="page63"/>
    <w:bookmarkEnd w:id="62"/>
    <w:p>
      <w:pPr>
        <w:ind w:left="2420"/>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UNAUDITED PRO FORMA CONSOLIDATED</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CONDENSED FINANCIAL INFORMATION</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173" w:lineRule="exact"/>
        <w:rPr>
          <w:sz w:val="20"/>
          <w:szCs w:val="20"/>
          <w:color w:val="auto"/>
        </w:rPr>
      </w:pPr>
    </w:p>
    <w:p>
      <w:pPr>
        <w:ind w:left="1560" w:right="3259" w:hanging="1549"/>
        <w:spacing w:after="0" w:line="250" w:lineRule="auto"/>
        <w:tabs>
          <w:tab w:leader="none" w:pos="15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The unaudited pro forma consolidated condensed balance sheet is based on the individual balance sheets of CECO Environmental Corp. and its consolidated subsidiaries (CECO Filters, Inc., Air Purator Corporation, New Busch Co., Inc. and U.S. Facilities Management Company) (collectively referred to as "CEC") and The Kirk &amp; Blum Manufacturing Company, and its sister company, kbd/Technic, Inc. (collectively referred to as "K &amp; B") as of December 31, 1998 to reflect the acquisition of 100% of the common stock of K &amp; B by CEC, which occurred on December 7, 1999, as if it occurred on December 31, 1998 after giving effect to pro forma adjustments to reflect the following:</w:t>
      </w:r>
    </w:p>
    <w:p>
      <w:pPr>
        <w:spacing w:after="0" w:line="170" w:lineRule="exact"/>
        <w:rPr>
          <w:sz w:val="20"/>
          <w:szCs w:val="20"/>
          <w:color w:val="auto"/>
        </w:rPr>
      </w:pPr>
    </w:p>
    <w:p>
      <w:pPr>
        <w:ind w:left="1560" w:right="3259"/>
        <w:spacing w:after="0" w:line="255" w:lineRule="auto"/>
        <w:rPr>
          <w:sz w:val="20"/>
          <w:szCs w:val="20"/>
          <w:color w:val="auto"/>
        </w:rPr>
      </w:pPr>
      <w:r>
        <w:rPr>
          <w:rFonts w:ascii="Courier New" w:cs="Courier New" w:eastAsia="Courier New" w:hAnsi="Courier New"/>
          <w:sz w:val="14"/>
          <w:szCs w:val="14"/>
          <w:color w:val="auto"/>
        </w:rPr>
        <w:t>CEC paid approximately $25,000,000 for the common stock of K &amp; B, in the form of cash.</w:t>
      </w:r>
    </w:p>
    <w:p>
      <w:pPr>
        <w:spacing w:after="0" w:line="160" w:lineRule="exact"/>
        <w:rPr>
          <w:sz w:val="20"/>
          <w:szCs w:val="20"/>
          <w:color w:val="auto"/>
        </w:rPr>
      </w:pPr>
    </w:p>
    <w:p>
      <w:pPr>
        <w:ind w:left="1560" w:right="3259"/>
        <w:spacing w:after="0" w:line="250" w:lineRule="auto"/>
        <w:rPr>
          <w:sz w:val="20"/>
          <w:szCs w:val="20"/>
          <w:color w:val="auto"/>
        </w:rPr>
      </w:pPr>
      <w:r>
        <w:rPr>
          <w:rFonts w:ascii="Courier New" w:cs="Courier New" w:eastAsia="Courier New" w:hAnsi="Courier New"/>
          <w:sz w:val="14"/>
          <w:szCs w:val="14"/>
          <w:color w:val="auto"/>
        </w:rPr>
        <w:t>Total cash required at settlement amounted to approximately $26,150,000, which included approximately $1,150,000 of costs incurred in connection with the acquisition. Financing for the transaction was provided by a bank loan facility in the amount of $25,000,000 in term loans and a $10,000,000 revolving credit facility. The term loans require that $2,000,000 matures on March 6, 2000. Additional principal payments required on the term loans during the year ending December 31, 2000 are $437,500 each on February 28, May 31, August 31, and November 30. As a condition to obtaining the bank financing, CEC placed $5,000,000 of subordinated debt (of which $4,700,000 was borrowed at the time of the acquisition). The proceeds of the bank loans and the subordinated debt were used to pay the purchase price for K &amp; B, to pay expenses incurred in connection with the acquisition, to refinance existing indebtedness and for working capital purposes.</w:t>
      </w:r>
    </w:p>
    <w:p>
      <w:pPr>
        <w:spacing w:after="0" w:line="172" w:lineRule="exact"/>
        <w:rPr>
          <w:sz w:val="20"/>
          <w:szCs w:val="20"/>
          <w:color w:val="auto"/>
        </w:rPr>
      </w:pPr>
    </w:p>
    <w:p>
      <w:pPr>
        <w:ind w:left="1560" w:right="3259" w:hanging="2"/>
        <w:spacing w:after="0" w:line="251" w:lineRule="auto"/>
        <w:tabs>
          <w:tab w:leader="none" w:pos="190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the pro forma adjustments column for short-term obligations; current portion of long term-debt; and long-term debt, less current obligations represent the net adjustments to reflect the transactions described in the previous paragraph.</w:t>
      </w:r>
    </w:p>
    <w:p>
      <w:pPr>
        <w:spacing w:after="0" w:line="164" w:lineRule="exact"/>
        <w:rPr>
          <w:sz w:val="20"/>
          <w:szCs w:val="20"/>
          <w:color w:val="auto"/>
        </w:rPr>
      </w:pPr>
    </w:p>
    <w:p>
      <w:pPr>
        <w:ind w:left="1560" w:right="3259"/>
        <w:spacing w:after="0" w:line="252" w:lineRule="auto"/>
        <w:rPr>
          <w:sz w:val="20"/>
          <w:szCs w:val="20"/>
          <w:color w:val="auto"/>
        </w:rPr>
      </w:pPr>
      <w:r>
        <w:rPr>
          <w:rFonts w:ascii="Courier New" w:cs="Courier New" w:eastAsia="Courier New" w:hAnsi="Courier New"/>
          <w:sz w:val="14"/>
          <w:szCs w:val="14"/>
          <w:color w:val="auto"/>
        </w:rPr>
        <w:t>K &amp; B's inventories and property and equipment were written up by $2,026,000 and $8,614,476, respectively, to reflect estimated fair value (B).</w:t>
      </w:r>
    </w:p>
    <w:p>
      <w:pPr>
        <w:spacing w:after="0" w:line="163" w:lineRule="exact"/>
        <w:rPr>
          <w:sz w:val="20"/>
          <w:szCs w:val="20"/>
          <w:color w:val="auto"/>
        </w:rPr>
      </w:pPr>
    </w:p>
    <w:p>
      <w:pPr>
        <w:ind w:left="1560" w:right="3339"/>
        <w:spacing w:after="0" w:line="252" w:lineRule="auto"/>
        <w:rPr>
          <w:sz w:val="20"/>
          <w:szCs w:val="20"/>
          <w:color w:val="auto"/>
        </w:rPr>
      </w:pPr>
      <w:r>
        <w:rPr>
          <w:rFonts w:ascii="Courier New" w:cs="Courier New" w:eastAsia="Courier New" w:hAnsi="Courier New"/>
          <w:sz w:val="14"/>
          <w:szCs w:val="14"/>
          <w:color w:val="auto"/>
        </w:rPr>
        <w:t>As a result of this acquisition, CEC has increased the amount of goodwill by $1,638,738 (C), including the related closing costs, based upon K &amp; B's book basis of net assets as of December 31, 1998.</w:t>
      </w:r>
    </w:p>
    <w:p>
      <w:pPr>
        <w:sectPr>
          <w:pgSz w:w="11900" w:h="16838" w:orient="portrait"/>
          <w:cols w:equalWidth="0" w:num="1">
            <w:col w:w="10159"/>
          </w:cols>
          <w:pgMar w:left="300" w:top="947" w:right="1440" w:bottom="1440" w:gutter="0" w:footer="0" w:header="0"/>
        </w:sectPr>
      </w:pPr>
    </w:p>
    <w:bookmarkStart w:id="63" w:name="page64"/>
    <w:bookmarkEnd w:id="63"/>
    <w:p>
      <w:pPr>
        <w:jc w:val="center"/>
        <w:ind w:right="333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UNAUDITED PRO FORMA CONDENSED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FINANCIAL INFORMATION - (CONTINUED)</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200" w:lineRule="exact"/>
        <w:rPr>
          <w:sz w:val="20"/>
          <w:szCs w:val="20"/>
          <w:color w:val="auto"/>
        </w:rPr>
      </w:pPr>
    </w:p>
    <w:p>
      <w:pPr>
        <w:spacing w:after="0" w:line="304" w:lineRule="exact"/>
        <w:rPr>
          <w:sz w:val="20"/>
          <w:szCs w:val="20"/>
          <w:color w:val="auto"/>
        </w:rPr>
      </w:pPr>
    </w:p>
    <w:p>
      <w:pPr>
        <w:ind w:left="1460" w:right="3339" w:hanging="1549"/>
        <w:spacing w:after="0" w:line="251" w:lineRule="auto"/>
        <w:tabs>
          <w:tab w:leader="none" w:pos="14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The unaudited pro forma consolidated condensed statement of operations is based on the individual statement of operations of CEC and K &amp; B for the year ended December 31, 1998, after giving effect to the pro forma adjustments necessary to reflect the acquisition described in Note 1, as if it had taken place on January 1, 1998.</w:t>
      </w:r>
    </w:p>
    <w:p>
      <w:pPr>
        <w:spacing w:after="0" w:line="16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The pro forma adjustments are as follows:</w:t>
      </w:r>
    </w:p>
    <w:p>
      <w:pPr>
        <w:spacing w:after="0" w:line="173" w:lineRule="exact"/>
        <w:rPr>
          <w:sz w:val="20"/>
          <w:szCs w:val="20"/>
          <w:color w:val="auto"/>
        </w:rPr>
      </w:pPr>
    </w:p>
    <w:p>
      <w:pPr>
        <w:ind w:left="2240" w:right="3339" w:hanging="782"/>
        <w:spacing w:after="0" w:line="252" w:lineRule="auto"/>
        <w:tabs>
          <w:tab w:leader="none" w:pos="22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goodwill over 20 years ($82,000) and additional depreciation resulting from write-up of property and equipment to estimated fair value ($520,000).</w:t>
      </w:r>
    </w:p>
    <w:p>
      <w:pPr>
        <w:spacing w:after="0" w:line="161" w:lineRule="exact"/>
        <w:rPr>
          <w:rFonts w:ascii="Courier New" w:cs="Courier New" w:eastAsia="Courier New" w:hAnsi="Courier New"/>
          <w:sz w:val="14"/>
          <w:szCs w:val="14"/>
          <w:color w:val="auto"/>
        </w:rPr>
      </w:pPr>
    </w:p>
    <w:p>
      <w:pPr>
        <w:ind w:left="2240" w:right="3439" w:hanging="782"/>
        <w:spacing w:after="0" w:line="255" w:lineRule="auto"/>
        <w:tabs>
          <w:tab w:leader="none" w:pos="22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increase of $2,401,000 as a result of acquisition financing.</w:t>
      </w:r>
    </w:p>
    <w:p>
      <w:pPr>
        <w:spacing w:after="0" w:line="159" w:lineRule="exact"/>
        <w:rPr>
          <w:rFonts w:ascii="Courier New" w:cs="Courier New" w:eastAsia="Courier New" w:hAnsi="Courier New"/>
          <w:sz w:val="14"/>
          <w:szCs w:val="14"/>
          <w:color w:val="auto"/>
        </w:rPr>
      </w:pPr>
    </w:p>
    <w:p>
      <w:pPr>
        <w:ind w:left="2240" w:right="3339" w:hanging="782"/>
        <w:spacing w:after="0" w:line="252" w:lineRule="auto"/>
        <w:tabs>
          <w:tab w:leader="none" w:pos="22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bonuses for Blum brothers will be replaced by new bonus arrangement (25% of consolidated EBIT in excess of $4,000,000).</w:t>
      </w:r>
    </w:p>
    <w:p>
      <w:pPr>
        <w:spacing w:after="0" w:line="162" w:lineRule="exact"/>
        <w:rPr>
          <w:rFonts w:ascii="Courier New" w:cs="Courier New" w:eastAsia="Courier New" w:hAnsi="Courier New"/>
          <w:sz w:val="14"/>
          <w:szCs w:val="14"/>
          <w:color w:val="auto"/>
        </w:rPr>
      </w:pPr>
    </w:p>
    <w:p>
      <w:pPr>
        <w:ind w:left="2240" w:right="3519" w:hanging="782"/>
        <w:spacing w:after="0" w:line="252" w:lineRule="auto"/>
        <w:tabs>
          <w:tab w:leader="none" w:pos="22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effect of above adjustments and to provide for taxes on K &amp; B's 1998 historical income using an assumed effective income tax rate of 50%.</w:t>
      </w:r>
    </w:p>
    <w:p>
      <w:pPr>
        <w:sectPr>
          <w:pgSz w:w="11900" w:h="16838" w:orient="portrait"/>
          <w:cols w:equalWidth="0" w:num="1">
            <w:col w:w="10059"/>
          </w:cols>
          <w:pgMar w:left="400" w:top="947" w:right="1440" w:bottom="1440" w:gutter="0" w:footer="0" w:header="0"/>
        </w:sectPr>
      </w:pPr>
    </w:p>
    <w:bookmarkStart w:id="64" w:name="page65"/>
    <w:bookmarkEnd w:id="64"/>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UNAUDITED PRO FORMA CONSOLIDATED CONDENSED BALANCE SHEET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 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52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CECO</w:t>
            </w:r>
          </w:p>
        </w:tc>
        <w:tc>
          <w:tcPr>
            <w:tcW w:w="300" w:type="dxa"/>
            <w:vAlign w:val="bottom"/>
          </w:tcPr>
          <w:p>
            <w:pPr>
              <w:spacing w:after="0"/>
              <w:rPr>
                <w:sz w:val="14"/>
                <w:szCs w:val="14"/>
                <w:color w:val="auto"/>
              </w:rPr>
            </w:pPr>
          </w:p>
        </w:tc>
        <w:tc>
          <w:tcPr>
            <w:tcW w:w="13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KIRK &amp; BLUM</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ENVIRONMENTAL</w:t>
            </w:r>
          </w:p>
        </w:tc>
        <w:tc>
          <w:tcPr>
            <w:tcW w:w="168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MANUFACTURING</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kbd/TECHNIC,</w:t>
            </w:r>
          </w:p>
        </w:tc>
        <w:tc>
          <w:tcPr>
            <w:tcW w:w="104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CORP.</w:t>
            </w:r>
          </w:p>
        </w:tc>
        <w:tc>
          <w:tcPr>
            <w:tcW w:w="300" w:type="dxa"/>
            <w:vAlign w:val="bottom"/>
          </w:tcPr>
          <w:p>
            <w:pPr>
              <w:spacing w:after="0"/>
              <w:rPr>
                <w:sz w:val="14"/>
                <w:szCs w:val="14"/>
                <w:color w:val="auto"/>
              </w:rPr>
            </w:pPr>
          </w:p>
        </w:tc>
        <w:tc>
          <w:tcPr>
            <w:tcW w:w="13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COMPANY</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4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w:t>
            </w:r>
          </w:p>
        </w:tc>
      </w:tr>
      <w:tr>
        <w:trPr>
          <w:trHeight w:val="331"/>
        </w:trPr>
        <w:tc>
          <w:tcPr>
            <w:tcW w:w="414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70,677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668,980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$151,779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891,436</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2,453,393</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2,453,393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3,192,966</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9,726,121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426,636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13,345,723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919,098</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1,392,515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2,325,251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228,879</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5,950,927</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6,179,806</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243,212</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243,212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103,350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103,350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315,260</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129,562</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444,822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84,500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7,611,335</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17,868,105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592,053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26,071,493</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260" w:type="dxa"/>
            <w:vAlign w:val="bottom"/>
          </w:tcPr>
          <w:p>
            <w:pPr>
              <w:spacing w:after="0"/>
              <w:rPr>
                <w:sz w:val="24"/>
                <w:szCs w:val="2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2,028,099</w:t>
            </w:r>
          </w:p>
        </w:tc>
        <w:tc>
          <w:tcPr>
            <w:tcW w:w="300" w:type="dxa"/>
            <w:vAlign w:val="bottom"/>
          </w:tcPr>
          <w:p>
            <w:pPr>
              <w:spacing w:after="0"/>
              <w:rPr>
                <w:sz w:val="24"/>
                <w:szCs w:val="2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2,594,941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41,312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4,664,352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 net of</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policy loans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2,812,926</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2,812,926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4,929,612</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4,929,612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1,290,003</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270,488</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1,560,491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262,350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262,350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296,900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296,900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and other assets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356,567</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24,300</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380,867</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$16,774,866</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$23,570,760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$633,365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$40,978,991</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$ 2,800,000</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$ 5,000,000</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$ 7,800,000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494,628</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494,628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66,431</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66,431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2,813,551</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4,254,697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$ 60,697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7,128,945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708,636</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164,815</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873,451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64,950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64,950</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6,881,765</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9,485,943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60,697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16,428,405</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1,119,730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1,269,730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Due to officer</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1,125,000</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1,125,000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32,625</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Post retirement healthcare, pension and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workers compensation liability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850,086</w:t>
            </w: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850,086</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2,244,730</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882,711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3,277,441</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115,586</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115,586</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83,888</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250,680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251,610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10,139,013</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10,139,013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(57,297)</w:t>
            </w: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(57,297)</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(2,341,447)</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13,008,723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421,738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11,089,014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(348,669)</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shareholders' equity</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7,532,785</w:t>
            </w:r>
          </w:p>
        </w:tc>
        <w:tc>
          <w:tcPr>
            <w:tcW w:w="30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13,202,106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422,668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21,157,559</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$16,774,866</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$23,570,760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$633,365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$40,978,991</w:t>
            </w:r>
          </w:p>
        </w:tc>
      </w:tr>
      <w:tr>
        <w:trPr>
          <w:trHeight w:val="166"/>
        </w:trPr>
        <w:tc>
          <w:tcPr>
            <w:tcW w:w="41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ectPr>
          <w:pgSz w:w="11900" w:h="16838" w:orient="portrait"/>
          <w:cols w:equalWidth="0" w:num="1">
            <w:col w:w="10159"/>
          </w:cols>
          <w:pgMar w:left="300" w:top="782"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[RESTUB]</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97"/>
        </w:trPr>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020" w:type="dxa"/>
            <w:vAlign w:val="bottom"/>
          </w:tcPr>
          <w:p>
            <w:pPr>
              <w:spacing w:after="0"/>
              <w:rPr>
                <w:sz w:val="24"/>
                <w:szCs w:val="24"/>
                <w:color w:val="auto"/>
              </w:rPr>
            </w:pPr>
          </w:p>
        </w:tc>
      </w:tr>
      <w:tr>
        <w:trPr>
          <w:trHeight w:val="166"/>
        </w:trPr>
        <w:tc>
          <w:tcPr>
            <w:tcW w:w="428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280" w:type="dxa"/>
            <w:vAlign w:val="bottom"/>
          </w:tcPr>
          <w:p>
            <w:pPr>
              <w:spacing w:after="0"/>
              <w:rPr>
                <w:sz w:val="24"/>
                <w:szCs w:val="2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0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CONSOLIDATED</w:t>
            </w:r>
          </w:p>
        </w:tc>
      </w:tr>
      <w:tr>
        <w:trPr>
          <w:trHeight w:val="166"/>
        </w:trPr>
        <w:tc>
          <w:tcPr>
            <w:tcW w:w="42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28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891,436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2,453,393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13,345,723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$ 2,212,000 B</w:t>
            </w: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4,537,251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billings on uncompleted contracts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6,179,806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Due from former owners of Busch Co.</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243,212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Investment in sales-type lease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103,350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444,822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current assets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2,212,000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28,283,493</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8,782,284</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B</w:t>
            </w:r>
          </w:p>
        </w:tc>
        <w:tc>
          <w:tcPr>
            <w:tcW w:w="104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13,446,636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 net of</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policy loans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2,812,926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1,530,942</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C</w:t>
            </w: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6,460,554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intangible assets, at cost, net</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1,560,491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Investment in sales-type lease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262,350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296,900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Investment and other assets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380,867</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$12,525,226</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$53,504,217</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($2,031,642)A</w:t>
            </w: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$ 5,768,358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3,290,372</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A</w:t>
            </w: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3,785,000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66,431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7,128,945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Billings in excess of costs and estimated</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earnings on uncompleted contracts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873,451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Unearned income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64,950</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current liabilities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1,258,730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17,687,135</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24,891,270</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A</w:t>
            </w: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26,161,000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Due to officer</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1,125,000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32,625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Post retirement healthcare, pension and</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workers compensation liability</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850,086</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liabilities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24,891,270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28,168,711</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115,586</w:t>
            </w:r>
          </w:p>
        </w:tc>
      </w:tr>
      <w:tr>
        <w:trPr>
          <w:trHeight w:val="166"/>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 CECO Environmental Corp.</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83,888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 Kirk &amp; Blum/kbd</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(251,610)C</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Capital in excess of par value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10,139,013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57,297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(accumulated deficit)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(13,430,461)C</w:t>
            </w: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(2,341,447)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(348,669)</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shareholders' equity</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(13,624,774)</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7,532,785</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$12,525,226</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$53,504,217</w:t>
            </w:r>
          </w:p>
        </w:tc>
      </w:tr>
      <w:tr>
        <w:trPr>
          <w:trHeight w:val="166"/>
        </w:trPr>
        <w:tc>
          <w:tcPr>
            <w:tcW w:w="428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99"/>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0159"/>
          </w:cols>
          <w:pgMar w:left="300" w:top="616" w:right="1440" w:bottom="1440" w:gutter="0" w:footer="0" w:header="0"/>
        </w:sectPr>
      </w:pPr>
    </w:p>
    <w:bookmarkStart w:id="66" w:name="page67"/>
    <w:bookmarkEnd w:id="66"/>
    <w:p>
      <w:pPr>
        <w:jc w:val="center"/>
        <w:ind w:right="4460"/>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UNAUDITED PRO FORMA CONSOLIDATED CONDENSED STATEMENT OF OPERATIONS</w:t>
      </w:r>
    </w:p>
    <w:p>
      <w:pPr>
        <w:spacing w:after="0" w:line="173"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HISTORICAL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PRO FORMA</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5"/>
                <w:szCs w:val="5"/>
                <w:color w:val="auto"/>
                <w:w w:val="75"/>
              </w:rPr>
              <w:t>----------------------------------------------------------</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CECO</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KIRK &amp; BLUM</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ENVIRONMENTAL</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MANUFACTURING</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kbd/TECHNIC,</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CORP.</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1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ADJUSTMENTS</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54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$12,709,210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$48,867,865</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$1,234,008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$62,811,083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$62,811,083</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6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7,467,243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39,664,447</w:t>
            </w:r>
          </w:p>
        </w:tc>
        <w:tc>
          <w:tcPr>
            <w:tcW w:w="1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602,772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47,734,462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47,734,462</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5,241,967</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9,203,418</w:t>
            </w:r>
          </w:p>
        </w:tc>
        <w:tc>
          <w:tcPr>
            <w:tcW w:w="1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631,236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15,076,621</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15,076,621</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26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4,520,151</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5,552,014</w:t>
            </w:r>
          </w:p>
        </w:tc>
        <w:tc>
          <w:tcPr>
            <w:tcW w:w="1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566,602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10,638,767</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10,638,767</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before depreciation and amortization,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and other (expense)</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721,816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3,651,404</w:t>
            </w:r>
          </w:p>
        </w:tc>
        <w:tc>
          <w:tcPr>
            <w:tcW w:w="1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64,634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4,437,854</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4,437,854</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453,732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590,250</w:t>
            </w:r>
          </w:p>
        </w:tc>
        <w:tc>
          <w:tcPr>
            <w:tcW w:w="1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1,073,232</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447,000 D</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1,520,232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26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124,626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198,142</w:t>
            </w:r>
          </w:p>
        </w:tc>
        <w:tc>
          <w:tcPr>
            <w:tcW w:w="1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5,353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328,121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1,359,000</w:t>
            </w: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E</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1,687,121</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120,039</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120,039</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(9,000)F</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111,039</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before income taxes and minority</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143,458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2,983,051</w:t>
            </w:r>
          </w:p>
        </w:tc>
        <w:tc>
          <w:tcPr>
            <w:tcW w:w="1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3,156,540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(1,815,000)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1,341,540</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46,000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86,797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132,797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599,041</w:t>
            </w: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G</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731,838</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97,458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2,896,254</w:t>
            </w:r>
          </w:p>
        </w:tc>
        <w:tc>
          <w:tcPr>
            <w:tcW w:w="1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3,023,743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(2,414,041)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609,702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CECO Filters, Inc.</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4,286</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4,286</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4,286</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101,744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$ 2,896,254</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$ 3,028,029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($2,414,041)</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613,988</w:t>
            </w:r>
          </w:p>
        </w:tc>
      </w:tr>
      <w:tr>
        <w:trPr>
          <w:trHeight w:val="166"/>
        </w:trPr>
        <w:tc>
          <w:tcPr>
            <w:tcW w:w="35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Outstanding shares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8,250,896</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8,250,896</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9,321,113</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9,321,113</w:t>
            </w:r>
          </w:p>
        </w:tc>
      </w:tr>
    </w:tbl>
    <w:p>
      <w:pPr>
        <w:spacing w:after="0" w:line="200" w:lineRule="exact"/>
        <w:rPr>
          <w:sz w:val="20"/>
          <w:szCs w:val="20"/>
          <w:color w:val="auto"/>
        </w:rPr>
      </w:pPr>
    </w:p>
    <w:p>
      <w:pPr>
        <w:spacing w:after="0" w:line="301" w:lineRule="exact"/>
        <w:rPr>
          <w:sz w:val="20"/>
          <w:szCs w:val="20"/>
          <w:color w:val="auto"/>
        </w:rPr>
      </w:pPr>
    </w:p>
    <w:p>
      <w:pPr>
        <w:ind w:right="5500"/>
        <w:spacing w:after="0" w:line="255" w:lineRule="auto"/>
        <w:rPr>
          <w:sz w:val="20"/>
          <w:szCs w:val="20"/>
          <w:color w:val="auto"/>
        </w:rPr>
      </w:pPr>
      <w:r>
        <w:rPr>
          <w:rFonts w:ascii="Courier New" w:cs="Courier New" w:eastAsia="Courier New" w:hAnsi="Courier New"/>
          <w:sz w:val="14"/>
          <w:szCs w:val="14"/>
          <w:color w:val="auto"/>
        </w:rPr>
        <w:t>See accompanying notes to pro forma consolidated condensed financial information.</w:t>
      </w:r>
    </w:p>
    <w:p>
      <w:pPr>
        <w:sectPr>
          <w:pgSz w:w="11900" w:h="16838" w:orient="portrait"/>
          <w:cols w:equalWidth="0" w:num="1">
            <w:col w:w="11360"/>
          </w:cols>
          <w:pgMar w:left="300" w:top="947" w:right="239" w:bottom="1440" w:gutter="0" w:footer="0" w:header="0"/>
        </w:sectPr>
      </w:pPr>
    </w:p>
    <w:bookmarkStart w:id="67" w:name="page68"/>
    <w:bookmarkEnd w:id="67"/>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NOTES TO UNAUDITED PRO FORMA CONDENSED</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FINANCIAL INFORMATION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173" w:lineRule="exact"/>
        <w:rPr>
          <w:sz w:val="20"/>
          <w:szCs w:val="20"/>
          <w:color w:val="auto"/>
        </w:rPr>
      </w:pPr>
    </w:p>
    <w:p>
      <w:pPr>
        <w:ind w:left="1560" w:right="3259" w:hanging="1549"/>
        <w:spacing w:after="0" w:line="250" w:lineRule="auto"/>
        <w:tabs>
          <w:tab w:leader="none" w:pos="15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The unaudited pro forma consolidated condensed balance sheet is based on the individual balance sheets of CECO Environmental Corp. and its consolidated subsidiaries (CECO Filters, Inc., Air Purator Corporation, New Busch Co., Inc. and U.S. Facilities Management Company) (collectively referred to as "CEC") and The Kirk &amp; Blum Manufacturing Company, and its sister company, kbd/Technic, Inc. (collectively referred to as "K &amp; B") as of September 30, 1999 to reflect the acquisition of 100% of the common stock of K &amp; B by CEC, which occurred on December 7, 1999, as if it occurred on September 30, 1999 after giving effect to pro forma adjustments to reflect the following:</w:t>
      </w:r>
    </w:p>
    <w:p>
      <w:pPr>
        <w:spacing w:after="0" w:line="170" w:lineRule="exact"/>
        <w:rPr>
          <w:sz w:val="20"/>
          <w:szCs w:val="20"/>
          <w:color w:val="auto"/>
        </w:rPr>
      </w:pPr>
    </w:p>
    <w:p>
      <w:pPr>
        <w:ind w:left="1560" w:right="3259"/>
        <w:spacing w:after="0" w:line="255" w:lineRule="auto"/>
        <w:rPr>
          <w:sz w:val="20"/>
          <w:szCs w:val="20"/>
          <w:color w:val="auto"/>
        </w:rPr>
      </w:pPr>
      <w:r>
        <w:rPr>
          <w:rFonts w:ascii="Courier New" w:cs="Courier New" w:eastAsia="Courier New" w:hAnsi="Courier New"/>
          <w:sz w:val="14"/>
          <w:szCs w:val="14"/>
          <w:color w:val="auto"/>
        </w:rPr>
        <w:t>CEC paid approximately $25,000,000 for the common stock of K &amp; B, in the form of cash.</w:t>
      </w:r>
    </w:p>
    <w:p>
      <w:pPr>
        <w:spacing w:after="0" w:line="160" w:lineRule="exact"/>
        <w:rPr>
          <w:sz w:val="20"/>
          <w:szCs w:val="20"/>
          <w:color w:val="auto"/>
        </w:rPr>
      </w:pPr>
    </w:p>
    <w:p>
      <w:pPr>
        <w:ind w:left="1560" w:right="3259"/>
        <w:spacing w:after="0" w:line="250" w:lineRule="auto"/>
        <w:rPr>
          <w:sz w:val="20"/>
          <w:szCs w:val="20"/>
          <w:color w:val="auto"/>
        </w:rPr>
      </w:pPr>
      <w:r>
        <w:rPr>
          <w:rFonts w:ascii="Courier New" w:cs="Courier New" w:eastAsia="Courier New" w:hAnsi="Courier New"/>
          <w:sz w:val="14"/>
          <w:szCs w:val="14"/>
          <w:color w:val="auto"/>
        </w:rPr>
        <w:t>Total cash required at settlement amounted to approximately $26,150,000, which included approximately $1,150,000 of costs incurred in connection with the acquisition. Financing for the transaction was provided by a bank loan facility in the amount of $25,000,000 in term loans and a $10,000,000 revolving credit facility. The term loans require that $2,000,000 matures on March 6, 2000. Additional principal payments required on the term loans during the year ending December 31, 2000 are $437,500 on February 28, May 31, August 31, and November 30. As a condition to obtaining the bank financing, CEC placed $5,000,000 of subordinated debt (of which $4,700,000 was borrowed at the time of the acquisition). The proceeds of the bank loans and the subordinated debt were used to pay the purchase price for K &amp; B, to pay expenses incurred in connection with the acquisition, to refinance existing indebtedness and for working capital purposes.</w:t>
      </w:r>
    </w:p>
    <w:p>
      <w:pPr>
        <w:spacing w:after="0" w:line="172" w:lineRule="exact"/>
        <w:rPr>
          <w:sz w:val="20"/>
          <w:szCs w:val="20"/>
          <w:color w:val="auto"/>
        </w:rPr>
      </w:pPr>
    </w:p>
    <w:p>
      <w:pPr>
        <w:ind w:left="1560" w:right="3259" w:hanging="2"/>
        <w:spacing w:after="0" w:line="251" w:lineRule="auto"/>
        <w:tabs>
          <w:tab w:leader="none" w:pos="190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the pro forma adjustments column for short-term obligations; current portion of long term-debt; and long-term debt, less current obligations represent the net adjustments to reflect the transactions described in the previous paragraph.</w:t>
      </w:r>
    </w:p>
    <w:p>
      <w:pPr>
        <w:spacing w:after="0" w:line="164" w:lineRule="exact"/>
        <w:rPr>
          <w:sz w:val="20"/>
          <w:szCs w:val="20"/>
          <w:color w:val="auto"/>
        </w:rPr>
      </w:pPr>
    </w:p>
    <w:p>
      <w:pPr>
        <w:ind w:left="1560" w:right="3259"/>
        <w:spacing w:after="0" w:line="252" w:lineRule="auto"/>
        <w:rPr>
          <w:sz w:val="20"/>
          <w:szCs w:val="20"/>
          <w:color w:val="auto"/>
        </w:rPr>
      </w:pPr>
      <w:r>
        <w:rPr>
          <w:rFonts w:ascii="Courier New" w:cs="Courier New" w:eastAsia="Courier New" w:hAnsi="Courier New"/>
          <w:sz w:val="14"/>
          <w:szCs w:val="14"/>
          <w:color w:val="auto"/>
        </w:rPr>
        <w:t>K &amp; B's inventories and property and equipment were written up by $2,212,000 and $8,782,284, respectively, to reflect estimated fair value (B).</w:t>
      </w:r>
    </w:p>
    <w:p>
      <w:pPr>
        <w:spacing w:after="0" w:line="163" w:lineRule="exact"/>
        <w:rPr>
          <w:sz w:val="20"/>
          <w:szCs w:val="20"/>
          <w:color w:val="auto"/>
        </w:rPr>
      </w:pPr>
    </w:p>
    <w:p>
      <w:pPr>
        <w:ind w:left="1560" w:right="3339"/>
        <w:spacing w:after="0" w:line="252" w:lineRule="auto"/>
        <w:rPr>
          <w:sz w:val="20"/>
          <w:szCs w:val="20"/>
          <w:color w:val="auto"/>
        </w:rPr>
      </w:pPr>
      <w:r>
        <w:rPr>
          <w:rFonts w:ascii="Courier New" w:cs="Courier New" w:eastAsia="Courier New" w:hAnsi="Courier New"/>
          <w:sz w:val="14"/>
          <w:szCs w:val="14"/>
          <w:color w:val="auto"/>
        </w:rPr>
        <w:t>As a result of this acquisition, CEC has increased the amount of goodwill by $1,530,942 (C), including the related closing costs, based upon K &amp; B's book basis of net assets as of September 30, 1999.</w:t>
      </w:r>
    </w:p>
    <w:p>
      <w:pPr>
        <w:sectPr>
          <w:pgSz w:w="11900" w:h="16838" w:orient="portrait"/>
          <w:cols w:equalWidth="0" w:num="1">
            <w:col w:w="10159"/>
          </w:cols>
          <w:pgMar w:left="300" w:top="616" w:right="1440" w:bottom="1440" w:gutter="0" w:footer="0" w:header="0"/>
        </w:sectPr>
      </w:pPr>
    </w:p>
    <w:bookmarkStart w:id="68" w:name="page69"/>
    <w:bookmarkEnd w:id="68"/>
    <w:p>
      <w:pPr>
        <w:jc w:val="center"/>
        <w:ind w:right="3259"/>
        <w:spacing w:after="0"/>
        <w:rPr>
          <w:sz w:val="20"/>
          <w:szCs w:val="20"/>
          <w:color w:val="auto"/>
        </w:rPr>
      </w:pPr>
      <w:r>
        <w:rPr>
          <w:rFonts w:ascii="Courier New" w:cs="Courier New" w:eastAsia="Courier New" w:hAnsi="Courier New"/>
          <w:sz w:val="14"/>
          <w:szCs w:val="14"/>
          <w:color w:val="auto"/>
        </w:rPr>
        <w:t>CECO ENVIRONMENTAL CORP.</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NOTES TO UNAUDITED PRO FORMA CONDENSED</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FINANCIAL INFORMATION - (CONTINUED)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NINE MONTHS ENDED SEPTEMBER 30, 1999</w:t>
      </w:r>
    </w:p>
    <w:p>
      <w:pPr>
        <w:spacing w:after="0" w:line="200" w:lineRule="exact"/>
        <w:rPr>
          <w:sz w:val="20"/>
          <w:szCs w:val="20"/>
          <w:color w:val="auto"/>
        </w:rPr>
      </w:pPr>
    </w:p>
    <w:p>
      <w:pPr>
        <w:spacing w:after="0" w:line="304" w:lineRule="exact"/>
        <w:rPr>
          <w:sz w:val="20"/>
          <w:szCs w:val="20"/>
          <w:color w:val="auto"/>
        </w:rPr>
      </w:pPr>
    </w:p>
    <w:p>
      <w:pPr>
        <w:ind w:left="1560" w:right="3259" w:hanging="1549"/>
        <w:spacing w:after="0" w:line="251" w:lineRule="auto"/>
        <w:tabs>
          <w:tab w:leader="none" w:pos="15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The unaudited pro forma consolidated condensed statement of operations is based on the individual statement of operations of CEC and K &amp; B for the nine months ended September 30, 1999, after giving effect to the pro forma adjustments necessary to reflect the acquisition described in Note 1, as if it had taken place on January 1, 1999.</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pro forma adjustments are as follows:</w:t>
      </w:r>
    </w:p>
    <w:p>
      <w:pPr>
        <w:spacing w:after="0" w:line="173" w:lineRule="exact"/>
        <w:rPr>
          <w:sz w:val="20"/>
          <w:szCs w:val="20"/>
          <w:color w:val="auto"/>
        </w:rPr>
      </w:pPr>
    </w:p>
    <w:p>
      <w:pPr>
        <w:ind w:left="2340" w:right="3339" w:hanging="782"/>
        <w:spacing w:after="0" w:line="252" w:lineRule="auto"/>
        <w:tabs>
          <w:tab w:leader="none" w:pos="23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goodwill over 20 years ($57,000) and additional depreciation resulting from write-up of property and equipment to estimated fair value ($390,000).</w:t>
      </w:r>
    </w:p>
    <w:p>
      <w:pPr>
        <w:spacing w:after="0" w:line="161" w:lineRule="exact"/>
        <w:rPr>
          <w:rFonts w:ascii="Courier New" w:cs="Courier New" w:eastAsia="Courier New" w:hAnsi="Courier New"/>
          <w:sz w:val="14"/>
          <w:szCs w:val="14"/>
          <w:color w:val="auto"/>
        </w:rPr>
      </w:pPr>
    </w:p>
    <w:p>
      <w:pPr>
        <w:ind w:left="2340" w:right="3439" w:hanging="782"/>
        <w:spacing w:after="0" w:line="255" w:lineRule="auto"/>
        <w:tabs>
          <w:tab w:leader="none" w:pos="23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increase of $1,359,000 as a result of acquisition financing.</w:t>
      </w:r>
    </w:p>
    <w:p>
      <w:pPr>
        <w:spacing w:after="0" w:line="159" w:lineRule="exact"/>
        <w:rPr>
          <w:rFonts w:ascii="Courier New" w:cs="Courier New" w:eastAsia="Courier New" w:hAnsi="Courier New"/>
          <w:sz w:val="14"/>
          <w:szCs w:val="14"/>
          <w:color w:val="auto"/>
        </w:rPr>
      </w:pPr>
    </w:p>
    <w:p>
      <w:pPr>
        <w:ind w:left="2340" w:right="3259" w:hanging="782"/>
        <w:spacing w:after="0" w:line="251" w:lineRule="auto"/>
        <w:tabs>
          <w:tab w:leader="none" w:pos="23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arrangement for Blum brothers (25% of annual consolidated EBIT in excess of $4,000,000). (Note that the historical statement of operations of K &amp; B for the nine months ended September 30, 1999 does not include a provision for bonuses for the Blum brothers.)</w:t>
      </w:r>
    </w:p>
    <w:p>
      <w:pPr>
        <w:spacing w:after="0" w:line="163" w:lineRule="exact"/>
        <w:rPr>
          <w:rFonts w:ascii="Courier New" w:cs="Courier New" w:eastAsia="Courier New" w:hAnsi="Courier New"/>
          <w:sz w:val="14"/>
          <w:szCs w:val="14"/>
          <w:color w:val="auto"/>
        </w:rPr>
      </w:pPr>
    </w:p>
    <w:p>
      <w:pPr>
        <w:ind w:left="2340" w:right="3519" w:hanging="782"/>
        <w:spacing w:after="0" w:line="252" w:lineRule="auto"/>
        <w:tabs>
          <w:tab w:leader="none" w:pos="23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effect of above adjustments and to provide for taxes on K &amp; B's 1999 historical income using an assumed effective income tax rate of 50%.</w:t>
      </w:r>
    </w:p>
    <w:p>
      <w:pPr>
        <w:sectPr>
          <w:pgSz w:w="11900" w:h="16838" w:orient="portrait"/>
          <w:cols w:equalWidth="0" w:num="1">
            <w:col w:w="10159"/>
          </w:cols>
          <w:pgMar w:left="300" w:top="947"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(c) Exhibits.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Exhibits were filed with the Form 8-K filed December 22, 1999 and numbered as set forth below.</w:t>
      </w:r>
    </w:p>
    <w:p>
      <w:pPr>
        <w:spacing w:after="0" w:line="160" w:lineRule="exact"/>
        <w:rPr>
          <w:sz w:val="20"/>
          <w:szCs w:val="20"/>
          <w:color w:val="auto"/>
        </w:rPr>
      </w:pPr>
    </w:p>
    <w:p>
      <w:pPr>
        <w:ind w:left="520" w:right="3339" w:hanging="516"/>
        <w:spacing w:after="0" w:line="252" w:lineRule="auto"/>
        <w:tabs>
          <w:tab w:leader="none" w:pos="500" w:val="left"/>
        </w:tabs>
        <w:rPr>
          <w:sz w:val="20"/>
          <w:szCs w:val="20"/>
          <w:color w:val="auto"/>
        </w:rPr>
      </w:pPr>
      <w:r>
        <w:rPr>
          <w:rFonts w:ascii="Courier New" w:cs="Courier New" w:eastAsia="Courier New" w:hAnsi="Courier New"/>
          <w:sz w:val="14"/>
          <w:szCs w:val="14"/>
          <w:color w:val="auto"/>
        </w:rPr>
        <w:t>10.1</w:t>
        <w:tab/>
        <w:t>Stock Purchase Agreement, dated as of December 7, 1999, among CECO Environmental Corp., CECO Filters, Inc and the Stockholders of The Kirk &amp; Blum Manufacturing Company and kbd/Technic, Inc. and Richard J. Blum, Lawrence J. Blum and David D. Blum.</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10.2</w:t>
        <w:tab/>
        <w:t>Employment Agreement, dated as of December 7, 1999, between Richard J.</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Blum and CECO Group, Inc.</w:t>
      </w:r>
    </w:p>
    <w:p>
      <w:pPr>
        <w:spacing w:after="0" w:line="173" w:lineRule="exact"/>
        <w:rPr>
          <w:sz w:val="20"/>
          <w:szCs w:val="20"/>
          <w:color w:val="auto"/>
        </w:rPr>
      </w:pPr>
    </w:p>
    <w:p>
      <w:pPr>
        <w:ind w:left="520" w:right="369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10.3</w:t>
        <w:tab/>
        <w:t>Stock Purchase Warrant, dated as of December 7, 1999, granted by CECO Environmental Corp. to Richard J. Blum</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10.4</w:t>
        <w:tab/>
        <w:t>Employment Agreement, dated as of December 7, 1999, between Lawrence J.</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Blum and The Kirk &amp; Blum Manufacturing Company.</w:t>
      </w:r>
    </w:p>
    <w:p>
      <w:pPr>
        <w:spacing w:after="0" w:line="173" w:lineRule="exact"/>
        <w:rPr>
          <w:sz w:val="20"/>
          <w:szCs w:val="20"/>
          <w:color w:val="auto"/>
        </w:rPr>
      </w:pPr>
    </w:p>
    <w:p>
      <w:pPr>
        <w:ind w:left="520" w:right="369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10.5</w:t>
        <w:tab/>
        <w:t>Stock Purchase Warrant, dated as of December 7, 1999, granted by CECO Environmental Corp. to Lawrence J. Blum</w:t>
      </w:r>
    </w:p>
    <w:p>
      <w:pPr>
        <w:spacing w:after="0" w:line="160" w:lineRule="exact"/>
        <w:rPr>
          <w:sz w:val="20"/>
          <w:szCs w:val="20"/>
          <w:color w:val="auto"/>
        </w:rPr>
      </w:pPr>
    </w:p>
    <w:p>
      <w:pPr>
        <w:ind w:left="520" w:right="333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10.6</w:t>
        <w:tab/>
        <w:t>Employment Agreement, dated as of December 7, 1999, between David D. Blum and The Kirk &amp; Blum Manufacturing Company.</w:t>
      </w:r>
    </w:p>
    <w:p>
      <w:pPr>
        <w:spacing w:after="0" w:line="160" w:lineRule="exact"/>
        <w:rPr>
          <w:sz w:val="20"/>
          <w:szCs w:val="20"/>
          <w:color w:val="auto"/>
        </w:rPr>
      </w:pPr>
    </w:p>
    <w:p>
      <w:pPr>
        <w:ind w:left="520" w:right="369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10.7</w:t>
        <w:tab/>
        <w:t>Stock Purchase Warrant, dated as of December 7, 1999, granted by CECO Environmental Corp. to David D. Blum</w:t>
      </w:r>
    </w:p>
    <w:p>
      <w:pPr>
        <w:spacing w:after="0" w:line="160" w:lineRule="exact"/>
        <w:rPr>
          <w:sz w:val="20"/>
          <w:szCs w:val="20"/>
          <w:color w:val="auto"/>
        </w:rPr>
      </w:pPr>
    </w:p>
    <w:p>
      <w:pPr>
        <w:ind w:left="520" w:right="3439" w:hanging="516"/>
        <w:spacing w:after="0" w:line="251" w:lineRule="auto"/>
        <w:tabs>
          <w:tab w:leader="none" w:pos="500" w:val="left"/>
        </w:tabs>
        <w:rPr>
          <w:sz w:val="20"/>
          <w:szCs w:val="20"/>
          <w:color w:val="auto"/>
        </w:rPr>
      </w:pPr>
      <w:r>
        <w:rPr>
          <w:rFonts w:ascii="Courier New" w:cs="Courier New" w:eastAsia="Courier New" w:hAnsi="Courier New"/>
          <w:sz w:val="14"/>
          <w:szCs w:val="14"/>
          <w:color w:val="auto"/>
        </w:rPr>
        <w:t>10.8</w:t>
        <w:tab/>
        <w:t>Credit Agreement, dated as of December 7, 1999, among PNC Bank, National Association, The Fifth Third Bank, and Bank One, N.A. and PNC Bank, National Association as agent, and CECO Group, Inc., CECO Filters, Inc., Air Purator Corporation, New Busch Co., Inc., The Kirk &amp; Blum Manufacturing Company and kbd\Technic, Inc.</w:t>
      </w:r>
    </w:p>
    <w:p>
      <w:pPr>
        <w:spacing w:after="0" w:line="164" w:lineRule="exact"/>
        <w:rPr>
          <w:sz w:val="20"/>
          <w:szCs w:val="20"/>
          <w:color w:val="auto"/>
        </w:rPr>
      </w:pPr>
    </w:p>
    <w:p>
      <w:pPr>
        <w:ind w:left="520" w:right="3259" w:hanging="516"/>
        <w:spacing w:after="0" w:line="255" w:lineRule="auto"/>
        <w:tabs>
          <w:tab w:leader="none" w:pos="500" w:val="left"/>
        </w:tabs>
        <w:rPr>
          <w:sz w:val="20"/>
          <w:szCs w:val="20"/>
          <w:color w:val="auto"/>
        </w:rPr>
      </w:pPr>
      <w:r>
        <w:rPr>
          <w:rFonts w:ascii="Courier New" w:cs="Courier New" w:eastAsia="Courier New" w:hAnsi="Courier New"/>
          <w:sz w:val="14"/>
          <w:szCs w:val="14"/>
          <w:color w:val="auto"/>
        </w:rPr>
        <w:t>10.9</w:t>
        <w:tab/>
        <w:t>Promissory Note in the amount of $4,000,000, dated as of December 7, 1999, made by CECO Environmental Corp. and payable to Green Diamond Oil Corp.</w:t>
      </w:r>
    </w:p>
    <w:p>
      <w:pPr>
        <w:spacing w:after="0" w:line="160" w:lineRule="exact"/>
        <w:rPr>
          <w:sz w:val="20"/>
          <w:szCs w:val="20"/>
          <w:color w:val="auto"/>
        </w:rPr>
      </w:pPr>
    </w:p>
    <w:p>
      <w:pPr>
        <w:ind w:left="520" w:right="3439" w:hanging="516"/>
        <w:spacing w:after="0" w:line="255" w:lineRule="auto"/>
        <w:rPr>
          <w:sz w:val="20"/>
          <w:szCs w:val="20"/>
          <w:color w:val="auto"/>
        </w:rPr>
      </w:pPr>
      <w:r>
        <w:rPr>
          <w:rFonts w:ascii="Courier New" w:cs="Courier New" w:eastAsia="Courier New" w:hAnsi="Courier New"/>
          <w:sz w:val="14"/>
          <w:szCs w:val="14"/>
          <w:color w:val="auto"/>
        </w:rPr>
        <w:t>10.10 Promissory Note in the amount of $500,000, dated as of December 7, 1999, made by CECO Environmental Corp. and payable to Harvey Sandler</w:t>
      </w:r>
    </w:p>
    <w:p>
      <w:pPr>
        <w:spacing w:after="0" w:line="160" w:lineRule="exact"/>
        <w:rPr>
          <w:sz w:val="20"/>
          <w:szCs w:val="20"/>
          <w:color w:val="auto"/>
        </w:rPr>
      </w:pPr>
    </w:p>
    <w:p>
      <w:pPr>
        <w:ind w:left="520" w:right="3259" w:hanging="516"/>
        <w:spacing w:after="0" w:line="255" w:lineRule="auto"/>
        <w:rPr>
          <w:sz w:val="20"/>
          <w:szCs w:val="20"/>
          <w:color w:val="auto"/>
        </w:rPr>
      </w:pPr>
      <w:r>
        <w:rPr>
          <w:rFonts w:ascii="Courier New" w:cs="Courier New" w:eastAsia="Courier New" w:hAnsi="Courier New"/>
          <w:sz w:val="14"/>
          <w:szCs w:val="14"/>
          <w:color w:val="auto"/>
        </w:rPr>
        <w:t>10.11 Promissory Note in the amount of $500,000, dated as of December 7, 1999, made by CECO Environmental Corp. and payable to ICS Trustee Services, Ltd.</w:t>
      </w:r>
    </w:p>
    <w:p>
      <w:pPr>
        <w:spacing w:after="0" w:line="160" w:lineRule="exact"/>
        <w:rPr>
          <w:sz w:val="20"/>
          <w:szCs w:val="20"/>
          <w:color w:val="auto"/>
        </w:rPr>
      </w:pPr>
    </w:p>
    <w:p>
      <w:pPr>
        <w:ind w:left="520" w:right="3339" w:hanging="516"/>
        <w:spacing w:after="0" w:line="252" w:lineRule="auto"/>
        <w:rPr>
          <w:sz w:val="20"/>
          <w:szCs w:val="20"/>
          <w:color w:val="auto"/>
        </w:rPr>
      </w:pPr>
      <w:r>
        <w:rPr>
          <w:rFonts w:ascii="Courier New" w:cs="Courier New" w:eastAsia="Courier New" w:hAnsi="Courier New"/>
          <w:sz w:val="14"/>
          <w:szCs w:val="14"/>
          <w:color w:val="auto"/>
        </w:rPr>
        <w:t>10.12 Warrant Agreement, dated as of December 7, 1999, among CECO Environmental Corp. and Green Diamond Oil Corp., Harvey Sandler and ICS Trustee Services, Ltd.</w:t>
      </w:r>
    </w:p>
    <w:p>
      <w:pPr>
        <w:spacing w:after="0" w:line="163" w:lineRule="exact"/>
        <w:rPr>
          <w:sz w:val="20"/>
          <w:szCs w:val="20"/>
          <w:color w:val="auto"/>
        </w:rPr>
      </w:pPr>
    </w:p>
    <w:p>
      <w:pPr>
        <w:ind w:left="520" w:right="3519" w:hanging="516"/>
        <w:spacing w:after="0" w:line="255" w:lineRule="auto"/>
        <w:rPr>
          <w:sz w:val="20"/>
          <w:szCs w:val="20"/>
          <w:color w:val="auto"/>
        </w:rPr>
      </w:pPr>
      <w:r>
        <w:rPr>
          <w:rFonts w:ascii="Courier New" w:cs="Courier New" w:eastAsia="Courier New" w:hAnsi="Courier New"/>
          <w:sz w:val="14"/>
          <w:szCs w:val="14"/>
          <w:color w:val="auto"/>
        </w:rPr>
        <w:t>10.13 KDB\Technic, Inc. Voting Trust Agreement, dated as of December 7, 1999, Richard J. Blum, trustee</w:t>
      </w:r>
    </w:p>
    <w:p>
      <w:pPr>
        <w:spacing w:after="0" w:line="160" w:lineRule="exact"/>
        <w:rPr>
          <w:sz w:val="20"/>
          <w:szCs w:val="20"/>
          <w:color w:val="auto"/>
        </w:rPr>
      </w:pPr>
    </w:p>
    <w:p>
      <w:pPr>
        <w:ind w:left="520" w:right="3259" w:hanging="516"/>
        <w:spacing w:after="0" w:line="255" w:lineRule="auto"/>
        <w:rPr>
          <w:sz w:val="20"/>
          <w:szCs w:val="20"/>
          <w:color w:val="auto"/>
        </w:rPr>
      </w:pPr>
      <w:r>
        <w:rPr>
          <w:rFonts w:ascii="Courier New" w:cs="Courier New" w:eastAsia="Courier New" w:hAnsi="Courier New"/>
          <w:sz w:val="14"/>
          <w:szCs w:val="14"/>
          <w:color w:val="auto"/>
        </w:rPr>
        <w:t>10.14 Consulting Agreement, dated as of June 1, 1999, between CECO Environmental Corp. and CECO Filters, Inc.</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23.1</w:t>
        <w:tab/>
        <w:t>Consent of Independent Public Accountants, dated as of December 14, 1999</w:t>
      </w:r>
    </w:p>
    <w:p>
      <w:pPr>
        <w:sectPr>
          <w:pgSz w:w="11900" w:h="16838" w:orient="portrait"/>
          <w:cols w:equalWidth="0" w:num="1">
            <w:col w:w="10159"/>
          </w:cols>
          <w:pgMar w:left="300" w:top="782" w:right="1440" w:bottom="1440" w:gutter="0" w:footer="0" w:header="0"/>
        </w:sectPr>
      </w:pPr>
    </w:p>
    <w:bookmarkStart w:id="70" w:name="page71"/>
    <w:bookmarkEnd w:id="70"/>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CECO ENVIRONMENTAL CORP.</w:t>
      </w:r>
    </w:p>
    <w:p>
      <w:pPr>
        <w:sectPr>
          <w:pgSz w:w="11900" w:h="16838" w:orient="portrait"/>
          <w:cols w:equalWidth="0" w:num="1">
            <w:col w:w="10159"/>
          </w:cols>
          <w:pgMar w:left="300" w:top="1279"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Marshall J. Morris</w:t>
      </w:r>
    </w:p>
    <w:p>
      <w:pPr>
        <w:spacing w:after="0" w:line="7" w:lineRule="exact"/>
        <w:rPr>
          <w:sz w:val="20"/>
          <w:szCs w:val="20"/>
          <w:color w:val="auto"/>
        </w:rPr>
      </w:pPr>
    </w:p>
    <w:p>
      <w:pPr>
        <w:sectPr>
          <w:pgSz w:w="11900" w:h="16838" w:orient="portrait"/>
          <w:cols w:equalWidth="0" w:num="3">
            <w:col w:w="520" w:space="180"/>
            <w:col w:w="2380" w:space="720"/>
            <w:col w:w="6359"/>
          </w:cols>
          <w:pgMar w:left="300" w:top="1279"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Marshall J. Morris</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Chief Financial Officer</w:t>
      </w:r>
    </w:p>
    <w:sectPr>
      <w:pgSz w:w="11900" w:h="16838" w:orient="portrait"/>
      <w:cols w:equalWidth="0" w:num="1">
        <w:col w:w="10159"/>
      </w:cols>
      <w:pgMar w:left="300" w:top="12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0"/>
    </w:lvl>
  </w:abstractNum>
  <w:abstractNum w:abstractNumId="4">
    <w:nsid w:val="DED7263"/>
    <w:multiLevelType w:val="hybridMultilevel"/>
    <w:lvl w:ilvl="0">
      <w:lvlJc w:val="left"/>
      <w:lvlText w:val="%1."/>
      <w:numFmt w:val="decimal"/>
      <w:start w:val="12"/>
    </w:lvl>
  </w:abstractNum>
  <w:abstractNum w:abstractNumId="5">
    <w:nsid w:val="7FDCC233"/>
    <w:multiLevelType w:val="hybridMultilevel"/>
    <w:lvl w:ilvl="0">
      <w:lvlJc w:val="left"/>
      <w:lvlText w:val="%1."/>
      <w:numFmt w:val="decimal"/>
      <w:start w:val="13"/>
    </w:lvl>
  </w:abstractNum>
  <w:abstractNum w:abstractNumId="6">
    <w:nsid w:val="1BEFD79F"/>
    <w:multiLevelType w:val="hybridMultilevel"/>
    <w:lvl w:ilvl="0">
      <w:lvlJc w:val="left"/>
      <w:lvlText w:val="%1."/>
      <w:numFmt w:val="decimal"/>
      <w:start w:val="1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7"/>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amp;"/>
      <w:numFmt w:val="bullet"/>
      <w:start w:val="1"/>
    </w:lvl>
  </w:abstractNum>
  <w:abstractNum w:abstractNumId="19">
    <w:nsid w:val="333AB105"/>
    <w:multiLevelType w:val="hybridMultilevel"/>
    <w:lvl w:ilvl="0">
      <w:lvlJc w:val="left"/>
      <w:lvlText w:val="(%1)"/>
      <w:numFmt w:val="upperLetter"/>
      <w:start w:val="1"/>
    </w:lvl>
  </w:abstractNum>
  <w:abstractNum w:abstractNumId="20">
    <w:nsid w:val="721DA317"/>
    <w:multiLevelType w:val="hybridMultilevel"/>
    <w:lvl w:ilvl="0">
      <w:lvlJc w:val="left"/>
      <w:lvlText w:val="(%1)"/>
      <w:numFmt w:val="upperLetter"/>
      <w:start w:val="4"/>
    </w:lvl>
  </w:abstractNum>
  <w:abstractNum w:abstractNumId="21">
    <w:nsid w:val="2443A858"/>
    <w:multiLevelType w:val="hybridMultilevel"/>
    <w:lvl w:ilvl="0">
      <w:lvlJc w:val="left"/>
      <w:lvlText w:val="(%1)"/>
      <w:numFmt w:val="upperLetter"/>
      <w:start w:val="1"/>
    </w:lvl>
  </w:abstractNum>
  <w:abstractNum w:abstractNumId="22">
    <w:nsid w:val="2D1D5AE9"/>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2020-10-06T11:08:27Z</dcterms:created>
  <dcterms:modified xsi:type="dcterms:W3CDTF">2020-10-06T11:08:27Z</dcterms:modified>
</cp:coreProperties>
</file>