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Eckl Matthew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01/09/2017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CECO ENVIRONMENTAL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CECE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4625 RED BANK ROAD, SUITE 200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CINCINNATI OH</w:t>
            </w:r>
          </w:p>
        </w:tc>
        <w:tc>
          <w:tcPr>
            <w:tcW w:w="1380" w:type="dxa"/>
            <w:vAlign w:val="bottom"/>
          </w:tcPr>
          <w:p>
            <w:pPr>
              <w:ind w:left="340"/>
              <w:spacing w:after="0"/>
              <w:rPr>
                <w:sz w:val="20"/>
                <w:szCs w:val="20"/>
                <w:color w:val="auto"/>
              </w:rPr>
            </w:pPr>
            <w:r>
              <w:rPr>
                <w:rFonts w:ascii="Arial" w:cs="Arial" w:eastAsia="Arial" w:hAnsi="Arial"/>
                <w:sz w:val="18"/>
                <w:szCs w:val="18"/>
                <w:color w:val="0000FF"/>
              </w:rPr>
              <w:t>45227</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9"/>
              </w:rPr>
              <w:t>/s/ Paul M. Gohr, as Attorney-</w:t>
            </w:r>
          </w:p>
        </w:tc>
        <w:tc>
          <w:tcPr>
            <w:tcW w:w="242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01/12/2017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780" w:type="dxa"/>
            <w:vAlign w:val="bottom"/>
            <w:gridSpan w:val="2"/>
          </w:tcPr>
          <w:p>
            <w:pPr>
              <w:spacing w:after="0"/>
              <w:rPr>
                <w:sz w:val="7"/>
                <w:szCs w:val="7"/>
                <w:color w:val="auto"/>
              </w:rPr>
            </w:pPr>
          </w:p>
        </w:tc>
        <w:tc>
          <w:tcPr>
            <w:tcW w:w="360" w:type="dxa"/>
            <w:vAlign w:val="bottom"/>
            <w:gridSpan w:val="2"/>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40" w:type="dxa"/>
            <w:vAlign w:val="bottom"/>
            <w:gridSpan w:val="3"/>
          </w:tcPr>
          <w:p>
            <w:pPr>
              <w:spacing w:after="0" w:line="95" w:lineRule="exact"/>
              <w:rPr>
                <w:sz w:val="20"/>
                <w:szCs w:val="20"/>
                <w:color w:val="auto"/>
              </w:rPr>
            </w:pPr>
            <w:r>
              <w:rPr>
                <w:rFonts w:ascii="Arial" w:cs="Arial" w:eastAsia="Arial" w:hAnsi="Arial"/>
                <w:sz w:val="10"/>
                <w:szCs w:val="10"/>
                <w:color w:val="0000FF"/>
              </w:rPr>
              <w:t>in-Fact for Matthew Eckl</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00" w:type="dxa"/>
            <w:vAlign w:val="bottom"/>
          </w:tcPr>
          <w:p>
            <w:pPr>
              <w:spacing w:after="0"/>
              <w:rPr>
                <w:sz w:val="20"/>
                <w:szCs w:val="20"/>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211"/>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Benton L. Cook, Paul M. Gohr, and Michael Burmaster, and each of them, as the true and lawful attorney or attorneys-in- 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$0.01 per share, or other securities, of CECO Environmental Corp., including, without limitation, all notices of proposed sale on Form 144, and (2) any and all statements or reports under Section 16 of the Securities Exchange Act of 1934 with respect to the beneficial ownership of common stock, par value $0.01 per share, or other securities, of CECO Environmental Corp.,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Matthew Eckl</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Name: Matthew Eckl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10, 2017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94654" TargetMode="External"/><Relationship Id="rId12"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2020-01-15T23:26:58Z</dcterms:created>
  <dcterms:modified xsi:type="dcterms:W3CDTF">2020-01-15T23:26:58Z</dcterms:modified>
</cp:coreProperties>
</file>