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POST-EFFECTIVE AMENDMENT NO. 1 TO FORM S-8</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As filed with the Securities and Exchange Commission on January 18, 2005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333-87559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32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TO</w:t>
      </w:r>
    </w:p>
    <w:p>
      <w:pPr>
        <w:jc w:val="center"/>
        <w:ind w:right="1200"/>
        <w:spacing w:after="0" w:line="237" w:lineRule="auto"/>
        <w:rPr>
          <w:sz w:val="20"/>
          <w:szCs w:val="20"/>
          <w:color w:val="auto"/>
        </w:rPr>
      </w:pPr>
      <w:r>
        <w:rPr>
          <w:rFonts w:ascii="Arial" w:cs="Arial" w:eastAsia="Arial" w:hAnsi="Arial"/>
          <w:sz w:val="32"/>
          <w:szCs w:val="32"/>
          <w:b w:val="1"/>
          <w:bCs w:val="1"/>
          <w:color w:val="auto"/>
        </w:rPr>
        <w:t>FORM S-8</w:t>
      </w:r>
    </w:p>
    <w:p>
      <w:pPr>
        <w:jc w:val="center"/>
        <w:ind w:right="1200"/>
        <w:spacing w:after="0"/>
        <w:rPr>
          <w:sz w:val="20"/>
          <w:szCs w:val="20"/>
          <w:color w:val="auto"/>
        </w:rPr>
      </w:pPr>
      <w:r>
        <w:rPr>
          <w:rFonts w:ascii="Arial" w:cs="Arial" w:eastAsia="Arial" w:hAnsi="Arial"/>
          <w:sz w:val="32"/>
          <w:szCs w:val="32"/>
          <w:b w:val="1"/>
          <w:bCs w:val="1"/>
          <w:color w:val="auto"/>
        </w:rPr>
        <w:t>REGISTRATION STATEMENT</w:t>
      </w:r>
    </w:p>
    <w:p>
      <w:pPr>
        <w:jc w:val="center"/>
        <w:ind w:right="120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CECO ENVIRONMENTAL CORP.</w:t>
      </w:r>
    </w:p>
    <w:p>
      <w:pPr>
        <w:spacing w:after="0" w:line="49" w:lineRule="exact"/>
        <w:rPr>
          <w:sz w:val="24"/>
          <w:szCs w:val="24"/>
          <w:color w:val="auto"/>
        </w:rPr>
      </w:pPr>
    </w:p>
    <w:p>
      <w:pPr>
        <w:ind w:left="296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220"/>
          </w:cols>
          <w:pgMar w:left="1440" w:top="233" w:right="239" w:bottom="1440" w:gutter="0" w:footer="0" w:header="0"/>
        </w:sectPr>
      </w:pPr>
    </w:p>
    <w:p>
      <w:pPr>
        <w:spacing w:after="0" w:line="121"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13-2566064</w:t>
      </w:r>
    </w:p>
    <w:p>
      <w:pPr>
        <w:spacing w:after="0" w:line="55" w:lineRule="exact"/>
        <w:rPr>
          <w:sz w:val="24"/>
          <w:szCs w:val="24"/>
          <w:color w:val="auto"/>
        </w:rPr>
      </w:pPr>
    </w:p>
    <w:p>
      <w:pPr>
        <w:sectPr>
          <w:pgSz w:w="11900" w:h="16838" w:orient="portrait"/>
          <w:cols w:equalWidth="0" w:num="2">
            <w:col w:w="6340" w:space="720"/>
            <w:col w:w="3160"/>
          </w:cols>
          <w:pgMar w:left="1440" w:top="233" w:right="239" w:bottom="1440" w:gutter="0" w:footer="0" w:header="0"/>
          <w:type w:val="continuous"/>
        </w:sectPr>
      </w:pPr>
    </w:p>
    <w:p>
      <w:pPr>
        <w:jc w:val="center"/>
        <w:ind w:right="242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3"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95" w:lineRule="exact"/>
        <w:rPr>
          <w:sz w:val="24"/>
          <w:szCs w:val="24"/>
          <w:color w:val="auto"/>
        </w:rPr>
      </w:pPr>
    </w:p>
    <w:p>
      <w:pPr>
        <w:sectPr>
          <w:pgSz w:w="11900" w:h="16838" w:orient="portrait"/>
          <w:cols w:equalWidth="0" w:num="2">
            <w:col w:w="5740" w:space="720"/>
            <w:col w:w="3760"/>
          </w:cols>
          <w:pgMar w:left="1440" w:top="233" w:right="239" w:bottom="1440" w:gutter="0" w:footer="0" w:header="0"/>
          <w:type w:val="continuous"/>
        </w:sectPr>
      </w:pPr>
    </w:p>
    <w:p>
      <w:pPr>
        <w:jc w:val="center"/>
        <w:ind w:right="1180"/>
        <w:spacing w:after="0"/>
        <w:rPr>
          <w:sz w:val="20"/>
          <w:szCs w:val="20"/>
          <w:color w:val="auto"/>
        </w:rPr>
      </w:pPr>
      <w:r>
        <w:rPr>
          <w:rFonts w:ascii="Arial" w:cs="Arial" w:eastAsia="Arial" w:hAnsi="Arial"/>
          <w:sz w:val="18"/>
          <w:szCs w:val="18"/>
          <w:b w:val="1"/>
          <w:bCs w:val="1"/>
          <w:color w:val="auto"/>
        </w:rPr>
        <w:t>3120 Forrer Street</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Cincinnati, Ohio 45209</w:t>
      </w:r>
    </w:p>
    <w:p>
      <w:pPr>
        <w:spacing w:after="0" w:line="9" w:lineRule="exact"/>
        <w:rPr>
          <w:sz w:val="24"/>
          <w:szCs w:val="24"/>
          <w:color w:val="auto"/>
        </w:rPr>
      </w:pPr>
    </w:p>
    <w:p>
      <w:pPr>
        <w:ind w:left="278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0220"/>
          </w:cols>
          <w:pgMar w:left="1440" w:top="233" w:right="239" w:bottom="1440" w:gutter="0" w:footer="0" w:header="0"/>
          <w:type w:val="continuous"/>
        </w:sectPr>
      </w:pPr>
    </w:p>
    <w:p>
      <w:pPr>
        <w:spacing w:after="0" w:line="14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6"/>
          <w:szCs w:val="16"/>
          <w:b w:val="1"/>
          <w:bCs w:val="1"/>
          <w:color w:val="auto"/>
        </w:rPr>
        <w:t>1999 CECO Environmental Corp. Employee Stock Purchase Plan</w:t>
      </w:r>
    </w:p>
    <w:p>
      <w:pPr>
        <w:spacing w:after="0" w:line="32" w:lineRule="exact"/>
        <w:rPr>
          <w:sz w:val="24"/>
          <w:szCs w:val="24"/>
          <w:color w:val="auto"/>
        </w:rPr>
      </w:pPr>
    </w:p>
    <w:p>
      <w:pPr>
        <w:jc w:val="center"/>
        <w:ind w:right="1180"/>
        <w:spacing w:after="0"/>
        <w:rPr>
          <w:sz w:val="20"/>
          <w:szCs w:val="20"/>
          <w:color w:val="auto"/>
        </w:rPr>
      </w:pPr>
      <w:r>
        <w:rPr>
          <w:rFonts w:ascii="Arial" w:cs="Arial" w:eastAsia="Arial" w:hAnsi="Arial"/>
          <w:sz w:val="14"/>
          <w:szCs w:val="14"/>
          <w:b w:val="1"/>
          <w:bCs w:val="1"/>
          <w:color w:val="auto"/>
        </w:rPr>
        <w:t>(Full Title of the Plan)</w:t>
      </w:r>
    </w:p>
    <w:p>
      <w:pPr>
        <w:spacing w:after="0" w:line="124"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Leslie J. Weiss</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Sugar, Friedberg &amp; Felsenthal LLP</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30 North LaSalle Street, Suite 3000</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Chicago, Illinois 60602</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(312) 704-9400</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2"/>
          <w:szCs w:val="12"/>
          <w:b w:val="1"/>
          <w:bCs w:val="1"/>
          <w:color w:val="auto"/>
        </w:rPr>
        <w:t>(Name, Address and Telephone Number, including Area Code, of Agent for Service)</w:t>
      </w:r>
    </w:p>
    <w:p>
      <w:pPr>
        <w:spacing w:after="0" w:line="153"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Copy to:</w:t>
      </w:r>
    </w:p>
    <w:p>
      <w:pPr>
        <w:spacing w:after="0" w:line="15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Dennis W. Blazer, CFO</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Vice President Finance/Administration</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CECO Environmental Corp.</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3120 Forrer Street</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Cincinnati, Ohio 45209</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(513) 458-2676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DEREGISTRATION OF SECURITIES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Post-Effective Amendment relates to the Registration Statement on Form S-8 (File No. 333-87559) filed on September 22, 1999 (the “Registration Statement”) as it pertains to the 1,000,000 shares of Common Stock, par value $0.01 per share, of CECO Environmental Corp. (the “Common Stock”), registered in connection with the 1999 CECO Environmental Corp. Employee Stock Purchase Plan (the “Plan”).</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Post-Effective Amendment is being filed pursuant to the undertaking of the Registrant to remove from registration those securities reserved for issuance under the Plan originally registered that remain unsold at the termination of the offering.</w:t>
      </w:r>
    </w:p>
    <w:p>
      <w:pPr>
        <w:spacing w:after="0" w:line="11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Plan terminated on September 30, 2004 by its terms. CECO Environmental Corp. sold 82,183 shares to employees under the Plan. Accordingly, 917,817 of the 1,000,000 shares originally registered under the Plan were never issued and are hereby removed from registration.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Incorporation of Documents by Reference.</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documents filed with the Commission pursuant to the Securities Exchange Act of 1934 are incorporated by reference into this Registration Statement.</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The Company’s Registration Statement on Form S-8 for the 1999 CECO Environmental Employee Stock Purchase Plan filed on September 22,</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1999.</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Company’s Annual Report on Form 10-KSB for the fiscal year ended December 31, 2003.</w:t>
      </w:r>
    </w:p>
    <w:p>
      <w:pPr>
        <w:spacing w:after="0" w:line="77"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color w:val="auto"/>
        </w:rPr>
        <w:t>c. The description of the Company’s Common Stock, $0.01 par value, contained in the Company’s Registration Statement on Form 10 filed pursuant to Section 12(g) of the Securities Exchange Act of 1934 on April 27, 1973, which was declared effective on September 28, 1973, including any subsequent amendment or any report or other filing with the Securities and Exchange Commission updating such description.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the Form S-8 Registration Statement to be signed on its behalf by the undersigned, thereunto duly authorized, in Cincinnati, Ohio, on this 18th day of January, 2005.</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the Registration Statement has been signed below by the following persons on behalf of the Registrant and in the capacities and on the dates indicated.</w:t>
      </w:r>
    </w:p>
    <w:p>
      <w:pPr>
        <w:spacing w:after="0" w:line="114" w:lineRule="exact"/>
        <w:rPr>
          <w:sz w:val="20"/>
          <w:szCs w:val="20"/>
          <w:color w:val="auto"/>
        </w:rPr>
      </w:pPr>
    </w:p>
    <w:p>
      <w:pPr>
        <w:ind w:left="2120"/>
        <w:spacing w:after="0"/>
        <w:tabs>
          <w:tab w:leader="none" w:pos="7000" w:val="left"/>
          <w:tab w:leader="none" w:pos="10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68580</wp:posOffset>
            </wp:positionV>
            <wp:extent cx="480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68580</wp:posOffset>
            </wp:positionV>
            <wp:extent cx="231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68580</wp:posOffset>
            </wp:positionV>
            <wp:extent cx="240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 Phillip DeZwirek</w:t>
            </w:r>
          </w:p>
        </w:tc>
        <w:tc>
          <w:tcPr>
            <w:tcW w:w="4040" w:type="dxa"/>
            <w:vAlign w:val="bottom"/>
          </w:tcPr>
          <w:p>
            <w:pPr>
              <w:ind w:left="240"/>
              <w:spacing w:after="0"/>
              <w:rPr>
                <w:sz w:val="20"/>
                <w:szCs w:val="20"/>
                <w:color w:val="auto"/>
              </w:rPr>
            </w:pPr>
            <w:r>
              <w:rPr>
                <w:rFonts w:ascii="Arial" w:cs="Arial" w:eastAsia="Arial" w:hAnsi="Arial"/>
                <w:sz w:val="18"/>
                <w:szCs w:val="18"/>
                <w:color w:val="auto"/>
              </w:rPr>
              <w:t>Chief Executive Officer and</w:t>
            </w:r>
          </w:p>
        </w:tc>
        <w:tc>
          <w:tcPr>
            <w:tcW w:w="1860" w:type="dxa"/>
            <w:vAlign w:val="bottom"/>
          </w:tcPr>
          <w:p>
            <w:pPr>
              <w:ind w:left="640"/>
              <w:spacing w:after="0"/>
              <w:rPr>
                <w:sz w:val="20"/>
                <w:szCs w:val="20"/>
                <w:color w:val="auto"/>
              </w:rPr>
            </w:pPr>
            <w:r>
              <w:rPr>
                <w:rFonts w:ascii="Arial" w:cs="Arial" w:eastAsia="Arial" w:hAnsi="Arial"/>
                <w:sz w:val="18"/>
                <w:szCs w:val="18"/>
                <w:color w:val="auto"/>
                <w:w w:val="86"/>
              </w:rPr>
              <w:t>January 18, 2005</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040" w:type="dxa"/>
            <w:vAlign w:val="bottom"/>
            <w:vMerge w:val="restart"/>
          </w:tcPr>
          <w:p>
            <w:pPr>
              <w:ind w:left="240"/>
              <w:spacing w:after="0"/>
              <w:rPr>
                <w:sz w:val="20"/>
                <w:szCs w:val="20"/>
                <w:color w:val="auto"/>
              </w:rPr>
            </w:pPr>
            <w:r>
              <w:rPr>
                <w:rFonts w:ascii="Arial" w:cs="Arial" w:eastAsia="Arial" w:hAnsi="Arial"/>
                <w:sz w:val="18"/>
                <w:szCs w:val="18"/>
                <w:color w:val="auto"/>
              </w:rPr>
              <w:t>Chairman of the Board,</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04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Phillip DeZwirek</w:t>
            </w:r>
          </w:p>
        </w:tc>
        <w:tc>
          <w:tcPr>
            <w:tcW w:w="4040" w:type="dxa"/>
            <w:vAlign w:val="bottom"/>
          </w:tcPr>
          <w:p>
            <w:pPr>
              <w:ind w:left="240"/>
              <w:spacing w:after="0"/>
              <w:rPr>
                <w:sz w:val="20"/>
                <w:szCs w:val="20"/>
                <w:color w:val="auto"/>
              </w:rPr>
            </w:pPr>
            <w:r>
              <w:rPr>
                <w:rFonts w:ascii="Arial" w:cs="Arial" w:eastAsia="Arial" w:hAnsi="Arial"/>
                <w:sz w:val="18"/>
                <w:szCs w:val="18"/>
                <w:color w:val="auto"/>
              </w:rPr>
              <w:t>and Director</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800" w:type="dxa"/>
            <w:vAlign w:val="bottom"/>
          </w:tcPr>
          <w:p>
            <w:pPr>
              <w:spacing w:after="0"/>
              <w:rPr>
                <w:sz w:val="20"/>
                <w:szCs w:val="20"/>
                <w:color w:val="auto"/>
              </w:rPr>
            </w:pPr>
            <w:r>
              <w:rPr>
                <w:rFonts w:ascii="Arial" w:cs="Arial" w:eastAsia="Arial" w:hAnsi="Arial"/>
                <w:sz w:val="18"/>
                <w:szCs w:val="18"/>
                <w:color w:val="auto"/>
              </w:rPr>
              <w:t>/s/ Dennis W. Blazer</w:t>
            </w:r>
          </w:p>
        </w:tc>
        <w:tc>
          <w:tcPr>
            <w:tcW w:w="4040" w:type="dxa"/>
            <w:vAlign w:val="bottom"/>
          </w:tcPr>
          <w:p>
            <w:pPr>
              <w:ind w:left="240"/>
              <w:spacing w:after="0"/>
              <w:rPr>
                <w:sz w:val="20"/>
                <w:szCs w:val="20"/>
                <w:color w:val="auto"/>
              </w:rPr>
            </w:pPr>
            <w:r>
              <w:rPr>
                <w:rFonts w:ascii="Arial" w:cs="Arial" w:eastAsia="Arial" w:hAnsi="Arial"/>
                <w:sz w:val="18"/>
                <w:szCs w:val="18"/>
                <w:color w:val="auto"/>
              </w:rPr>
              <w:t>Vice President Finance and</w:t>
            </w:r>
          </w:p>
        </w:tc>
        <w:tc>
          <w:tcPr>
            <w:tcW w:w="1860" w:type="dxa"/>
            <w:vAlign w:val="bottom"/>
          </w:tcPr>
          <w:p>
            <w:pPr>
              <w:ind w:left="640"/>
              <w:spacing w:after="0"/>
              <w:rPr>
                <w:sz w:val="20"/>
                <w:szCs w:val="20"/>
                <w:color w:val="auto"/>
              </w:rPr>
            </w:pPr>
            <w:r>
              <w:rPr>
                <w:rFonts w:ascii="Arial" w:cs="Arial" w:eastAsia="Arial" w:hAnsi="Arial"/>
                <w:sz w:val="18"/>
                <w:szCs w:val="18"/>
                <w:color w:val="auto"/>
                <w:w w:val="86"/>
              </w:rPr>
              <w:t>January 18, 2005</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040" w:type="dxa"/>
            <w:vAlign w:val="bottom"/>
            <w:vMerge w:val="restart"/>
          </w:tcPr>
          <w:p>
            <w:pPr>
              <w:ind w:left="240"/>
              <w:spacing w:after="0"/>
              <w:rPr>
                <w:sz w:val="20"/>
                <w:szCs w:val="20"/>
                <w:color w:val="auto"/>
              </w:rPr>
            </w:pPr>
            <w:r>
              <w:rPr>
                <w:rFonts w:ascii="Arial" w:cs="Arial" w:eastAsia="Arial" w:hAnsi="Arial"/>
                <w:sz w:val="18"/>
                <w:szCs w:val="18"/>
                <w:color w:val="auto"/>
              </w:rPr>
              <w:t>Administration and Chief Financial</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04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Dennis W. Blazer</w:t>
            </w:r>
          </w:p>
        </w:tc>
        <w:tc>
          <w:tcPr>
            <w:tcW w:w="4040" w:type="dxa"/>
            <w:vAlign w:val="bottom"/>
          </w:tcPr>
          <w:p>
            <w:pPr>
              <w:ind w:left="240"/>
              <w:spacing w:after="0"/>
              <w:rPr>
                <w:sz w:val="20"/>
                <w:szCs w:val="20"/>
                <w:color w:val="auto"/>
              </w:rPr>
            </w:pPr>
            <w:r>
              <w:rPr>
                <w:rFonts w:ascii="Arial" w:cs="Arial" w:eastAsia="Arial" w:hAnsi="Arial"/>
                <w:sz w:val="18"/>
                <w:szCs w:val="18"/>
                <w:color w:val="auto"/>
              </w:rPr>
              <w:t>Officer</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(Principal Financial and Accounting Officer)</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Richard Blum</w:t>
            </w:r>
          </w:p>
        </w:tc>
        <w:tc>
          <w:tcPr>
            <w:tcW w:w="4040" w:type="dxa"/>
            <w:vAlign w:val="bottom"/>
          </w:tcPr>
          <w:p>
            <w:pPr>
              <w:ind w:left="240"/>
              <w:spacing w:after="0"/>
              <w:rPr>
                <w:sz w:val="20"/>
                <w:szCs w:val="20"/>
                <w:color w:val="auto"/>
              </w:rPr>
            </w:pPr>
            <w:r>
              <w:rPr>
                <w:rFonts w:ascii="Arial" w:cs="Arial" w:eastAsia="Arial" w:hAnsi="Arial"/>
                <w:sz w:val="18"/>
                <w:szCs w:val="18"/>
                <w:color w:val="auto"/>
              </w:rPr>
              <w:t>President, Director</w:t>
            </w:r>
          </w:p>
        </w:tc>
        <w:tc>
          <w:tcPr>
            <w:tcW w:w="1860" w:type="dxa"/>
            <w:vAlign w:val="bottom"/>
          </w:tcPr>
          <w:p>
            <w:pPr>
              <w:ind w:left="640"/>
              <w:spacing w:after="0"/>
              <w:rPr>
                <w:sz w:val="20"/>
                <w:szCs w:val="20"/>
                <w:color w:val="auto"/>
              </w:rPr>
            </w:pPr>
            <w:r>
              <w:rPr>
                <w:rFonts w:ascii="Arial" w:cs="Arial" w:eastAsia="Arial" w:hAnsi="Arial"/>
                <w:sz w:val="18"/>
                <w:szCs w:val="18"/>
                <w:color w:val="auto"/>
                <w:w w:val="86"/>
              </w:rPr>
              <w:t>January 18, 2005</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Richard Blum</w:t>
            </w: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Jason Louis DeZwirek</w:t>
            </w:r>
          </w:p>
        </w:tc>
        <w:tc>
          <w:tcPr>
            <w:tcW w:w="40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640"/>
              <w:spacing w:after="0"/>
              <w:rPr>
                <w:sz w:val="20"/>
                <w:szCs w:val="20"/>
                <w:color w:val="auto"/>
              </w:rPr>
            </w:pPr>
            <w:r>
              <w:rPr>
                <w:rFonts w:ascii="Arial" w:cs="Arial" w:eastAsia="Arial" w:hAnsi="Arial"/>
                <w:sz w:val="18"/>
                <w:szCs w:val="18"/>
                <w:color w:val="auto"/>
                <w:w w:val="86"/>
              </w:rPr>
              <w:t>January 18, 2005</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Jason Louis DeZwirek</w:t>
            </w: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Josephine Grivas</w:t>
            </w:r>
          </w:p>
        </w:tc>
        <w:tc>
          <w:tcPr>
            <w:tcW w:w="40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640"/>
              <w:spacing w:after="0"/>
              <w:rPr>
                <w:sz w:val="20"/>
                <w:szCs w:val="20"/>
                <w:color w:val="auto"/>
              </w:rPr>
            </w:pPr>
            <w:r>
              <w:rPr>
                <w:rFonts w:ascii="Arial" w:cs="Arial" w:eastAsia="Arial" w:hAnsi="Arial"/>
                <w:sz w:val="18"/>
                <w:szCs w:val="18"/>
                <w:color w:val="auto"/>
                <w:w w:val="86"/>
              </w:rPr>
              <w:t>January 18, 2005</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Josephine Grivas</w:t>
            </w: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Donald Wright</w:t>
            </w:r>
          </w:p>
        </w:tc>
        <w:tc>
          <w:tcPr>
            <w:tcW w:w="40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640"/>
              <w:spacing w:after="0"/>
              <w:rPr>
                <w:sz w:val="20"/>
                <w:szCs w:val="20"/>
                <w:color w:val="auto"/>
              </w:rPr>
            </w:pPr>
            <w:r>
              <w:rPr>
                <w:rFonts w:ascii="Arial" w:cs="Arial" w:eastAsia="Arial" w:hAnsi="Arial"/>
                <w:sz w:val="18"/>
                <w:szCs w:val="18"/>
                <w:color w:val="auto"/>
                <w:w w:val="86"/>
              </w:rPr>
              <w:t>January 18, 2005</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Donald Wright</w:t>
            </w: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Melvin F. Lazar</w:t>
            </w:r>
          </w:p>
        </w:tc>
        <w:tc>
          <w:tcPr>
            <w:tcW w:w="40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640"/>
              <w:spacing w:after="0"/>
              <w:rPr>
                <w:sz w:val="20"/>
                <w:szCs w:val="20"/>
                <w:color w:val="auto"/>
              </w:rPr>
            </w:pPr>
            <w:r>
              <w:rPr>
                <w:rFonts w:ascii="Arial" w:cs="Arial" w:eastAsia="Arial" w:hAnsi="Arial"/>
                <w:sz w:val="18"/>
                <w:szCs w:val="18"/>
                <w:color w:val="auto"/>
                <w:w w:val="86"/>
              </w:rPr>
              <w:t>January 18, 2005</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Melvin F. Lazar</w:t>
            </w: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Thomas J. Flaherty</w:t>
            </w:r>
          </w:p>
        </w:tc>
        <w:tc>
          <w:tcPr>
            <w:tcW w:w="40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640"/>
              <w:spacing w:after="0"/>
              <w:rPr>
                <w:sz w:val="20"/>
                <w:szCs w:val="20"/>
                <w:color w:val="auto"/>
              </w:rPr>
            </w:pPr>
            <w:r>
              <w:rPr>
                <w:rFonts w:ascii="Arial" w:cs="Arial" w:eastAsia="Arial" w:hAnsi="Arial"/>
                <w:sz w:val="18"/>
                <w:szCs w:val="18"/>
                <w:color w:val="auto"/>
                <w:w w:val="86"/>
              </w:rPr>
              <w:t>January 18, 2005</w:t>
            </w:r>
          </w:p>
        </w:tc>
        <w:tc>
          <w:tcPr>
            <w:tcW w:w="0" w:type="dxa"/>
            <w:vAlign w:val="bottom"/>
          </w:tcPr>
          <w:p>
            <w:pPr>
              <w:spacing w:after="0"/>
              <w:rPr>
                <w:sz w:val="1"/>
                <w:szCs w:val="1"/>
                <w:color w:val="auto"/>
              </w:rPr>
            </w:pPr>
          </w:p>
        </w:tc>
      </w:tr>
      <w:tr>
        <w:trPr>
          <w:trHeight w:val="110"/>
        </w:trPr>
        <w:tc>
          <w:tcPr>
            <w:tcW w:w="48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Thomas J. Flaherty</w:t>
            </w: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00" w:type="dxa"/>
            <w:vAlign w:val="bottom"/>
          </w:tcPr>
          <w:p>
            <w:pPr>
              <w:spacing w:after="0"/>
              <w:rPr>
                <w:sz w:val="24"/>
                <w:szCs w:val="24"/>
                <w:color w:val="auto"/>
              </w:rPr>
            </w:pPr>
          </w:p>
        </w:tc>
        <w:tc>
          <w:tcPr>
            <w:tcW w:w="4040" w:type="dxa"/>
            <w:vAlign w:val="bottom"/>
          </w:tcPr>
          <w:p>
            <w:pPr>
              <w:ind w:left="880"/>
              <w:spacing w:after="0"/>
              <w:rPr>
                <w:sz w:val="20"/>
                <w:szCs w:val="20"/>
                <w:color w:val="auto"/>
              </w:rPr>
            </w:pPr>
            <w:r>
              <w:rPr>
                <w:rFonts w:ascii="Arial" w:cs="Arial" w:eastAsia="Arial" w:hAnsi="Arial"/>
                <w:sz w:val="18"/>
                <w:szCs w:val="18"/>
                <w:color w:val="auto"/>
              </w:rPr>
              <w:t>3</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2020-02-14T10:11:29Z</dcterms:created>
  <dcterms:modified xsi:type="dcterms:W3CDTF">2020-02-14T10:11:29Z</dcterms:modified>
</cp:coreProperties>
</file>