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WALLMAN RICHARD F</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14651 NORTH DALLAS PARKWAY SUITE 500</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75254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CECO ENVIRONMENTAL CORP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CECE</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94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08/09/2022</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9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08/09/2022</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20,000</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8.97</w:t>
            </w:r>
            <w:r>
              <w:rPr>
                <w:rFonts w:ascii="Arial" w:cs="Arial" w:eastAsia="Arial" w:hAnsi="Arial"/>
                <w:sz w:val="22"/>
                <w:szCs w:val="22"/>
                <w:color w:val="008000"/>
                <w:w w:val="95"/>
                <w:vertAlign w:val="superscript"/>
              </w:rPr>
              <w:t>(1)</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rPr>
              <w:t>30,000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0000FF"/>
              </w:rPr>
              <w:t>112,822</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 Price reflects the weighted average purchase price for multiple transactions that ranged from $8.84 to $9.03 per share. The Reporting Person undertakes to provide, upon request by the Commission Staff, the Issuer or a security holder of the Issuer, full information regarding the number of shares purchased at each separate price.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Lynn Watkin-Asiyanbi,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0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Richard</w:t>
      </w:r>
      <w:r>
        <w:rPr>
          <w:sz w:val="20"/>
          <w:szCs w:val="20"/>
          <w:color w:val="auto"/>
        </w:rPr>
        <w:tab/>
      </w:r>
      <w:r>
        <w:rPr>
          <w:rFonts w:ascii="Arial" w:cs="Arial" w:eastAsia="Arial" w:hAnsi="Arial"/>
          <w:sz w:val="15"/>
          <w:szCs w:val="15"/>
          <w:color w:val="0000FF"/>
        </w:rPr>
        <w:t>08/10/2022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7" w:lineRule="exact"/>
        <w:rPr>
          <w:sz w:val="20"/>
          <w:szCs w:val="20"/>
          <w:color w:val="auto"/>
        </w:rPr>
      </w:pPr>
    </w:p>
    <w:p>
      <w:pPr>
        <w:ind w:right="17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Paul M. Gohr, Joycelynn Watkins-Asiyanbi and Peter Johansson, or either of them acting singly and with full power of substitution, the undersigned's true and lawful attorney-in-fact to:</w:t>
      </w:r>
    </w:p>
    <w:p>
      <w:pPr>
        <w:ind w:right="135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CECO Environmental Corp., a Delaware corporation (the "Company"), Forms 3, 4 and 5 (and any an1endments thereto) in accordance with Section 16(a) of the Securities Exchange Act of 1934, as amended (the "Exchange Act"), and the rules thereunder;</w:t>
      </w:r>
    </w:p>
    <w:p>
      <w:pPr>
        <w:ind w:right="14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ind w:right="14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ind w:right="16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confirn1ing all that such attorney-in-fact, or such attorney-in-fact's substitute or substitutes, shall lawfully do or cause to be done by virtue of this Limited Power of Attorney and the rights and powers herein granted.</w:t>
      </w:r>
    </w:p>
    <w:p>
      <w:pPr>
        <w:ind w:right="1679" w:firstLine="1247"/>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ind w:right="1679" w:firstLine="1247"/>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PAGE FOLLOWS]</w:t>
      </w:r>
    </w:p>
    <w:p>
      <w:pPr>
        <w:sectPr>
          <w:pgSz w:w="11900" w:h="16838" w:orient="portrait"/>
          <w:cols w:equalWidth="0" w:num="1">
            <w:col w:w="9999"/>
          </w:cols>
          <w:pgMar w:left="460" w:top="142" w:right="1440" w:bottom="1440" w:gutter="0" w:footer="0" w:header="0"/>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Date August 10, 2022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F. Wallman</w:t>
      </w:r>
    </w:p>
    <w:p>
      <w:pPr>
        <w:spacing w:after="0" w:line="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______________________</w:t>
      </w:r>
    </w:p>
    <w:p>
      <w:pPr>
        <w:spacing w:after="0" w:line="200" w:lineRule="exact"/>
        <w:rPr>
          <w:sz w:val="20"/>
          <w:szCs w:val="20"/>
          <w:color w:val="auto"/>
        </w:rPr>
      </w:pPr>
    </w:p>
    <w:p>
      <w:pPr>
        <w:sectPr>
          <w:pgSz w:w="11900" w:h="16838" w:orient="portrait"/>
          <w:cols w:equalWidth="0" w:num="2">
            <w:col w:w="4060" w:space="720"/>
            <w:col w:w="5219"/>
          </w:cols>
          <w:pgMar w:left="460" w:top="142" w:right="1440" w:bottom="1440" w:gutter="0" w:footer="0" w:header="0"/>
          <w:type w:val="continuous"/>
        </w:sectPr>
      </w:pPr>
    </w:p>
    <w:p>
      <w:pPr>
        <w:spacing w:after="0" w:line="7"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Robert F. Wallman</w:t>
      </w:r>
    </w:p>
    <w:p>
      <w:pPr>
        <w:spacing w:after="0" w:line="207"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________________________</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8092"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2022-08-10T16:32:03Z</dcterms:created>
  <dcterms:modified xsi:type="dcterms:W3CDTF">2022-08-10T16:32:03Z</dcterms:modified>
</cp:coreProperties>
</file>