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4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3076575</wp:posOffset>
            </wp:positionH>
            <wp:positionV relativeFrom="paragraph">
              <wp:posOffset>246380</wp:posOffset>
            </wp:positionV>
            <wp:extent cx="848995"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99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right="28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hanging="456"/>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-3088640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-2642870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-2059940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-1614170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-1167765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306705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80"/>
          </w:cols>
          <w:pgMar w:left="440" w:top="517" w:right="479" w:bottom="545"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-584835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of Availability of Proxy Materials for the Stockholders Meeting 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CECO ENVIRONMENTAL CORP.</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Wednesday, June 5, 2019 at 8:00 a.m. CDT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 The Westin Stonebriar Hotel, 1549 Legacy Drive, Frisco, TX 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111760</wp:posOffset>
            </wp:positionV>
            <wp:extent cx="2521585" cy="840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1585" cy="840740"/>
                    </a:xfrm>
                    <a:prstGeom prst="rect">
                      <a:avLst/>
                    </a:prstGeom>
                    <a:noFill/>
                  </pic:spPr>
                </pic:pic>
              </a:graphicData>
            </a:graphic>
          </wp:anchor>
        </w:drawing>
      </w:r>
    </w:p>
    <w:p>
      <w:pPr>
        <w:spacing w:after="0" w:line="246"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COMPANY NUMBER</w:t>
      </w:r>
    </w:p>
    <w:p>
      <w:pPr>
        <w:spacing w:after="0" w:line="252"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ACCOUNT NUMBER</w:t>
      </w:r>
    </w:p>
    <w:p>
      <w:pPr>
        <w:spacing w:after="0" w:line="212"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CONTROL NUMBER</w:t>
      </w:r>
    </w:p>
    <w:p>
      <w:pPr>
        <w:spacing w:after="0" w:line="2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This communication is not a form of voting and presents only an overview of the more complete proxy materials that are available to you on the Internet. We encourage you to access and review all of the important information contained in the proxy materials before voting.</w:t>
      </w:r>
    </w:p>
    <w:p>
      <w:pPr>
        <w:spacing w:after="0" w:line="10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If you want to receive a paper or e-mail copy of the proxy materials for this, or any future, meeting of stockholders you must request one. There is no charge to you for requesting a copy. To facilitate timely delivery please make the request as instructed below before May 25,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visit www.cecoenviro.com/investors.aspx, where the following materials are available for view:</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rPr>
              <w:t>•  Notice of Annual Meeting of Stockholders</w:t>
            </w:r>
          </w:p>
        </w:tc>
      </w:tr>
      <w:tr>
        <w:trPr>
          <w:trHeight w:val="284"/>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rPr>
              <w:t>•  Proxy Statement</w:t>
            </w:r>
          </w:p>
        </w:tc>
      </w:tr>
      <w:tr>
        <w:trPr>
          <w:trHeight w:val="297"/>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rPr>
              <w:t>•  Form of Electronic Proxy Card</w:t>
            </w:r>
          </w:p>
        </w:tc>
      </w:tr>
      <w:tr>
        <w:trPr>
          <w:trHeight w:val="297"/>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rPr>
              <w:t>•  Annual Report to Stockholders</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TO REQUEST MATERIAL:</w:t>
            </w: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rPr>
              <w:t>TELEPHONE: 888-Proxy-NA (888-776-9962) 718-921-8562 (for international callers)</w:t>
            </w:r>
          </w:p>
        </w:tc>
      </w:tr>
      <w:tr>
        <w:trPr>
          <w:trHeight w:val="324"/>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rPr>
              <w:t>E-MAIL: info@astfinancial.com</w:t>
            </w:r>
          </w:p>
        </w:tc>
      </w:tr>
      <w:tr>
        <w:trPr>
          <w:trHeight w:val="338"/>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WEBSITE: https://us.astfinancial.com/OnlineProxyVoting/ProxyVoting/RequestMaterials</w:t>
            </w:r>
          </w:p>
        </w:tc>
      </w:tr>
      <w:tr>
        <w:trPr>
          <w:trHeight w:val="270"/>
        </w:trPr>
        <w:tc>
          <w:tcPr>
            <w:tcW w:w="2380" w:type="dxa"/>
            <w:vAlign w:val="bottom"/>
          </w:tcPr>
          <w:p>
            <w:pPr>
              <w:spacing w:after="0"/>
              <w:rPr>
                <w:sz w:val="20"/>
                <w:szCs w:val="20"/>
                <w:color w:val="auto"/>
              </w:rPr>
            </w:pPr>
            <w:r>
              <w:rPr>
                <w:rFonts w:ascii="Arial" w:cs="Arial" w:eastAsia="Arial" w:hAnsi="Arial"/>
                <w:sz w:val="18"/>
                <w:szCs w:val="18"/>
                <w:b w:val="1"/>
                <w:bCs w:val="1"/>
                <w:color w:val="auto"/>
              </w:rPr>
              <w:t>TO VOTE:</w:t>
            </w: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w w:val="91"/>
              </w:rPr>
              <w:t xml:space="preserve">ONLINE: </w:t>
            </w:r>
            <w:r>
              <w:rPr>
                <w:rFonts w:ascii="Arial" w:cs="Arial" w:eastAsia="Arial" w:hAnsi="Arial"/>
                <w:sz w:val="18"/>
                <w:szCs w:val="18"/>
                <w:color w:val="auto"/>
                <w:w w:val="91"/>
              </w:rPr>
              <w:t>To access your online proxy card, please visit</w:t>
            </w:r>
            <w:r>
              <w:rPr>
                <w:rFonts w:ascii="Arial" w:cs="Arial" w:eastAsia="Arial" w:hAnsi="Arial"/>
                <w:sz w:val="18"/>
                <w:szCs w:val="18"/>
                <w:b w:val="1"/>
                <w:bCs w:val="1"/>
                <w:color w:val="auto"/>
                <w:w w:val="91"/>
              </w:rPr>
              <w:t xml:space="preserve"> www.voteproxy.com </w:t>
            </w:r>
            <w:r>
              <w:rPr>
                <w:rFonts w:ascii="Arial" w:cs="Arial" w:eastAsia="Arial" w:hAnsi="Arial"/>
                <w:sz w:val="18"/>
                <w:szCs w:val="18"/>
                <w:color w:val="auto"/>
                <w:w w:val="91"/>
              </w:rPr>
              <w:t>and follow the on-screen</w:t>
            </w:r>
          </w:p>
        </w:tc>
      </w:tr>
      <w:tr>
        <w:trPr>
          <w:trHeight w:val="20"/>
        </w:trPr>
        <w:tc>
          <w:tcPr>
            <w:tcW w:w="2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2"/>
        </w:trPr>
        <w:tc>
          <w:tcPr>
            <w:tcW w:w="2380" w:type="dxa"/>
            <w:vAlign w:val="bottom"/>
          </w:tcPr>
          <w:p>
            <w:pPr>
              <w:spacing w:after="0"/>
              <w:rPr>
                <w:sz w:val="19"/>
                <w:szCs w:val="19"/>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w w:val="96"/>
              </w:rPr>
              <w:t>instructions or scan the QR code with your smartphone. You may enter your voting instructions at</w:t>
            </w:r>
          </w:p>
        </w:tc>
      </w:tr>
      <w:tr>
        <w:trPr>
          <w:trHeight w:val="230"/>
        </w:trPr>
        <w:tc>
          <w:tcPr>
            <w:tcW w:w="2380" w:type="dxa"/>
            <w:vAlign w:val="bottom"/>
          </w:tcPr>
          <w:p>
            <w:pPr>
              <w:spacing w:after="0"/>
              <w:rPr>
                <w:sz w:val="20"/>
                <w:szCs w:val="20"/>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rPr>
              <w:t>www.voteproxy.com up until 11:59, p.m. EDT, the day before the meeting date.</w:t>
            </w:r>
          </w:p>
        </w:tc>
      </w:tr>
      <w:tr>
        <w:trPr>
          <w:trHeight w:val="338"/>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your shares in person by attending the Annual Meeting.</w:t>
            </w:r>
          </w:p>
        </w:tc>
      </w:tr>
      <w:tr>
        <w:trPr>
          <w:trHeight w:val="338"/>
        </w:trPr>
        <w:tc>
          <w:tcPr>
            <w:tcW w:w="23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You may request a card by following the instructions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240030</wp:posOffset>
            </wp:positionV>
            <wp:extent cx="6997700" cy="2598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2598420"/>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-985520</wp:posOffset>
            </wp:positionV>
            <wp:extent cx="386080"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ectPr>
          <w:pgSz w:w="11900" w:h="16838" w:orient="portrait"/>
          <w:cols w:equalWidth="0" w:num="1">
            <w:col w:w="10080"/>
          </w:cols>
          <w:pgMar w:left="880" w:top="270" w:right="9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40" w:hanging="17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2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Eric M. Goldberg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David B. Liner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Claudio A. Mannarino</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Munish Nanda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Jonathan Pollack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Valerie Gentile Sachs</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363" w:right="380" w:hanging="363"/>
        <w:spacing w:after="0" w:line="277" w:lineRule="auto"/>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paid to the Company’s named executive officers.</w:t>
      </w:r>
    </w:p>
    <w:p>
      <w:pPr>
        <w:spacing w:after="0" w:line="102" w:lineRule="exact"/>
        <w:rPr>
          <w:rFonts w:ascii="Arial" w:cs="Arial" w:eastAsia="Arial" w:hAnsi="Arial"/>
          <w:sz w:val="18"/>
          <w:szCs w:val="18"/>
          <w:color w:val="auto"/>
        </w:rPr>
      </w:pPr>
    </w:p>
    <w:p>
      <w:pPr>
        <w:ind w:left="363" w:right="180" w:hanging="363"/>
        <w:spacing w:after="0" w:line="342" w:lineRule="auto"/>
        <w:tabs>
          <w:tab w:leader="none" w:pos="35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recommend, on an advisory basis, the frequency of future advisory votes to approve named executive officer compensation.</w:t>
      </w:r>
    </w:p>
    <w:p>
      <w:pPr>
        <w:spacing w:after="0" w:line="56" w:lineRule="exact"/>
        <w:rPr>
          <w:rFonts w:ascii="Arial" w:cs="Arial" w:eastAsia="Arial" w:hAnsi="Arial"/>
          <w:sz w:val="16"/>
          <w:szCs w:val="16"/>
          <w:color w:val="auto"/>
        </w:rPr>
      </w:pPr>
    </w:p>
    <w:p>
      <w:pPr>
        <w:ind w:left="363" w:right="240" w:hanging="363"/>
        <w:spacing w:after="0" w:line="277" w:lineRule="auto"/>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BDO USA, LLP as our independent registered public accounting firm for 2019.</w:t>
      </w:r>
    </w:p>
    <w:p>
      <w:pPr>
        <w:spacing w:after="0" w:line="102" w:lineRule="exact"/>
        <w:rPr>
          <w:rFonts w:ascii="Arial" w:cs="Arial" w:eastAsia="Arial" w:hAnsi="Arial"/>
          <w:sz w:val="18"/>
          <w:szCs w:val="18"/>
          <w:color w:val="auto"/>
        </w:rPr>
      </w:pPr>
    </w:p>
    <w:p>
      <w:pPr>
        <w:ind w:left="363" w:right="260" w:hanging="363"/>
        <w:spacing w:after="0" w:line="277" w:lineRule="auto"/>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66" w:lineRule="exact"/>
        <w:rPr>
          <w:sz w:val="20"/>
          <w:szCs w:val="20"/>
          <w:color w:val="auto"/>
        </w:rPr>
      </w:pPr>
    </w:p>
    <w:p>
      <w:pPr>
        <w:ind w:left="3" w:right="60"/>
        <w:spacing w:after="0" w:line="261" w:lineRule="auto"/>
        <w:rPr>
          <w:sz w:val="20"/>
          <w:szCs w:val="20"/>
          <w:color w:val="auto"/>
        </w:rPr>
      </w:pPr>
      <w:r>
        <w:rPr>
          <w:rFonts w:ascii="Arial" w:cs="Arial" w:eastAsia="Arial" w:hAnsi="Arial"/>
          <w:sz w:val="18"/>
          <w:szCs w:val="18"/>
          <w:b w:val="1"/>
          <w:bCs w:val="1"/>
          <w:color w:val="auto"/>
        </w:rPr>
        <w:t>THE BOARD OF DIRECTORS RECOMMENDS A VOTE “FOR” THE ELECTION OF DIRECTORS, “FOR” PROPOSAL NO. 2, “ONE YEAR” FOR PROPOSAL NO. 3, AND “FOR” PROPOSAL NO. 4.</w:t>
      </w:r>
    </w:p>
    <w:p>
      <w:pPr>
        <w:spacing w:after="0" w:line="200" w:lineRule="exact"/>
        <w:rPr>
          <w:sz w:val="20"/>
          <w:szCs w:val="20"/>
          <w:color w:val="auto"/>
        </w:rPr>
      </w:pPr>
    </w:p>
    <w:p>
      <w:pPr>
        <w:sectPr>
          <w:pgSz w:w="11900" w:h="16838" w:orient="portrait"/>
          <w:cols w:equalWidth="0" w:num="2">
            <w:col w:w="4097" w:space="720"/>
            <w:col w:w="5263"/>
          </w:cols>
          <w:pgMar w:left="880" w:top="270" w:right="939" w:bottom="1440" w:gutter="0" w:footer="0" w:header="0"/>
          <w:type w:val="continuous"/>
        </w:sectPr>
      </w:pPr>
    </w:p>
    <w:p>
      <w:pPr>
        <w:spacing w:after="0" w:line="7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Please note that you cannot use this notice to vote by mail.</w:t>
      </w:r>
    </w:p>
    <w:sectPr>
      <w:pgSz w:w="11900" w:h="16838" w:orient="portrait"/>
      <w:cols w:equalWidth="0" w:num="1">
        <w:col w:w="10080"/>
      </w:cols>
      <w:pgMar w:left="880" w:top="270" w:right="9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2019-12-03T07:21:39Z</dcterms:created>
  <dcterms:modified xsi:type="dcterms:W3CDTF">2019-12-03T07:21:39Z</dcterms:modified>
</cp:coreProperties>
</file>