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125141101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125141101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1,216,588.00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1,254,667.00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1,254,667.00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CECO Environmental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14651 Dallas Parkway, Suite 500, Dallas, TX 75254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6300 Bee Cave Road, Building One, Austin, TX 78746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 Limited Partnership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125141101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300"/>
        <w:spacing w:after="0" w:line="247" w:lineRule="auto"/>
        <w:rPr>
          <w:sz w:val="20"/>
          <w:szCs w:val="20"/>
          <w:color w:val="auto"/>
        </w:rPr>
      </w:pPr>
      <w:r>
        <w:rPr>
          <w:rFonts w:ascii="Times New Roman" w:cs="Times New Roman" w:eastAsia="Times New Roman" w:hAnsi="Times New Roman"/>
          <w:sz w:val="21"/>
          <w:szCs w:val="21"/>
          <w:color w:val="auto"/>
        </w:rPr>
        <w:t>1,254,667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w:t>
      </w:r>
    </w:p>
    <w:p>
      <w:pPr>
        <w:spacing w:after="0" w:line="2" w:lineRule="exact"/>
        <w:rPr>
          <w:sz w:val="20"/>
          <w:szCs w:val="20"/>
          <w:color w:val="auto"/>
        </w:rPr>
      </w:pPr>
    </w:p>
    <w:p>
      <w:pPr>
        <w:ind w:left="920" w:right="40" w:hanging="912"/>
        <w:spacing w:after="0" w:line="216"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1,216,588** see Note 1 **</w:t>
      </w:r>
    </w:p>
    <w:p>
      <w:pPr>
        <w:spacing w:after="0" w:line="287" w:lineRule="exact"/>
        <w:rPr>
          <w:sz w:val="20"/>
          <w:szCs w:val="20"/>
          <w:color w:val="auto"/>
        </w:rPr>
      </w:pPr>
    </w:p>
    <w:p>
      <w:pPr>
        <w:ind w:left="1240" w:hanging="314"/>
        <w:spacing w:after="0"/>
        <w:tabs>
          <w:tab w:leader="none" w:pos="12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1,254,667** see Note 1 **</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1" w:right="39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ectPr>
          <w:pgSz w:w="11900" w:h="16838" w:orient="portrait"/>
          <w:cols w:equalWidth="0" w:num="2">
            <w:col w:w="620" w:space="300"/>
            <w:col w:w="1022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52"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Selwyn Notelovitz</w:t>
      </w:r>
    </w:p>
    <w:p>
      <w:pPr>
        <w:spacing w:after="0" w:line="4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Name/Title: Global Chief Compliance Officer</w:t>
      </w:r>
    </w:p>
    <w:p>
      <w:pPr>
        <w:spacing w:after="0" w:line="44"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04/15/2025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2025-04-15T11:22:07Z</dcterms:created>
  <dcterms:modified xsi:type="dcterms:W3CDTF">2025-04-15T11:22:07Z</dcterms:modified>
</cp:coreProperties>
</file>