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doc6_13g-2007.txt"/>
      <w:bookmarkStart w:id="1" w:name="ksdoc6_13g2007"/>
      <w:bookmarkEnd w:id="0"/>
      <w:bookmarkEnd w:id="1"/>
      <w:r>
        <w:rPr/>
        <w:t>Name of Issuer:</w:t>
      </w:r>
    </w:p>
    <w:p>
      <w:pPr>
        <w:pStyle w:val="PreformattedText"/>
        <w:rPr/>
      </w:pPr>
      <w:r>
        <w:rPr/>
        <w:t xml:space="preserve">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or Class of Security:</w:t>
      </w:r>
    </w:p>
    <w:p>
      <w:pPr>
        <w:pStyle w:val="PreformattedText"/>
        <w:rPr/>
      </w:pPr>
      <w:r>
        <w:rPr/>
        <w:t xml:space="preserve">        </w:t>
      </w:r>
      <w:r>
        <w:rPr/>
        <w:t>Common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Number:</w:t>
      </w:r>
    </w:p>
    <w:p>
      <w:pPr>
        <w:pStyle w:val="PreformattedText"/>
        <w:rPr/>
      </w:pPr>
      <w:r>
        <w:rPr/>
        <w:t xml:space="preserve">        </w:t>
      </w:r>
      <w:r>
        <w:rPr/>
        <w:t>125141101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Name of Reporting Person</w:t>
      </w:r>
    </w:p>
    <w:p>
      <w:pPr>
        <w:pStyle w:val="PreformattedText"/>
        <w:rPr/>
      </w:pPr>
      <w:r>
        <w:rPr/>
        <w:t xml:space="preserve">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Friess Associates LLC    83-0334121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Check the Appropriate Box if a Member of a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</w:t>
      </w:r>
    </w:p>
    <w:p>
      <w:pPr>
        <w:pStyle w:val="PreformattedText"/>
        <w:rPr/>
      </w:pPr>
      <w:r>
        <w:rPr/>
        <w:t xml:space="preserve">        </w:t>
      </w: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115 E. Snow King</w:t>
      </w:r>
    </w:p>
    <w:p>
      <w:pPr>
        <w:pStyle w:val="PreformattedText"/>
        <w:rPr/>
      </w:pPr>
      <w:r>
        <w:rPr/>
        <w:t xml:space="preserve">        </w:t>
      </w:r>
      <w:r>
        <w:rPr/>
        <w:t>Jackson, WY 83001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752,000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752,000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Aggregate Amount Benefically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752,000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Check Box if the Aggregate Amount in Row (9) 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Percent of Class Represented by amount in #9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5.1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signing below I certify that, to the best of my knowledge and belief,</w:t>
      </w:r>
    </w:p>
    <w:p>
      <w:pPr>
        <w:pStyle w:val="PreformattedText"/>
        <w:rPr/>
      </w:pPr>
      <w:r>
        <w:rPr/>
        <w:t>the securities referred to above were acquired in the ordinary course of</w:t>
      </w:r>
    </w:p>
    <w:p>
      <w:pPr>
        <w:pStyle w:val="PreformattedText"/>
        <w:rPr/>
      </w:pPr>
      <w:r>
        <w:rPr/>
        <w:t>business and were not acquired for the purpose of and do not have the</w:t>
      </w:r>
    </w:p>
    <w:p>
      <w:pPr>
        <w:pStyle w:val="PreformattedText"/>
        <w:rPr/>
      </w:pPr>
      <w:r>
        <w:rPr/>
        <w:t>effect of changing or influencing the control of the issuer of such</w:t>
      </w:r>
    </w:p>
    <w:p>
      <w:pPr>
        <w:pStyle w:val="PreformattedText"/>
        <w:rPr/>
      </w:pPr>
      <w:r>
        <w:rPr/>
        <w:t>securities and were not acquired in connection with or as a participant in</w:t>
      </w:r>
    </w:p>
    <w:p>
      <w:pPr>
        <w:pStyle w:val="PreformattedText"/>
        <w:rPr/>
      </w:pPr>
      <w:r>
        <w:rPr/>
        <w:t>any transaction having such purposes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</w:t>
      </w:r>
    </w:p>
    <w:p>
      <w:pPr>
        <w:pStyle w:val="PreformattedText"/>
        <w:rPr/>
      </w:pPr>
      <w:r>
        <w:rPr/>
        <w:t>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February 14, 2008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F. D'Alonzo</w:t>
      </w:r>
    </w:p>
    <w:p>
      <w:pPr>
        <w:pStyle w:val="PreformattedText"/>
        <w:spacing w:before="0" w:after="283"/>
        <w:rPr/>
      </w:pPr>
      <w:r>
        <w:rPr/>
        <w:t>CEO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229</Words>
  <CharactersWithSpaces>1435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