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04/21/2006</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As disclosed on an 8-K filed June 22, 2005, on June 20, 2005,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20,2005 and disclosed on an 8-K filed October 26, 2005, Trademark assigned the Agreement to Millworks Town Center, LLC ("Purchaser"). Pursuant to a Fourth Amendment and Assignment to Restated and Amended Purchase Agreement and a Fifth Amendment to Restated and Amended Purchase Agreement ("Fifth Amendment"), the closing of Parcel A was extended.</w:t>
      </w:r>
    </w:p>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a Sixth Amendment to Restated and Amended Purchase Agreement between Purchaser and K&amp;B, dated April 21, 2006, the closing of Parcel A has been extended until May 15, 2006 . K&amp;B waived the extension fee set forth in the Fifth Amendment.</w:t>
      </w:r>
    </w:p>
    <w:p>
      <w:pPr>
        <w:spacing w:after="0" w:line="14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Purchaser may further extend the closing of Parcel A until on or before June 12, 2006, by delivering to K&amp;B a nonrefundable, but fully applicable to the purchase price, payment of Two Hundred Thousand Dollars ($200,000.00) on or before May 12, 2006.</w:t>
      </w:r>
    </w:p>
    <w:p>
      <w:pPr>
        <w:spacing w:after="0" w:line="14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closing of the acquisition is still subject to various customary closing conditions. Additionally, closing is subject to certain special conditions such as the negotiation of a definitive agreement setting forth K&amp;B's post-closing possessory rights.</w:t>
      </w:r>
    </w:p>
    <w:p>
      <w:pPr>
        <w:spacing w:after="0" w:line="14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description set forth herein of the terms and conditions of the Sixth Amendment is qualified in its entirety by reference to the full text of such agreement, which is filed with this report as Exhibit 10.1 and incorporated by reference into this Item 1.01.</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spacing w:after="0" w:line="200" w:lineRule="exact"/>
        <w:rPr>
          <w:sz w:val="20"/>
          <w:szCs w:val="20"/>
          <w:color w:val="auto"/>
        </w:rPr>
      </w:pPr>
    </w:p>
    <w:p>
      <w:pPr>
        <w:spacing w:after="0" w:line="2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 Sixth Amendment to Restated and Amended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April 21,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Financial Officer and Vice President--Finance and</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w:t>
      </w:r>
    </w:p>
    <w:p>
      <w:pPr>
        <w:sectPr>
          <w:pgSz w:w="11900" w:h="16838" w:orient="portrait"/>
          <w:cols w:equalWidth="0" w:num="1">
            <w:col w:w="11400"/>
          </w:cols>
          <w:pgMar w:left="240" w:top="131" w:right="25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133350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27"/>
          <w:szCs w:val="27"/>
          <w:color w:val="auto"/>
          <w:vertAlign w:val="superscript"/>
        </w:rPr>
        <w:t>EX-10.1</w:t>
      </w:r>
      <w:r>
        <w:rPr>
          <w:sz w:val="20"/>
          <w:szCs w:val="20"/>
          <w:color w:val="auto"/>
        </w:rPr>
        <w:tab/>
      </w:r>
      <w:r>
        <w:rPr>
          <w:rFonts w:ascii="Arial" w:cs="Arial" w:eastAsia="Arial" w:hAnsi="Arial"/>
          <w:sz w:val="16"/>
          <w:szCs w:val="16"/>
          <w:color w:val="auto"/>
        </w:rPr>
        <w:t>6th Amendment</w:t>
      </w:r>
    </w:p>
    <w:p>
      <w:pPr>
        <w:sectPr>
          <w:pgSz w:w="11900" w:h="16838" w:orient="portrait"/>
          <w:cols w:equalWidth="0" w:num="1">
            <w:col w:w="10219"/>
          </w:cols>
          <w:pgMar w:left="240" w:top="801" w:right="1440"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22"/>
          <w:szCs w:val="22"/>
          <w:b w:val="1"/>
          <w:bCs w:val="1"/>
          <w:color w:val="auto"/>
        </w:rPr>
        <w:t>SIXTH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AND AMENDED PURCHASE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This Sixth Amendment and Assignment to Restated and Amended Purchase Agreement (</w:t>
      </w:r>
      <w:r>
        <w:rPr>
          <w:rFonts w:ascii="Arial" w:cs="Arial" w:eastAsia="Arial" w:hAnsi="Arial"/>
          <w:sz w:val="22"/>
          <w:szCs w:val="22"/>
          <w:b w:val="1"/>
          <w:bCs w:val="1"/>
          <w:color w:val="auto"/>
        </w:rPr>
        <w:t>"Sixth Amendment"</w:t>
      </w:r>
      <w:r>
        <w:rPr>
          <w:rFonts w:ascii="Arial" w:cs="Arial" w:eastAsia="Arial" w:hAnsi="Arial"/>
          <w:sz w:val="22"/>
          <w:szCs w:val="22"/>
          <w:color w:val="auto"/>
        </w:rPr>
        <w:t xml:space="preserve">) is effective as of the 21st of April, 2006, between </w:t>
      </w:r>
      <w:r>
        <w:rPr>
          <w:rFonts w:ascii="Arial" w:cs="Arial" w:eastAsia="Arial" w:hAnsi="Arial"/>
          <w:sz w:val="22"/>
          <w:szCs w:val="22"/>
          <w:b w:val="1"/>
          <w:bCs w:val="1"/>
          <w:color w:val="auto"/>
        </w:rPr>
        <w:t>MILLWORKS TOWN CENTER, LLC</w:t>
      </w:r>
      <w:r>
        <w:rPr>
          <w:rFonts w:ascii="Arial" w:cs="Arial" w:eastAsia="Arial" w:hAnsi="Arial"/>
          <w:sz w:val="22"/>
          <w:szCs w:val="22"/>
          <w:color w:val="auto"/>
        </w:rPr>
        <w:t>, an Ohio limited liability company ("</w:t>
      </w:r>
      <w:r>
        <w:rPr>
          <w:rFonts w:ascii="Arial" w:cs="Arial" w:eastAsia="Arial" w:hAnsi="Arial"/>
          <w:sz w:val="22"/>
          <w:szCs w:val="22"/>
          <w:b w:val="1"/>
          <w:bCs w:val="1"/>
          <w:color w:val="auto"/>
        </w:rPr>
        <w:t>Purchaser</w:t>
      </w:r>
      <w:r>
        <w:rPr>
          <w:rFonts w:ascii="Arial" w:cs="Arial" w:eastAsia="Arial" w:hAnsi="Arial"/>
          <w:sz w:val="22"/>
          <w:szCs w:val="22"/>
          <w:color w:val="auto"/>
        </w:rPr>
        <w:t xml:space="preserve">"), and </w:t>
      </w:r>
      <w:r>
        <w:rPr>
          <w:rFonts w:ascii="Arial" w:cs="Arial" w:eastAsia="Arial" w:hAnsi="Arial"/>
          <w:sz w:val="22"/>
          <w:szCs w:val="22"/>
          <w:b w:val="1"/>
          <w:bCs w:val="1"/>
          <w:color w:val="auto"/>
        </w:rPr>
        <w:t>THE KIRK &amp; BLUM MANUFACTURING COMPANY</w:t>
      </w:r>
      <w:r>
        <w:rPr>
          <w:rFonts w:ascii="Arial" w:cs="Arial" w:eastAsia="Arial" w:hAnsi="Arial"/>
          <w:sz w:val="22"/>
          <w:szCs w:val="22"/>
          <w:color w:val="auto"/>
        </w:rPr>
        <w:t>, an Ohio corporation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Seller and Trademark Property Company entered into that certain Restated and Amended Purchase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June 20, 2005, as amended by that certain First Amendment to Restated and Amended Purchase Agreement dated July 15, 2005 and the Second Amendment to Restated and Amended Purchase Agreement dated September 14, 2005; Seller, Trademark Property Company and Purchaser entered into the Third Amendment and Assignment to Restated and Amended Purchase Agreement dated October 20, 2005; Seller and Purchaser entered into the Fourth Amendment to Restated and Amended Purchase Agreement dated December 29, 2005; and Seller and Purchaser entered into the Fifth Amendment to Restated and Amended Purchase Agreement dated March 1, 2006 (as amended, the "</w:t>
      </w:r>
      <w:r>
        <w:rPr>
          <w:rFonts w:ascii="Arial" w:cs="Arial" w:eastAsia="Arial" w:hAnsi="Arial"/>
          <w:sz w:val="19"/>
          <w:szCs w:val="19"/>
          <w:b w:val="1"/>
          <w:bCs w:val="1"/>
          <w:color w:val="auto"/>
        </w:rPr>
        <w:t>Agreement</w:t>
      </w:r>
      <w:r>
        <w:rPr>
          <w:rFonts w:ascii="Arial" w:cs="Arial" w:eastAsia="Arial" w:hAnsi="Arial"/>
          <w:sz w:val="19"/>
          <w:szCs w:val="19"/>
          <w:color w:val="auto"/>
        </w:rPr>
        <w:t>"), covering the sale of two (2) separate parcels of land, as more particularly described therein (unless otherwise defined herein, all defined terms in this Sixth Amendment will have the same meaning as in the Agreement); and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Purchaser and Seller have previously agreed that the Closing of Parcel A was extended to occur on or before April</w:t>
      </w:r>
      <w:r>
        <w:rPr>
          <w:rFonts w:ascii="Arial" w:cs="Arial" w:eastAsia="Arial" w:hAnsi="Arial"/>
          <w:sz w:val="22"/>
          <w:szCs w:val="22"/>
          <w:b w:val="1"/>
          <w:bCs w:val="1"/>
          <w:color w:val="auto"/>
        </w:rPr>
        <w:t xml:space="preserve"> </w:t>
      </w:r>
      <w:r>
        <w:rPr>
          <w:rFonts w:ascii="Arial" w:cs="Arial" w:eastAsia="Arial" w:hAnsi="Arial"/>
          <w:sz w:val="22"/>
          <w:szCs w:val="22"/>
          <w:color w:val="auto"/>
        </w:rPr>
        <w:t>24, 2006;</w:t>
      </w:r>
    </w:p>
    <w:p>
      <w:pPr>
        <w:spacing w:after="0" w:line="16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 which the parties acknowledge receiving -- Seller and Purchaser</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agree as follows:</w:t>
      </w:r>
    </w:p>
    <w:p>
      <w:pPr>
        <w:spacing w:after="0" w:line="169" w:lineRule="exact"/>
        <w:rPr>
          <w:sz w:val="20"/>
          <w:szCs w:val="20"/>
          <w:color w:val="auto"/>
        </w:rPr>
      </w:pPr>
    </w:p>
    <w:p>
      <w:pPr>
        <w:ind w:left="1280" w:hanging="408"/>
        <w:spacing w:after="0"/>
        <w:tabs>
          <w:tab w:leader="none" w:pos="1280" w:val="left"/>
        </w:tabs>
        <w:numPr>
          <w:ilvl w:val="0"/>
          <w:numId w:val="1"/>
        </w:numPr>
        <w:rPr>
          <w:rFonts w:ascii="Arial" w:cs="Arial" w:eastAsia="Arial" w:hAnsi="Arial"/>
          <w:sz w:val="19"/>
          <w:szCs w:val="19"/>
          <w:color w:val="auto"/>
        </w:rPr>
      </w:pPr>
      <w:r>
        <w:rPr>
          <w:rFonts w:ascii="Arial" w:cs="Arial" w:eastAsia="Arial" w:hAnsi="Arial"/>
          <w:sz w:val="19"/>
          <w:szCs w:val="19"/>
          <w:color w:val="auto"/>
        </w:rPr>
        <w:t>Closing of Parcel A is extended until on or before May 15, 2006, notwithstanding anything in the Agreement to the</w:t>
      </w:r>
    </w:p>
    <w:p>
      <w:pPr>
        <w:spacing w:after="0" w:line="42" w:lineRule="exact"/>
        <w:rPr>
          <w:rFonts w:ascii="Arial" w:cs="Arial" w:eastAsia="Arial" w:hAnsi="Arial"/>
          <w:sz w:val="19"/>
          <w:szCs w:val="19"/>
          <w:color w:val="auto"/>
        </w:rPr>
      </w:pPr>
    </w:p>
    <w:p>
      <w:pPr>
        <w:ind w:left="5880"/>
        <w:spacing w:after="0"/>
        <w:rPr>
          <w:rFonts w:ascii="Arial" w:cs="Arial" w:eastAsia="Arial" w:hAnsi="Arial"/>
          <w:sz w:val="19"/>
          <w:szCs w:val="19"/>
          <w:color w:val="auto"/>
        </w:rPr>
      </w:pPr>
      <w:r>
        <w:rPr>
          <w:rFonts w:ascii="Arial" w:cs="Arial" w:eastAsia="Arial" w:hAnsi="Arial"/>
          <w:sz w:val="22"/>
          <w:szCs w:val="22"/>
          <w:color w:val="auto"/>
        </w:rPr>
        <w:t>contrary.</w:t>
      </w:r>
    </w:p>
    <w:p>
      <w:pPr>
        <w:spacing w:after="0" w:line="188" w:lineRule="exact"/>
        <w:rPr>
          <w:rFonts w:ascii="Arial" w:cs="Arial" w:eastAsia="Arial" w:hAnsi="Arial"/>
          <w:sz w:val="19"/>
          <w:szCs w:val="19"/>
          <w:color w:val="auto"/>
        </w:rPr>
      </w:pPr>
    </w:p>
    <w:p>
      <w:pPr>
        <w:jc w:val="both"/>
        <w:ind w:left="1120" w:right="20" w:hanging="248"/>
        <w:spacing w:after="0" w:line="276" w:lineRule="auto"/>
        <w:tabs>
          <w:tab w:leader="none" w:pos="1109"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Purchaser may extend Closing of Parcel A until on or before June 12, 2006 by delivering to Seller a nonrefundable, but fully applicable to the purchase price, payment of Two Hundred Thousand Dollars ($200,000.00) on or before May 12,</w:t>
      </w:r>
    </w:p>
    <w:p>
      <w:pPr>
        <w:spacing w:after="0" w:line="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2006.</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Except as specifically modified by the terms of this Sixth Amendment, all of the terms and provisions of the Agreement shall remain in full force and effect and unmodified and are hereby ratified by the parties.</w:t>
      </w:r>
    </w:p>
    <w:p>
      <w:pPr>
        <w:spacing w:after="0" w:line="17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This Agreement may be executed in any number of counterparts, each of which will be an original, and all of which -- when taken together -- will constitute one (1) document. Facsimile signatures will be treated as original signatures for all purposes hereunder.</w:t>
      </w:r>
    </w:p>
    <w:p>
      <w:pPr>
        <w:spacing w:after="0" w:line="200" w:lineRule="exact"/>
        <w:rPr>
          <w:sz w:val="20"/>
          <w:szCs w:val="20"/>
          <w:color w:val="auto"/>
        </w:rPr>
      </w:pPr>
    </w:p>
    <w:p>
      <w:pPr>
        <w:spacing w:after="0" w:line="36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blocks on following page</w:t>
      </w:r>
      <w:r>
        <w:rPr>
          <w:rFonts w:ascii="Arial" w:cs="Arial" w:eastAsia="Arial" w:hAnsi="Arial"/>
          <w:sz w:val="22"/>
          <w:szCs w:val="22"/>
          <w:color w:val="auto"/>
        </w:rPr>
        <w: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 xml:space="preserve">EFFECTIVE </w:t>
      </w:r>
      <w:r>
        <w:rPr>
          <w:rFonts w:ascii="Arial" w:cs="Arial" w:eastAsia="Arial" w:hAnsi="Arial"/>
          <w:sz w:val="22"/>
          <w:szCs w:val="22"/>
          <w:color w:val="auto"/>
        </w:rPr>
        <w:t>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PURCHASER: MILLWORKS TOWN CENTER, LLC</w:t>
      </w:r>
      <w:r>
        <w:rPr>
          <w:rFonts w:ascii="Arial" w:cs="Arial" w:eastAsia="Arial" w:hAnsi="Arial"/>
          <w:sz w:val="22"/>
          <w:szCs w:val="22"/>
          <w:color w:val="auto"/>
        </w:rPr>
        <w:t>,</w:t>
      </w:r>
    </w:p>
    <w:p>
      <w:pPr>
        <w:spacing w:after="0" w:line="212"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273050</wp:posOffset>
            </wp:positionV>
            <wp:extent cx="34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/s/</w:t>
      </w:r>
      <w:r>
        <w:rPr>
          <w:rFonts w:ascii="Arial" w:cs="Arial" w:eastAsia="Arial" w:hAnsi="Arial"/>
          <w:sz w:val="17"/>
          <w:szCs w:val="17"/>
          <w:color w:val="auto"/>
        </w:rPr>
        <w:t>Kent Arnold</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Name: /s/ Kent Arnold</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17"/>
          <w:szCs w:val="17"/>
          <w:color w:val="auto"/>
        </w:rPr>
        <w:t>/s/Managing Member</w:t>
      </w:r>
    </w:p>
    <w:p>
      <w:pPr>
        <w:sectPr>
          <w:pgSz w:w="11900" w:h="16838" w:orient="portrait"/>
          <w:cols w:equalWidth="0" w:num="1">
            <w:col w:w="11420"/>
          </w:cols>
          <w:pgMar w:left="240" w:top="112" w:right="239" w:bottom="1440" w:gutter="0" w:footer="0" w:header="0"/>
        </w:sectPr>
      </w:pPr>
    </w:p>
    <w:bookmarkStart w:id="4" w:name="page5"/>
    <w:bookmarkEnd w:id="4"/>
    <w:p>
      <w:pPr>
        <w:ind w:left="960"/>
        <w:spacing w:after="0"/>
        <w:rPr>
          <w:sz w:val="20"/>
          <w:szCs w:val="20"/>
          <w:color w:val="auto"/>
        </w:rPr>
      </w:pPr>
      <w:r>
        <w:rPr>
          <w:rFonts w:ascii="Arial" w:cs="Arial" w:eastAsia="Arial" w:hAnsi="Arial"/>
          <w:sz w:val="22"/>
          <w:szCs w:val="22"/>
          <w:b w:val="1"/>
          <w:bCs w:val="1"/>
          <w:color w:val="auto"/>
        </w:rPr>
        <w:t>SELLER: THE KIRK &amp; BLUM MANUFACTURING COMPANY</w:t>
      </w:r>
      <w:r>
        <w:rPr>
          <w:rFonts w:ascii="Arial" w:cs="Arial" w:eastAsia="Arial" w:hAnsi="Arial"/>
          <w:sz w:val="22"/>
          <w:szCs w:val="22"/>
          <w:color w:val="auto"/>
        </w:rPr>
        <w:t>,</w:t>
      </w:r>
    </w:p>
    <w:p>
      <w:pPr>
        <w:spacing w:after="0" w:line="213"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an Ohio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273050</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/s/Dennis W. Blazer</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1"/>
          <w:szCs w:val="21"/>
          <w:color w:val="auto"/>
        </w:rPr>
        <w:t>Name: /s/ Dennis W. Blazer</w:t>
      </w:r>
    </w:p>
    <w:p>
      <w:pPr>
        <w:spacing w:after="0" w:line="218" w:lineRule="exact"/>
        <w:rPr>
          <w:sz w:val="20"/>
          <w:szCs w:val="20"/>
          <w:color w:val="auto"/>
        </w:rPr>
      </w:pPr>
    </w:p>
    <w:p>
      <w:pPr>
        <w:ind w:left="5300"/>
        <w:spacing w:after="0"/>
        <w:rPr>
          <w:sz w:val="20"/>
          <w:szCs w:val="20"/>
          <w:color w:val="auto"/>
        </w:rPr>
      </w:pPr>
      <w:r>
        <w:rPr>
          <w:rFonts w:ascii="Arial" w:cs="Arial" w:eastAsia="Arial" w:hAnsi="Arial"/>
          <w:sz w:val="19"/>
          <w:szCs w:val="19"/>
          <w:color w:val="auto"/>
        </w:rPr>
        <w:t>Its: /s/Treasurer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295275</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2020-02-07T07:34:18Z</dcterms:created>
  <dcterms:modified xsi:type="dcterms:W3CDTF">2020-02-07T07:34:18Z</dcterms:modified>
</cp:coreProperties>
</file>