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7336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7336155"/>
                    </a:xfrm>
                    <a:prstGeom prst="rect">
                      <a:avLst/>
                    </a:prstGeom>
                    <a:noFill/>
                  </pic:spPr>
                </pic:pic>
              </a:graphicData>
            </a:graphic>
          </wp:anchor>
        </w:drawing>
      </w:r>
    </w:p>
    <w:p>
      <w:pPr>
        <w:spacing w:after="0" w:line="1224"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Gleason Todd R</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6"/>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20" w:type="dxa"/>
            <w:vAlign w:val="bottom"/>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75001</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7"/>
        </w:trPr>
        <w:tc>
          <w:tcPr>
            <w:tcW w:w="3840" w:type="dxa"/>
            <w:vAlign w:val="bottom"/>
            <w:gridSpan w:val="4"/>
          </w:tcPr>
          <w:p>
            <w:pPr>
              <w:ind w:left="60"/>
              <w:spacing w:after="0" w:line="21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CECO ENVIRONMENTAL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CECO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48"/>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8" w:lineRule="exact"/>
              <w:rPr>
                <w:sz w:val="20"/>
                <w:szCs w:val="20"/>
                <w:color w:val="auto"/>
              </w:rPr>
            </w:pPr>
            <w:r>
              <w:rPr>
                <w:rFonts w:ascii="Arial" w:cs="Arial" w:eastAsia="Arial" w:hAnsi="Arial"/>
                <w:sz w:val="13"/>
                <w:szCs w:val="13"/>
                <w:color w:val="auto"/>
              </w:rPr>
              <w:t>10% Owner</w:t>
            </w:r>
          </w:p>
        </w:tc>
      </w:tr>
      <w:tr>
        <w:trPr>
          <w:trHeight w:val="183"/>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7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6"/>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03/15/2025</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Chief Executive Officer</w:t>
            </w:r>
          </w:p>
        </w:tc>
      </w:tr>
      <w:tr>
        <w:trPr>
          <w:trHeight w:val="32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3"/>
                <w:szCs w:val="13"/>
                <w:color w:val="auto"/>
              </w:rPr>
            </w:pPr>
          </w:p>
        </w:tc>
        <w:tc>
          <w:tcPr>
            <w:tcW w:w="18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2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Code (Instr.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40"/>
              <w:spacing w:after="0" w:line="128"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3"/>
              <w:spacing w:after="0"/>
              <w:rPr>
                <w:sz w:val="20"/>
                <w:szCs w:val="20"/>
                <w:color w:val="auto"/>
              </w:rPr>
            </w:pPr>
            <w:r>
              <w:rPr>
                <w:rFonts w:ascii="Times New Roman" w:cs="Times New Roman" w:eastAsia="Times New Roman" w:hAnsi="Times New Roman"/>
                <w:sz w:val="17"/>
                <w:szCs w:val="17"/>
                <w:color w:val="0000FF"/>
                <w:w w:val="98"/>
              </w:rPr>
              <w:t>03/15/2025</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2"/>
              <w:spacing w:after="0"/>
              <w:rPr>
                <w:sz w:val="20"/>
                <w:szCs w:val="20"/>
                <w:color w:val="auto"/>
              </w:rPr>
            </w:pPr>
            <w:r>
              <w:rPr>
                <w:rFonts w:ascii="Times New Roman" w:cs="Times New Roman" w:eastAsia="Times New Roman" w:hAnsi="Times New Roman"/>
                <w:sz w:val="13"/>
                <w:szCs w:val="13"/>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w w:val="97"/>
              </w:rPr>
              <w:t>202,705</w:t>
            </w:r>
            <w:r>
              <w:rPr>
                <w:rFonts w:ascii="Times New Roman" w:cs="Times New Roman" w:eastAsia="Times New Roman" w:hAnsi="Times New Roman"/>
                <w:sz w:val="21"/>
                <w:szCs w:val="21"/>
                <w:color w:val="008000"/>
                <w:w w:val="97"/>
                <w:vertAlign w:val="superscript"/>
              </w:rPr>
              <w:t>(1)</w:t>
            </w:r>
          </w:p>
        </w:tc>
        <w:tc>
          <w:tcPr>
            <w:tcW w:w="2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492,341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3"/>
              <w:spacing w:after="0"/>
              <w:rPr>
                <w:sz w:val="20"/>
                <w:szCs w:val="20"/>
                <w:color w:val="auto"/>
              </w:rPr>
            </w:pPr>
            <w:r>
              <w:rPr>
                <w:rFonts w:ascii="Times New Roman" w:cs="Times New Roman" w:eastAsia="Times New Roman" w:hAnsi="Times New Roman"/>
                <w:sz w:val="17"/>
                <w:szCs w:val="17"/>
                <w:color w:val="0000FF"/>
                <w:w w:val="98"/>
              </w:rPr>
              <w:t>03/15/2025</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2"/>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75,778</w:t>
            </w:r>
          </w:p>
        </w:tc>
        <w:tc>
          <w:tcPr>
            <w:tcW w:w="2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23.25</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416,563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first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6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second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third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21"/>
              <w:spacing w:after="0"/>
              <w:rPr>
                <w:sz w:val="20"/>
                <w:szCs w:val="20"/>
                <w:color w:val="auto"/>
              </w:rPr>
            </w:pPr>
            <w:r>
              <w:rPr>
                <w:rFonts w:ascii="Arial" w:cs="Arial" w:eastAsia="Arial" w:hAnsi="Arial"/>
                <w:sz w:val="12"/>
                <w:szCs w:val="12"/>
                <w:b w:val="1"/>
                <w:bCs w:val="1"/>
                <w:color w:val="auto"/>
                <w:w w:val="79"/>
              </w:rPr>
              <w:t>4.</w:t>
            </w: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5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3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tcPr>
          <w:p>
            <w:pPr>
              <w:jc w:val="center"/>
              <w:ind w:right="401"/>
              <w:spacing w:after="0" w:line="128"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jc w:val="center"/>
              <w:ind w:right="18"/>
              <w:spacing w:after="0" w:line="128" w:lineRule="exact"/>
              <w:rPr>
                <w:sz w:val="20"/>
                <w:szCs w:val="20"/>
                <w:color w:val="auto"/>
              </w:rPr>
            </w:pPr>
            <w:r>
              <w:rPr>
                <w:rFonts w:ascii="Arial" w:cs="Arial" w:eastAsia="Arial" w:hAnsi="Arial"/>
                <w:sz w:val="12"/>
                <w:szCs w:val="12"/>
                <w:b w:val="1"/>
                <w:bCs w:val="1"/>
                <w:color w:val="auto"/>
                <w:w w:val="95"/>
              </w:rPr>
              <w:t>Expiration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w:t>
            </w:r>
          </w:p>
        </w:tc>
        <w:tc>
          <w:tcPr>
            <w:tcW w:w="104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03/17/2025</w:t>
            </w:r>
          </w:p>
        </w:tc>
        <w:tc>
          <w:tcPr>
            <w:tcW w:w="1100" w:type="dxa"/>
            <w:vAlign w:val="bottom"/>
          </w:tcPr>
          <w:p>
            <w:pPr>
              <w:spacing w:after="0"/>
              <w:rPr>
                <w:sz w:val="12"/>
                <w:szCs w:val="12"/>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67,347</w:t>
            </w:r>
          </w:p>
        </w:tc>
        <w:tc>
          <w:tcPr>
            <w:tcW w:w="320" w:type="dxa"/>
            <w:vAlign w:val="bottom"/>
          </w:tcPr>
          <w:p>
            <w:pPr>
              <w:spacing w:after="0"/>
              <w:rPr>
                <w:sz w:val="12"/>
                <w:szCs w:val="12"/>
                <w:color w:val="auto"/>
              </w:rPr>
            </w:pPr>
          </w:p>
        </w:tc>
        <w:tc>
          <w:tcPr>
            <w:tcW w:w="82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12"/>
                <w:szCs w:val="12"/>
                <w:color w:val="auto"/>
              </w:rPr>
            </w:pPr>
          </w:p>
        </w:tc>
        <w:tc>
          <w:tcPr>
            <w:tcW w:w="540" w:type="dxa"/>
            <w:vAlign w:val="bottom"/>
            <w:vMerge w:val="restart"/>
          </w:tcPr>
          <w:p>
            <w:pPr>
              <w:jc w:val="center"/>
              <w:ind w:right="98"/>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67,347</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1"/>
              <w:spacing w:after="0"/>
              <w:rPr>
                <w:sz w:val="20"/>
                <w:szCs w:val="20"/>
                <w:color w:val="auto"/>
              </w:rPr>
            </w:pPr>
            <w:r>
              <w:rPr>
                <w:rFonts w:ascii="Times New Roman" w:cs="Times New Roman" w:eastAsia="Times New Roman" w:hAnsi="Times New Roman"/>
                <w:sz w:val="13"/>
                <w:szCs w:val="13"/>
                <w:color w:val="0000FF"/>
                <w:w w:val="94"/>
              </w:rPr>
              <w:t>67,347</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6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21.32</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12"/>
                <w:szCs w:val="12"/>
                <w:color w:val="auto"/>
              </w:rPr>
            </w:pPr>
          </w:p>
        </w:tc>
        <w:tc>
          <w:tcPr>
            <w:tcW w:w="540" w:type="dxa"/>
            <w:vAlign w:val="bottom"/>
            <w:vMerge w:val="restart"/>
          </w:tcPr>
          <w:p>
            <w:pPr>
              <w:jc w:val="center"/>
              <w:ind w:right="98"/>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25,446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vMerge w:val="restart"/>
          </w:tcPr>
          <w:p>
            <w:pPr>
              <w:jc w:val="center"/>
              <w:ind w:left="161"/>
              <w:spacing w:after="0"/>
              <w:rPr>
                <w:sz w:val="20"/>
                <w:szCs w:val="20"/>
                <w:color w:val="auto"/>
              </w:rPr>
            </w:pPr>
            <w:r>
              <w:rPr>
                <w:rFonts w:ascii="Times New Roman" w:cs="Times New Roman" w:eastAsia="Times New Roman" w:hAnsi="Times New Roman"/>
                <w:sz w:val="13"/>
                <w:szCs w:val="13"/>
                <w:color w:val="0000FF"/>
                <w:w w:val="94"/>
              </w:rPr>
              <w:t>25,446</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6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1"/>
                <w:szCs w:val="11"/>
                <w:color w:val="008000"/>
              </w:rPr>
              <w:t>(6)</w:t>
            </w:r>
          </w:p>
        </w:tc>
        <w:tc>
          <w:tcPr>
            <w:tcW w:w="100" w:type="dxa"/>
            <w:vAlign w:val="bottom"/>
          </w:tcPr>
          <w:p>
            <w:pPr>
              <w:spacing w:after="0"/>
              <w:rPr>
                <w:sz w:val="15"/>
                <w:szCs w:val="15"/>
                <w:color w:val="auto"/>
              </w:rPr>
            </w:pPr>
          </w:p>
        </w:tc>
        <w:tc>
          <w:tcPr>
            <w:tcW w:w="540" w:type="dxa"/>
            <w:vAlign w:val="bottom"/>
            <w:vMerge w:val="restart"/>
          </w:tcPr>
          <w:p>
            <w:pPr>
              <w:jc w:val="center"/>
              <w:ind w:right="98"/>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225,000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9"/>
              </w:rPr>
              <w:t>225,000</w:t>
            </w: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-2793365</wp:posOffset>
            </wp:positionV>
            <wp:extent cx="29210" cy="2798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984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earned.</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17, 2026, and expires ten years from the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15, 2025, and expires ten years from the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2" w:lineRule="exact"/>
        <w:rPr>
          <w:rFonts w:ascii="Times New Roman" w:cs="Times New Roman" w:eastAsia="Times New Roman" w:hAnsi="Times New Roman"/>
          <w:sz w:val="13"/>
          <w:szCs w:val="13"/>
          <w:color w:val="008000"/>
        </w:rPr>
      </w:pPr>
    </w:p>
    <w:p>
      <w:pPr>
        <w:ind w:left="40" w:right="40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ectPr>
          <w:pgSz w:w="11900" w:h="16838" w:orient="portrait"/>
          <w:cols w:equalWidth="0" w:num="1">
            <w:col w:w="11080"/>
          </w:cols>
          <w:pgMar w:left="460" w:top="217" w:right="359" w:bottom="0" w:gutter="0" w:footer="0" w:header="0"/>
          <w:type w:val="continuous"/>
        </w:sectPr>
      </w:pP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Joycelynn Watkins-Asiyanbi 03/18/2025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-2540</wp:posOffset>
            </wp:positionV>
            <wp:extent cx="1880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spacing w:after="0" w:line="1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as Attorney-in-Fact for Todd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-17145</wp:posOffset>
            </wp:positionV>
            <wp:extent cx="1216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-9525</wp:posOffset>
            </wp:positionV>
            <wp:extent cx="346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6075" cy="8255"/>
                    </a:xfrm>
                    <a:prstGeom prst="rect">
                      <a:avLst/>
                    </a:prstGeom>
                    <a:noFill/>
                  </pic:spPr>
                </pic:pic>
              </a:graphicData>
            </a:graphic>
          </wp:anchor>
        </w:drawing>
      </w:r>
    </w:p>
    <w:p>
      <w:pPr>
        <w:spacing w:after="0" w:line="4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1235"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2025-03-18T18:23:36Z</dcterms:created>
  <dcterms:modified xsi:type="dcterms:W3CDTF">2025-03-18T18:23:36Z</dcterms:modified>
</cp:coreProperties>
</file>