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132715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163830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8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141605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57"/>
        </w:trPr>
        <w:tc>
          <w:tcPr>
            <w:tcW w:w="3600" w:type="dxa"/>
            <w:vAlign w:val="bottom"/>
          </w:tcPr>
          <w:p>
            <w:pPr>
              <w:jc w:val="center"/>
              <w:ind w:right="1863"/>
              <w:spacing w:after="0" w:line="15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57"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5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6"/>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8"/>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7"/>
                <w:szCs w:val="17"/>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11" w:lineRule="auto"/>
        <w:tabs>
          <w:tab w:leader="none" w:pos="33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90"/>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CECO</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48"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53" w:lineRule="exact"/>
        <w:rPr>
          <w:sz w:val="24"/>
          <w:szCs w:val="24"/>
          <w:color w:val="auto"/>
        </w:rPr>
      </w:pPr>
    </w:p>
    <w:p>
      <w:pPr>
        <w:ind w:right="540"/>
        <w:spacing w:after="0" w:line="215"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0"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On January 10, 2023, CECO Environmental Corp. issued a press release announcing preliminary orders for its 2022 fourth quarter.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101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Press Release, CECO Environmental Announces Fourth Quarter 2022 Orders of at least </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145 Million</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730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208"/>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30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January 10, 2023</w:t>
            </w:r>
          </w:p>
        </w:tc>
        <w:tc>
          <w:tcPr>
            <w:tcW w:w="706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CECO Environmental Corp.</w:t>
            </w:r>
          </w:p>
        </w:tc>
      </w:tr>
      <w:tr>
        <w:trPr>
          <w:trHeight w:val="702"/>
        </w:trPr>
        <w:tc>
          <w:tcPr>
            <w:tcW w:w="4180" w:type="dxa"/>
            <w:vAlign w:val="bottom"/>
          </w:tcPr>
          <w:p>
            <w:pPr>
              <w:spacing w:after="0"/>
              <w:rPr>
                <w:sz w:val="24"/>
                <w:szCs w:val="24"/>
                <w:color w:val="auto"/>
              </w:rPr>
            </w:pPr>
          </w:p>
        </w:tc>
        <w:tc>
          <w:tcPr>
            <w:tcW w:w="302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M. Gohr</w:t>
            </w:r>
          </w:p>
        </w:tc>
      </w:tr>
      <w:tr>
        <w:trPr>
          <w:trHeight w:val="216"/>
        </w:trPr>
        <w:tc>
          <w:tcPr>
            <w:tcW w:w="41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439"/>
        </w:trPr>
        <w:tc>
          <w:tcPr>
            <w:tcW w:w="4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Gohr</w:t>
            </w:r>
          </w:p>
        </w:tc>
      </w:tr>
      <w:tr>
        <w:trPr>
          <w:trHeight w:val="459"/>
        </w:trPr>
        <w:tc>
          <w:tcPr>
            <w:tcW w:w="41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344"/>
        </w:trPr>
        <w:tc>
          <w:tcPr>
            <w:tcW w:w="41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center"/>
        <w:ind w:right="6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105535"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t>CECO ENVIRONMENTAL ANNOUNCES PRELIMINARY FOURTH QUARTER 2022 ORDERS OF AT LEAST $145</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MILLION</w:t>
      </w:r>
    </w:p>
    <w:p>
      <w:pPr>
        <w:jc w:val="center"/>
        <w:spacing w:after="0"/>
        <w:rPr>
          <w:sz w:val="20"/>
          <w:szCs w:val="20"/>
          <w:color w:val="auto"/>
        </w:rPr>
      </w:pPr>
      <w:r>
        <w:rPr>
          <w:rFonts w:ascii="Times New Roman" w:cs="Times New Roman" w:eastAsia="Times New Roman" w:hAnsi="Times New Roman"/>
          <w:sz w:val="22"/>
          <w:szCs w:val="22"/>
          <w:color w:val="auto"/>
        </w:rPr>
        <w:t>Increase of 60 Percent Compared to Prior Year Period and up 42 Percent Sequentially</w:t>
      </w:r>
    </w:p>
    <w:p>
      <w:pPr>
        <w:spacing w:after="0" w:line="17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b w:val="1"/>
          <w:bCs w:val="1"/>
          <w:color w:val="auto"/>
        </w:rPr>
        <w:t>DALLAS (Jan. 10, 2023) -- CECO Environmental Corp. (Nasdaq: CECO) ("CECO")</w:t>
      </w:r>
      <w:r>
        <w:rPr>
          <w:rFonts w:ascii="Times New Roman" w:cs="Times New Roman" w:eastAsia="Times New Roman" w:hAnsi="Times New Roman"/>
          <w:sz w:val="22"/>
          <w:szCs w:val="22"/>
          <w:color w:val="auto"/>
        </w:rPr>
        <w:t>, a leading environmentally focused,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diversified industrial company whose solutions protect people, the environment, and industrial equipment, today announced it expects orders for the fourth quarter of 2022 to exceed $145 million, an increase of at least $55 million, or 60 percent, over the prior-year quarter and $43 million, or 42 percent, on a sequential basis, providing CECO with year-end backlog at or near record levels.</w:t>
      </w:r>
    </w:p>
    <w:p>
      <w:pPr>
        <w:spacing w:after="0" w:line="1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“We are communicating CECO’s strong fourth quarter 2022 orders ahead of our full earnings report in early March because we want to share the quantifiable uplift in orders and the steady market opportunities that currently exist for CECO,” said Todd Gleason, Chief Executive Officer, CECO. “These orders demonstrate CECO’s position in growing markets as we provide leading solutions to address industrial air, industrial water and the energy transition.”</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“Over the past two years we have demonstrated very strong orders growth including a record quarter in the first quarter of 2022 and a near record quarter with these preliminary orders information in the fourth quarter, and I couldn’t be more appreciative of the hard work our team is doing to serve our global customers every day. We are participating in several investor conferences in the coming weeks and wanted to provide the preliminary information so we can be descriptive with our continued growth and market strength,” added Gleason.</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fourth quarter 2022 order information and the related disclosures in this press release are preliminary and reflect management's current views. CECO management will provide a detailed update on its fourth quarter and full year 2022 results and its first fiscal quarter guidance as part of a conference call in early March 2023.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Upcoming Investor Conferences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Needham Growth Conference: January 10, 2023 – New York</w:t>
      </w:r>
    </w:p>
    <w:p>
      <w:pPr>
        <w:spacing w:after="0"/>
        <w:rPr>
          <w:sz w:val="20"/>
          <w:szCs w:val="20"/>
          <w:color w:val="auto"/>
        </w:rPr>
      </w:pPr>
      <w:r>
        <w:rPr>
          <w:rFonts w:ascii="Times New Roman" w:cs="Times New Roman" w:eastAsia="Times New Roman" w:hAnsi="Times New Roman"/>
          <w:sz w:val="22"/>
          <w:szCs w:val="22"/>
          <w:color w:val="auto"/>
        </w:rPr>
        <w:t>Gabelli Pump, Valve, and Water Conference: February 23 – New York</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CECO ENVIRONMENTAL</w:t>
      </w:r>
    </w:p>
    <w:p>
      <w:pPr>
        <w:spacing w:after="0" w:line="18" w:lineRule="exact"/>
        <w:rPr>
          <w:sz w:val="20"/>
          <w:szCs w:val="20"/>
          <w:color w:val="auto"/>
        </w:rPr>
      </w:pPr>
    </w:p>
    <w:p>
      <w:pPr>
        <w:ind w:right="220"/>
        <w:spacing w:after="0" w:line="232" w:lineRule="auto"/>
        <w:rPr>
          <w:sz w:val="20"/>
          <w:szCs w:val="20"/>
          <w:color w:val="auto"/>
        </w:rPr>
      </w:pPr>
      <w:r>
        <w:rPr>
          <w:rFonts w:ascii="Times New Roman" w:cs="Times New Roman" w:eastAsia="Times New Roman" w:hAnsi="Times New Roman"/>
          <w:sz w:val="22"/>
          <w:szCs w:val="22"/>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 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186690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Company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Johansson</w:t>
      </w:r>
    </w:p>
    <w:p>
      <w:pPr>
        <w:spacing w:after="0" w:line="230" w:lineRule="auto"/>
        <w:rPr>
          <w:sz w:val="20"/>
          <w:szCs w:val="20"/>
          <w:color w:val="auto"/>
        </w:rPr>
      </w:pPr>
      <w:r>
        <w:rPr>
          <w:rFonts w:ascii="Times New Roman" w:cs="Times New Roman" w:eastAsia="Times New Roman" w:hAnsi="Times New Roman"/>
          <w:sz w:val="22"/>
          <w:szCs w:val="22"/>
          <w:color w:val="auto"/>
        </w:rPr>
        <w:t>Chief Financial and Strategy Officer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888-990-6670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Hooser or Gary Guyton</w:t>
      </w:r>
    </w:p>
    <w:p>
      <w:pPr>
        <w:spacing w:after="0" w:line="230" w:lineRule="auto"/>
        <w:rPr>
          <w:sz w:val="20"/>
          <w:szCs w:val="20"/>
          <w:color w:val="auto"/>
        </w:rPr>
      </w:pPr>
      <w:r>
        <w:rPr>
          <w:rFonts w:ascii="Times New Roman" w:cs="Times New Roman" w:eastAsia="Times New Roman" w:hAnsi="Times New Roman"/>
          <w:sz w:val="22"/>
          <w:szCs w:val="22"/>
          <w:color w:val="auto"/>
        </w:rPr>
        <w:t>Three Part Advisors, LLC</w:t>
      </w:r>
    </w:p>
    <w:p>
      <w:pPr>
        <w:spacing w:after="0" w:line="231" w:lineRule="auto"/>
        <w:rPr>
          <w:sz w:val="20"/>
          <w:szCs w:val="20"/>
          <w:color w:val="auto"/>
        </w:rPr>
      </w:pPr>
      <w:r>
        <w:rPr>
          <w:rFonts w:ascii="Times New Roman" w:cs="Times New Roman" w:eastAsia="Times New Roman" w:hAnsi="Times New Roman"/>
          <w:sz w:val="22"/>
          <w:szCs w:val="22"/>
          <w:color w:val="auto"/>
        </w:rPr>
        <w:t>214-872-2710</w:t>
      </w:r>
    </w:p>
    <w:p>
      <w:pPr>
        <w:spacing w:after="0"/>
        <w:rPr>
          <w:sz w:val="20"/>
          <w:szCs w:val="20"/>
          <w:color w:val="auto"/>
        </w:rPr>
      </w:pPr>
      <w:r>
        <w:rPr>
          <w:rFonts w:ascii="Times New Roman" w:cs="Times New Roman" w:eastAsia="Times New Roman" w:hAnsi="Times New Roman"/>
          <w:sz w:val="22"/>
          <w:szCs w:val="22"/>
          <w:color w:val="auto"/>
        </w:rPr>
        <w:t>investor.relations@onececo.com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News 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Kimberly Plaskett</w:t>
      </w:r>
    </w:p>
    <w:p>
      <w:pPr>
        <w:spacing w:after="0" w:line="230" w:lineRule="auto"/>
        <w:rPr>
          <w:sz w:val="20"/>
          <w:szCs w:val="20"/>
          <w:color w:val="auto"/>
        </w:rPr>
      </w:pPr>
      <w:r>
        <w:rPr>
          <w:rFonts w:ascii="Times New Roman" w:cs="Times New Roman" w:eastAsia="Times New Roman" w:hAnsi="Times New Roman"/>
          <w:sz w:val="22"/>
          <w:szCs w:val="22"/>
          <w:color w:val="auto"/>
        </w:rPr>
        <w:t>Corporate Communications Director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kplaskett@onececo.com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SAFE HARBOR</w:t>
      </w:r>
    </w:p>
    <w:p>
      <w:pPr>
        <w:spacing w:after="0" w:line="21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2021 and may be included in subsequently filed Quarterly Reports on Form 10-Q ,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and the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5" w:name="page6"/>
    <w:bookmarkEnd w:id="5"/>
    <w:p>
      <w:pPr>
        <w:jc w:val="both"/>
        <w:spacing w:after="0" w:line="236" w:lineRule="auto"/>
        <w:rPr>
          <w:sz w:val="20"/>
          <w:szCs w:val="20"/>
          <w:color w:val="auto"/>
        </w:rPr>
      </w:pPr>
      <w:r>
        <w:rPr>
          <w:rFonts w:ascii="Times New Roman" w:cs="Times New Roman" w:eastAsia="Times New Roman" w:hAnsi="Times New Roman"/>
          <w:sz w:val="22"/>
          <w:szCs w:val="22"/>
          <w:color w:val="auto"/>
        </w:rPr>
        <w:t>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452755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2023-01-10T05:35:16Z</dcterms:created>
  <dcterms:modified xsi:type="dcterms:W3CDTF">2023-01-10T05:35:16Z</dcterms:modified>
</cp:coreProperties>
</file>