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jc w:val="center"/>
        <w:rPr>
          <w:rFonts w:ascii="Times New Roman" w:hAnsi="Times New Roman"/>
          <w:sz w:val="20"/>
        </w:rPr>
      </w:pPr>
      <w:bookmarkStart w:id="0" w:name="filename1.htm"/>
      <w:bookmarkStart w:id="1" w:name="ksfilename1"/>
      <w:bookmarkEnd w:id="0"/>
      <w:bookmarkEnd w:id="1"/>
      <w:r>
        <w:rPr>
          <w:rFonts w:ascii="Times New Roman" w:hAnsi="Times New Roman"/>
          <w:sz w:val="20"/>
        </w:rPr>
        <w:t xml:space="preserve">CECO Environmental Corp. </w:t>
      </w:r>
    </w:p>
    <w:p>
      <w:pPr>
        <w:pStyle w:val="TextBody"/>
        <w:spacing w:before="0" w:after="0"/>
        <w:jc w:val="center"/>
        <w:rPr>
          <w:rFonts w:ascii="Times New Roman" w:hAnsi="Times New Roman"/>
          <w:sz w:val="20"/>
        </w:rPr>
      </w:pPr>
      <w:r>
        <w:rPr>
          <w:rFonts w:ascii="Times New Roman" w:hAnsi="Times New Roman"/>
          <w:sz w:val="20"/>
        </w:rPr>
        <w:t xml:space="preserve">4625 Red Bank Road </w:t>
      </w:r>
    </w:p>
    <w:p>
      <w:pPr>
        <w:pStyle w:val="TextBody"/>
        <w:spacing w:before="0" w:after="0"/>
        <w:jc w:val="center"/>
        <w:rPr>
          <w:rFonts w:ascii="Times New Roman" w:hAnsi="Times New Roman"/>
          <w:sz w:val="20"/>
        </w:rPr>
      </w:pPr>
      <w:r>
        <w:rPr>
          <w:rFonts w:ascii="Times New Roman" w:hAnsi="Times New Roman"/>
          <w:sz w:val="20"/>
        </w:rPr>
        <w:t xml:space="preserve">Cincinnati, OH 45227 </w:t>
      </w:r>
    </w:p>
    <w:p>
      <w:pPr>
        <w:pStyle w:val="TextBody"/>
        <w:spacing w:before="180" w:after="0"/>
        <w:rPr>
          <w:rFonts w:ascii="Times New Roman" w:hAnsi="Times New Roman"/>
          <w:sz w:val="20"/>
        </w:rPr>
      </w:pPr>
      <w:r>
        <w:rPr>
          <w:rFonts w:ascii="Times New Roman" w:hAnsi="Times New Roman"/>
          <w:sz w:val="20"/>
        </w:rPr>
        <w:t xml:space="preserve">July 24, 2013 </w:t>
      </w:r>
    </w:p>
    <w:p>
      <w:pPr>
        <w:pStyle w:val="TextBody"/>
        <w:spacing w:before="180" w:after="0"/>
        <w:rPr>
          <w:rFonts w:ascii="Times New Roman" w:hAnsi="Times New Roman"/>
          <w:b/>
          <w:sz w:val="20"/>
          <w:u w:val="single"/>
        </w:rPr>
      </w:pPr>
      <w:r>
        <w:rPr>
          <w:rFonts w:ascii="Times New Roman" w:hAnsi="Times New Roman"/>
          <w:b/>
          <w:sz w:val="20"/>
          <w:u w:val="single"/>
        </w:rPr>
        <w:t xml:space="preserve">VIA EDGAR </w:t>
      </w:r>
    </w:p>
    <w:p>
      <w:pPr>
        <w:pStyle w:val="TextBody"/>
        <w:spacing w:before="180" w:after="0"/>
        <w:rPr>
          <w:rFonts w:ascii="Times New Roman" w:hAnsi="Times New Roman"/>
          <w:sz w:val="20"/>
        </w:rPr>
      </w:pPr>
      <w:r>
        <w:rPr>
          <w:rFonts w:ascii="Times New Roman" w:hAnsi="Times New Roman"/>
          <w:sz w:val="20"/>
        </w:rPr>
        <w:t xml:space="preserve">Pamela Long </w:t>
      </w:r>
    </w:p>
    <w:p>
      <w:pPr>
        <w:pStyle w:val="TextBody"/>
        <w:spacing w:before="0" w:after="0"/>
        <w:rPr>
          <w:rFonts w:ascii="Times New Roman" w:hAnsi="Times New Roman"/>
          <w:sz w:val="20"/>
        </w:rPr>
      </w:pPr>
      <w:r>
        <w:rPr>
          <w:rFonts w:ascii="Times New Roman" w:hAnsi="Times New Roman"/>
          <w:sz w:val="20"/>
        </w:rPr>
        <w:t xml:space="preserve">Assistant Director </w:t>
      </w:r>
    </w:p>
    <w:p>
      <w:pPr>
        <w:pStyle w:val="TextBody"/>
        <w:spacing w:before="0" w:after="0"/>
        <w:rPr>
          <w:rFonts w:ascii="Times New Roman" w:hAnsi="Times New Roman"/>
          <w:sz w:val="20"/>
        </w:rPr>
      </w:pPr>
      <w:r>
        <w:rPr>
          <w:rFonts w:ascii="Times New Roman" w:hAnsi="Times New Roman"/>
          <w:sz w:val="20"/>
        </w:rPr>
        <w:t xml:space="preserve">United States Securities and Exchange Commission </w:t>
      </w:r>
    </w:p>
    <w:p>
      <w:pPr>
        <w:pStyle w:val="TextBody"/>
        <w:spacing w:before="0" w:after="0"/>
        <w:rPr>
          <w:rFonts w:ascii="Times New Roman" w:hAnsi="Times New Roman"/>
          <w:sz w:val="20"/>
        </w:rPr>
      </w:pPr>
      <w:r>
        <w:rPr>
          <w:rFonts w:ascii="Times New Roman" w:hAnsi="Times New Roman"/>
          <w:sz w:val="20"/>
        </w:rPr>
        <w:t xml:space="preserve">100 F Street, NE </w:t>
      </w:r>
    </w:p>
    <w:p>
      <w:pPr>
        <w:pStyle w:val="TextBody"/>
        <w:spacing w:before="0" w:after="0"/>
        <w:rPr>
          <w:rFonts w:ascii="Times New Roman" w:hAnsi="Times New Roman"/>
          <w:sz w:val="20"/>
        </w:rPr>
      </w:pPr>
      <w:r>
        <w:rPr>
          <w:rFonts w:ascii="Times New Roman" w:hAnsi="Times New Roman"/>
          <w:sz w:val="20"/>
        </w:rPr>
        <w:t xml:space="preserve">Washington, D.C. 20549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Re:</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CECO Environmental Corp. </w:t>
            </w:r>
          </w:p>
        </w:tc>
      </w:tr>
    </w:tbl>
    <w:tbl>
      <w:tblPr>
        <w:tblW w:w="5000" w:type="pct"/>
        <w:jc w:val="left"/>
        <w:tblInd w:w="0" w:type="dxa"/>
        <w:tblCellMar>
          <w:top w:w="0" w:type="dxa"/>
          <w:left w:w="0" w:type="dxa"/>
          <w:bottom w:w="0" w:type="dxa"/>
          <w:right w:w="0" w:type="dxa"/>
        </w:tblCellMar>
      </w:tblPr>
      <w:tblGrid>
        <w:gridCol w:w="405"/>
        <w:gridCol w:w="9800"/>
      </w:tblGrid>
      <w:tr>
        <w:trPr/>
        <w:tc>
          <w:tcPr>
            <w:tcW w:w="405" w:type="dxa"/>
            <w:tcBorders/>
            <w:shd w:fill="auto" w:val="clear"/>
          </w:tcPr>
          <w:p>
            <w:pPr>
              <w:pStyle w:val="TableContents"/>
              <w:spacing w:before="0" w:after="283"/>
              <w:jc w:val="left"/>
              <w:rPr/>
            </w:pPr>
            <w:r>
              <w:rPr/>
              <w:t>  </w:t>
            </w:r>
          </w:p>
        </w:tc>
        <w:tc>
          <w:tcPr>
            <w:tcW w:w="98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(File No. 333-188797) </w:t>
            </w:r>
          </w:p>
        </w:tc>
      </w:tr>
    </w:tbl>
    <w:p>
      <w:pPr>
        <w:pStyle w:val="TextBody"/>
        <w:spacing w:before="270" w:after="0"/>
        <w:rPr>
          <w:rFonts w:ascii="Times New Roman" w:hAnsi="Times New Roman"/>
          <w:sz w:val="20"/>
        </w:rPr>
      </w:pPr>
      <w:r>
        <w:rPr>
          <w:rFonts w:ascii="Times New Roman" w:hAnsi="Times New Roman"/>
          <w:sz w:val="20"/>
        </w:rPr>
        <w:t xml:space="preserve">Ladies and Gentlemen: </w:t>
      </w:r>
    </w:p>
    <w:p>
      <w:pPr>
        <w:pStyle w:val="TextBody"/>
        <w:spacing w:before="90" w:after="0"/>
        <w:rPr>
          <w:rFonts w:ascii="Times New Roman" w:hAnsi="Times New Roman"/>
          <w:sz w:val="20"/>
        </w:rPr>
      </w:pPr>
      <w:r>
        <w:rPr>
          <w:rFonts w:ascii="Times New Roman" w:hAnsi="Times New Roman"/>
          <w:sz w:val="20"/>
        </w:rPr>
        <w:t xml:space="preserve">Pursuant to Rule 461 promulgated under the Securities Act of 1933, as amended, CECO Environmental Corp. (the Company) hereby requests that the effective date of the Companys Registration Statement on Form S-4 (File No. 333-188797) be accelerated by the U.S. Securities and Exchange Commission (the Commission) to 10:00 a.m., Washington, D.C. time, on July 25, 2013 or as soon as practicable thereafter. </w:t>
      </w:r>
    </w:p>
    <w:p>
      <w:pPr>
        <w:pStyle w:val="TextBody"/>
        <w:spacing w:before="180" w:after="0"/>
        <w:rPr>
          <w:rFonts w:ascii="Times New Roman" w:hAnsi="Times New Roman"/>
          <w:sz w:val="20"/>
        </w:rPr>
      </w:pPr>
      <w:r>
        <w:rPr>
          <w:rFonts w:ascii="Times New Roman" w:hAnsi="Times New Roman"/>
          <w:sz w:val="20"/>
        </w:rPr>
        <w:t xml:space="preserve">In connection with the foregoing request for acceleration of effectiveness, the Company hereby acknowledges the following: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should the Commission or the staff, acting pursuant to delegated authority, declare the filing effective, it does not foreclose the Commission from taking any action with respect to the filing;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action of the Commission or the staff, acting pursuant to delegated authority, in declaring the filing effective, does not relieve the Company from its full responsibility for the adequacy and accuracy of the disclosure in the filing;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4"/>
        <w:gridCol w:w="102"/>
        <w:gridCol w:w="9389"/>
      </w:tblGrid>
      <w:tr>
        <w:trPr/>
        <w:tc>
          <w:tcPr>
            <w:tcW w:w="510"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Company may not assert staff comments and the declaration of effectiveness as a defense in any proceeding initiated by the Commission or any person under the federal securities laws of the United States. </w:t>
            </w:r>
          </w:p>
        </w:tc>
      </w:tr>
    </w:tbl>
    <w:p>
      <w:pPr>
        <w:pStyle w:val="TextBody"/>
        <w:spacing w:before="180" w:after="0"/>
        <w:rPr>
          <w:rFonts w:ascii="Times New Roman" w:hAnsi="Times New Roman"/>
          <w:sz w:val="20"/>
        </w:rPr>
      </w:pPr>
      <w:r>
        <w:rPr>
          <w:rFonts w:ascii="Times New Roman" w:hAnsi="Times New Roman"/>
          <w:sz w:val="20"/>
        </w:rPr>
        <w:t xml:space="preserve">Please contact Kathryn A. Erickson at (312) 214-4867 with any questions you may have concerning this request, and please notify her when this request for acceleration has been granted.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622"/>
        <w:gridCol w:w="60"/>
        <w:gridCol w:w="3400"/>
      </w:tblGrid>
      <w:tr>
        <w:trPr/>
        <w:tc>
          <w:tcPr>
            <w:tcW w:w="62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400"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Very truly yours,</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CECO Environmental Corp.</w:t>
            </w:r>
          </w:p>
        </w:tc>
      </w:tr>
      <w:tr>
        <w:trPr>
          <w:trHeight w:val="240" w:hRule="atLeast"/>
        </w:trPr>
        <w:tc>
          <w:tcPr>
            <w:tcW w:w="622" w:type="dxa"/>
            <w:tcBorders/>
            <w:shd w:fill="auto" w:val="clear"/>
            <w:vAlign w:val="center"/>
          </w:tcPr>
          <w:p>
            <w:pPr>
              <w:pStyle w:val="TableContents"/>
              <w:spacing w:before="0" w:after="283"/>
              <w:rPr>
                <w:sz w:val="4"/>
                <w:szCs w:val="4"/>
              </w:rPr>
            </w:pPr>
            <w:r>
              <w:rPr>
                <w:sz w:val="4"/>
                <w:szCs w:val="4"/>
              </w:rPr>
            </w:r>
          </w:p>
        </w:tc>
        <w:tc>
          <w:tcPr>
            <w:tcW w:w="3460" w:type="dxa"/>
            <w:gridSpan w:val="2"/>
            <w:tcBorders/>
            <w:shd w:fill="auto" w:val="clear"/>
            <w:vAlign w:val="center"/>
          </w:tcPr>
          <w:p>
            <w:pPr>
              <w:pStyle w:val="TableContents"/>
              <w:spacing w:before="0" w:after="283"/>
              <w:rPr>
                <w:sz w:val="4"/>
                <w:szCs w:val="4"/>
              </w:rPr>
            </w:pPr>
            <w:r>
              <w:rPr>
                <w:sz w:val="4"/>
                <w:szCs w:val="4"/>
              </w:rPr>
            </w:r>
          </w:p>
        </w:tc>
      </w:tr>
      <w:tr>
        <w:trPr/>
        <w:tc>
          <w:tcPr>
            <w:tcW w:w="622"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3400"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/s/ Jeffrey Lang</w:t>
            </w:r>
          </w:p>
        </w:tc>
      </w:tr>
      <w:tr>
        <w:trPr/>
        <w:tc>
          <w:tcPr>
            <w:tcW w:w="622" w:type="dxa"/>
            <w:tcBorders/>
            <w:shd w:fill="auto" w:val="clear"/>
          </w:tcPr>
          <w:p>
            <w:pPr>
              <w:pStyle w:val="TableContents"/>
              <w:spacing w:before="0" w:after="283"/>
              <w:rPr>
                <w:rFonts w:ascii="Times New Roman" w:hAnsi="Times New Roman"/>
                <w:sz w:val="20"/>
              </w:rPr>
            </w:pPr>
            <w:r>
              <w:rPr>
                <w:rFonts w:ascii="Times New Roman" w:hAnsi="Times New Roman"/>
                <w:sz w:val="20"/>
              </w:rPr>
              <w:t>Name:</w:t>
            </w:r>
          </w:p>
        </w:tc>
        <w:tc>
          <w:tcPr>
            <w:tcW w:w="60" w:type="dxa"/>
            <w:tcBorders/>
            <w:shd w:fill="auto" w:val="clear"/>
            <w:vAlign w:val="bottom"/>
          </w:tcPr>
          <w:p>
            <w:pPr>
              <w:pStyle w:val="TableContents"/>
              <w:spacing w:before="0" w:after="283"/>
              <w:rPr/>
            </w:pPr>
            <w:r>
              <w:rPr/>
              <w:t> </w:t>
            </w:r>
          </w:p>
        </w:tc>
        <w:tc>
          <w:tcPr>
            <w:tcW w:w="340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Jeffrey Lang</w:t>
            </w:r>
          </w:p>
        </w:tc>
      </w:tr>
      <w:tr>
        <w:trPr/>
        <w:tc>
          <w:tcPr>
            <w:tcW w:w="622" w:type="dxa"/>
            <w:tcBorders/>
            <w:shd w:fill="auto" w:val="clear"/>
          </w:tcPr>
          <w:p>
            <w:pPr>
              <w:pStyle w:val="TableContents"/>
              <w:spacing w:before="0" w:after="283"/>
              <w:rPr>
                <w:rFonts w:ascii="Times New Roman" w:hAnsi="Times New Roman"/>
                <w:sz w:val="20"/>
              </w:rPr>
            </w:pPr>
            <w:r>
              <w:rPr>
                <w:rFonts w:ascii="Times New Roman" w:hAnsi="Times New Roman"/>
                <w:sz w:val="20"/>
              </w:rPr>
              <w:t>Title:</w:t>
            </w:r>
          </w:p>
        </w:tc>
        <w:tc>
          <w:tcPr>
            <w:tcW w:w="60" w:type="dxa"/>
            <w:tcBorders/>
            <w:shd w:fill="auto" w:val="clear"/>
            <w:vAlign w:val="bottom"/>
          </w:tcPr>
          <w:p>
            <w:pPr>
              <w:pStyle w:val="TableContents"/>
              <w:spacing w:before="0" w:after="283"/>
              <w:rPr/>
            </w:pPr>
            <w:r>
              <w:rPr/>
              <w:t> </w:t>
            </w:r>
          </w:p>
        </w:tc>
        <w:tc>
          <w:tcPr>
            <w:tcW w:w="340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Chief Executive Officer</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cc:</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i/>
                <w:sz w:val="20"/>
              </w:rPr>
              <w:t>Barnes &amp; Thornburg LLP</w:t>
            </w:r>
            <w:r>
              <w:rPr>
                <w:rFonts w:ascii="Times New Roman" w:hAnsi="Times New Roman"/>
                <w:sz w:val="20"/>
              </w:rPr>
              <w:t xml:space="preserve"> </w:t>
            </w:r>
          </w:p>
        </w:tc>
      </w:tr>
    </w:tbl>
    <w:tbl>
      <w:tblPr>
        <w:tblW w:w="5000" w:type="pct"/>
        <w:jc w:val="left"/>
        <w:tblInd w:w="0" w:type="dxa"/>
        <w:tblCellMar>
          <w:top w:w="0" w:type="dxa"/>
          <w:left w:w="0" w:type="dxa"/>
          <w:bottom w:w="0" w:type="dxa"/>
          <w:right w:w="0" w:type="dxa"/>
        </w:tblCellMar>
      </w:tblPr>
      <w:tblGrid>
        <w:gridCol w:w="405"/>
        <w:gridCol w:w="9800"/>
      </w:tblGrid>
      <w:tr>
        <w:trPr/>
        <w:tc>
          <w:tcPr>
            <w:tcW w:w="405" w:type="dxa"/>
            <w:tcBorders/>
            <w:shd w:fill="auto" w:val="clear"/>
          </w:tcPr>
          <w:p>
            <w:pPr>
              <w:pStyle w:val="TableContents"/>
              <w:spacing w:before="0" w:after="283"/>
              <w:jc w:val="left"/>
              <w:rPr/>
            </w:pPr>
            <w:r>
              <w:rPr/>
              <w:t>  </w:t>
            </w:r>
          </w:p>
        </w:tc>
        <w:tc>
          <w:tcPr>
            <w:tcW w:w="98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Leslie J. Weiss </w:t>
            </w:r>
          </w:p>
        </w:tc>
      </w:tr>
    </w:tbl>
    <w:tbl>
      <w:tblPr>
        <w:tblW w:w="5000" w:type="pct"/>
        <w:jc w:val="left"/>
        <w:tblInd w:w="0" w:type="dxa"/>
        <w:tblCellMar>
          <w:top w:w="0" w:type="dxa"/>
          <w:left w:w="0" w:type="dxa"/>
          <w:bottom w:w="0" w:type="dxa"/>
          <w:right w:w="0" w:type="dxa"/>
        </w:tblCellMar>
      </w:tblPr>
      <w:tblGrid>
        <w:gridCol w:w="405"/>
        <w:gridCol w:w="9800"/>
      </w:tblGrid>
      <w:tr>
        <w:trPr/>
        <w:tc>
          <w:tcPr>
            <w:tcW w:w="405" w:type="dxa"/>
            <w:tcBorders/>
            <w:shd w:fill="auto" w:val="clear"/>
          </w:tcPr>
          <w:p>
            <w:pPr>
              <w:pStyle w:val="TableContents"/>
              <w:spacing w:before="0" w:after="283"/>
              <w:jc w:val="left"/>
              <w:rPr/>
            </w:pPr>
            <w:r>
              <w:rPr/>
              <w:t>  </w:t>
            </w:r>
          </w:p>
        </w:tc>
        <w:tc>
          <w:tcPr>
            <w:tcW w:w="98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Kathryn A. Erickson </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291</Words>
  <CharactersWithSpaces>1834</CharactersWithSpaces>
  <Paragraphs>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CORRESP</dc:title>
</cp:coreProperties>
</file>