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26670</wp:posOffset>
            </wp:positionV>
            <wp:extent cx="6969760" cy="17221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2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Gleason Todd R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CECO ENVIRONMENTAL CORP.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14651 NORTH DALLAS PARKWAY,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CECE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3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18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620" w:space="204"/>
            <w:col w:w="3336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180340</wp:posOffset>
            </wp:positionV>
            <wp:extent cx="6969760" cy="10756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075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07/06/2020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94,340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94,340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316,902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6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6.36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316,902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316,902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898,204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23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12.72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898,204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898,204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-2304415</wp:posOffset>
            </wp:positionV>
            <wp:extent cx="7034530" cy="24422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44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The stock option generally vests in four substantially equal annual installments beginning on July 6, 2021 and generally expires seven years from the date of grant.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Paul M. Gohr,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8255</wp:posOffset>
            </wp:positionV>
            <wp:extent cx="12719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Todd R. Gleason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-9525</wp:posOffset>
            </wp:positionV>
            <wp:extent cx="118046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07/07/2020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8255</wp:posOffset>
            </wp:positionV>
            <wp:extent cx="47879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2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1235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2020-07-07T19:00:12Z</dcterms:created>
  <dcterms:modified xsi:type="dcterms:W3CDTF">2020-07-07T19:00:12Z</dcterms:modified>
</cp:coreProperties>
</file>