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347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47970"/>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Johansson Peter K.</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100" w:type="dxa"/>
            <w:vAlign w:val="bottom"/>
            <w:gridSpan w:val="2"/>
          </w:tcPr>
          <w:p>
            <w:pPr>
              <w:ind w:left="480"/>
              <w:spacing w:after="0" w:line="183" w:lineRule="exact"/>
              <w:rPr>
                <w:sz w:val="20"/>
                <w:szCs w:val="20"/>
                <w:color w:val="auto"/>
              </w:rPr>
            </w:pPr>
            <w:r>
              <w:rPr>
                <w:rFonts w:ascii="Times New Roman" w:cs="Times New Roman" w:eastAsia="Times New Roman" w:hAnsi="Times New Roman"/>
                <w:sz w:val="17"/>
                <w:szCs w:val="17"/>
                <w:color w:val="0000FF"/>
              </w:rPr>
              <w:t>SVP, Chief Financial Officer</w:t>
            </w: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06/24/2026</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0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96.4934</w:t>
            </w:r>
            <w:r>
              <w:rPr>
                <w:rFonts w:ascii="Times New Roman" w:cs="Times New Roman" w:eastAsia="Times New Roman" w:hAnsi="Times New Roman"/>
                <w:sz w:val="21"/>
                <w:szCs w:val="21"/>
                <w:color w:val="008000"/>
                <w:vertAlign w:val="superscript"/>
              </w:rPr>
              <w:t>(1)</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40,746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8"/>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47,247</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47,247</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30,000</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30,000</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-2466340</wp:posOffset>
            </wp:positionV>
            <wp:extent cx="29210" cy="2471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1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multiple transactions that ranged from $96.08 to $97.00 per share. The Reporting Person undertakes to provide, upon request by the Commission Staff, the Issuer or a security holder of the Issuer, full information regarding the number of shares sold at each separate price.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September 12, 2029 assuming the reporting person is still employed by the Company and if the shares of the Company's common stock have achieved certain stock price targets over the course of the performance period.</w:t>
      </w:r>
    </w:p>
    <w:p>
      <w:pPr>
        <w:spacing w:after="0" w:line="4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Alyson Gregory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939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Peter</w:t>
      </w:r>
      <w:r>
        <w:rPr>
          <w:sz w:val="20"/>
          <w:szCs w:val="20"/>
          <w:color w:val="auto"/>
        </w:rPr>
        <w:tab/>
      </w: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Johansson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441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1417"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2026-06-26T18:43:04Z</dcterms:created>
  <dcterms:modified xsi:type="dcterms:W3CDTF">2026-06-26T18:43:04Z</dcterms:modified>
</cp:coreProperties>
</file>