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207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071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480"/>
              <w:spacing w:after="0" w:line="183" w:lineRule="exact"/>
              <w:rPr>
                <w:sz w:val="20"/>
                <w:szCs w:val="20"/>
                <w:color w:val="auto"/>
              </w:rPr>
            </w:pPr>
            <w:r>
              <w:rPr>
                <w:rFonts w:ascii="Times New Roman" w:cs="Times New Roman" w:eastAsia="Times New Roman" w:hAnsi="Times New Roman"/>
                <w:sz w:val="17"/>
                <w:szCs w:val="17"/>
                <w:color w:val="0000FF"/>
              </w:rPr>
              <w:t>SVP, Chief Financial Officer</w:t>
            </w: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03/15/2026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jc w:val="center"/>
              <w:ind w:left="5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03/15/2026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3"/>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50"/>
              <w:spacing w:after="0"/>
              <w:rPr>
                <w:sz w:val="20"/>
                <w:szCs w:val="20"/>
                <w:color w:val="auto"/>
              </w:rPr>
            </w:pPr>
            <w:r>
              <w:rPr>
                <w:rFonts w:ascii="Times New Roman" w:cs="Times New Roman" w:eastAsia="Times New Roman" w:hAnsi="Times New Roman"/>
                <w:sz w:val="17"/>
                <w:szCs w:val="17"/>
                <w:color w:val="0000FF"/>
                <w:w w:val="98"/>
              </w:rPr>
              <w:t>16,083</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8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75,703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03/15/2026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9"/>
              </w:rPr>
              <w:t>4,967</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70,736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03/15/2026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9"/>
              </w:rPr>
              <w:t>1,731</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69,005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00" w:type="dxa"/>
            <w:vAlign w:val="bottom"/>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03/16/2026</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3"/>
              <w:spacing w:after="0"/>
              <w:rPr>
                <w:sz w:val="20"/>
                <w:szCs w:val="20"/>
                <w:color w:val="auto"/>
              </w:rPr>
            </w:pPr>
            <w:r>
              <w:rPr>
                <w:rFonts w:ascii="Times New Roman" w:cs="Times New Roman" w:eastAsia="Times New Roman" w:hAnsi="Times New Roman"/>
                <w:sz w:val="13"/>
                <w:szCs w:val="13"/>
                <w:color w:val="0000FF"/>
                <w:w w:val="84"/>
              </w:rPr>
              <w:t>A</w:t>
            </w:r>
          </w:p>
        </w:tc>
        <w:tc>
          <w:tcPr>
            <w:tcW w:w="160" w:type="dxa"/>
            <w:vAlign w:val="bottom"/>
          </w:tcPr>
          <w:p>
            <w:pPr>
              <w:spacing w:after="0"/>
              <w:rPr>
                <w:sz w:val="22"/>
                <w:szCs w:val="22"/>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w w:val="99"/>
              </w:rPr>
              <w:t>3,944</w:t>
            </w:r>
          </w:p>
        </w:tc>
        <w:tc>
          <w:tcPr>
            <w:tcW w:w="6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87"/>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72,949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09"/>
              <w:spacing w:after="0"/>
              <w:rPr>
                <w:sz w:val="20"/>
                <w:szCs w:val="20"/>
                <w:color w:val="auto"/>
              </w:rPr>
            </w:pPr>
            <w:r>
              <w:rPr>
                <w:rFonts w:ascii="Times New Roman" w:cs="Times New Roman" w:eastAsia="Times New Roman" w:hAnsi="Times New Roman"/>
                <w:sz w:val="17"/>
                <w:szCs w:val="17"/>
                <w:color w:val="0000FF"/>
                <w:w w:val="98"/>
              </w:rPr>
              <w:t>03/17/2026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10"/>
              <w:spacing w:after="0"/>
              <w:rPr>
                <w:sz w:val="20"/>
                <w:szCs w:val="20"/>
                <w:color w:val="auto"/>
              </w:rPr>
            </w:pPr>
            <w:r>
              <w:rPr>
                <w:rFonts w:ascii="Times New Roman" w:cs="Times New Roman" w:eastAsia="Times New Roman" w:hAnsi="Times New Roman"/>
                <w:sz w:val="17"/>
                <w:szCs w:val="17"/>
                <w:color w:val="0000FF"/>
                <w:w w:val="99"/>
              </w:rPr>
              <w:t>1,570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71,379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47,247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30,000</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earned.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September 12, 2029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Alyson Gregory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939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Peter</w:t>
      </w:r>
      <w:r>
        <w:rPr>
          <w:sz w:val="20"/>
          <w:szCs w:val="20"/>
          <w:color w:val="auto"/>
        </w:rPr>
        <w:tab/>
      </w:r>
      <w:r>
        <w:rPr>
          <w:rFonts w:ascii="Times New Roman" w:cs="Times New Roman" w:eastAsia="Times New Roman" w:hAnsi="Times New Roman"/>
          <w:sz w:val="17"/>
          <w:szCs w:val="17"/>
          <w:color w:val="0000FF"/>
        </w:rPr>
        <w:t>03/17/2026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441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color w:val="auto"/>
        </w:rPr>
        <w:t>CECO ENVIRONMENTAL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LIMITED POWER OF ATTORNEY FOR SECTION 16 REPORTING OBLIGATIONS</w:t>
      </w:r>
    </w:p>
    <w:p>
      <w:pPr>
        <w:spacing w:after="0" w:line="115" w:lineRule="exact"/>
        <w:rPr>
          <w:sz w:val="20"/>
          <w:szCs w:val="20"/>
          <w:color w:val="auto"/>
        </w:rPr>
      </w:pPr>
    </w:p>
    <w:p>
      <w:pPr>
        <w:ind w:right="240" w:firstLine="424"/>
        <w:spacing w:after="0" w:line="246" w:lineRule="auto"/>
        <w:rPr>
          <w:sz w:val="20"/>
          <w:szCs w:val="20"/>
          <w:color w:val="auto"/>
        </w:rPr>
      </w:pPr>
      <w:r>
        <w:rPr>
          <w:rFonts w:ascii="Arial" w:cs="Arial" w:eastAsia="Arial" w:hAnsi="Arial"/>
          <w:sz w:val="19"/>
          <w:szCs w:val="19"/>
          <w:color w:val="auto"/>
        </w:rPr>
        <w:t>Know all by these presents, that the undersigned hereby constitutes and appoints each of Kiril Kovachev and Alyson Gregory Richter, or either of them acting singly and with full power of substitution, the undersigned's true and lawful attorney-in-fact to:</w:t>
      </w:r>
    </w:p>
    <w:p>
      <w:pPr>
        <w:spacing w:after="0" w:line="83" w:lineRule="exact"/>
        <w:rPr>
          <w:sz w:val="20"/>
          <w:szCs w:val="20"/>
          <w:color w:val="auto"/>
        </w:rPr>
      </w:pPr>
    </w:p>
    <w:p>
      <w:pPr>
        <w:ind w:right="140" w:firstLine="4"/>
        <w:spacing w:after="0" w:line="246" w:lineRule="auto"/>
        <w:tabs>
          <w:tab w:leader="none" w:pos="424"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of CECO Environmental Corp., a Delaware corporation (the "Company"), Forms 3, 4 and 5 (and any amendments thereto) in accordance with Section 16(a) of the Securities Exchange Act of 1934, as amended (the "Exchange Act"), and the rules thereunder;</w:t>
      </w:r>
    </w:p>
    <w:p>
      <w:pPr>
        <w:spacing w:after="0" w:line="96" w:lineRule="exact"/>
        <w:rPr>
          <w:rFonts w:ascii="Arial" w:cs="Arial" w:eastAsia="Arial" w:hAnsi="Arial"/>
          <w:sz w:val="19"/>
          <w:szCs w:val="19"/>
          <w:color w:val="auto"/>
        </w:rPr>
      </w:pPr>
    </w:p>
    <w:p>
      <w:pPr>
        <w:ind w:right="140" w:firstLine="4"/>
        <w:spacing w:after="0" w:line="246" w:lineRule="auto"/>
        <w:tabs>
          <w:tab w:leader="none" w:pos="424"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96" w:lineRule="exact"/>
        <w:rPr>
          <w:rFonts w:ascii="Arial" w:cs="Arial" w:eastAsia="Arial" w:hAnsi="Arial"/>
          <w:sz w:val="19"/>
          <w:szCs w:val="19"/>
          <w:color w:val="auto"/>
        </w:rPr>
      </w:pPr>
    </w:p>
    <w:p>
      <w:pPr>
        <w:ind w:right="120" w:firstLine="4"/>
        <w:spacing w:after="0" w:line="246" w:lineRule="auto"/>
        <w:tabs>
          <w:tab w:leader="none" w:pos="424"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83" w:lineRule="exact"/>
        <w:rPr>
          <w:rFonts w:ascii="Arial" w:cs="Arial" w:eastAsia="Arial" w:hAnsi="Arial"/>
          <w:sz w:val="19"/>
          <w:szCs w:val="19"/>
          <w:color w:val="auto"/>
        </w:rPr>
      </w:pPr>
    </w:p>
    <w:p>
      <w:pPr>
        <w:ind w:right="140" w:firstLine="4"/>
        <w:spacing w:after="0"/>
        <w:tabs>
          <w:tab w:leader="none" w:pos="498"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2" w:lineRule="exact"/>
        <w:rPr>
          <w:sz w:val="20"/>
          <w:szCs w:val="20"/>
          <w:color w:val="auto"/>
        </w:rPr>
      </w:pPr>
    </w:p>
    <w:p>
      <w:pPr>
        <w:ind w:firstLine="731"/>
        <w:spacing w:after="0" w:line="238"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1" w:lineRule="exact"/>
        <w:rPr>
          <w:sz w:val="20"/>
          <w:szCs w:val="20"/>
          <w:color w:val="auto"/>
        </w:rPr>
      </w:pPr>
    </w:p>
    <w:p>
      <w:pPr>
        <w:jc w:val="both"/>
        <w:ind w:right="160" w:firstLine="636"/>
        <w:spacing w:after="0" w:line="246" w:lineRule="auto"/>
        <w:rPr>
          <w:sz w:val="20"/>
          <w:szCs w:val="20"/>
          <w:color w:val="auto"/>
        </w:rPr>
      </w:pPr>
      <w:r>
        <w:rPr>
          <w:rFonts w:ascii="Arial" w:cs="Arial" w:eastAsia="Arial" w:hAnsi="Arial"/>
          <w:sz w:val="19"/>
          <w:szCs w:val="19"/>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Limited Power of Attorney shall be governed by and construed in accordance with the laws of the State of Delaware.</w:t>
      </w:r>
    </w:p>
    <w:p>
      <w:pPr>
        <w:spacing w:after="0" w:line="133" w:lineRule="exact"/>
        <w:rPr>
          <w:sz w:val="20"/>
          <w:szCs w:val="20"/>
          <w:color w:val="auto"/>
        </w:rPr>
      </w:pPr>
    </w:p>
    <w:p>
      <w:pPr>
        <w:ind w:right="60" w:firstLine="636"/>
        <w:spacing w:after="0" w:line="246" w:lineRule="auto"/>
        <w:rPr>
          <w:sz w:val="20"/>
          <w:szCs w:val="20"/>
          <w:color w:val="auto"/>
        </w:rPr>
      </w:pPr>
      <w:r>
        <w:rPr>
          <w:rFonts w:ascii="Arial" w:cs="Arial" w:eastAsia="Arial" w:hAnsi="Arial"/>
          <w:sz w:val="19"/>
          <w:szCs w:val="19"/>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921385</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60"/>
          </w:cols>
          <w:pgMar w:left="460" w:top="1365" w:right="479" w:bottom="1440" w:gutter="0" w:footer="0" w:header="0"/>
        </w:sectPr>
      </w:pPr>
    </w:p>
    <w:bookmarkStart w:id="2" w:name="page3"/>
    <w:bookmarkEnd w:id="2"/>
    <w:p>
      <w:pPr>
        <w:ind w:left="640"/>
        <w:spacing w:after="0"/>
        <w:rPr>
          <w:sz w:val="20"/>
          <w:szCs w:val="20"/>
          <w:color w:val="auto"/>
        </w:rPr>
      </w:pPr>
      <w:r>
        <w:rPr>
          <w:rFonts w:ascii="Arial" w:cs="Arial" w:eastAsia="Arial" w:hAnsi="Arial"/>
          <w:sz w:val="19"/>
          <w:szCs w:val="19"/>
          <w:color w:val="auto"/>
        </w:rPr>
        <w:t>This Limited Power of Attorney may be executed by electronic signature, which shall be deemed an original.</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9"/>
          <w:szCs w:val="19"/>
          <w:color w:val="auto"/>
        </w:rPr>
        <w:t>Date: January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Signature: </w:t>
      </w:r>
      <w:r>
        <w:rPr>
          <w:rFonts w:ascii="Arial" w:cs="Arial" w:eastAsia="Arial" w:hAnsi="Arial"/>
          <w:sz w:val="19"/>
          <w:szCs w:val="19"/>
          <w:u w:val="single" w:color="auto"/>
          <w:color w:val="auto"/>
        </w:rPr>
        <w:t>_/s/ Peter Johansson</w:t>
      </w:r>
      <w:r>
        <w:rPr>
          <w:rFonts w:ascii="Arial" w:cs="Arial" w:eastAsia="Arial" w:hAnsi="Arial"/>
          <w:sz w:val="19"/>
          <w:szCs w:val="19"/>
          <w:color w:val="auto"/>
        </w:rPr>
        <w:t>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Name: _</w:t>
      </w:r>
      <w:r>
        <w:rPr>
          <w:rFonts w:ascii="Arial" w:cs="Arial" w:eastAsia="Arial" w:hAnsi="Arial"/>
          <w:sz w:val="19"/>
          <w:szCs w:val="19"/>
          <w:u w:val="single" w:color="auto"/>
          <w:color w:val="auto"/>
        </w:rPr>
        <w:t>Peter Johansson</w:t>
      </w:r>
      <w:r>
        <w:rPr>
          <w:rFonts w:ascii="Arial" w:cs="Arial" w:eastAsia="Arial" w:hAnsi="Arial"/>
          <w:sz w:val="19"/>
          <w:szCs w:val="19"/>
          <w:color w:val="auto"/>
        </w:rPr>
        <w:t>______________________</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936625</wp:posOffset>
            </wp:positionV>
            <wp:extent cx="699262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9999"/>
      </w:cols>
      <w:pgMar w:left="460" w:top="1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2026-03-17T19:35:41Z</dcterms:created>
  <dcterms:modified xsi:type="dcterms:W3CDTF">2026-03-17T19:35:41Z</dcterms:modified>
</cp:coreProperties>
</file>