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125141101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1,675,351.00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1,675,351.00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1,675,351.00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CECO Environmental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5080 SPECTRUM DRIVE, SUITE 800E, ADDISON, TX 75001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125141101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220"/>
        <w:spacing w:after="0" w:line="253" w:lineRule="auto"/>
        <w:rPr>
          <w:sz w:val="20"/>
          <w:szCs w:val="20"/>
          <w:color w:val="auto"/>
        </w:rPr>
      </w:pPr>
      <w:r>
        <w:rPr>
          <w:rFonts w:ascii="Times New Roman" w:cs="Times New Roman" w:eastAsia="Times New Roman" w:hAnsi="Times New Roman"/>
          <w:sz w:val="21"/>
          <w:szCs w:val="21"/>
          <w:color w:val="auto"/>
        </w:rPr>
        <w:t>1,675,351 ** **Capital International Investors ("CII")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20" w:hanging="912"/>
        <w:spacing w:after="0" w:line="233"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1,675,351 shares or 4.7% of the 35,328,115 shares believed to be outstanding.</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1,675,351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1,675,351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174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153"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Aaron Espin</w:t>
      </w:r>
    </w:p>
    <w:p>
      <w:pPr>
        <w:spacing w:after="0" w:line="4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1"/>
          <w:szCs w:val="21"/>
          <w:color w:val="auto"/>
        </w:rPr>
        <w:t>Name/Title: Senior Vice President</w:t>
      </w:r>
    </w:p>
    <w:p>
      <w:pPr>
        <w:spacing w:after="0" w:line="56"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2025-11-13T10:06:54Z</dcterms:created>
  <dcterms:modified xsi:type="dcterms:W3CDTF">2025-11-13T10:06:54Z</dcterms:modified>
</cp:coreProperties>
</file>