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RUDIN SETH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151 MELROSE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05/16/2016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TORONTO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A6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M5M 1Y8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8,828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17,904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20" w:type="dxa"/>
            <w:vAlign w:val="bottom"/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8"/>
              </w:rPr>
              <w:t>1. On May 16, 2016, the reporting person filed a Form 4 that unintentionally underreported an award of restricted stock units ("RSUs") by 3,153 RSUs.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Seth Rudin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05/20/2016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617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2020-01-19T07:42:27Z</dcterms:created>
  <dcterms:modified xsi:type="dcterms:W3CDTF">2020-01-19T07:42:27Z</dcterms:modified>
</cp:coreProperties>
</file>