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330200</wp:posOffset>
            </wp:positionH>
            <wp:positionV relativeFrom="page">
              <wp:posOffset>66040</wp:posOffset>
            </wp:positionV>
            <wp:extent cx="7086600" cy="381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Date of Report (Date of earliest event reported): 07/02/2007</w:t>
      </w: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CECO ENVIRONMENTAL CORP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(Exact name of registrant as specified in its charter)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Commission File Number: 0-7099</w:t>
      </w:r>
    </w:p>
    <w:p>
      <w:pPr>
        <w:sectPr>
          <w:pgSz w:w="12240" w:h="15840" w:orient="portrait"/>
          <w:cols w:equalWidth="0" w:num="1">
            <w:col w:w="10820"/>
          </w:cols>
          <w:pgMar w:left="520" w:top="239" w:right="900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13-2566064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7820" w:space="720"/>
            <w:col w:w="2280"/>
          </w:cols>
          <w:pgMar w:left="520" w:top="239" w:right="900" w:bottom="1440" w:gutter="0" w:footer="0" w:header="0"/>
          <w:type w:val="continuous"/>
        </w:sectPr>
      </w:pPr>
    </w:p>
    <w:p>
      <w:pPr>
        <w:jc w:val="center"/>
        <w:ind w:right="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(State or other jurisdiction of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(IRS Employer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Identification No.)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7660" w:space="720"/>
            <w:col w:w="2440"/>
          </w:cols>
          <w:pgMar w:left="520" w:top="239" w:right="900" w:bottom="1440" w:gutter="0" w:footer="0" w:header="0"/>
          <w:type w:val="continuous"/>
        </w:sect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3120 Forrer Street, Cincinnati, OH 45209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(Address of principal executive offices, including zip code)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(416) 593-6543</w:t>
      </w:r>
    </w:p>
    <w:p>
      <w:pPr>
        <w:sectPr>
          <w:pgSz w:w="12240" w:h="15840" w:orient="portrait"/>
          <w:cols w:equalWidth="0" w:num="1">
            <w:col w:w="10820"/>
          </w:cols>
          <w:pgMar w:left="520" w:top="239" w:right="900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(Registrant’s telephone number, including area code)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3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(Former name or former address, if changed since last report)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100" w:hanging="100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b w:val="1"/>
          <w:bCs w:val="1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] Written communications pursuant to Rule 425 under the Securities Act (17 CFR 230.425)</w:t>
      </w:r>
    </w:p>
    <w:p>
      <w:pPr>
        <w:spacing w:after="0" w:line="232" w:lineRule="exact"/>
        <w:rPr>
          <w:rFonts w:ascii="Arial" w:cs="Arial" w:eastAsia="Arial" w:hAnsi="Arial"/>
          <w:sz w:val="17"/>
          <w:szCs w:val="17"/>
          <w:b w:val="1"/>
          <w:bCs w:val="1"/>
          <w:color w:val="auto"/>
        </w:rPr>
      </w:pPr>
    </w:p>
    <w:p>
      <w:pPr>
        <w:ind w:left="100" w:hanging="100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b w:val="1"/>
          <w:bCs w:val="1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] Soliciting material pursuant to Rule 14a-12 under the Exchange Act (17 CFR 240.14a-12)</w:t>
      </w:r>
    </w:p>
    <w:p>
      <w:pPr>
        <w:spacing w:after="0" w:line="232" w:lineRule="exact"/>
        <w:rPr>
          <w:rFonts w:ascii="Arial" w:cs="Arial" w:eastAsia="Arial" w:hAnsi="Arial"/>
          <w:sz w:val="17"/>
          <w:szCs w:val="17"/>
          <w:b w:val="1"/>
          <w:bCs w:val="1"/>
          <w:color w:val="auto"/>
        </w:rPr>
      </w:pPr>
    </w:p>
    <w:p>
      <w:pPr>
        <w:ind w:left="100" w:hanging="100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b w:val="1"/>
          <w:bCs w:val="1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] Pre-commencement communications pursuant to Rule 14d-2(b) under the Exchange Act (17 CFR 240.14d-2(b))</w:t>
      </w:r>
    </w:p>
    <w:p>
      <w:pPr>
        <w:spacing w:after="0" w:line="232" w:lineRule="exact"/>
        <w:rPr>
          <w:rFonts w:ascii="Arial" w:cs="Arial" w:eastAsia="Arial" w:hAnsi="Arial"/>
          <w:sz w:val="17"/>
          <w:szCs w:val="17"/>
          <w:b w:val="1"/>
          <w:bCs w:val="1"/>
          <w:color w:val="auto"/>
        </w:rPr>
      </w:pPr>
    </w:p>
    <w:p>
      <w:pPr>
        <w:ind w:left="100" w:hanging="100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b w:val="1"/>
          <w:bCs w:val="1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]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86995</wp:posOffset>
            </wp:positionV>
            <wp:extent cx="7086600" cy="381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820"/>
          </w:cols>
          <w:pgMar w:left="520" w:top="239" w:right="900" w:bottom="1440" w:gutter="0" w:footer="0" w:header="0"/>
          <w:type w:val="continuous"/>
        </w:sectPr>
      </w:pPr>
    </w:p>
    <w:bookmarkStart w:id="1" w:name="page2"/>
    <w:bookmarkEnd w:id="1"/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Information to be included in the report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Item 1.02. Termination of a Material Definitive Agreement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firstLine="447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As disclosed on an 8-K filed June 22, 2005, on June 20, 2005, The Kirk and Blum Manufacturing Co., ("K&amp;B"), an indirectly wholly owned subsidiary of CECO Environmental Corp. ("CECO"), entered into a Restated and Amended Purchase Agreement with Trademark Property Company ("Trademark") for the sale of the Cincinnati manufacturing and corporate office facilities (the "Agreement"). Subsequently, pursuant to a Third Amendment and Assignment to the Agreement, dated as of October 20,2005 and disclosed on an 8-K filed October 26, 2005, Trademark assigned the Agreement to Millworks Town Center, LLC ("Purchaser"). The Agreement expired by the terms of the Agreement on July 2, 2007.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53340</wp:posOffset>
            </wp:positionV>
            <wp:extent cx="7086600" cy="29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Signature(s)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right="780" w:firstLine="447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CECO ENVIRONMENTAL CORP</w:t>
            </w:r>
          </w:p>
        </w:tc>
      </w:tr>
      <w:tr>
        <w:trPr>
          <w:trHeight w:val="221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Date: July 09, 2007</w:t>
            </w:r>
          </w:p>
        </w:tc>
        <w:tc>
          <w:tcPr>
            <w:tcW w:w="208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By: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/s/ Dennis W. Blazer</w:t>
            </w:r>
          </w:p>
        </w:tc>
      </w:tr>
      <w:tr>
        <w:trPr>
          <w:trHeight w:val="119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309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Dennis W. Blazer</w:t>
            </w:r>
          </w:p>
        </w:tc>
      </w:tr>
      <w:tr>
        <w:trPr>
          <w:trHeight w:val="221"/>
        </w:trPr>
        <w:tc>
          <w:tcPr>
            <w:tcW w:w="3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CFO and Vice President--Finance and Administration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3337560</wp:posOffset>
            </wp:positionH>
            <wp:positionV relativeFrom="paragraph">
              <wp:posOffset>-351155</wp:posOffset>
            </wp:positionV>
            <wp:extent cx="127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2240" w:h="15840" w:orient="portrait"/>
      <w:cols w:equalWidth="0" w:num="1">
        <w:col w:w="11160"/>
      </w:cols>
      <w:pgMar w:left="520" w:top="0" w:right="56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2020-02-04T18:06:40Z</dcterms:created>
  <dcterms:modified xsi:type="dcterms:W3CDTF">2020-02-04T18:06:40Z</dcterms:modified>
</cp:coreProperties>
</file>