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0001571235</w:t>
            </w:r>
          </w:p>
        </w:tc>
        <w:tc>
          <w:tcPr>
            <w:tcW w:w="4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835"/>
        </w:trPr>
        <w:tc>
          <w:tcPr>
            <w:tcW w:w="64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20" w:type="dxa"/>
            <w:vAlign w:val="bottom"/>
          </w:tcPr>
          <w:p>
            <w:pPr>
              <w:spacing w:after="0"/>
              <w:rPr>
                <w:sz w:val="24"/>
                <w:szCs w:val="24"/>
                <w:color w:val="auto"/>
              </w:rPr>
            </w:pP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CECO ENVIRONMENTAL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20" w:type="dxa"/>
            <w:vAlign w:val="bottom"/>
          </w:tcPr>
          <w:p>
            <w:pPr>
              <w:spacing w:after="0"/>
              <w:rPr>
                <w:sz w:val="24"/>
                <w:szCs w:val="24"/>
                <w:color w:val="auto"/>
              </w:rPr>
            </w:pP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000-07099</w:t>
            </w:r>
          </w:p>
        </w:tc>
      </w:tr>
      <w:tr>
        <w:trPr>
          <w:trHeight w:val="258"/>
        </w:trPr>
        <w:tc>
          <w:tcPr>
            <w:tcW w:w="30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w w:val="95"/>
              </w:rPr>
              <w:t>14651 NORTH DALLAS PARKWAY</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00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20" w:type="dxa"/>
            <w:vAlign w:val="bottom"/>
          </w:tcPr>
          <w:p>
            <w:pPr>
              <w:spacing w:after="0"/>
              <w:rPr>
                <w:sz w:val="21"/>
                <w:szCs w:val="21"/>
                <w:color w:val="auto"/>
              </w:rPr>
            </w:pPr>
          </w:p>
        </w:tc>
        <w:tc>
          <w:tcPr>
            <w:tcW w:w="400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DALLAS</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00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75254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(513) 458-2600</w:t>
            </w:r>
          </w:p>
        </w:tc>
      </w:tr>
      <w:tr>
        <w:trPr>
          <w:trHeight w:val="297"/>
        </w:trPr>
        <w:tc>
          <w:tcPr>
            <w:tcW w:w="6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Gleason Todd 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40"/>
        <w:spacing w:after="0" w:line="238" w:lineRule="auto"/>
        <w:rPr>
          <w:sz w:val="20"/>
          <w:szCs w:val="20"/>
          <w:color w:val="auto"/>
        </w:rPr>
      </w:pPr>
      <w:r>
        <w:rPr>
          <w:rFonts w:ascii="Times New Roman" w:cs="Times New Roman" w:eastAsia="Times New Roman" w:hAnsi="Times New Roman"/>
          <w:sz w:val="22"/>
          <w:szCs w:val="22"/>
          <w:color w:val="auto"/>
        </w:rPr>
        <w:t>Morgan Stanley Smith Barney LLC Executive Services</w:t>
      </w:r>
    </w:p>
    <w:p>
      <w:pPr>
        <w:spacing w:after="0" w:line="230" w:lineRule="auto"/>
        <w:rPr>
          <w:sz w:val="20"/>
          <w:szCs w:val="20"/>
          <w:color w:val="auto"/>
        </w:rPr>
      </w:pPr>
      <w:r>
        <w:rPr>
          <w:rFonts w:ascii="Times New Roman" w:cs="Times New Roman" w:eastAsia="Times New Roman" w:hAnsi="Times New Roman"/>
          <w:sz w:val="22"/>
          <w:szCs w:val="22"/>
          <w:color w:val="auto"/>
        </w:rPr>
        <w:t>200 W Civic Center Dr - 4th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14500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306087.17</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34800000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12/21/2023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300"/>
            <w:col w:w="214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 xml:space="preserve">07/06/2022 </w:t>
            </w:r>
            <w:r>
              <w:rPr>
                <w:rFonts w:ascii="Times New Roman" w:cs="Times New Roman" w:eastAsia="Times New Roman" w:hAnsi="Times New Roman"/>
                <w:sz w:val="43"/>
                <w:szCs w:val="43"/>
                <w:color w:val="auto"/>
                <w:vertAlign w:val="subscript"/>
              </w:rPr>
              <w:t>STOCK</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w w:val="98"/>
              </w:rPr>
              <w:t>14500</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07/06/2022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40" w:type="dxa"/>
            <w:vAlign w:val="bottom"/>
          </w:tcPr>
          <w:p>
            <w:pPr>
              <w:spacing w:after="0"/>
              <w:rPr>
                <w:sz w:val="24"/>
                <w:szCs w:val="24"/>
                <w:color w:val="auto"/>
              </w:rPr>
            </w:pP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12/21/2023</w:t>
            </w: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Todd Gleason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2023-12-21T18:13:12Z</dcterms:created>
  <dcterms:modified xsi:type="dcterms:W3CDTF">2023-12-21T18:13:12Z</dcterms:modified>
</cp:coreProperties>
</file>