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Kovachev Kiril</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CECO</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4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157"/>
        <w:spacing w:after="0" w:line="331" w:lineRule="auto"/>
        <w:rPr>
          <w:sz w:val="20"/>
          <w:szCs w:val="20"/>
          <w:color w:val="auto"/>
        </w:rPr>
      </w:pPr>
      <w:r>
        <w:rPr>
          <w:rFonts w:ascii="Arial" w:cs="Arial" w:eastAsia="Arial" w:hAnsi="Arial"/>
          <w:sz w:val="20"/>
          <w:szCs w:val="20"/>
          <w:color w:val="0000FF"/>
        </w:rPr>
        <w:t>14651 NORTH DALLAS PARKWAY SUITE 500</w:t>
      </w: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6"/>
                <w:szCs w:val="16"/>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620"/>
              <w:spacing w:after="0"/>
              <w:rPr>
                <w:sz w:val="20"/>
                <w:szCs w:val="20"/>
                <w:color w:val="auto"/>
              </w:rPr>
            </w:pPr>
            <w:r>
              <w:rPr>
                <w:rFonts w:ascii="Arial" w:cs="Arial" w:eastAsia="Arial" w:hAnsi="Arial"/>
                <w:sz w:val="20"/>
                <w:szCs w:val="20"/>
                <w:color w:val="0000FF"/>
              </w:rPr>
              <w:t>7,548</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8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vMerge w:val="continue"/>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2"/>
              </w:rPr>
              <w:t>/s/ Kiril Kovachev</w:t>
            </w: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09/08/2023</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SECTION 16 REPORTING OBLIGATIONS</w:t>
      </w:r>
    </w:p>
    <w:p>
      <w:pPr>
        <w:spacing w:after="0" w:line="22" w:lineRule="exact"/>
        <w:rPr>
          <w:sz w:val="20"/>
          <w:szCs w:val="20"/>
          <w:color w:val="auto"/>
        </w:rPr>
      </w:pPr>
    </w:p>
    <w:p>
      <w:pPr>
        <w:ind w:right="739"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Joycelynn Watkins-Asiyanbi and Peter Johansson, or either of them acting singly and with full power of substitution, the undersigned's true and lawful attorney-in-fact to:</w:t>
      </w:r>
    </w:p>
    <w:p>
      <w:pPr>
        <w:spacing w:after="0" w:line="2" w:lineRule="exact"/>
        <w:rPr>
          <w:sz w:val="20"/>
          <w:szCs w:val="20"/>
          <w:color w:val="auto"/>
        </w:rPr>
      </w:pPr>
    </w:p>
    <w:p>
      <w:pPr>
        <w:ind w:right="25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of CECO Environmental Corp., a Delaware corporation (the "Company"), Forms 3, 4 and 5 (and any amendments thereto) in accordance with Section 16(a) of the Securities Exchange Act of 1934, as amended (the "Exchange Act"), and the rules thereunder;</w:t>
      </w:r>
    </w:p>
    <w:p>
      <w:pPr>
        <w:spacing w:after="0" w:line="2" w:lineRule="exact"/>
        <w:rPr>
          <w:rFonts w:ascii="Courier New" w:cs="Courier New" w:eastAsia="Courier New" w:hAnsi="Courier New"/>
          <w:sz w:val="20"/>
          <w:szCs w:val="20"/>
          <w:color w:val="auto"/>
        </w:rPr>
      </w:pPr>
    </w:p>
    <w:p>
      <w:pPr>
        <w:ind w:right="3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2" w:lineRule="exact"/>
        <w:rPr>
          <w:rFonts w:ascii="Courier New" w:cs="Courier New" w:eastAsia="Courier New" w:hAnsi="Courier New"/>
          <w:sz w:val="20"/>
          <w:szCs w:val="20"/>
          <w:color w:val="auto"/>
        </w:rPr>
      </w:pPr>
    </w:p>
    <w:p>
      <w:pPr>
        <w:ind w:right="37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3"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confirn1ing all that such attorney-in-fact, or such attorney-in-fact's substitute or substitutes, shall lawfully do or cause to be done by virtue of this Limited Power of Attorney and the rights and powers herein granted.</w:t>
      </w:r>
    </w:p>
    <w:p>
      <w:pPr>
        <w:spacing w:after="0" w:line="3" w:lineRule="exact"/>
        <w:rPr>
          <w:rFonts w:ascii="Courier New" w:cs="Courier New" w:eastAsia="Courier New" w:hAnsi="Courier New"/>
          <w:sz w:val="20"/>
          <w:szCs w:val="20"/>
          <w:color w:val="auto"/>
        </w:rPr>
      </w:pPr>
    </w:p>
    <w:p>
      <w:pPr>
        <w:ind w:right="619" w:firstLine="140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2" w:lineRule="exact"/>
        <w:rPr>
          <w:rFonts w:ascii="Courier New" w:cs="Courier New" w:eastAsia="Courier New" w:hAnsi="Courier New"/>
          <w:sz w:val="20"/>
          <w:szCs w:val="20"/>
          <w:color w:val="auto"/>
        </w:rPr>
      </w:pPr>
    </w:p>
    <w:p>
      <w:pPr>
        <w:ind w:right="619" w:firstLine="140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June 28,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Kiril Kovachev</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Kiril Kovachev</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3626"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2023-09-08T08:35:46Z</dcterms:created>
  <dcterms:modified xsi:type="dcterms:W3CDTF">2023-09-08T08:35:46Z</dcterms:modified>
</cp:coreProperties>
</file>