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6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5450840</wp:posOffset>
            </wp:positionH>
            <wp:positionV relativeFrom="page">
              <wp:posOffset>454025</wp:posOffset>
            </wp:positionV>
            <wp:extent cx="1428750" cy="551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8750" cy="551180"/>
                    </a:xfrm>
                    <a:prstGeom prst="rect">
                      <a:avLst/>
                    </a:prstGeom>
                    <a:noFill/>
                  </pic:spPr>
                </pic:pic>
              </a:graphicData>
            </a:graphic>
          </wp:anchor>
        </w:drawing>
      </w:r>
    </w:p>
    <w:p>
      <w:pPr>
        <w:ind w:left="7620"/>
        <w:spacing w:after="0"/>
        <w:rPr>
          <w:sz w:val="20"/>
          <w:szCs w:val="20"/>
          <w:color w:val="auto"/>
        </w:rPr>
      </w:pPr>
      <w:r>
        <w:rPr>
          <w:rFonts w:ascii="Arial" w:cs="Arial" w:eastAsia="Arial" w:hAnsi="Arial"/>
          <w:sz w:val="18"/>
          <w:szCs w:val="18"/>
          <w:color w:val="273D86"/>
        </w:rPr>
        <w:t>2024 ANNUAL REPORT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40"/>
          <w:szCs w:val="140"/>
          <w:color w:val="98B82F"/>
        </w:rPr>
        <w:t>SUSTAINABLE</w:t>
      </w:r>
    </w:p>
    <w:p>
      <w:pPr>
        <w:spacing w:after="0" w:line="56" w:lineRule="exact"/>
        <w:rPr>
          <w:sz w:val="24"/>
          <w:szCs w:val="24"/>
          <w:color w:val="auto"/>
        </w:rPr>
      </w:pPr>
    </w:p>
    <w:p>
      <w:pPr>
        <w:ind w:left="40"/>
        <w:spacing w:after="0"/>
        <w:rPr>
          <w:sz w:val="20"/>
          <w:szCs w:val="20"/>
          <w:color w:val="auto"/>
        </w:rPr>
      </w:pPr>
      <w:r>
        <w:rPr>
          <w:rFonts w:ascii="Arial" w:cs="Arial" w:eastAsia="Arial" w:hAnsi="Arial"/>
          <w:sz w:val="65"/>
          <w:szCs w:val="65"/>
          <w:color w:val="273D86"/>
        </w:rPr>
        <w:t xml:space="preserve">SOLUTIONS. </w:t>
      </w:r>
      <w:r>
        <w:rPr>
          <w:rFonts w:ascii="Arial" w:cs="Arial" w:eastAsia="Arial" w:hAnsi="Arial"/>
          <w:sz w:val="65"/>
          <w:szCs w:val="65"/>
          <w:color w:val="98B82F"/>
        </w:rPr>
        <w:t>GROWTH.</w:t>
      </w:r>
      <w:r>
        <w:rPr>
          <w:rFonts w:ascii="Arial" w:cs="Arial" w:eastAsia="Arial" w:hAnsi="Arial"/>
          <w:sz w:val="65"/>
          <w:szCs w:val="65"/>
          <w:color w:val="273D86"/>
        </w:rPr>
        <w:t xml:space="preserve">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-634365</wp:posOffset>
            </wp:positionH>
            <wp:positionV relativeFrom="paragraph">
              <wp:posOffset>3295015</wp:posOffset>
            </wp:positionV>
            <wp:extent cx="7543800" cy="2252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543800" cy="2252345"/>
                    </a:xfrm>
                    <a:prstGeom prst="rect">
                      <a:avLst/>
                    </a:prstGeom>
                    <a:noFill/>
                  </pic:spPr>
                </pic:pic>
              </a:graphicData>
            </a:graphic>
          </wp:anchor>
        </w:drawing>
      </w:r>
    </w:p>
    <w:p>
      <w:pPr>
        <w:sectPr>
          <w:pgSz w:w="11880" w:h="15480" w:orient="portrait"/>
          <w:cols w:equalWidth="0" w:num="1">
            <w:col w:w="9880"/>
          </w:cols>
          <w:pgMar w:left="1000" w:top="1440" w:right="1000" w:bottom="1440" w:gutter="0" w:footer="0" w:header="0"/>
        </w:sectPr>
      </w:pPr>
    </w:p>
    <w:bookmarkStart w:id="1" w:name="page2"/>
    <w:bookmarkEnd w:id="1"/>
    <w:p>
      <w:pPr>
        <w:jc w:val="both"/>
        <w:ind w:left="2800" w:right="340"/>
        <w:spacing w:after="0" w:line="321" w:lineRule="auto"/>
        <w:rPr>
          <w:sz w:val="20"/>
          <w:szCs w:val="20"/>
          <w:color w:val="auto"/>
        </w:rPr>
      </w:pPr>
      <w:r>
        <w:rPr>
          <w:rFonts w:ascii="Arial" w:cs="Arial" w:eastAsia="Arial" w:hAnsi="Arial"/>
          <w:sz w:val="21"/>
          <w:szCs w:val="21"/>
          <w:color w:val="273D86"/>
        </w:rPr>
        <w:t>CECO Environmental is a leading environmentally focused, diversified industrial company whose solutions protect people, the environment, and industrial equipment across the globe, serving a broad landscape of industrial air, industrial water and energy transition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-797560</wp:posOffset>
            </wp:positionV>
            <wp:extent cx="1428750" cy="551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8750" cy="551180"/>
                    </a:xfrm>
                    <a:prstGeom prst="rect">
                      <a:avLst/>
                    </a:prstGeom>
                    <a:noFill/>
                  </pic:spPr>
                </pic:pic>
              </a:graphicData>
            </a:graphic>
          </wp:anchor>
        </w:drawing>
      </w:r>
    </w:p>
    <w:p>
      <w:pPr>
        <w:spacing w:after="0" w:line="266" w:lineRule="exact"/>
        <w:rPr>
          <w:sz w:val="20"/>
          <w:szCs w:val="20"/>
          <w:color w:val="auto"/>
        </w:rPr>
      </w:pPr>
    </w:p>
    <w:p>
      <w:pPr>
        <w:spacing w:after="0"/>
        <w:rPr>
          <w:sz w:val="20"/>
          <w:szCs w:val="20"/>
          <w:color w:val="auto"/>
        </w:rPr>
      </w:pPr>
      <w:r>
        <w:rPr>
          <w:rFonts w:ascii="Arial" w:cs="Arial" w:eastAsia="Arial" w:hAnsi="Arial"/>
          <w:sz w:val="19"/>
          <w:szCs w:val="19"/>
          <w:color w:val="FFFFFF"/>
          <w:shd w:val="clear" w:color="auto" w:fill="98B82F"/>
        </w:rPr>
        <w:t>BUILDING THE LEADING, GLOBAL, SUSTAINABLE, INDUSTRIAL ENVIRONMENTAL SOLUTIONS COMPANY</w:t>
      </w:r>
    </w:p>
    <w:p>
      <w:pPr>
        <w:sectPr>
          <w:pgSz w:w="11880" w:h="15480" w:orient="portrait"/>
          <w:cols w:equalWidth="0" w:num="1">
            <w:col w:w="9920"/>
          </w:cols>
          <w:pgMar w:left="800" w:top="863" w:right="1160" w:bottom="772" w:gutter="0" w:footer="0" w:header="0"/>
        </w:sectPr>
      </w:pPr>
    </w:p>
    <w:p>
      <w:pPr>
        <w:spacing w:after="0" w:line="244" w:lineRule="exact"/>
        <w:rPr>
          <w:sz w:val="20"/>
          <w:szCs w:val="20"/>
          <w:color w:val="auto"/>
        </w:rPr>
      </w:pPr>
    </w:p>
    <w:p>
      <w:pPr>
        <w:jc w:val="center"/>
        <w:ind w:left="120"/>
        <w:spacing w:after="0"/>
        <w:rPr>
          <w:sz w:val="20"/>
          <w:szCs w:val="20"/>
          <w:color w:val="auto"/>
        </w:rPr>
      </w:pPr>
      <w:r>
        <w:rPr>
          <w:rFonts w:ascii="Arial" w:cs="Arial" w:eastAsia="Arial" w:hAnsi="Arial"/>
          <w:sz w:val="31"/>
          <w:szCs w:val="31"/>
          <w:color w:val="273D86"/>
        </w:rPr>
        <w:t>Leading Businesses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-50165</wp:posOffset>
                </wp:positionH>
                <wp:positionV relativeFrom="paragraph">
                  <wp:posOffset>71120</wp:posOffset>
                </wp:positionV>
                <wp:extent cx="2227580" cy="91440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27580" cy="914400"/>
                        </a:xfrm>
                        <a:prstGeom prst="rect">
                          <a:avLst/>
                        </a:prstGeom>
                        <a:solidFill>
                          <a:srgbClr val="EDEBF2"/>
                        </a:solidFill>
                      </wps:spPr>
                      <wps:bodyPr/>
                    </wps:wsp>
                  </a:graphicData>
                </a:graphic>
              </wp:anchor>
            </w:drawing>
          </mc:Choice>
          <mc:Fallback>
            <w:pict>
              <v:rect id="Shape 4" o:spid="_x0000_s1029" style="position:absolute;margin-left:-3.9499pt;margin-top:5.6pt;width:175.4pt;height:7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DEBF2" stroked="f"/>
            </w:pict>
          </mc:Fallback>
        </mc:AlternateContent>
      </w:r>
    </w:p>
    <w:p>
      <w:pPr>
        <w:spacing w:after="0" w:line="246" w:lineRule="exact"/>
        <w:rPr>
          <w:sz w:val="20"/>
          <w:szCs w:val="20"/>
          <w:color w:val="auto"/>
        </w:rPr>
      </w:pPr>
    </w:p>
    <w:p>
      <w:pPr>
        <w:ind w:left="120"/>
        <w:spacing w:after="0"/>
        <w:rPr>
          <w:sz w:val="20"/>
          <w:szCs w:val="20"/>
          <w:color w:val="auto"/>
        </w:rPr>
      </w:pPr>
      <w:r>
        <w:rPr>
          <w:rFonts w:ascii="Arial" w:cs="Arial" w:eastAsia="Arial" w:hAnsi="Arial"/>
          <w:sz w:val="18"/>
          <w:szCs w:val="18"/>
          <w:color w:val="273D86"/>
        </w:rPr>
        <w:t>Balanced, Niche Leadership Positions</w:t>
      </w:r>
    </w:p>
    <w:p>
      <w:pPr>
        <w:spacing w:after="0" w:line="131" w:lineRule="exact"/>
        <w:rPr>
          <w:sz w:val="20"/>
          <w:szCs w:val="20"/>
          <w:color w:val="auto"/>
        </w:rPr>
      </w:pPr>
    </w:p>
    <w:p>
      <w:pPr>
        <w:ind w:left="260" w:hanging="160"/>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Industrial Air</w:t>
      </w:r>
    </w:p>
    <w:p>
      <w:pPr>
        <w:spacing w:after="0" w:line="81" w:lineRule="exact"/>
        <w:rPr>
          <w:rFonts w:ascii="Arial" w:cs="Arial" w:eastAsia="Arial" w:hAnsi="Arial"/>
          <w:sz w:val="18"/>
          <w:szCs w:val="18"/>
          <w:color w:val="auto"/>
        </w:rPr>
      </w:pPr>
    </w:p>
    <w:p>
      <w:pPr>
        <w:ind w:left="260" w:hanging="160"/>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Industrial Water (new since 2020)</w:t>
      </w:r>
    </w:p>
    <w:p>
      <w:pPr>
        <w:spacing w:after="0" w:line="81" w:lineRule="exact"/>
        <w:rPr>
          <w:rFonts w:ascii="Arial" w:cs="Arial" w:eastAsia="Arial" w:hAnsi="Arial"/>
          <w:sz w:val="18"/>
          <w:szCs w:val="18"/>
          <w:color w:val="auto"/>
        </w:rPr>
      </w:pPr>
    </w:p>
    <w:p>
      <w:pPr>
        <w:ind w:left="260" w:hanging="160"/>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Energy Transition</w:t>
      </w:r>
    </w:p>
    <w:p>
      <w:pPr>
        <w:spacing w:after="0" w:line="385" w:lineRule="exact"/>
        <w:rPr>
          <w:sz w:val="20"/>
          <w:szCs w:val="20"/>
          <w:color w:val="auto"/>
        </w:rPr>
      </w:pPr>
    </w:p>
    <w:p>
      <w:pPr>
        <w:ind w:left="1300"/>
        <w:spacing w:after="0"/>
        <w:rPr>
          <w:sz w:val="20"/>
          <w:szCs w:val="20"/>
          <w:color w:val="auto"/>
        </w:rPr>
      </w:pPr>
      <w:r>
        <w:rPr>
          <w:rFonts w:ascii="Arial" w:cs="Arial" w:eastAsia="Arial" w:hAnsi="Arial"/>
          <w:sz w:val="24"/>
          <w:szCs w:val="24"/>
          <w:b w:val="1"/>
          <w:bCs w:val="1"/>
          <w:color w:val="auto"/>
        </w:rPr>
        <w:t>Global</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jc w:val="center"/>
        <w:ind w:right="2760"/>
        <w:spacing w:after="0"/>
        <w:rPr>
          <w:sz w:val="20"/>
          <w:szCs w:val="20"/>
          <w:color w:val="auto"/>
        </w:rPr>
      </w:pPr>
      <w:r>
        <w:rPr>
          <w:rFonts w:ascii="Arial" w:cs="Arial" w:eastAsia="Arial" w:hAnsi="Arial"/>
          <w:sz w:val="28"/>
          <w:szCs w:val="28"/>
          <w:color w:val="273D86"/>
        </w:rPr>
        <w:t>Sustainable Value Creation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-155575</wp:posOffset>
            </wp:positionV>
            <wp:extent cx="4000500" cy="1316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extLst>
                    </a:blip>
                    <a:srcRect/>
                    <a:stretch>
                      <a:fillRect/>
                    </a:stretch>
                  </pic:blipFill>
                  <pic:spPr bwMode="auto">
                    <a:xfrm>
                      <a:off x="0" y="0"/>
                      <a:ext cx="4000500" cy="1316990"/>
                    </a:xfrm>
                    <a:prstGeom prst="rect">
                      <a:avLst/>
                    </a:prstGeom>
                    <a:noFill/>
                  </pic:spPr>
                </pic:pic>
              </a:graphicData>
            </a:graphic>
          </wp:anchor>
        </w:drawing>
      </w:r>
    </w:p>
    <w:p>
      <w:pPr>
        <w:spacing w:after="0" w:line="266" w:lineRule="exact"/>
        <w:rPr>
          <w:sz w:val="20"/>
          <w:szCs w:val="20"/>
          <w:color w:val="auto"/>
        </w:rPr>
      </w:pPr>
    </w:p>
    <w:p>
      <w:pPr>
        <w:jc w:val="center"/>
        <w:ind w:right="2760"/>
        <w:spacing w:after="0"/>
        <w:rPr>
          <w:sz w:val="20"/>
          <w:szCs w:val="20"/>
          <w:color w:val="auto"/>
        </w:rPr>
      </w:pPr>
      <w:r>
        <w:rPr>
          <w:rFonts w:ascii="Arial" w:cs="Arial" w:eastAsia="Arial" w:hAnsi="Arial"/>
          <w:sz w:val="20"/>
          <w:szCs w:val="20"/>
          <w:color w:val="273D86"/>
        </w:rPr>
        <w:t>Focused Capital Allocation Model</w:t>
      </w:r>
    </w:p>
    <w:p>
      <w:pPr>
        <w:spacing w:after="0" w:line="90" w:lineRule="exact"/>
        <w:rPr>
          <w:sz w:val="20"/>
          <w:szCs w:val="20"/>
          <w:color w:val="auto"/>
        </w:rPr>
      </w:pPr>
    </w:p>
    <w:p>
      <w:pPr>
        <w:ind w:left="300" w:hanging="160"/>
        <w:spacing w:after="0"/>
        <w:tabs>
          <w:tab w:leader="none" w:pos="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Invest in Organic Growth / Expansion</w:t>
      </w:r>
    </w:p>
    <w:p>
      <w:pPr>
        <w:spacing w:after="0" w:line="81" w:lineRule="exact"/>
        <w:rPr>
          <w:rFonts w:ascii="Arial" w:cs="Arial" w:eastAsia="Arial" w:hAnsi="Arial"/>
          <w:sz w:val="18"/>
          <w:szCs w:val="18"/>
          <w:color w:val="auto"/>
        </w:rPr>
      </w:pPr>
    </w:p>
    <w:p>
      <w:pPr>
        <w:ind w:left="300" w:hanging="160"/>
        <w:spacing w:after="0"/>
        <w:tabs>
          <w:tab w:leader="none" w:pos="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Debt Management</w:t>
      </w:r>
    </w:p>
    <w:p>
      <w:pPr>
        <w:spacing w:after="0" w:line="81" w:lineRule="exact"/>
        <w:rPr>
          <w:rFonts w:ascii="Arial" w:cs="Arial" w:eastAsia="Arial" w:hAnsi="Arial"/>
          <w:sz w:val="18"/>
          <w:szCs w:val="18"/>
          <w:color w:val="auto"/>
        </w:rPr>
      </w:pPr>
    </w:p>
    <w:p>
      <w:pPr>
        <w:ind w:left="300" w:hanging="160"/>
        <w:spacing w:after="0"/>
        <w:tabs>
          <w:tab w:leader="none" w:pos="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Programmatic M&amp;A</w:t>
      </w:r>
    </w:p>
    <w:p>
      <w:pPr>
        <w:spacing w:after="0" w:line="81" w:lineRule="exact"/>
        <w:rPr>
          <w:rFonts w:ascii="Arial" w:cs="Arial" w:eastAsia="Arial" w:hAnsi="Arial"/>
          <w:sz w:val="18"/>
          <w:szCs w:val="18"/>
          <w:color w:val="auto"/>
        </w:rPr>
      </w:pPr>
    </w:p>
    <w:p>
      <w:pPr>
        <w:ind w:left="300" w:hanging="160"/>
        <w:spacing w:after="0"/>
        <w:tabs>
          <w:tab w:leader="none" w:pos="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Stock Buybacks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2452370</wp:posOffset>
                </wp:positionH>
                <wp:positionV relativeFrom="paragraph">
                  <wp:posOffset>205105</wp:posOffset>
                </wp:positionV>
                <wp:extent cx="1522730" cy="1506855"/>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2730" cy="1506855"/>
                        </a:xfrm>
                        <a:prstGeom prst="rect">
                          <a:avLst/>
                        </a:prstGeom>
                        <a:solidFill>
                          <a:srgbClr val="EDEBF2"/>
                        </a:solidFill>
                      </wps:spPr>
                      <wps:bodyPr/>
                    </wps:wsp>
                  </a:graphicData>
                </a:graphic>
              </wp:anchor>
            </w:drawing>
          </mc:Choice>
          <mc:Fallback>
            <w:pict>
              <v:rect id="Shape 6" o:spid="_x0000_s1031" style="position:absolute;margin-left:193.1pt;margin-top:16.15pt;width:119.9pt;height:118.6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DEBF2" stroked="f"/>
            </w:pict>
          </mc:Fallback>
        </mc:AlternateContent>
        <mc:AlternateContent>
          <mc:Choice Requires="wps">
            <w:drawing>
              <wp:anchor simplePos="0" relativeHeight="251657728" behindDoc="1" locked="0" layoutInCell="0" allowOverlap="1">
                <wp:simplePos x="0" y="0"/>
                <wp:positionH relativeFrom="column">
                  <wp:posOffset>-24765</wp:posOffset>
                </wp:positionH>
                <wp:positionV relativeFrom="paragraph">
                  <wp:posOffset>205105</wp:posOffset>
                </wp:positionV>
                <wp:extent cx="2227580" cy="69469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27580" cy="694690"/>
                        </a:xfrm>
                        <a:prstGeom prst="rect">
                          <a:avLst/>
                        </a:prstGeom>
                        <a:solidFill>
                          <a:srgbClr val="EDEBF2"/>
                        </a:solidFill>
                      </wps:spPr>
                      <wps:bodyPr/>
                    </wps:wsp>
                  </a:graphicData>
                </a:graphic>
              </wp:anchor>
            </w:drawing>
          </mc:Choice>
          <mc:Fallback>
            <w:pict>
              <v:rect id="Shape 7" o:spid="_x0000_s1032" style="position:absolute;margin-left:-1.9499pt;margin-top:16.15pt;width:175.4pt;height:54.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DEBF2" stroked="f"/>
            </w:pict>
          </mc:Fallback>
        </mc:AlternateContent>
      </w:r>
    </w:p>
    <w:p>
      <w:pPr>
        <w:spacing w:after="0" w:line="406" w:lineRule="exact"/>
        <w:rPr>
          <w:sz w:val="20"/>
          <w:szCs w:val="20"/>
          <w:color w:val="auto"/>
        </w:rPr>
      </w:pPr>
    </w:p>
    <w:p>
      <w:pPr>
        <w:sectPr>
          <w:pgSz w:w="11880" w:h="15480" w:orient="portrait"/>
          <w:cols w:equalWidth="0" w:num="2">
            <w:col w:w="3240" w:space="500"/>
            <w:col w:w="6180"/>
          </w:cols>
          <w:pgMar w:left="800" w:top="863" w:right="1160" w:bottom="772" w:gutter="0" w:footer="0" w:header="0"/>
          <w:type w:val="continuous"/>
        </w:sectPr>
      </w:pPr>
    </w:p>
    <w:p>
      <w:pPr>
        <w:jc w:val="center"/>
        <w:ind w:left="60"/>
        <w:spacing w:after="0" w:line="200" w:lineRule="auto"/>
        <w:rPr>
          <w:sz w:val="20"/>
          <w:szCs w:val="20"/>
          <w:color w:val="auto"/>
        </w:rPr>
      </w:pPr>
      <w:r>
        <w:rPr>
          <w:rFonts w:ascii="Arial" w:cs="Arial" w:eastAsia="Arial" w:hAnsi="Arial"/>
          <w:sz w:val="72"/>
          <w:szCs w:val="72"/>
          <w:color w:val="273D86"/>
        </w:rPr>
        <w:t>~40%</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24"/>
          <w:szCs w:val="24"/>
          <w:color w:val="auto"/>
        </w:rPr>
        <w:t>of Orders Outside of U.S.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-50165</wp:posOffset>
                </wp:positionH>
                <wp:positionV relativeFrom="paragraph">
                  <wp:posOffset>163830</wp:posOffset>
                </wp:positionV>
                <wp:extent cx="2227580" cy="695325"/>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27580" cy="695325"/>
                        </a:xfrm>
                        <a:prstGeom prst="rect">
                          <a:avLst/>
                        </a:prstGeom>
                        <a:solidFill>
                          <a:srgbClr val="EDEBF2"/>
                        </a:solidFill>
                      </wps:spPr>
                      <wps:bodyPr/>
                    </wps:wsp>
                  </a:graphicData>
                </a:graphic>
              </wp:anchor>
            </w:drawing>
          </mc:Choice>
          <mc:Fallback>
            <w:pict>
              <v:rect id="Shape 8" o:spid="_x0000_s1033" style="position:absolute;margin-left:-3.9499pt;margin-top:12.9pt;width:175.4pt;height:54.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DEBF2" stroked="f"/>
            </w:pict>
          </mc:Fallback>
        </mc:AlternateContent>
      </w:r>
    </w:p>
    <w:p>
      <w:pPr>
        <w:spacing w:after="0" w:line="373" w:lineRule="exact"/>
        <w:rPr>
          <w:sz w:val="20"/>
          <w:szCs w:val="20"/>
          <w:color w:val="auto"/>
        </w:rPr>
      </w:pPr>
    </w:p>
    <w:p>
      <w:pPr>
        <w:ind w:left="760"/>
        <w:spacing w:after="0"/>
        <w:rPr>
          <w:sz w:val="20"/>
          <w:szCs w:val="20"/>
          <w:color w:val="auto"/>
        </w:rPr>
      </w:pPr>
      <w:r>
        <w:rPr>
          <w:rFonts w:ascii="Arial" w:cs="Arial" w:eastAsia="Arial" w:hAnsi="Arial"/>
          <w:sz w:val="20"/>
          <w:szCs w:val="20"/>
          <w:color w:val="273D86"/>
        </w:rPr>
        <w:t>Strong Organic Growth</w:t>
      </w:r>
    </w:p>
    <w:p>
      <w:pPr>
        <w:spacing w:after="0" w:line="90" w:lineRule="exact"/>
        <w:rPr>
          <w:sz w:val="20"/>
          <w:szCs w:val="20"/>
          <w:color w:val="auto"/>
        </w:rPr>
      </w:pPr>
    </w:p>
    <w:p>
      <w:pPr>
        <w:ind w:left="200" w:hanging="165"/>
        <w:spacing w:after="0"/>
        <w:tabs>
          <w:tab w:leader="none" w:pos="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Averaged 20%+ Organic Since 2021</w:t>
      </w:r>
    </w:p>
    <w:p>
      <w:pPr>
        <w:spacing w:after="0" w:line="81" w:lineRule="exact"/>
        <w:rPr>
          <w:rFonts w:ascii="Arial" w:cs="Arial" w:eastAsia="Arial" w:hAnsi="Arial"/>
          <w:sz w:val="18"/>
          <w:szCs w:val="18"/>
          <w:color w:val="auto"/>
        </w:rPr>
      </w:pPr>
    </w:p>
    <w:p>
      <w:pPr>
        <w:ind w:left="200" w:hanging="165"/>
        <w:spacing w:after="0"/>
        <w:tabs>
          <w:tab w:leader="none" w:pos="200" w:val="left"/>
        </w:tabs>
        <w:numPr>
          <w:ilvl w:val="0"/>
          <w:numId w:val="3"/>
        </w:numPr>
        <w:rPr>
          <w:rFonts w:ascii="Arial" w:cs="Arial" w:eastAsia="Arial" w:hAnsi="Arial"/>
          <w:sz w:val="17"/>
          <w:szCs w:val="17"/>
          <w:color w:val="auto"/>
        </w:rPr>
      </w:pPr>
      <w:r>
        <w:rPr>
          <w:rFonts w:ascii="Arial" w:cs="Arial" w:eastAsia="Arial" w:hAnsi="Arial"/>
          <w:sz w:val="17"/>
          <w:szCs w:val="17"/>
          <w:color w:val="auto"/>
        </w:rPr>
        <w:t>Record Backlog Positions Us for Future</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ind w:left="680"/>
        <w:spacing w:after="0"/>
        <w:rPr>
          <w:sz w:val="20"/>
          <w:szCs w:val="20"/>
          <w:color w:val="auto"/>
        </w:rPr>
      </w:pPr>
      <w:r>
        <w:rPr>
          <w:rFonts w:ascii="Arial" w:cs="Arial" w:eastAsia="Arial" w:hAnsi="Arial"/>
          <w:sz w:val="20"/>
          <w:szCs w:val="20"/>
          <w:color w:val="273D86"/>
        </w:rPr>
        <w:t>Proven M&amp;A Track Record</w:t>
      </w:r>
    </w:p>
    <w:p>
      <w:pPr>
        <w:spacing w:after="0" w:line="90" w:lineRule="exact"/>
        <w:rPr>
          <w:sz w:val="20"/>
          <w:szCs w:val="20"/>
          <w:color w:val="auto"/>
        </w:rPr>
      </w:pPr>
    </w:p>
    <w:p>
      <w:pPr>
        <w:ind w:left="280" w:right="220" w:hanging="165"/>
        <w:spacing w:after="0" w:line="251" w:lineRule="auto"/>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 50% of Acquisitions Doubled Sales within 24 months of Deal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243840</wp:posOffset>
                </wp:positionV>
                <wp:extent cx="2228215" cy="695325"/>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28215" cy="695325"/>
                        </a:xfrm>
                        <a:prstGeom prst="rect">
                          <a:avLst/>
                        </a:prstGeom>
                        <a:solidFill>
                          <a:srgbClr val="EDEBF2"/>
                        </a:solidFill>
                      </wps:spPr>
                      <wps:bodyPr/>
                    </wps:wsp>
                  </a:graphicData>
                </a:graphic>
              </wp:anchor>
            </w:drawing>
          </mc:Choice>
          <mc:Fallback>
            <w:pict>
              <v:rect id="Shape 9" o:spid="_x0000_s1034" style="position:absolute;margin-left:0pt;margin-top:19.2pt;width:175.45pt;height:54.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DEBF2" stroked="f"/>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left="-79"/>
        <w:spacing w:after="0"/>
        <w:rPr>
          <w:sz w:val="20"/>
          <w:szCs w:val="20"/>
          <w:color w:val="auto"/>
        </w:rPr>
      </w:pPr>
      <w:r>
        <w:rPr>
          <w:rFonts w:ascii="Arial" w:cs="Arial" w:eastAsia="Arial" w:hAnsi="Arial"/>
          <w:sz w:val="20"/>
          <w:szCs w:val="20"/>
          <w:color w:val="273D86"/>
        </w:rPr>
        <w:t>Management Aligned</w:t>
      </w:r>
    </w:p>
    <w:p>
      <w:pPr>
        <w:spacing w:after="0" w:line="10" w:lineRule="exact"/>
        <w:rPr>
          <w:sz w:val="20"/>
          <w:szCs w:val="20"/>
          <w:color w:val="auto"/>
        </w:rPr>
      </w:pPr>
    </w:p>
    <w:p>
      <w:pPr>
        <w:jc w:val="center"/>
        <w:ind w:left="-79"/>
        <w:spacing w:after="0"/>
        <w:rPr>
          <w:sz w:val="20"/>
          <w:szCs w:val="20"/>
          <w:color w:val="auto"/>
        </w:rPr>
      </w:pPr>
      <w:r>
        <w:rPr>
          <w:rFonts w:ascii="Arial" w:cs="Arial" w:eastAsia="Arial" w:hAnsi="Arial"/>
          <w:sz w:val="20"/>
          <w:szCs w:val="20"/>
          <w:color w:val="273D86"/>
        </w:rPr>
        <w:t>with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-2399665</wp:posOffset>
            </wp:positionH>
            <wp:positionV relativeFrom="paragraph">
              <wp:posOffset>413385</wp:posOffset>
            </wp:positionV>
            <wp:extent cx="6400800" cy="12712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a:extLst>
                        <a:ext uri="{28A0092B-C50C-407E-A947-70E740481C1C}"/>
                      </a:extLst>
                    </a:blip>
                    <a:srcRect/>
                    <a:stretch>
                      <a:fillRect/>
                    </a:stretch>
                  </pic:blipFill>
                  <pic:spPr bwMode="auto">
                    <a:xfrm>
                      <a:off x="0" y="0"/>
                      <a:ext cx="6400800" cy="1271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9"/>
          <w:szCs w:val="29"/>
          <w:color w:val="273D86"/>
        </w:rPr>
        <w:t>WE PROTECT PEOPLE</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jc w:val="center"/>
        <w:ind w:right="160"/>
        <w:spacing w:after="0"/>
        <w:rPr>
          <w:sz w:val="20"/>
          <w:szCs w:val="20"/>
          <w:color w:val="auto"/>
        </w:rPr>
      </w:pPr>
      <w:r>
        <w:rPr>
          <w:rFonts w:ascii="Arial" w:cs="Arial" w:eastAsia="Arial" w:hAnsi="Arial"/>
          <w:sz w:val="22"/>
          <w:szCs w:val="22"/>
          <w:color w:val="273D86"/>
        </w:rPr>
        <w:t>Programmatic M&amp;A</w:t>
      </w:r>
    </w:p>
    <w:p>
      <w:pPr>
        <w:spacing w:after="0" w:line="121" w:lineRule="exact"/>
        <w:rPr>
          <w:sz w:val="20"/>
          <w:szCs w:val="20"/>
          <w:color w:val="auto"/>
        </w:rPr>
      </w:pPr>
    </w:p>
    <w:p>
      <w:pPr>
        <w:jc w:val="center"/>
        <w:ind w:right="160"/>
        <w:spacing w:after="0"/>
        <w:rPr>
          <w:sz w:val="20"/>
          <w:szCs w:val="20"/>
          <w:color w:val="auto"/>
        </w:rPr>
      </w:pPr>
      <w:r>
        <w:rPr>
          <w:rFonts w:ascii="Arial" w:cs="Arial" w:eastAsia="Arial" w:hAnsi="Arial"/>
          <w:sz w:val="72"/>
          <w:szCs w:val="72"/>
          <w:color w:val="273D86"/>
        </w:rPr>
        <w:t>~12</w:t>
      </w:r>
    </w:p>
    <w:p>
      <w:pPr>
        <w:spacing w:after="0" w:line="57" w:lineRule="exact"/>
        <w:rPr>
          <w:sz w:val="20"/>
          <w:szCs w:val="20"/>
          <w:color w:val="auto"/>
        </w:rPr>
      </w:pPr>
    </w:p>
    <w:p>
      <w:pPr>
        <w:ind w:left="120" w:right="280" w:firstLine="24"/>
        <w:spacing w:after="0" w:line="251" w:lineRule="auto"/>
        <w:rPr>
          <w:sz w:val="20"/>
          <w:szCs w:val="20"/>
          <w:color w:val="auto"/>
        </w:rPr>
      </w:pPr>
      <w:r>
        <w:rPr>
          <w:rFonts w:ascii="Arial" w:cs="Arial" w:eastAsia="Arial" w:hAnsi="Arial"/>
          <w:sz w:val="24"/>
          <w:szCs w:val="24"/>
          <w:color w:val="auto"/>
        </w:rPr>
        <w:t>Strategic Deals Since mid-2020</w:t>
      </w:r>
    </w:p>
    <w:p>
      <w:pPr>
        <w:spacing w:after="0" w:line="1586" w:lineRule="exact"/>
        <w:rPr>
          <w:sz w:val="20"/>
          <w:szCs w:val="20"/>
          <w:color w:val="auto"/>
        </w:rPr>
      </w:pPr>
    </w:p>
    <w:p>
      <w:pPr>
        <w:sectPr>
          <w:pgSz w:w="11880" w:h="15480" w:orient="portrait"/>
          <w:cols w:equalWidth="0" w:num="3">
            <w:col w:w="3300" w:space="400"/>
            <w:col w:w="3420" w:space="720"/>
            <w:col w:w="2080"/>
          </w:cols>
          <w:pgMar w:left="800" w:top="863" w:right="1160" w:bottom="772" w:gutter="0" w:footer="0" w:header="0"/>
          <w:type w:val="continuous"/>
        </w:sectPr>
      </w:pPr>
    </w:p>
    <w:p>
      <w:pPr>
        <w:ind w:left="3700" w:right="480"/>
        <w:spacing w:after="0" w:line="250" w:lineRule="auto"/>
        <w:rPr>
          <w:sz w:val="20"/>
          <w:szCs w:val="20"/>
          <w:color w:val="auto"/>
        </w:rPr>
      </w:pPr>
      <w:r>
        <w:rPr>
          <w:rFonts w:ascii="Arial" w:cs="Arial" w:eastAsia="Arial" w:hAnsi="Arial"/>
          <w:sz w:val="20"/>
          <w:szCs w:val="20"/>
          <w:color w:val="auto"/>
        </w:rPr>
        <w:t>Solving customer challenges to ensure their employees work in a safe and productive environment.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wp:posOffset>
            </wp:positionH>
            <wp:positionV relativeFrom="paragraph">
              <wp:posOffset>594995</wp:posOffset>
            </wp:positionV>
            <wp:extent cx="6400800" cy="12712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a:extLst>
                        <a:ext uri="{28A0092B-C50C-407E-A947-70E740481C1C}"/>
                      </a:extLst>
                    </a:blip>
                    <a:srcRect/>
                    <a:stretch>
                      <a:fillRect/>
                    </a:stretch>
                  </pic:blipFill>
                  <pic:spPr bwMode="auto">
                    <a:xfrm>
                      <a:off x="0" y="0"/>
                      <a:ext cx="6400800" cy="1271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60"/>
        <w:spacing w:after="0"/>
        <w:rPr>
          <w:sz w:val="20"/>
          <w:szCs w:val="20"/>
          <w:color w:val="auto"/>
        </w:rPr>
      </w:pPr>
      <w:r>
        <w:rPr>
          <w:rFonts w:ascii="Arial" w:cs="Arial" w:eastAsia="Arial" w:hAnsi="Arial"/>
          <w:sz w:val="32"/>
          <w:szCs w:val="32"/>
          <w:color w:val="273D86"/>
        </w:rPr>
        <w:t>WE PROTECT THE ENVIRONMENT</w:t>
      </w:r>
    </w:p>
    <w:p>
      <w:pPr>
        <w:spacing w:after="0" w:line="96" w:lineRule="exact"/>
        <w:rPr>
          <w:sz w:val="20"/>
          <w:szCs w:val="20"/>
          <w:color w:val="auto"/>
        </w:rPr>
      </w:pPr>
    </w:p>
    <w:p>
      <w:pPr>
        <w:ind w:left="160" w:right="3600"/>
        <w:spacing w:after="0" w:line="250" w:lineRule="auto"/>
        <w:rPr>
          <w:sz w:val="20"/>
          <w:szCs w:val="20"/>
          <w:color w:val="auto"/>
        </w:rPr>
      </w:pPr>
      <w:r>
        <w:rPr>
          <w:rFonts w:ascii="Arial" w:cs="Arial" w:eastAsia="Arial" w:hAnsi="Arial"/>
          <w:sz w:val="20"/>
          <w:szCs w:val="20"/>
          <w:color w:val="auto"/>
        </w:rPr>
        <w:t>We minimize our environmental impact and help our global customers do the same.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wp:posOffset>
            </wp:positionH>
            <wp:positionV relativeFrom="paragraph">
              <wp:posOffset>594995</wp:posOffset>
            </wp:positionV>
            <wp:extent cx="6400800" cy="12712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
                      <a:extLst>
                        <a:ext uri="{28A0092B-C50C-407E-A947-70E740481C1C}"/>
                      </a:extLst>
                    </a:blip>
                    <a:srcRect/>
                    <a:stretch>
                      <a:fillRect/>
                    </a:stretch>
                  </pic:blipFill>
                  <pic:spPr bwMode="auto">
                    <a:xfrm>
                      <a:off x="0" y="0"/>
                      <a:ext cx="6400800" cy="1271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3700" w:right="700"/>
        <w:spacing w:after="0" w:line="294" w:lineRule="auto"/>
        <w:rPr>
          <w:sz w:val="20"/>
          <w:szCs w:val="20"/>
          <w:color w:val="auto"/>
        </w:rPr>
      </w:pPr>
      <w:r>
        <w:rPr>
          <w:rFonts w:ascii="Arial" w:cs="Arial" w:eastAsia="Arial" w:hAnsi="Arial"/>
          <w:sz w:val="30"/>
          <w:szCs w:val="30"/>
          <w:color w:val="273D86"/>
        </w:rPr>
        <w:t>WE PROTECT INDUSTRIAL EQUIPMENT AND IMPROVE PROCESS</w:t>
      </w:r>
    </w:p>
    <w:p>
      <w:pPr>
        <w:sectPr>
          <w:pgSz w:w="11880" w:h="15480" w:orient="portrait"/>
          <w:cols w:equalWidth="0" w:num="1">
            <w:col w:w="9920"/>
          </w:cols>
          <w:pgMar w:left="800" w:top="863" w:right="1160" w:bottom="772" w:gutter="0" w:footer="0" w:header="0"/>
          <w:type w:val="continuous"/>
        </w:sectPr>
      </w:pPr>
    </w:p>
    <w:p>
      <w:pPr>
        <w:spacing w:after="0" w:line="3" w:lineRule="exact"/>
        <w:rPr>
          <w:sz w:val="20"/>
          <w:szCs w:val="20"/>
          <w:color w:val="auto"/>
        </w:rPr>
      </w:pPr>
    </w:p>
    <w:p>
      <w:pPr>
        <w:ind w:left="3700" w:right="680"/>
        <w:spacing w:after="0" w:line="250" w:lineRule="auto"/>
        <w:rPr>
          <w:sz w:val="20"/>
          <w:szCs w:val="20"/>
          <w:color w:val="auto"/>
        </w:rPr>
      </w:pPr>
      <w:r>
        <w:rPr>
          <w:rFonts w:ascii="Arial" w:cs="Arial" w:eastAsia="Arial" w:hAnsi="Arial"/>
          <w:sz w:val="20"/>
          <w:szCs w:val="20"/>
          <w:color w:val="auto"/>
        </w:rPr>
        <w:t>We help maximize our customer’s investment in their operating systems and optimize their output.</w:t>
      </w:r>
    </w:p>
    <w:p>
      <w:pPr>
        <w:sectPr>
          <w:pgSz w:w="11880" w:h="15480" w:orient="portrait"/>
          <w:cols w:equalWidth="0" w:num="1">
            <w:col w:w="9920"/>
          </w:cols>
          <w:pgMar w:left="800" w:top="863" w:right="1160" w:bottom="772" w:gutter="0" w:footer="0" w:header="0"/>
          <w:type w:val="continuous"/>
        </w:sectPr>
      </w:pPr>
    </w:p>
    <w:bookmarkStart w:id="2" w:name="page3"/>
    <w:bookmarkEnd w:id="2"/>
    <w:p>
      <w:pPr>
        <w:ind w:left="20"/>
        <w:spacing w:after="0"/>
        <w:rPr>
          <w:sz w:val="20"/>
          <w:szCs w:val="20"/>
          <w:color w:val="auto"/>
        </w:rPr>
      </w:pPr>
      <w:r>
        <w:rPr>
          <w:rFonts w:ascii="Arial" w:cs="Arial" w:eastAsia="Arial" w:hAnsi="Arial"/>
          <w:sz w:val="64"/>
          <w:szCs w:val="64"/>
          <w:color w:val="273D86"/>
        </w:rPr>
        <w:drawing>
          <wp:anchor simplePos="0" relativeHeight="251657728" behindDoc="1" locked="0" layoutInCell="0" allowOverlap="1">
            <wp:simplePos x="0" y="0"/>
            <wp:positionH relativeFrom="page">
              <wp:posOffset>687705</wp:posOffset>
            </wp:positionH>
            <wp:positionV relativeFrom="page">
              <wp:posOffset>508635</wp:posOffset>
            </wp:positionV>
            <wp:extent cx="939800" cy="9398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a:extLst>
                        <a:ext uri="{28A0092B-C50C-407E-A947-70E740481C1C}"/>
                      </a:extLst>
                    </a:blip>
                    <a:srcRect/>
                    <a:stretch>
                      <a:fillRect/>
                    </a:stretch>
                  </pic:blipFill>
                  <pic:spPr bwMode="auto">
                    <a:xfrm>
                      <a:off x="0" y="0"/>
                      <a:ext cx="939800" cy="939800"/>
                    </a:xfrm>
                    <a:prstGeom prst="rect">
                      <a:avLst/>
                    </a:prstGeom>
                    <a:noFill/>
                  </pic:spPr>
                </pic:pic>
              </a:graphicData>
            </a:graphic>
          </wp:anchor>
        </w:drawing>
        <w:t>2024 FINANCIAL HIGHLIGHTS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60"/>
        <w:spacing w:after="0"/>
        <w:rPr>
          <w:sz w:val="20"/>
          <w:szCs w:val="20"/>
          <w:color w:val="auto"/>
        </w:rPr>
      </w:pPr>
      <w:r>
        <w:rPr>
          <w:rFonts w:ascii="Arial" w:cs="Arial" w:eastAsia="Arial" w:hAnsi="Arial"/>
          <w:sz w:val="24"/>
          <w:szCs w:val="24"/>
          <w:b w:val="1"/>
          <w:bCs w:val="1"/>
          <w:color w:val="auto"/>
        </w:rPr>
        <w:t>Revenue</w:t>
      </w:r>
    </w:p>
    <w:p>
      <w:pPr>
        <w:jc w:val="center"/>
        <w:ind w:right="360"/>
        <w:spacing w:after="0"/>
        <w:rPr>
          <w:sz w:val="20"/>
          <w:szCs w:val="20"/>
          <w:color w:val="auto"/>
        </w:rPr>
      </w:pPr>
      <w:r>
        <w:rPr>
          <w:rFonts w:ascii="Arial" w:cs="Arial" w:eastAsia="Arial" w:hAnsi="Arial"/>
          <w:sz w:val="72"/>
          <w:szCs w:val="72"/>
          <w:color w:val="273D86"/>
        </w:rPr>
        <w:t>$558M</w:t>
      </w:r>
    </w:p>
    <w:p>
      <w:pPr>
        <w:spacing w:after="0" w:line="57" w:lineRule="exact"/>
        <w:rPr>
          <w:sz w:val="20"/>
          <w:szCs w:val="20"/>
          <w:color w:val="auto"/>
        </w:rPr>
      </w:pPr>
    </w:p>
    <w:p>
      <w:pPr>
        <w:jc w:val="center"/>
        <w:ind w:right="380"/>
        <w:spacing w:after="0"/>
        <w:rPr>
          <w:sz w:val="20"/>
          <w:szCs w:val="20"/>
          <w:color w:val="auto"/>
        </w:rPr>
      </w:pPr>
      <w:r>
        <w:rPr>
          <w:sz w:val="1"/>
          <w:szCs w:val="1"/>
          <w:color w:val="auto"/>
        </w:rPr>
        <w:drawing>
          <wp:inline distT="0" distB="0" distL="0" distR="0">
            <wp:extent cx="139700" cy="1397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6">
                      <a:extLst>
                        <a:ext uri="{28A0092B-C50C-407E-A947-70E740481C1C}"/>
                      </a:extLst>
                    </a:blip>
                    <a:srcRect/>
                    <a:stretch>
                      <a:fillRect/>
                    </a:stretch>
                  </pic:blipFill>
                  <pic:spPr bwMode="auto">
                    <a:xfrm>
                      <a:off x="0" y="0"/>
                      <a:ext cx="139700" cy="139700"/>
                    </a:xfrm>
                    <a:prstGeom prst="rect">
                      <a:avLst/>
                    </a:prstGeom>
                    <a:noFill/>
                    <a:ln>
                      <a:noFill/>
                    </a:ln>
                  </pic:spPr>
                </pic:pic>
              </a:graphicData>
            </a:graphic>
          </wp:inline>
        </w:drawing>
      </w:r>
      <w:r>
        <w:rPr>
          <w:rFonts w:ascii="Arial" w:cs="Arial" w:eastAsia="Arial" w:hAnsi="Arial"/>
          <w:sz w:val="24"/>
          <w:szCs w:val="24"/>
          <w:color w:val="auto"/>
        </w:rPr>
        <w:t xml:space="preserve"> 2% YOY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-228600</wp:posOffset>
                </wp:positionH>
                <wp:positionV relativeFrom="paragraph">
                  <wp:posOffset>372110</wp:posOffset>
                </wp:positionV>
                <wp:extent cx="6400800" cy="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9525">
                          <a:solidFill>
                            <a:srgbClr val="BFBFBF"/>
                          </a:solidFill>
                          <a:miter lim="800000"/>
                          <a:headEnd/>
                          <a:tailEnd/>
                        </a:ln>
                      </wps:spPr>
                      <wps:bodyPr/>
                    </wps:wsp>
                  </a:graphicData>
                </a:graphic>
              </wp:anchor>
            </w:drawing>
          </mc:Choice>
          <mc:Fallback>
            <w:pict>
              <v:line id="Shape 15" o:spid="_x0000_s10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pt,29.3pt" to="486pt,29.3pt" o:allowincell="f" strokecolor="#BFBFBF" strokeweight="0.75pt"/>
            </w:pict>
          </mc:Fallback>
        </mc:AlternateContent>
        <mc:AlternateContent>
          <mc:Choice Requires="wps">
            <w:drawing>
              <wp:anchor simplePos="0" relativeHeight="251657728" behindDoc="1" locked="0" layoutInCell="0" allowOverlap="1">
                <wp:simplePos x="0" y="0"/>
                <wp:positionH relativeFrom="column">
                  <wp:posOffset>-228600</wp:posOffset>
                </wp:positionH>
                <wp:positionV relativeFrom="paragraph">
                  <wp:posOffset>2261870</wp:posOffset>
                </wp:positionV>
                <wp:extent cx="6400800" cy="0"/>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9525">
                          <a:solidFill>
                            <a:srgbClr val="BFBFBF"/>
                          </a:solidFill>
                          <a:miter lim="800000"/>
                          <a:headEnd/>
                          <a:tailEnd/>
                        </a:ln>
                      </wps:spPr>
                      <wps:bodyPr/>
                    </wps:wsp>
                  </a:graphicData>
                </a:graphic>
              </wp:anchor>
            </w:drawing>
          </mc:Choice>
          <mc:Fallback>
            <w:pict>
              <v:line id="Shape 16" o:spid="_x0000_s10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pt,178.1pt" to="486pt,178.1pt" o:allowincell="f" strokecolor="#BFBFBF" strokeweight="0.75pt"/>
            </w:pict>
          </mc:Fallback>
        </mc:AlternateContent>
        <mc:AlternateContent>
          <mc:Choice Requires="wps">
            <w:drawing>
              <wp:anchor simplePos="0" relativeHeight="251657728" behindDoc="1" locked="0" layoutInCell="0" allowOverlap="1">
                <wp:simplePos x="0" y="0"/>
                <wp:positionH relativeFrom="column">
                  <wp:posOffset>-228600</wp:posOffset>
                </wp:positionH>
                <wp:positionV relativeFrom="paragraph">
                  <wp:posOffset>4017645</wp:posOffset>
                </wp:positionV>
                <wp:extent cx="6400800" cy="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9525">
                          <a:solidFill>
                            <a:srgbClr val="BFBFBF"/>
                          </a:solidFill>
                          <a:miter lim="800000"/>
                          <a:headEnd/>
                          <a:tailEnd/>
                        </a:ln>
                      </wps:spPr>
                      <wps:bodyPr/>
                    </wps:wsp>
                  </a:graphicData>
                </a:graphic>
              </wp:anchor>
            </w:drawing>
          </mc:Choice>
          <mc:Fallback>
            <w:pict>
              <v:line id="Shape 17" o:spid="_x0000_s10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pt,316.35pt" to="486pt,316.35pt" o:allowincell="f" strokecolor="#BFBFBF" strokeweight="0.75pt"/>
            </w:pict>
          </mc:Fallback>
        </mc:AlternateContent>
        <mc:AlternateContent>
          <mc:Choice Requires="wps">
            <w:drawing>
              <wp:anchor simplePos="0" relativeHeight="251657728" behindDoc="1" locked="0" layoutInCell="0" allowOverlap="1">
                <wp:simplePos x="0" y="0"/>
                <wp:positionH relativeFrom="column">
                  <wp:posOffset>4064000</wp:posOffset>
                </wp:positionH>
                <wp:positionV relativeFrom="paragraph">
                  <wp:posOffset>367030</wp:posOffset>
                </wp:positionV>
                <wp:extent cx="0" cy="3655695"/>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655695"/>
                        </a:xfrm>
                        <a:prstGeom prst="line">
                          <a:avLst/>
                        </a:prstGeom>
                        <a:solidFill>
                          <a:srgbClr val="FFFFFF"/>
                        </a:solidFill>
                        <a:ln w="9525">
                          <a:solidFill>
                            <a:srgbClr val="BFBFBF"/>
                          </a:solidFill>
                          <a:miter lim="800000"/>
                          <a:headEnd/>
                          <a:tailEnd/>
                        </a:ln>
                      </wps:spPr>
                      <wps:bodyPr/>
                    </wps:wsp>
                  </a:graphicData>
                </a:graphic>
              </wp:anchor>
            </w:drawing>
          </mc:Choice>
          <mc:Fallback>
            <w:pict>
              <v:line id="Shape 18" o:spid="_x0000_s10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0pt,28.9pt" to="320pt,316.75pt" o:allowincell="f" strokecolor="#BFBFBF" strokeweight="0.75pt"/>
            </w:pict>
          </mc:Fallback>
        </mc:AlternateContent>
        <mc:AlternateContent>
          <mc:Choice Requires="wps">
            <w:drawing>
              <wp:anchor simplePos="0" relativeHeight="251657728" behindDoc="1" locked="0" layoutInCell="0" allowOverlap="1">
                <wp:simplePos x="0" y="0"/>
                <wp:positionH relativeFrom="column">
                  <wp:posOffset>1879600</wp:posOffset>
                </wp:positionH>
                <wp:positionV relativeFrom="paragraph">
                  <wp:posOffset>367030</wp:posOffset>
                </wp:positionV>
                <wp:extent cx="0" cy="3655695"/>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655695"/>
                        </a:xfrm>
                        <a:prstGeom prst="line">
                          <a:avLst/>
                        </a:prstGeom>
                        <a:solidFill>
                          <a:srgbClr val="FFFFFF"/>
                        </a:solidFill>
                        <a:ln w="9525">
                          <a:solidFill>
                            <a:srgbClr val="BFBFBF"/>
                          </a:solidFill>
                          <a:miter lim="800000"/>
                          <a:headEnd/>
                          <a:tailEnd/>
                        </a:ln>
                      </wps:spPr>
                      <wps:bodyPr/>
                    </wps:wsp>
                  </a:graphicData>
                </a:graphic>
              </wp:anchor>
            </w:drawing>
          </mc:Choice>
          <mc:Fallback>
            <w:pict>
              <v:line id="Shape 19" o:spid="_x0000_s10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8pt,28.9pt" to="148pt,316.75pt" o:allowincell="f" strokecolor="#BFBFBF" strokeweight="0.7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240" w:type="dxa"/>
        <w:tblCellMar>
          <w:top w:w="0" w:type="dxa"/>
          <w:left w:w="0" w:type="dxa"/>
          <w:bottom w:w="0" w:type="dxa"/>
          <w:right w:w="0" w:type="dxa"/>
        </w:tblCellMar>
      </w:tblPr>
      <w:tr>
        <w:trPr>
          <w:trHeight w:val="276"/>
        </w:trPr>
        <w:tc>
          <w:tcPr>
            <w:tcW w:w="2720" w:type="dxa"/>
            <w:vAlign w:val="bottom"/>
          </w:tcPr>
          <w:p>
            <w:pPr>
              <w:ind w:left="620"/>
              <w:spacing w:after="0"/>
              <w:rPr>
                <w:sz w:val="20"/>
                <w:szCs w:val="20"/>
                <w:color w:val="auto"/>
              </w:rPr>
            </w:pPr>
            <w:r>
              <w:rPr>
                <w:rFonts w:ascii="Arial" w:cs="Arial" w:eastAsia="Arial" w:hAnsi="Arial"/>
                <w:sz w:val="24"/>
                <w:szCs w:val="24"/>
                <w:b w:val="1"/>
                <w:bCs w:val="1"/>
                <w:color w:val="auto"/>
              </w:rPr>
              <w:t>Orders</w:t>
            </w:r>
          </w:p>
        </w:tc>
        <w:tc>
          <w:tcPr>
            <w:tcW w:w="3440" w:type="dxa"/>
            <w:vAlign w:val="bottom"/>
          </w:tcPr>
          <w:p>
            <w:pPr>
              <w:ind w:left="1260"/>
              <w:spacing w:after="0"/>
              <w:rPr>
                <w:sz w:val="20"/>
                <w:szCs w:val="20"/>
                <w:color w:val="auto"/>
              </w:rPr>
            </w:pPr>
            <w:r>
              <w:rPr>
                <w:rFonts w:ascii="Arial" w:cs="Arial" w:eastAsia="Arial" w:hAnsi="Arial"/>
                <w:sz w:val="24"/>
                <w:szCs w:val="24"/>
                <w:b w:val="1"/>
                <w:bCs w:val="1"/>
                <w:color w:val="auto"/>
              </w:rPr>
              <w:t>Backlog</w:t>
            </w:r>
          </w:p>
        </w:tc>
        <w:tc>
          <w:tcPr>
            <w:tcW w:w="2720" w:type="dxa"/>
            <w:vAlign w:val="bottom"/>
          </w:tcPr>
          <w:p>
            <w:pPr>
              <w:jc w:val="center"/>
              <w:ind w:left="520"/>
              <w:spacing w:after="0"/>
              <w:rPr>
                <w:sz w:val="20"/>
                <w:szCs w:val="20"/>
                <w:color w:val="auto"/>
              </w:rPr>
            </w:pPr>
            <w:r>
              <w:rPr>
                <w:rFonts w:ascii="Arial" w:cs="Arial" w:eastAsia="Arial" w:hAnsi="Arial"/>
                <w:sz w:val="24"/>
                <w:szCs w:val="24"/>
                <w:b w:val="1"/>
                <w:bCs w:val="1"/>
                <w:color w:val="auto"/>
                <w:w w:val="98"/>
              </w:rPr>
              <w:t>Gross Profit</w:t>
            </w:r>
          </w:p>
        </w:tc>
      </w:tr>
      <w:tr>
        <w:trPr>
          <w:trHeight w:val="885"/>
        </w:trPr>
        <w:tc>
          <w:tcPr>
            <w:tcW w:w="2720" w:type="dxa"/>
            <w:vAlign w:val="bottom"/>
          </w:tcPr>
          <w:p>
            <w:pPr>
              <w:spacing w:after="0"/>
              <w:rPr>
                <w:sz w:val="20"/>
                <w:szCs w:val="20"/>
                <w:color w:val="auto"/>
              </w:rPr>
            </w:pPr>
            <w:r>
              <w:rPr>
                <w:rFonts w:ascii="Arial" w:cs="Arial" w:eastAsia="Arial" w:hAnsi="Arial"/>
                <w:sz w:val="72"/>
                <w:szCs w:val="72"/>
                <w:color w:val="273D86"/>
              </w:rPr>
              <w:t>$667M</w:t>
            </w:r>
          </w:p>
        </w:tc>
        <w:tc>
          <w:tcPr>
            <w:tcW w:w="3440" w:type="dxa"/>
            <w:vAlign w:val="bottom"/>
          </w:tcPr>
          <w:p>
            <w:pPr>
              <w:ind w:left="720"/>
              <w:spacing w:after="0"/>
              <w:rPr>
                <w:sz w:val="20"/>
                <w:szCs w:val="20"/>
                <w:color w:val="auto"/>
              </w:rPr>
            </w:pPr>
            <w:r>
              <w:rPr>
                <w:rFonts w:ascii="Arial" w:cs="Arial" w:eastAsia="Arial" w:hAnsi="Arial"/>
                <w:sz w:val="72"/>
                <w:szCs w:val="72"/>
                <w:color w:val="273D86"/>
              </w:rPr>
              <w:t>$541M</w:t>
            </w:r>
          </w:p>
        </w:tc>
        <w:tc>
          <w:tcPr>
            <w:tcW w:w="2720" w:type="dxa"/>
            <w:vAlign w:val="bottom"/>
          </w:tcPr>
          <w:p>
            <w:pPr>
              <w:jc w:val="center"/>
              <w:ind w:left="520"/>
              <w:spacing w:after="0"/>
              <w:rPr>
                <w:sz w:val="20"/>
                <w:szCs w:val="20"/>
                <w:color w:val="auto"/>
              </w:rPr>
            </w:pPr>
            <w:r>
              <w:rPr>
                <w:rFonts w:ascii="Arial" w:cs="Arial" w:eastAsia="Arial" w:hAnsi="Arial"/>
                <w:sz w:val="72"/>
                <w:szCs w:val="72"/>
                <w:color w:val="273D86"/>
                <w:w w:val="90"/>
              </w:rPr>
              <w:t>$196M</w:t>
            </w:r>
          </w:p>
        </w:tc>
      </w:tr>
      <w:tr>
        <w:trPr>
          <w:trHeight w:val="277"/>
        </w:trPr>
        <w:tc>
          <w:tcPr>
            <w:tcW w:w="2720" w:type="dxa"/>
            <w:vAlign w:val="bottom"/>
          </w:tcPr>
          <w:p>
            <w:pPr>
              <w:ind w:left="640"/>
              <w:spacing w:after="0"/>
              <w:rPr>
                <w:sz w:val="20"/>
                <w:szCs w:val="20"/>
                <w:color w:val="auto"/>
              </w:rPr>
            </w:pPr>
            <w:r>
              <w:rPr>
                <w:rFonts w:ascii="Arial" w:cs="Arial" w:eastAsia="Arial" w:hAnsi="Arial"/>
                <w:sz w:val="24"/>
                <w:szCs w:val="24"/>
                <w:color w:val="auto"/>
              </w:rPr>
              <w:t>14% YOY</w:t>
            </w:r>
          </w:p>
        </w:tc>
        <w:tc>
          <w:tcPr>
            <w:tcW w:w="3440" w:type="dxa"/>
            <w:vAlign w:val="bottom"/>
          </w:tcPr>
          <w:p>
            <w:pPr>
              <w:ind w:left="1340"/>
              <w:spacing w:after="0"/>
              <w:rPr>
                <w:sz w:val="20"/>
                <w:szCs w:val="20"/>
                <w:color w:val="auto"/>
              </w:rPr>
            </w:pPr>
            <w:r>
              <w:rPr>
                <w:rFonts w:ascii="Arial" w:cs="Arial" w:eastAsia="Arial" w:hAnsi="Arial"/>
                <w:sz w:val="24"/>
                <w:szCs w:val="24"/>
                <w:color w:val="auto"/>
              </w:rPr>
              <w:t>46% YOY</w:t>
            </w:r>
          </w:p>
        </w:tc>
        <w:tc>
          <w:tcPr>
            <w:tcW w:w="2720" w:type="dxa"/>
            <w:vAlign w:val="bottom"/>
          </w:tcPr>
          <w:p>
            <w:pPr>
              <w:ind w:left="1360"/>
              <w:spacing w:after="0"/>
              <w:rPr>
                <w:sz w:val="20"/>
                <w:szCs w:val="20"/>
                <w:color w:val="auto"/>
              </w:rPr>
            </w:pPr>
            <w:r>
              <w:rPr>
                <w:rFonts w:ascii="Arial" w:cs="Arial" w:eastAsia="Arial" w:hAnsi="Arial"/>
                <w:sz w:val="24"/>
                <w:szCs w:val="24"/>
                <w:color w:val="auto"/>
              </w:rPr>
              <w:t>15% YOY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383540</wp:posOffset>
            </wp:positionH>
            <wp:positionV relativeFrom="paragraph">
              <wp:posOffset>-160655</wp:posOffset>
            </wp:positionV>
            <wp:extent cx="139700" cy="1397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7">
                      <a:extLst>
                        <a:ext uri="{28A0092B-C50C-407E-A947-70E740481C1C}"/>
                      </a:extLst>
                    </a:blip>
                    <a:srcRect/>
                    <a:stretch>
                      <a:fillRect/>
                    </a:stretch>
                  </pic:blipFill>
                  <pic:spPr bwMode="auto">
                    <a:xfrm>
                      <a:off x="0" y="0"/>
                      <a:ext cx="139700" cy="139700"/>
                    </a:xfrm>
                    <a:prstGeom prst="rect">
                      <a:avLst/>
                    </a:prstGeom>
                    <a:noFill/>
                  </pic:spPr>
                </pic:pic>
              </a:graphicData>
            </a:graphic>
          </wp:anchor>
        </w:drawing>
        <w:drawing>
          <wp:anchor simplePos="0" relativeHeight="251657728" behindDoc="1" locked="0" layoutInCell="0" allowOverlap="1">
            <wp:simplePos x="0" y="0"/>
            <wp:positionH relativeFrom="column">
              <wp:posOffset>4752340</wp:posOffset>
            </wp:positionH>
            <wp:positionV relativeFrom="paragraph">
              <wp:posOffset>-160655</wp:posOffset>
            </wp:positionV>
            <wp:extent cx="139700" cy="1397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8">
                      <a:extLst>
                        <a:ext uri="{28A0092B-C50C-407E-A947-70E740481C1C}"/>
                      </a:extLst>
                    </a:blip>
                    <a:srcRect/>
                    <a:stretch>
                      <a:fillRect/>
                    </a:stretch>
                  </pic:blipFill>
                  <pic:spPr bwMode="auto">
                    <a:xfrm>
                      <a:off x="0" y="0"/>
                      <a:ext cx="139700" cy="139700"/>
                    </a:xfrm>
                    <a:prstGeom prst="rect">
                      <a:avLst/>
                    </a:prstGeom>
                    <a:noFill/>
                  </pic:spPr>
                </pic:pic>
              </a:graphicData>
            </a:graphic>
          </wp:anchor>
        </w:drawing>
        <w:drawing>
          <wp:anchor simplePos="0" relativeHeight="251657728" behindDoc="1" locked="0" layoutInCell="0" allowOverlap="1">
            <wp:simplePos x="0" y="0"/>
            <wp:positionH relativeFrom="column">
              <wp:posOffset>2564765</wp:posOffset>
            </wp:positionH>
            <wp:positionV relativeFrom="paragraph">
              <wp:posOffset>-160655</wp:posOffset>
            </wp:positionV>
            <wp:extent cx="139700" cy="1397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9">
                      <a:extLst>
                        <a:ext uri="{28A0092B-C50C-407E-A947-70E740481C1C}"/>
                      </a:extLst>
                    </a:blip>
                    <a:srcRect/>
                    <a:stretch>
                      <a:fillRect/>
                    </a:stretch>
                  </pic:blipFill>
                  <pic:spPr bwMode="auto">
                    <a:xfrm>
                      <a:off x="0" y="0"/>
                      <a:ext cx="139700" cy="139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260" w:type="dxa"/>
        <w:tblCellMar>
          <w:top w:w="0" w:type="dxa"/>
          <w:left w:w="0" w:type="dxa"/>
          <w:bottom w:w="0" w:type="dxa"/>
          <w:right w:w="0" w:type="dxa"/>
        </w:tblCellMar>
      </w:tblPr>
      <w:tr>
        <w:trPr>
          <w:trHeight w:val="276"/>
        </w:trPr>
        <w:tc>
          <w:tcPr>
            <w:tcW w:w="2640" w:type="dxa"/>
            <w:vAlign w:val="bottom"/>
          </w:tcPr>
          <w:p>
            <w:pPr>
              <w:jc w:val="center"/>
              <w:ind w:right="480"/>
              <w:spacing w:after="0"/>
              <w:rPr>
                <w:sz w:val="20"/>
                <w:szCs w:val="20"/>
                <w:color w:val="auto"/>
              </w:rPr>
            </w:pPr>
            <w:r>
              <w:rPr>
                <w:rFonts w:ascii="Arial" w:cs="Arial" w:eastAsia="Arial" w:hAnsi="Arial"/>
                <w:sz w:val="24"/>
                <w:szCs w:val="24"/>
                <w:b w:val="1"/>
                <w:bCs w:val="1"/>
                <w:color w:val="auto"/>
                <w:w w:val="98"/>
              </w:rPr>
              <w:t>Adjusted EBITDA</w:t>
            </w:r>
          </w:p>
        </w:tc>
        <w:tc>
          <w:tcPr>
            <w:tcW w:w="3640" w:type="dxa"/>
            <w:vAlign w:val="bottom"/>
          </w:tcPr>
          <w:p>
            <w:pPr>
              <w:jc w:val="center"/>
              <w:spacing w:after="0"/>
              <w:rPr>
                <w:sz w:val="20"/>
                <w:szCs w:val="20"/>
                <w:color w:val="auto"/>
              </w:rPr>
            </w:pPr>
            <w:r>
              <w:rPr>
                <w:rFonts w:ascii="Arial" w:cs="Arial" w:eastAsia="Arial" w:hAnsi="Arial"/>
                <w:sz w:val="24"/>
                <w:szCs w:val="24"/>
                <w:b w:val="1"/>
                <w:bCs w:val="1"/>
                <w:color w:val="auto"/>
                <w:w w:val="99"/>
              </w:rPr>
              <w:t>Earnings Per Share</w:t>
            </w:r>
          </w:p>
        </w:tc>
        <w:tc>
          <w:tcPr>
            <w:tcW w:w="2520" w:type="dxa"/>
            <w:vAlign w:val="bottom"/>
          </w:tcPr>
          <w:p>
            <w:pPr>
              <w:ind w:left="700"/>
              <w:spacing w:after="0"/>
              <w:rPr>
                <w:sz w:val="20"/>
                <w:szCs w:val="20"/>
                <w:color w:val="auto"/>
              </w:rPr>
            </w:pPr>
            <w:r>
              <w:rPr>
                <w:rFonts w:ascii="Arial" w:cs="Arial" w:eastAsia="Arial" w:hAnsi="Arial"/>
                <w:sz w:val="24"/>
                <w:szCs w:val="24"/>
                <w:b w:val="1"/>
                <w:bCs w:val="1"/>
                <w:color w:val="auto"/>
              </w:rPr>
              <w:t>Free Cash Flow</w:t>
            </w:r>
          </w:p>
        </w:tc>
      </w:tr>
      <w:tr>
        <w:trPr>
          <w:trHeight w:val="885"/>
        </w:trPr>
        <w:tc>
          <w:tcPr>
            <w:tcW w:w="2640" w:type="dxa"/>
            <w:vAlign w:val="bottom"/>
          </w:tcPr>
          <w:p>
            <w:pPr>
              <w:jc w:val="center"/>
              <w:ind w:right="480"/>
              <w:spacing w:after="0"/>
              <w:rPr>
                <w:sz w:val="20"/>
                <w:szCs w:val="20"/>
                <w:color w:val="auto"/>
              </w:rPr>
            </w:pPr>
            <w:r>
              <w:rPr>
                <w:rFonts w:ascii="Arial" w:cs="Arial" w:eastAsia="Arial" w:hAnsi="Arial"/>
                <w:sz w:val="72"/>
                <w:szCs w:val="72"/>
                <w:color w:val="273D86"/>
                <w:w w:val="91"/>
              </w:rPr>
              <w:t>$63M</w:t>
            </w:r>
          </w:p>
        </w:tc>
        <w:tc>
          <w:tcPr>
            <w:tcW w:w="3640" w:type="dxa"/>
            <w:vAlign w:val="bottom"/>
          </w:tcPr>
          <w:p>
            <w:pPr>
              <w:jc w:val="right"/>
              <w:ind w:right="820"/>
              <w:spacing w:after="0"/>
              <w:rPr>
                <w:sz w:val="20"/>
                <w:szCs w:val="20"/>
                <w:color w:val="auto"/>
              </w:rPr>
            </w:pPr>
            <w:r>
              <w:rPr>
                <w:rFonts w:ascii="Arial" w:cs="Arial" w:eastAsia="Arial" w:hAnsi="Arial"/>
                <w:sz w:val="72"/>
                <w:szCs w:val="72"/>
                <w:color w:val="273D86"/>
              </w:rPr>
              <w:t>$0.36</w:t>
            </w:r>
          </w:p>
        </w:tc>
        <w:tc>
          <w:tcPr>
            <w:tcW w:w="2520" w:type="dxa"/>
            <w:vAlign w:val="bottom"/>
          </w:tcPr>
          <w:p>
            <w:pPr>
              <w:ind w:left="640"/>
              <w:spacing w:after="0"/>
              <w:rPr>
                <w:sz w:val="20"/>
                <w:szCs w:val="20"/>
                <w:color w:val="auto"/>
              </w:rPr>
            </w:pPr>
            <w:r>
              <w:rPr>
                <w:rFonts w:ascii="Arial" w:cs="Arial" w:eastAsia="Arial" w:hAnsi="Arial"/>
                <w:sz w:val="72"/>
                <w:szCs w:val="72"/>
                <w:color w:val="273D86"/>
                <w:w w:val="92"/>
              </w:rPr>
              <w:t>$7.4M</w:t>
            </w:r>
          </w:p>
        </w:tc>
      </w:tr>
      <w:tr>
        <w:trPr>
          <w:trHeight w:val="283"/>
        </w:trPr>
        <w:tc>
          <w:tcPr>
            <w:tcW w:w="2640" w:type="dxa"/>
            <w:vAlign w:val="bottom"/>
          </w:tcPr>
          <w:p>
            <w:pPr>
              <w:ind w:left="680"/>
              <w:spacing w:after="0"/>
              <w:rPr>
                <w:sz w:val="20"/>
                <w:szCs w:val="20"/>
                <w:color w:val="auto"/>
              </w:rPr>
            </w:pPr>
            <w:r>
              <w:rPr>
                <w:rFonts w:ascii="Arial" w:cs="Arial" w:eastAsia="Arial" w:hAnsi="Arial"/>
                <w:sz w:val="24"/>
                <w:szCs w:val="24"/>
                <w:color w:val="auto"/>
              </w:rPr>
              <w:t>9% YOY</w:t>
            </w:r>
          </w:p>
        </w:tc>
        <w:tc>
          <w:tcPr>
            <w:tcW w:w="3640" w:type="dxa"/>
            <w:vAlign w:val="bottom"/>
          </w:tcPr>
          <w:p>
            <w:pPr>
              <w:ind w:left="820"/>
              <w:spacing w:after="0"/>
              <w:rPr>
                <w:sz w:val="20"/>
                <w:szCs w:val="20"/>
                <w:color w:val="auto"/>
              </w:rPr>
            </w:pPr>
            <w:r>
              <w:rPr>
                <w:rFonts w:ascii="Arial" w:cs="Arial" w:eastAsia="Arial" w:hAnsi="Arial"/>
                <w:sz w:val="24"/>
                <w:szCs w:val="24"/>
                <w:color w:val="auto"/>
              </w:rPr>
              <w:t>3% YOY ($0.01 YOY)</w:t>
            </w:r>
          </w:p>
        </w:tc>
        <w:tc>
          <w:tcPr>
            <w:tcW w:w="2520" w:type="dxa"/>
            <w:vAlign w:val="bottom"/>
          </w:tcPr>
          <w:p>
            <w:pPr>
              <w:ind w:left="1200"/>
              <w:spacing w:after="0"/>
              <w:rPr>
                <w:sz w:val="20"/>
                <w:szCs w:val="20"/>
                <w:color w:val="auto"/>
              </w:rPr>
            </w:pPr>
            <w:r>
              <w:rPr>
                <w:rFonts w:ascii="Arial" w:cs="Arial" w:eastAsia="Arial" w:hAnsi="Arial"/>
                <w:sz w:val="24"/>
                <w:szCs w:val="24"/>
                <w:color w:val="auto"/>
              </w:rPr>
              <w:t>80% YOY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2186940</wp:posOffset>
            </wp:positionH>
            <wp:positionV relativeFrom="paragraph">
              <wp:posOffset>-159385</wp:posOffset>
            </wp:positionV>
            <wp:extent cx="139700" cy="1397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0">
                      <a:extLst>
                        <a:ext uri="{28A0092B-C50C-407E-A947-70E740481C1C}"/>
                      </a:extLst>
                    </a:blip>
                    <a:srcRect/>
                    <a:stretch>
                      <a:fillRect/>
                    </a:stretch>
                  </pic:blipFill>
                  <pic:spPr bwMode="auto">
                    <a:xfrm>
                      <a:off x="0" y="0"/>
                      <a:ext cx="139700" cy="139700"/>
                    </a:xfrm>
                    <a:prstGeom prst="rect">
                      <a:avLst/>
                    </a:prstGeom>
                    <a:noFill/>
                  </pic:spPr>
                </pic:pic>
              </a:graphicData>
            </a:graphic>
          </wp:anchor>
        </w:drawing>
        <w:drawing>
          <wp:anchor simplePos="0" relativeHeight="251657728" behindDoc="1" locked="0" layoutInCell="0" allowOverlap="1">
            <wp:simplePos x="0" y="0"/>
            <wp:positionH relativeFrom="column">
              <wp:posOffset>4749165</wp:posOffset>
            </wp:positionH>
            <wp:positionV relativeFrom="paragraph">
              <wp:posOffset>-159385</wp:posOffset>
            </wp:positionV>
            <wp:extent cx="139700" cy="1397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1">
                      <a:extLst>
                        <a:ext uri="{28A0092B-C50C-407E-A947-70E740481C1C}"/>
                      </a:extLst>
                    </a:blip>
                    <a:srcRect/>
                    <a:stretch>
                      <a:fillRect/>
                    </a:stretch>
                  </pic:blipFill>
                  <pic:spPr bwMode="auto">
                    <a:xfrm>
                      <a:off x="0" y="0"/>
                      <a:ext cx="139700" cy="139700"/>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-164465</wp:posOffset>
            </wp:positionV>
            <wp:extent cx="139700" cy="1397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2">
                      <a:extLst>
                        <a:ext uri="{28A0092B-C50C-407E-A947-70E740481C1C}"/>
                      </a:extLst>
                    </a:blip>
                    <a:srcRect/>
                    <a:stretch>
                      <a:fillRect/>
                    </a:stretch>
                  </pic:blipFill>
                  <pic:spPr bwMode="auto">
                    <a:xfrm>
                      <a:off x="0" y="0"/>
                      <a:ext cx="139700" cy="139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140" w:type="dxa"/>
        <w:tblCellMar>
          <w:top w:w="0" w:type="dxa"/>
          <w:left w:w="0" w:type="dxa"/>
          <w:bottom w:w="0" w:type="dxa"/>
          <w:right w:w="0" w:type="dxa"/>
        </w:tblCellMar>
      </w:tblPr>
      <w:tr>
        <w:trPr>
          <w:trHeight w:val="256"/>
        </w:trPr>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gridSpan w:val="2"/>
          </w:tcPr>
          <w:p>
            <w:pPr>
              <w:spacing w:after="0"/>
              <w:rPr>
                <w:sz w:val="20"/>
                <w:szCs w:val="20"/>
                <w:color w:val="auto"/>
              </w:rPr>
            </w:pPr>
            <w:r>
              <w:rPr>
                <w:rFonts w:ascii="Arial" w:cs="Arial" w:eastAsia="Arial" w:hAnsi="Arial"/>
                <w:sz w:val="22"/>
                <w:szCs w:val="22"/>
                <w:b w:val="1"/>
                <w:bCs w:val="1"/>
                <w:color w:val="auto"/>
                <w:w w:val="99"/>
              </w:rPr>
              <w:t>Orders</w:t>
            </w: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0" w:type="dxa"/>
            <w:vAlign w:val="bottom"/>
            <w:gridSpan w:val="4"/>
          </w:tcPr>
          <w:p>
            <w:pPr>
              <w:ind w:left="60"/>
              <w:spacing w:after="0"/>
              <w:rPr>
                <w:sz w:val="20"/>
                <w:szCs w:val="20"/>
                <w:color w:val="auto"/>
              </w:rPr>
            </w:pPr>
            <w:r>
              <w:rPr>
                <w:rFonts w:ascii="Arial" w:cs="Arial" w:eastAsia="Arial" w:hAnsi="Arial"/>
                <w:sz w:val="22"/>
                <w:szCs w:val="22"/>
                <w:b w:val="1"/>
                <w:bCs w:val="1"/>
                <w:color w:val="auto"/>
              </w:rPr>
              <w:t>Revenue</w:t>
            </w:r>
          </w:p>
        </w:tc>
        <w:tc>
          <w:tcPr>
            <w:tcW w:w="1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0" w:type="dxa"/>
            <w:vAlign w:val="bottom"/>
            <w:gridSpan w:val="4"/>
          </w:tcPr>
          <w:p>
            <w:pPr>
              <w:jc w:val="center"/>
              <w:ind w:right="532"/>
              <w:spacing w:after="0"/>
              <w:rPr>
                <w:sz w:val="20"/>
                <w:szCs w:val="20"/>
                <w:color w:val="auto"/>
              </w:rPr>
            </w:pPr>
            <w:r>
              <w:rPr>
                <w:rFonts w:ascii="Arial" w:cs="Arial" w:eastAsia="Arial" w:hAnsi="Arial"/>
                <w:sz w:val="22"/>
                <w:szCs w:val="22"/>
                <w:b w:val="1"/>
                <w:bCs w:val="1"/>
                <w:color w:val="auto"/>
                <w:w w:val="97"/>
              </w:rPr>
              <w:t>EBITDA</w:t>
            </w:r>
          </w:p>
        </w:tc>
        <w:tc>
          <w:tcPr>
            <w:tcW w:w="0" w:type="dxa"/>
            <w:vAlign w:val="bottom"/>
          </w:tcPr>
          <w:p>
            <w:pPr>
              <w:spacing w:after="0"/>
              <w:rPr>
                <w:sz w:val="1"/>
                <w:szCs w:val="1"/>
                <w:color w:val="auto"/>
              </w:rPr>
            </w:pPr>
          </w:p>
        </w:tc>
      </w:tr>
      <w:tr>
        <w:trPr>
          <w:trHeight w:val="628"/>
        </w:trPr>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0" w:type="dxa"/>
            <w:vAlign w:val="bottom"/>
            <w:gridSpan w:val="4"/>
          </w:tcPr>
          <w:p>
            <w:pPr>
              <w:ind w:left="140"/>
              <w:spacing w:after="0"/>
              <w:rPr>
                <w:sz w:val="20"/>
                <w:szCs w:val="20"/>
                <w:color w:val="auto"/>
              </w:rPr>
            </w:pPr>
            <w:r>
              <w:rPr>
                <w:rFonts w:ascii="Arial" w:cs="Arial" w:eastAsia="Arial" w:hAnsi="Arial"/>
                <w:sz w:val="43"/>
                <w:szCs w:val="43"/>
                <w:color w:val="auto"/>
                <w:w w:val="89"/>
                <w:vertAlign w:val="subscript"/>
              </w:rPr>
              <w:t>$545M</w:t>
            </w:r>
            <w:r>
              <w:rPr>
                <w:rFonts w:ascii="Arial" w:cs="Arial" w:eastAsia="Arial" w:hAnsi="Arial"/>
                <w:sz w:val="22"/>
                <w:szCs w:val="22"/>
                <w:color w:val="auto"/>
                <w:w w:val="89"/>
              </w:rPr>
              <w:t xml:space="preserve"> $558M</w:t>
            </w:r>
          </w:p>
        </w:tc>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
        </w:trPr>
        <w:tc>
          <w:tcPr>
            <w:tcW w:w="660" w:type="dxa"/>
            <w:vAlign w:val="bottom"/>
          </w:tcPr>
          <w:p>
            <w:pPr>
              <w:spacing w:after="0"/>
              <w:rPr>
                <w:sz w:val="5"/>
                <w:szCs w:val="5"/>
                <w:color w:val="auto"/>
              </w:rPr>
            </w:pPr>
          </w:p>
        </w:tc>
        <w:tc>
          <w:tcPr>
            <w:tcW w:w="880" w:type="dxa"/>
            <w:vAlign w:val="bottom"/>
            <w:gridSpan w:val="3"/>
            <w:vMerge w:val="restart"/>
          </w:tcPr>
          <w:p>
            <w:pPr>
              <w:ind w:left="140"/>
              <w:spacing w:after="0"/>
              <w:rPr>
                <w:sz w:val="20"/>
                <w:szCs w:val="20"/>
                <w:color w:val="auto"/>
              </w:rPr>
            </w:pPr>
            <w:r>
              <w:rPr>
                <w:rFonts w:ascii="Arial" w:cs="Arial" w:eastAsia="Arial" w:hAnsi="Arial"/>
                <w:sz w:val="22"/>
                <w:szCs w:val="22"/>
                <w:color w:val="auto"/>
              </w:rPr>
              <w:t>$583M</w:t>
            </w:r>
          </w:p>
        </w:tc>
        <w:tc>
          <w:tcPr>
            <w:tcW w:w="2660" w:type="dxa"/>
            <w:vAlign w:val="bottom"/>
            <w:gridSpan w:val="5"/>
            <w:vMerge w:val="restart"/>
          </w:tcPr>
          <w:p>
            <w:pPr>
              <w:ind w:left="40"/>
              <w:spacing w:after="0" w:line="249" w:lineRule="exact"/>
              <w:rPr>
                <w:sz w:val="20"/>
                <w:szCs w:val="20"/>
                <w:color w:val="auto"/>
              </w:rPr>
            </w:pPr>
            <w:r>
              <w:rPr>
                <w:rFonts w:ascii="Arial" w:cs="Arial" w:eastAsia="Arial" w:hAnsi="Arial"/>
                <w:sz w:val="22"/>
                <w:szCs w:val="22"/>
                <w:color w:val="auto"/>
              </w:rPr>
              <w:t>$667M</w:t>
            </w: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gridSpan w:val="2"/>
            <w:vMerge w:val="restart"/>
          </w:tcPr>
          <w:p>
            <w:pPr>
              <w:jc w:val="center"/>
              <w:ind w:right="100"/>
              <w:spacing w:after="0"/>
              <w:rPr>
                <w:sz w:val="20"/>
                <w:szCs w:val="20"/>
                <w:color w:val="auto"/>
              </w:rPr>
            </w:pPr>
            <w:r>
              <w:rPr>
                <w:rFonts w:ascii="Arial" w:cs="Arial" w:eastAsia="Arial" w:hAnsi="Arial"/>
                <w:sz w:val="22"/>
                <w:szCs w:val="22"/>
                <w:color w:val="auto"/>
                <w:w w:val="98"/>
              </w:rPr>
              <w:t>$58M</w:t>
            </w:r>
          </w:p>
        </w:tc>
        <w:tc>
          <w:tcPr>
            <w:tcW w:w="640" w:type="dxa"/>
            <w:vAlign w:val="bottom"/>
            <w:vMerge w:val="restart"/>
          </w:tcPr>
          <w:p>
            <w:pPr>
              <w:ind w:left="60"/>
              <w:spacing w:after="0"/>
              <w:rPr>
                <w:sz w:val="20"/>
                <w:szCs w:val="20"/>
                <w:color w:val="auto"/>
              </w:rPr>
            </w:pPr>
            <w:r>
              <w:rPr>
                <w:rFonts w:ascii="Arial" w:cs="Arial" w:eastAsia="Arial" w:hAnsi="Arial"/>
                <w:sz w:val="22"/>
                <w:szCs w:val="22"/>
                <w:color w:val="auto"/>
              </w:rPr>
              <w:t>$63M</w:t>
            </w:r>
          </w:p>
        </w:tc>
        <w:tc>
          <w:tcPr>
            <w:tcW w:w="0" w:type="dxa"/>
            <w:vAlign w:val="bottom"/>
          </w:tcPr>
          <w:p>
            <w:pPr>
              <w:spacing w:after="0"/>
              <w:rPr>
                <w:sz w:val="1"/>
                <w:szCs w:val="1"/>
                <w:color w:val="auto"/>
              </w:rPr>
            </w:pPr>
          </w:p>
        </w:tc>
      </w:tr>
      <w:tr>
        <w:trPr>
          <w:trHeight w:val="56"/>
        </w:trPr>
        <w:tc>
          <w:tcPr>
            <w:tcW w:w="660" w:type="dxa"/>
            <w:vAlign w:val="bottom"/>
          </w:tcPr>
          <w:p>
            <w:pPr>
              <w:spacing w:after="0"/>
              <w:rPr>
                <w:sz w:val="4"/>
                <w:szCs w:val="4"/>
                <w:color w:val="auto"/>
              </w:rPr>
            </w:pPr>
          </w:p>
        </w:tc>
        <w:tc>
          <w:tcPr>
            <w:tcW w:w="880" w:type="dxa"/>
            <w:vAlign w:val="bottom"/>
            <w:gridSpan w:val="3"/>
            <w:vMerge w:val="continue"/>
          </w:tcPr>
          <w:p>
            <w:pPr>
              <w:spacing w:after="0"/>
              <w:rPr>
                <w:sz w:val="4"/>
                <w:szCs w:val="4"/>
                <w:color w:val="auto"/>
              </w:rPr>
            </w:pPr>
          </w:p>
        </w:tc>
        <w:tc>
          <w:tcPr>
            <w:tcW w:w="2660" w:type="dxa"/>
            <w:vAlign w:val="bottom"/>
            <w:gridSpan w:val="5"/>
            <w:vMerge w:val="continue"/>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vMerge w:val="restart"/>
          </w:tcPr>
          <w:p>
            <w:pPr>
              <w:spacing w:after="0"/>
              <w:rPr>
                <w:sz w:val="4"/>
                <w:szCs w:val="4"/>
                <w:color w:val="auto"/>
              </w:rPr>
            </w:pPr>
          </w:p>
        </w:tc>
        <w:tc>
          <w:tcPr>
            <w:tcW w:w="640" w:type="dxa"/>
            <w:vAlign w:val="bottom"/>
            <w:vMerge w:val="restart"/>
            <w:shd w:val="clear" w:color="auto" w:fill="98B82F"/>
          </w:tcPr>
          <w:p>
            <w:pPr>
              <w:spacing w:after="0"/>
              <w:rPr>
                <w:sz w:val="4"/>
                <w:szCs w:val="4"/>
                <w:color w:val="auto"/>
              </w:rPr>
            </w:pPr>
          </w:p>
        </w:tc>
        <w:tc>
          <w:tcPr>
            <w:tcW w:w="1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660" w:type="dxa"/>
            <w:vAlign w:val="bottom"/>
          </w:tcPr>
          <w:p>
            <w:pPr>
              <w:spacing w:after="0"/>
              <w:rPr>
                <w:sz w:val="11"/>
                <w:szCs w:val="11"/>
                <w:color w:val="auto"/>
              </w:rPr>
            </w:pPr>
          </w:p>
        </w:tc>
        <w:tc>
          <w:tcPr>
            <w:tcW w:w="880" w:type="dxa"/>
            <w:vAlign w:val="bottom"/>
            <w:gridSpan w:val="3"/>
            <w:vMerge w:val="continue"/>
          </w:tcPr>
          <w:p>
            <w:pPr>
              <w:spacing w:after="0"/>
              <w:rPr>
                <w:sz w:val="11"/>
                <w:szCs w:val="11"/>
                <w:color w:val="auto"/>
              </w:rPr>
            </w:pPr>
          </w:p>
        </w:tc>
        <w:tc>
          <w:tcPr>
            <w:tcW w:w="2660" w:type="dxa"/>
            <w:vAlign w:val="bottom"/>
            <w:gridSpan w:val="5"/>
            <w:vMerge w:val="continue"/>
          </w:tcPr>
          <w:p>
            <w:pPr>
              <w:spacing w:after="0"/>
              <w:rPr>
                <w:sz w:val="11"/>
                <w:szCs w:val="11"/>
                <w:color w:val="auto"/>
              </w:rPr>
            </w:pPr>
          </w:p>
        </w:tc>
        <w:tc>
          <w:tcPr>
            <w:tcW w:w="640" w:type="dxa"/>
            <w:vAlign w:val="bottom"/>
            <w:shd w:val="clear" w:color="auto" w:fill="3E84AE"/>
          </w:tcPr>
          <w:p>
            <w:pPr>
              <w:spacing w:after="0"/>
              <w:rPr>
                <w:sz w:val="11"/>
                <w:szCs w:val="11"/>
                <w:color w:val="auto"/>
              </w:rPr>
            </w:pPr>
          </w:p>
        </w:tc>
        <w:tc>
          <w:tcPr>
            <w:tcW w:w="160" w:type="dxa"/>
            <w:vAlign w:val="bottom"/>
            <w:vMerge w:val="continue"/>
          </w:tcPr>
          <w:p>
            <w:pPr>
              <w:spacing w:after="0"/>
              <w:rPr>
                <w:sz w:val="11"/>
                <w:szCs w:val="11"/>
                <w:color w:val="auto"/>
              </w:rPr>
            </w:pPr>
          </w:p>
        </w:tc>
        <w:tc>
          <w:tcPr>
            <w:tcW w:w="640" w:type="dxa"/>
            <w:vAlign w:val="bottom"/>
            <w:vMerge w:val="continue"/>
            <w:shd w:val="clear" w:color="auto" w:fill="98B82F"/>
          </w:tcPr>
          <w:p>
            <w:pPr>
              <w:spacing w:after="0"/>
              <w:rPr>
                <w:sz w:val="11"/>
                <w:szCs w:val="11"/>
                <w:color w:val="auto"/>
              </w:rPr>
            </w:pPr>
          </w:p>
        </w:tc>
        <w:tc>
          <w:tcPr>
            <w:tcW w:w="1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9"/>
        </w:trPr>
        <w:tc>
          <w:tcPr>
            <w:tcW w:w="660" w:type="dxa"/>
            <w:vAlign w:val="bottom"/>
          </w:tcPr>
          <w:p>
            <w:pPr>
              <w:spacing w:after="0"/>
              <w:rPr>
                <w:sz w:val="5"/>
                <w:szCs w:val="5"/>
                <w:color w:val="auto"/>
              </w:rPr>
            </w:pPr>
          </w:p>
        </w:tc>
        <w:tc>
          <w:tcPr>
            <w:tcW w:w="88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940" w:type="dxa"/>
            <w:vAlign w:val="bottom"/>
            <w:gridSpan w:val="3"/>
            <w:vMerge w:val="restart"/>
          </w:tcPr>
          <w:p>
            <w:pPr>
              <w:ind w:left="1120"/>
              <w:spacing w:after="0"/>
              <w:rPr>
                <w:sz w:val="20"/>
                <w:szCs w:val="20"/>
                <w:color w:val="auto"/>
              </w:rPr>
            </w:pPr>
            <w:r>
              <w:rPr>
                <w:rFonts w:ascii="Arial" w:cs="Arial" w:eastAsia="Arial" w:hAnsi="Arial"/>
                <w:sz w:val="22"/>
                <w:szCs w:val="22"/>
                <w:color w:val="auto"/>
              </w:rPr>
              <w:t>$423M</w:t>
            </w:r>
          </w:p>
        </w:tc>
        <w:tc>
          <w:tcPr>
            <w:tcW w:w="640" w:type="dxa"/>
            <w:vAlign w:val="bottom"/>
            <w:shd w:val="clear" w:color="auto" w:fill="3E84AE"/>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shd w:val="clear" w:color="auto" w:fill="98B82F"/>
          </w:tcPr>
          <w:p>
            <w:pPr>
              <w:spacing w:after="0"/>
              <w:rPr>
                <w:sz w:val="5"/>
                <w:szCs w:val="5"/>
                <w:color w:val="auto"/>
              </w:rPr>
            </w:pPr>
          </w:p>
        </w:tc>
        <w:tc>
          <w:tcPr>
            <w:tcW w:w="1160" w:type="dxa"/>
            <w:vAlign w:val="bottom"/>
            <w:vMerge w:val="restart"/>
          </w:tcPr>
          <w:p>
            <w:pPr>
              <w:spacing w:after="0"/>
              <w:rPr>
                <w:sz w:val="5"/>
                <w:szCs w:val="5"/>
                <w:color w:val="auto"/>
              </w:rPr>
            </w:pPr>
          </w:p>
        </w:tc>
        <w:tc>
          <w:tcPr>
            <w:tcW w:w="640" w:type="dxa"/>
            <w:vAlign w:val="bottom"/>
            <w:vMerge w:val="restart"/>
          </w:tcPr>
          <w:p>
            <w:pPr>
              <w:spacing w:after="0"/>
              <w:rPr>
                <w:sz w:val="5"/>
                <w:szCs w:val="5"/>
                <w:color w:val="auto"/>
              </w:rPr>
            </w:pPr>
          </w:p>
        </w:tc>
        <w:tc>
          <w:tcPr>
            <w:tcW w:w="160" w:type="dxa"/>
            <w:vAlign w:val="bottom"/>
            <w:vMerge w:val="restart"/>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660" w:type="dxa"/>
            <w:vAlign w:val="bottom"/>
          </w:tcPr>
          <w:p>
            <w:pPr>
              <w:spacing w:after="0"/>
              <w:rPr>
                <w:sz w:val="10"/>
                <w:szCs w:val="10"/>
                <w:color w:val="auto"/>
              </w:rPr>
            </w:pPr>
          </w:p>
        </w:tc>
        <w:tc>
          <w:tcPr>
            <w:tcW w:w="88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shd w:val="clear" w:color="auto" w:fill="98B82F"/>
          </w:tcPr>
          <w:p>
            <w:pPr>
              <w:spacing w:after="0"/>
              <w:rPr>
                <w:sz w:val="10"/>
                <w:szCs w:val="10"/>
                <w:color w:val="auto"/>
              </w:rPr>
            </w:pPr>
          </w:p>
        </w:tc>
        <w:tc>
          <w:tcPr>
            <w:tcW w:w="1940" w:type="dxa"/>
            <w:vAlign w:val="bottom"/>
            <w:gridSpan w:val="3"/>
            <w:vMerge w:val="continue"/>
          </w:tcPr>
          <w:p>
            <w:pPr>
              <w:spacing w:after="0"/>
              <w:rPr>
                <w:sz w:val="10"/>
                <w:szCs w:val="10"/>
                <w:color w:val="auto"/>
              </w:rPr>
            </w:pPr>
          </w:p>
        </w:tc>
        <w:tc>
          <w:tcPr>
            <w:tcW w:w="640" w:type="dxa"/>
            <w:vAlign w:val="bottom"/>
            <w:shd w:val="clear" w:color="auto" w:fill="3E84AE"/>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shd w:val="clear" w:color="auto" w:fill="98B82F"/>
          </w:tcPr>
          <w:p>
            <w:pPr>
              <w:spacing w:after="0"/>
              <w:rPr>
                <w:sz w:val="10"/>
                <w:szCs w:val="10"/>
                <w:color w:val="auto"/>
              </w:rPr>
            </w:pPr>
          </w:p>
        </w:tc>
        <w:tc>
          <w:tcPr>
            <w:tcW w:w="116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160" w:type="dxa"/>
            <w:vAlign w:val="bottom"/>
            <w:vMerge w:val="continue"/>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660" w:type="dxa"/>
            <w:vAlign w:val="bottom"/>
          </w:tcPr>
          <w:p>
            <w:pPr>
              <w:spacing w:after="0"/>
              <w:rPr>
                <w:sz w:val="7"/>
                <w:szCs w:val="7"/>
                <w:color w:val="auto"/>
              </w:rPr>
            </w:pPr>
          </w:p>
        </w:tc>
        <w:tc>
          <w:tcPr>
            <w:tcW w:w="88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shd w:val="clear" w:color="auto" w:fill="98B82F"/>
          </w:tcPr>
          <w:p>
            <w:pPr>
              <w:spacing w:after="0"/>
              <w:rPr>
                <w:sz w:val="7"/>
                <w:szCs w:val="7"/>
                <w:color w:val="auto"/>
              </w:rPr>
            </w:pPr>
          </w:p>
        </w:tc>
        <w:tc>
          <w:tcPr>
            <w:tcW w:w="1940" w:type="dxa"/>
            <w:vAlign w:val="bottom"/>
            <w:gridSpan w:val="3"/>
            <w:vMerge w:val="continue"/>
          </w:tcPr>
          <w:p>
            <w:pPr>
              <w:spacing w:after="0"/>
              <w:rPr>
                <w:sz w:val="7"/>
                <w:szCs w:val="7"/>
                <w:color w:val="auto"/>
              </w:rPr>
            </w:pPr>
          </w:p>
        </w:tc>
        <w:tc>
          <w:tcPr>
            <w:tcW w:w="640" w:type="dxa"/>
            <w:vAlign w:val="bottom"/>
            <w:shd w:val="clear" w:color="auto" w:fill="3E84AE"/>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shd w:val="clear" w:color="auto" w:fill="98B82F"/>
          </w:tcPr>
          <w:p>
            <w:pPr>
              <w:spacing w:after="0"/>
              <w:rPr>
                <w:sz w:val="7"/>
                <w:szCs w:val="7"/>
                <w:color w:val="auto"/>
              </w:rPr>
            </w:pPr>
          </w:p>
        </w:tc>
        <w:tc>
          <w:tcPr>
            <w:tcW w:w="1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640" w:type="dxa"/>
            <w:vAlign w:val="bottom"/>
            <w:shd w:val="clear" w:color="auto" w:fill="98B82F"/>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800" w:type="dxa"/>
            <w:vAlign w:val="bottom"/>
            <w:gridSpan w:val="2"/>
            <w:vMerge w:val="restart"/>
          </w:tcPr>
          <w:p>
            <w:pPr>
              <w:spacing w:after="0" w:line="248" w:lineRule="exact"/>
              <w:rPr>
                <w:sz w:val="20"/>
                <w:szCs w:val="20"/>
                <w:color w:val="auto"/>
              </w:rPr>
            </w:pPr>
            <w:r>
              <w:rPr>
                <w:rFonts w:ascii="Arial" w:cs="Arial" w:eastAsia="Arial" w:hAnsi="Arial"/>
                <w:sz w:val="22"/>
                <w:szCs w:val="22"/>
                <w:color w:val="auto"/>
              </w:rPr>
              <w:t>$527M</w:t>
            </w:r>
          </w:p>
        </w:tc>
        <w:tc>
          <w:tcPr>
            <w:tcW w:w="660" w:type="dxa"/>
            <w:vAlign w:val="bottom"/>
            <w:tcBorders>
              <w:bottom w:val="single" w:sz="8" w:color="3E84AE"/>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Borders>
              <w:bottom w:val="single" w:sz="8" w:color="98B82F"/>
            </w:tcBorders>
            <w:shd w:val="clear" w:color="auto" w:fill="98B82F"/>
          </w:tcPr>
          <w:p>
            <w:pPr>
              <w:spacing w:after="0"/>
              <w:rPr>
                <w:sz w:val="7"/>
                <w:szCs w:val="7"/>
                <w:color w:val="auto"/>
              </w:rPr>
            </w:pPr>
          </w:p>
        </w:tc>
        <w:tc>
          <w:tcPr>
            <w:tcW w:w="1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Borders>
              <w:bottom w:val="single" w:sz="8" w:color="3E84AE"/>
            </w:tcBorders>
            <w:shd w:val="clear" w:color="auto" w:fill="3E84AE"/>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Borders>
              <w:bottom w:val="single" w:sz="8" w:color="98B82F"/>
            </w:tcBorders>
            <w:shd w:val="clear" w:color="auto" w:fill="98B82F"/>
          </w:tcPr>
          <w:p>
            <w:pPr>
              <w:spacing w:after="0"/>
              <w:rPr>
                <w:sz w:val="7"/>
                <w:szCs w:val="7"/>
                <w:color w:val="auto"/>
              </w:rPr>
            </w:pPr>
          </w:p>
        </w:tc>
        <w:tc>
          <w:tcPr>
            <w:tcW w:w="1160" w:type="dxa"/>
            <w:vAlign w:val="bottom"/>
          </w:tcPr>
          <w:p>
            <w:pPr>
              <w:spacing w:after="0"/>
              <w:rPr>
                <w:sz w:val="7"/>
                <w:szCs w:val="7"/>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22"/>
                <w:szCs w:val="22"/>
                <w:color w:val="auto"/>
              </w:rPr>
              <w:t>$42M</w:t>
            </w:r>
          </w:p>
        </w:tc>
        <w:tc>
          <w:tcPr>
            <w:tcW w:w="640" w:type="dxa"/>
            <w:vAlign w:val="bottom"/>
            <w:tcBorders>
              <w:bottom w:val="single" w:sz="8" w:color="3E84AE"/>
            </w:tcBorders>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Borders>
              <w:bottom w:val="single" w:sz="8" w:color="98B82F"/>
            </w:tcBorders>
            <w:shd w:val="clear" w:color="auto" w:fill="98B82F"/>
          </w:tcPr>
          <w:p>
            <w:pPr>
              <w:spacing w:after="0"/>
              <w:rPr>
                <w:sz w:val="7"/>
                <w:szCs w:val="7"/>
                <w:color w:val="auto"/>
              </w:rPr>
            </w:pPr>
          </w:p>
        </w:tc>
        <w:tc>
          <w:tcPr>
            <w:tcW w:w="0" w:type="dxa"/>
            <w:vAlign w:val="bottom"/>
          </w:tcPr>
          <w:p>
            <w:pPr>
              <w:spacing w:after="0"/>
              <w:rPr>
                <w:sz w:val="1"/>
                <w:szCs w:val="1"/>
                <w:color w:val="auto"/>
              </w:rPr>
            </w:pPr>
          </w:p>
        </w:tc>
      </w:tr>
      <w:tr>
        <w:trPr>
          <w:trHeight w:val="141"/>
        </w:trPr>
        <w:tc>
          <w:tcPr>
            <w:tcW w:w="800" w:type="dxa"/>
            <w:vAlign w:val="bottom"/>
            <w:gridSpan w:val="2"/>
            <w:vMerge w:val="continue"/>
          </w:tcPr>
          <w:p>
            <w:pPr>
              <w:spacing w:after="0"/>
              <w:rPr>
                <w:sz w:val="12"/>
                <w:szCs w:val="12"/>
                <w:color w:val="auto"/>
              </w:rPr>
            </w:pPr>
          </w:p>
        </w:tc>
        <w:tc>
          <w:tcPr>
            <w:tcW w:w="660" w:type="dxa"/>
            <w:vAlign w:val="bottom"/>
            <w:shd w:val="clear" w:color="auto" w:fill="3E84A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shd w:val="clear" w:color="auto" w:fill="98B82F"/>
          </w:tcPr>
          <w:p>
            <w:pPr>
              <w:spacing w:after="0"/>
              <w:rPr>
                <w:sz w:val="12"/>
                <w:szCs w:val="12"/>
                <w:color w:val="auto"/>
              </w:rPr>
            </w:pPr>
          </w:p>
        </w:tc>
        <w:tc>
          <w:tcPr>
            <w:tcW w:w="1140" w:type="dxa"/>
            <w:vAlign w:val="bottom"/>
          </w:tcPr>
          <w:p>
            <w:pPr>
              <w:spacing w:after="0"/>
              <w:rPr>
                <w:sz w:val="12"/>
                <w:szCs w:val="12"/>
                <w:color w:val="auto"/>
              </w:rPr>
            </w:pPr>
          </w:p>
        </w:tc>
        <w:tc>
          <w:tcPr>
            <w:tcW w:w="640" w:type="dxa"/>
            <w:vAlign w:val="bottom"/>
            <w:shd w:val="clear" w:color="auto" w:fill="3E84AE"/>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shd w:val="clear" w:color="auto" w:fill="3E84AE"/>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shd w:val="clear" w:color="auto" w:fill="98B82F"/>
          </w:tcPr>
          <w:p>
            <w:pPr>
              <w:spacing w:after="0"/>
              <w:rPr>
                <w:sz w:val="12"/>
                <w:szCs w:val="12"/>
                <w:color w:val="auto"/>
              </w:rPr>
            </w:pPr>
          </w:p>
        </w:tc>
        <w:tc>
          <w:tcPr>
            <w:tcW w:w="11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640" w:type="dxa"/>
            <w:vAlign w:val="bottom"/>
            <w:shd w:val="clear" w:color="auto" w:fill="3E84AE"/>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shd w:val="clear" w:color="auto" w:fill="98B82F"/>
          </w:tcPr>
          <w:p>
            <w:pPr>
              <w:spacing w:after="0"/>
              <w:rPr>
                <w:sz w:val="12"/>
                <w:szCs w:val="12"/>
                <w:color w:val="auto"/>
              </w:rPr>
            </w:pPr>
          </w:p>
        </w:tc>
        <w:tc>
          <w:tcPr>
            <w:tcW w:w="0" w:type="dxa"/>
            <w:vAlign w:val="bottom"/>
          </w:tcPr>
          <w:p>
            <w:pPr>
              <w:spacing w:after="0"/>
              <w:rPr>
                <w:sz w:val="1"/>
                <w:szCs w:val="1"/>
                <w:color w:val="auto"/>
              </w:rPr>
            </w:pPr>
          </w:p>
        </w:tc>
      </w:tr>
      <w:tr>
        <w:trPr>
          <w:trHeight w:val="284"/>
        </w:trPr>
        <w:tc>
          <w:tcPr>
            <w:tcW w:w="660" w:type="dxa"/>
            <w:vAlign w:val="bottom"/>
            <w:shd w:val="clear" w:color="auto" w:fill="3E84AE"/>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shd w:val="clear" w:color="auto" w:fill="3E84AE"/>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shd w:val="clear" w:color="auto" w:fill="98B82F"/>
          </w:tcPr>
          <w:p>
            <w:pPr>
              <w:spacing w:after="0"/>
              <w:rPr>
                <w:sz w:val="24"/>
                <w:szCs w:val="24"/>
                <w:color w:val="auto"/>
              </w:rPr>
            </w:pPr>
          </w:p>
        </w:tc>
        <w:tc>
          <w:tcPr>
            <w:tcW w:w="1140" w:type="dxa"/>
            <w:vAlign w:val="bottom"/>
          </w:tcPr>
          <w:p>
            <w:pPr>
              <w:spacing w:after="0"/>
              <w:rPr>
                <w:sz w:val="24"/>
                <w:szCs w:val="24"/>
                <w:color w:val="auto"/>
              </w:rPr>
            </w:pPr>
          </w:p>
        </w:tc>
        <w:tc>
          <w:tcPr>
            <w:tcW w:w="640" w:type="dxa"/>
            <w:vAlign w:val="bottom"/>
            <w:shd w:val="clear" w:color="auto" w:fill="3E84AE"/>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shd w:val="clear" w:color="auto" w:fill="3E84AE"/>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shd w:val="clear" w:color="auto" w:fill="98B82F"/>
          </w:tcPr>
          <w:p>
            <w:pPr>
              <w:spacing w:after="0"/>
              <w:rPr>
                <w:sz w:val="24"/>
                <w:szCs w:val="24"/>
                <w:color w:val="auto"/>
              </w:rPr>
            </w:pPr>
          </w:p>
        </w:tc>
        <w:tc>
          <w:tcPr>
            <w:tcW w:w="1160" w:type="dxa"/>
            <w:vAlign w:val="bottom"/>
          </w:tcPr>
          <w:p>
            <w:pPr>
              <w:spacing w:after="0"/>
              <w:rPr>
                <w:sz w:val="24"/>
                <w:szCs w:val="24"/>
                <w:color w:val="auto"/>
              </w:rPr>
            </w:pPr>
          </w:p>
        </w:tc>
        <w:tc>
          <w:tcPr>
            <w:tcW w:w="800" w:type="dxa"/>
            <w:vAlign w:val="bottom"/>
            <w:gridSpan w:val="2"/>
            <w:vMerge w:val="continue"/>
          </w:tcPr>
          <w:p>
            <w:pPr>
              <w:spacing w:after="0"/>
              <w:rPr>
                <w:sz w:val="24"/>
                <w:szCs w:val="24"/>
                <w:color w:val="auto"/>
              </w:rPr>
            </w:pPr>
          </w:p>
        </w:tc>
        <w:tc>
          <w:tcPr>
            <w:tcW w:w="640" w:type="dxa"/>
            <w:vAlign w:val="bottom"/>
            <w:shd w:val="clear" w:color="auto" w:fill="3E84AE"/>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shd w:val="clear" w:color="auto" w:fill="98B82F"/>
          </w:tcPr>
          <w:p>
            <w:pPr>
              <w:spacing w:after="0"/>
              <w:rPr>
                <w:sz w:val="24"/>
                <w:szCs w:val="24"/>
                <w:color w:val="auto"/>
              </w:rPr>
            </w:pPr>
          </w:p>
        </w:tc>
        <w:tc>
          <w:tcPr>
            <w:tcW w:w="0" w:type="dxa"/>
            <w:vAlign w:val="bottom"/>
          </w:tcPr>
          <w:p>
            <w:pPr>
              <w:spacing w:after="0"/>
              <w:rPr>
                <w:sz w:val="1"/>
                <w:szCs w:val="1"/>
                <w:color w:val="auto"/>
              </w:rPr>
            </w:pPr>
          </w:p>
        </w:tc>
      </w:tr>
      <w:tr>
        <w:trPr>
          <w:trHeight w:val="63"/>
        </w:trPr>
        <w:tc>
          <w:tcPr>
            <w:tcW w:w="660" w:type="dxa"/>
            <w:vAlign w:val="bottom"/>
            <w:shd w:val="clear" w:color="auto" w:fill="3E84AE"/>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shd w:val="clear" w:color="auto" w:fill="3E84AE"/>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shd w:val="clear" w:color="auto" w:fill="98B82F"/>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shd w:val="clear" w:color="auto" w:fill="3E84AE"/>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shd w:val="clear" w:color="auto" w:fill="3E84AE"/>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shd w:val="clear" w:color="auto" w:fill="98B82F"/>
          </w:tcPr>
          <w:p>
            <w:pPr>
              <w:spacing w:after="0"/>
              <w:rPr>
                <w:sz w:val="5"/>
                <w:szCs w:val="5"/>
                <w:color w:val="auto"/>
              </w:rPr>
            </w:pPr>
          </w:p>
        </w:tc>
        <w:tc>
          <w:tcPr>
            <w:tcW w:w="1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shd w:val="clear" w:color="auto" w:fill="3E84AE"/>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shd w:val="clear" w:color="auto" w:fill="98B82F"/>
          </w:tcPr>
          <w:p>
            <w:pPr>
              <w:spacing w:after="0"/>
              <w:rPr>
                <w:sz w:val="5"/>
                <w:szCs w:val="5"/>
                <w:color w:val="auto"/>
              </w:rPr>
            </w:pPr>
          </w:p>
        </w:tc>
        <w:tc>
          <w:tcPr>
            <w:tcW w:w="0" w:type="dxa"/>
            <w:vAlign w:val="bottom"/>
          </w:tcPr>
          <w:p>
            <w:pPr>
              <w:spacing w:after="0"/>
              <w:rPr>
                <w:sz w:val="1"/>
                <w:szCs w:val="1"/>
                <w:color w:val="auto"/>
              </w:rPr>
            </w:pPr>
          </w:p>
        </w:tc>
      </w:tr>
      <w:tr>
        <w:trPr>
          <w:trHeight w:val="1361"/>
        </w:trPr>
        <w:tc>
          <w:tcPr>
            <w:tcW w:w="660" w:type="dxa"/>
            <w:vAlign w:val="bottom"/>
            <w:shd w:val="clear" w:color="auto" w:fill="3E84AE"/>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shd w:val="clear" w:color="auto" w:fill="3E84AE"/>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shd w:val="clear" w:color="auto" w:fill="98B82F"/>
          </w:tcPr>
          <w:p>
            <w:pPr>
              <w:spacing w:after="0"/>
              <w:rPr>
                <w:sz w:val="24"/>
                <w:szCs w:val="24"/>
                <w:color w:val="auto"/>
              </w:rPr>
            </w:pPr>
          </w:p>
        </w:tc>
        <w:tc>
          <w:tcPr>
            <w:tcW w:w="1140" w:type="dxa"/>
            <w:vAlign w:val="bottom"/>
          </w:tcPr>
          <w:p>
            <w:pPr>
              <w:spacing w:after="0"/>
              <w:rPr>
                <w:sz w:val="24"/>
                <w:szCs w:val="24"/>
                <w:color w:val="auto"/>
              </w:rPr>
            </w:pPr>
          </w:p>
        </w:tc>
        <w:tc>
          <w:tcPr>
            <w:tcW w:w="640" w:type="dxa"/>
            <w:vAlign w:val="bottom"/>
            <w:shd w:val="clear" w:color="auto" w:fill="3E84AE"/>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shd w:val="clear" w:color="auto" w:fill="3E84AE"/>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shd w:val="clear" w:color="auto" w:fill="98B82F"/>
          </w:tcPr>
          <w:p>
            <w:pPr>
              <w:spacing w:after="0"/>
              <w:rPr>
                <w:sz w:val="24"/>
                <w:szCs w:val="24"/>
                <w:color w:val="auto"/>
              </w:rPr>
            </w:pPr>
          </w:p>
        </w:tc>
        <w:tc>
          <w:tcPr>
            <w:tcW w:w="1160" w:type="dxa"/>
            <w:vAlign w:val="bottom"/>
          </w:tcPr>
          <w:p>
            <w:pPr>
              <w:spacing w:after="0"/>
              <w:rPr>
                <w:sz w:val="24"/>
                <w:szCs w:val="24"/>
                <w:color w:val="auto"/>
              </w:rPr>
            </w:pPr>
          </w:p>
        </w:tc>
        <w:tc>
          <w:tcPr>
            <w:tcW w:w="640" w:type="dxa"/>
            <w:vAlign w:val="bottom"/>
            <w:shd w:val="clear" w:color="auto" w:fill="3E84AE"/>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shd w:val="clear" w:color="auto" w:fill="3E84AE"/>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shd w:val="clear" w:color="auto" w:fill="98B82F"/>
          </w:tcPr>
          <w:p>
            <w:pPr>
              <w:spacing w:after="0"/>
              <w:rPr>
                <w:sz w:val="24"/>
                <w:szCs w:val="24"/>
                <w:color w:val="auto"/>
              </w:rPr>
            </w:pPr>
          </w:p>
        </w:tc>
        <w:tc>
          <w:tcPr>
            <w:tcW w:w="0" w:type="dxa"/>
            <w:vAlign w:val="bottom"/>
          </w:tcPr>
          <w:p>
            <w:pPr>
              <w:spacing w:after="0"/>
              <w:rPr>
                <w:sz w:val="1"/>
                <w:szCs w:val="1"/>
                <w:color w:val="auto"/>
              </w:rPr>
            </w:pPr>
          </w:p>
        </w:tc>
      </w:tr>
    </w:tbl>
    <w:p>
      <w:pPr>
        <w:spacing w:after="0" w:line="77" w:lineRule="exact"/>
        <w:rPr>
          <w:sz w:val="20"/>
          <w:szCs w:val="20"/>
          <w:color w:val="auto"/>
        </w:rPr>
      </w:pPr>
    </w:p>
    <w:p>
      <w:pPr>
        <w:ind w:left="220"/>
        <w:spacing w:after="0"/>
        <w:tabs>
          <w:tab w:leader="none" w:pos="1020" w:val="left"/>
          <w:tab w:leader="none" w:pos="1780" w:val="left"/>
          <w:tab w:leader="none" w:pos="3600" w:val="left"/>
          <w:tab w:leader="none" w:pos="4400" w:val="left"/>
          <w:tab w:leader="none" w:pos="5160" w:val="left"/>
          <w:tab w:leader="none" w:pos="7020" w:val="left"/>
          <w:tab w:leader="none" w:pos="7840" w:val="left"/>
          <w:tab w:leader="none" w:pos="8600" w:val="left"/>
        </w:tabs>
        <w:rPr>
          <w:sz w:val="20"/>
          <w:szCs w:val="20"/>
          <w:color w:val="auto"/>
        </w:rPr>
      </w:pPr>
      <w:r>
        <w:rPr>
          <w:rFonts w:ascii="Arial" w:cs="Arial" w:eastAsia="Arial" w:hAnsi="Arial"/>
          <w:sz w:val="22"/>
          <w:szCs w:val="22"/>
          <w:b w:val="1"/>
          <w:bCs w:val="1"/>
          <w:color w:val="auto"/>
        </w:rPr>
        <w:t>2022</w:t>
        <w:tab/>
        <w:t>2023</w:t>
        <w:tab/>
        <w:t>2024</w:t>
      </w:r>
      <w:r>
        <w:rPr>
          <w:sz w:val="20"/>
          <w:szCs w:val="20"/>
          <w:color w:val="auto"/>
        </w:rPr>
        <w:tab/>
      </w:r>
      <w:r>
        <w:rPr>
          <w:rFonts w:ascii="Arial" w:cs="Arial" w:eastAsia="Arial" w:hAnsi="Arial"/>
          <w:sz w:val="22"/>
          <w:szCs w:val="22"/>
          <w:b w:val="1"/>
          <w:bCs w:val="1"/>
          <w:color w:val="auto"/>
        </w:rPr>
        <w:t>2022</w:t>
        <w:tab/>
        <w:t>2023</w:t>
        <w:tab/>
        <w:t>2024</w:t>
      </w:r>
      <w:r>
        <w:rPr>
          <w:sz w:val="20"/>
          <w:szCs w:val="20"/>
          <w:color w:val="auto"/>
        </w:rPr>
        <w:tab/>
      </w:r>
      <w:r>
        <w:rPr>
          <w:rFonts w:ascii="Arial" w:cs="Arial" w:eastAsia="Arial" w:hAnsi="Arial"/>
          <w:sz w:val="22"/>
          <w:szCs w:val="22"/>
          <w:b w:val="1"/>
          <w:bCs w:val="1"/>
          <w:color w:val="auto"/>
        </w:rPr>
        <w:t>2022</w:t>
        <w:tab/>
        <w:t>2023</w:t>
      </w:r>
      <w:r>
        <w:rPr>
          <w:sz w:val="20"/>
          <w:szCs w:val="20"/>
          <w:color w:val="auto"/>
        </w:rPr>
        <w:tab/>
      </w:r>
      <w:r>
        <w:rPr>
          <w:rFonts w:ascii="Arial" w:cs="Arial" w:eastAsia="Arial" w:hAnsi="Arial"/>
          <w:sz w:val="21"/>
          <w:szCs w:val="21"/>
          <w:b w:val="1"/>
          <w:bCs w:val="1"/>
          <w:color w:val="auto"/>
        </w:rPr>
        <w:t>2024</w:t>
      </w:r>
    </w:p>
    <w:p>
      <w:pPr>
        <w:sectPr>
          <w:pgSz w:w="11880" w:h="15480" w:orient="portrait"/>
          <w:cols w:equalWidth="0" w:num="1">
            <w:col w:w="9720"/>
          </w:cols>
          <w:pgMar w:left="1440" w:top="1090" w:right="720" w:bottom="0" w:gutter="0" w:footer="0" w:header="0"/>
        </w:sectPr>
      </w:pPr>
    </w:p>
    <w:p>
      <w:pPr>
        <w:spacing w:after="0" w:line="168" w:lineRule="exact"/>
        <w:rPr>
          <w:sz w:val="20"/>
          <w:szCs w:val="20"/>
          <w:color w:val="auto"/>
        </w:rPr>
      </w:pPr>
    </w:p>
    <w:p>
      <w:pPr>
        <w:ind w:left="6180"/>
        <w:spacing w:after="0"/>
        <w:tabs>
          <w:tab w:leader="none" w:pos="9560" w:val="left"/>
        </w:tabs>
        <w:rPr>
          <w:sz w:val="20"/>
          <w:szCs w:val="20"/>
          <w:color w:val="auto"/>
        </w:rPr>
      </w:pPr>
      <w:r>
        <w:rPr>
          <w:rFonts w:ascii="Arial" w:cs="Arial" w:eastAsia="Arial" w:hAnsi="Arial"/>
          <w:sz w:val="16"/>
          <w:szCs w:val="16"/>
          <w:color w:val="666666"/>
        </w:rPr>
        <w:t xml:space="preserve">CECO Environmental </w:t>
      </w:r>
      <w:r>
        <w:rPr>
          <w:rFonts w:ascii="Arial" w:cs="Arial" w:eastAsia="Arial" w:hAnsi="Arial"/>
          <w:sz w:val="20"/>
          <w:szCs w:val="20"/>
          <w:color w:val="666666"/>
        </w:rPr>
        <w:t>|</w:t>
      </w:r>
      <w:r>
        <w:rPr>
          <w:rFonts w:ascii="Arial" w:cs="Arial" w:eastAsia="Arial" w:hAnsi="Arial"/>
          <w:sz w:val="16"/>
          <w:szCs w:val="16"/>
          <w:color w:val="666666"/>
        </w:rPr>
        <w:t xml:space="preserve">  2024 Annual Report</w:t>
      </w:r>
      <w:r>
        <w:rPr>
          <w:sz w:val="20"/>
          <w:szCs w:val="20"/>
          <w:color w:val="auto"/>
        </w:rPr>
        <w:tab/>
      </w:r>
      <w:r>
        <w:rPr>
          <w:rFonts w:ascii="Arial" w:cs="Arial" w:eastAsia="Arial" w:hAnsi="Arial"/>
          <w:sz w:val="24"/>
          <w:szCs w:val="24"/>
          <w:b w:val="1"/>
          <w:bCs w:val="1"/>
          <w:color w:val="auto"/>
        </w:rPr>
        <w:t>1</w:t>
      </w:r>
    </w:p>
    <w:p>
      <w:pPr>
        <w:sectPr>
          <w:pgSz w:w="11880" w:h="15480" w:orient="portrait"/>
          <w:cols w:equalWidth="0" w:num="1">
            <w:col w:w="9720"/>
          </w:cols>
          <w:pgMar w:left="1440" w:top="1090" w:right="720" w:bottom="0" w:gutter="0" w:footer="0" w:header="0"/>
          <w:type w:val="continuous"/>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51816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3">
                      <a:extLst>
                        <a:ext uri="{28A0092B-C50C-407E-A947-70E740481C1C}"/>
                      </a:extLst>
                    </a:blip>
                    <a:srcRect/>
                    <a:stretch>
                      <a:fillRect/>
                    </a:stretch>
                  </pic:blipFill>
                  <pic:spPr bwMode="auto">
                    <a:xfrm>
                      <a:off x="0" y="0"/>
                      <a:ext cx="7543800" cy="5181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55"/>
          <w:szCs w:val="55"/>
          <w:color w:val="FFFFFF"/>
        </w:rPr>
        <w:t>TO OUR SHAREHOLDERS</w:t>
      </w:r>
    </w:p>
    <w:p>
      <w:pPr>
        <w:sectPr>
          <w:pgSz w:w="11880" w:h="15480" w:orient="portrait"/>
          <w:cols w:equalWidth="0" w:num="1">
            <w:col w:w="10040"/>
          </w:cols>
          <w:pgMar w:left="900" w:top="1440"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200"/>
        <w:spacing w:after="0" w:line="261" w:lineRule="auto"/>
        <w:rPr>
          <w:sz w:val="20"/>
          <w:szCs w:val="20"/>
          <w:color w:val="auto"/>
        </w:rPr>
      </w:pPr>
      <w:r>
        <w:rPr>
          <w:rFonts w:ascii="Arial" w:cs="Arial" w:eastAsia="Arial" w:hAnsi="Arial"/>
          <w:sz w:val="23"/>
          <w:szCs w:val="23"/>
          <w:color w:val="273D86"/>
        </w:rPr>
        <w:t>CECO continues to reach new heights and our well-established, leadership position in growth industries is stronger than ever. I am proud to lead an organization that delivers sustainable, environmental solutions to our global customers. We are also proud to generate sustainable financial performance and top quartile shareholder value. With nearly 1,600 employees,</w:t>
      </w:r>
    </w:p>
    <w:p>
      <w:pPr>
        <w:spacing w:after="0" w:line="2" w:lineRule="exact"/>
        <w:rPr>
          <w:sz w:val="20"/>
          <w:szCs w:val="20"/>
          <w:color w:val="auto"/>
        </w:rPr>
      </w:pPr>
    </w:p>
    <w:p>
      <w:pPr>
        <w:ind w:right="880"/>
        <w:spacing w:after="0" w:line="251" w:lineRule="auto"/>
        <w:rPr>
          <w:sz w:val="20"/>
          <w:szCs w:val="20"/>
          <w:color w:val="auto"/>
        </w:rPr>
      </w:pPr>
      <w:r>
        <w:rPr>
          <w:rFonts w:ascii="Arial" w:cs="Arial" w:eastAsia="Arial" w:hAnsi="Arial"/>
          <w:sz w:val="24"/>
          <w:szCs w:val="24"/>
          <w:color w:val="273D86"/>
        </w:rPr>
        <w:t>we remain highly energized to support global, industrial growth while protecting people, the environment, and our customer’s investment in industrial equipment.</w:t>
      </w:r>
    </w:p>
    <w:p>
      <w:pPr>
        <w:sectPr>
          <w:pgSz w:w="11880" w:h="15480" w:orient="portrait"/>
          <w:cols w:equalWidth="0" w:num="1">
            <w:col w:w="10040"/>
          </w:cols>
          <w:pgMar w:left="900" w:top="1440" w:right="940" w:bottom="0" w:gutter="0" w:footer="0" w:header="0"/>
          <w:type w:val="continuous"/>
        </w:sectPr>
      </w:pP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273D86"/>
        </w:rPr>
        <w:t>ADVANCING A PROVEN TRANSFORMATION MODEL</w:t>
      </w:r>
    </w:p>
    <w:p>
      <w:pPr>
        <w:spacing w:after="0" w:line="164"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We have successfully advanced the systematic transformation of our business portfolio over the past few years. By continuing to invest in growth resources, and innovative solutions and services, we have added significant growth to our core market leadership position. We have expanded into new vertical and geographic markets while maintaining our ability to be nimble</w:t>
      </w:r>
    </w:p>
    <w:p>
      <w:pPr>
        <w:spacing w:after="0" w:line="2" w:lineRule="exact"/>
        <w:rPr>
          <w:sz w:val="20"/>
          <w:szCs w:val="20"/>
          <w:color w:val="auto"/>
        </w:rPr>
      </w:pPr>
    </w:p>
    <w:p>
      <w:pPr>
        <w:ind w:right="20"/>
        <w:spacing w:after="0" w:line="274" w:lineRule="auto"/>
        <w:rPr>
          <w:sz w:val="20"/>
          <w:szCs w:val="20"/>
          <w:color w:val="auto"/>
        </w:rPr>
      </w:pPr>
      <w:r>
        <w:rPr>
          <w:rFonts w:ascii="Arial" w:cs="Arial" w:eastAsia="Arial" w:hAnsi="Arial"/>
          <w:sz w:val="18"/>
          <w:szCs w:val="18"/>
          <w:color w:val="auto"/>
        </w:rPr>
        <w:t>and pivot from market to market, based on the growth conditions. Our fantastic multi-year, organic sales growth and income margin expansion is a direct output of our focused investments and execution. The first dollar we spend is on organic growth and our returns have been very rewarding! Today, CECO is a recognized leader in Industrial Air, Industrial Water and Energy Transition. In each area we provide customers with the peace</w:t>
      </w:r>
    </w:p>
    <w:p>
      <w:pPr>
        <w:spacing w:after="0" w:line="235" w:lineRule="exact"/>
        <w:rPr>
          <w:sz w:val="20"/>
          <w:szCs w:val="20"/>
          <w:color w:val="auto"/>
        </w:rPr>
      </w:pPr>
    </w:p>
    <w:p>
      <w:pPr>
        <w:spacing w:after="0"/>
        <w:tabs>
          <w:tab w:leader="none" w:pos="360" w:val="left"/>
        </w:tabs>
        <w:rPr>
          <w:sz w:val="20"/>
          <w:szCs w:val="20"/>
          <w:color w:val="auto"/>
        </w:rPr>
      </w:pPr>
      <w:r>
        <w:rPr>
          <w:rFonts w:ascii="Arial" w:cs="Arial" w:eastAsia="Arial" w:hAnsi="Arial"/>
          <w:sz w:val="24"/>
          <w:szCs w:val="24"/>
          <w:b w:val="1"/>
          <w:bCs w:val="1"/>
          <w:color w:val="auto"/>
        </w:rPr>
        <w:t>2</w:t>
      </w:r>
      <w:r>
        <w:rPr>
          <w:sz w:val="20"/>
          <w:szCs w:val="20"/>
          <w:color w:val="auto"/>
        </w:rPr>
        <w:tab/>
      </w:r>
      <w:r>
        <w:rPr>
          <w:rFonts w:ascii="Arial" w:cs="Arial" w:eastAsia="Arial" w:hAnsi="Arial"/>
          <w:sz w:val="16"/>
          <w:szCs w:val="16"/>
          <w:color w:val="666666"/>
        </w:rPr>
        <w:t xml:space="preserve">CECO Environmental </w:t>
      </w:r>
      <w:r>
        <w:rPr>
          <w:rFonts w:ascii="Arial" w:cs="Arial" w:eastAsia="Arial" w:hAnsi="Arial"/>
          <w:sz w:val="20"/>
          <w:szCs w:val="20"/>
          <w:color w:val="666666"/>
        </w:rPr>
        <w:t>|</w:t>
      </w:r>
      <w:r>
        <w:rPr>
          <w:rFonts w:ascii="Arial" w:cs="Arial" w:eastAsia="Arial" w:hAnsi="Arial"/>
          <w:sz w:val="16"/>
          <w:szCs w:val="16"/>
          <w:color w:val="666666"/>
        </w:rPr>
        <w:t xml:space="preserve">  2024 Annual Report</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ind w:right="300"/>
        <w:spacing w:after="0" w:line="280" w:lineRule="auto"/>
        <w:rPr>
          <w:sz w:val="20"/>
          <w:szCs w:val="20"/>
          <w:color w:val="auto"/>
        </w:rPr>
      </w:pPr>
      <w:r>
        <w:rPr>
          <w:rFonts w:ascii="Arial" w:cs="Arial" w:eastAsia="Arial" w:hAnsi="Arial"/>
          <w:sz w:val="18"/>
          <w:szCs w:val="18"/>
          <w:color w:val="auto"/>
        </w:rPr>
        <w:t>of mind that our solutions will help to maximize their outputs while minimizing the impact to their operating environment and our shared natural environment.</w:t>
      </w:r>
    </w:p>
    <w:p>
      <w:pPr>
        <w:spacing w:after="0" w:line="248"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To bolster our organic growth, we continue to maintain a programmatic acquisition strategy – which has opened up new markets and customers while simultaneously accelerating the addition of shorter-cycle and recurring businesses to our portfolio. Over the past three years we have completed over a dozen transactions. Each acquisition has aligned with a strategic business focus and has been accretive from a financial perspective. We successfully operate in very fragmented markets which provides a robust pipeline of acquisition candidates. We expect to remain programmatic acquirers for years to come.</w:t>
      </w:r>
    </w:p>
    <w:p>
      <w:pPr>
        <w:sectPr>
          <w:pgSz w:w="11880" w:h="15480" w:orient="portrait"/>
          <w:cols w:equalWidth="0" w:num="2">
            <w:col w:w="4860" w:space="300"/>
            <w:col w:w="4880"/>
          </w:cols>
          <w:pgMar w:left="900" w:top="1440" w:right="940" w:bottom="0" w:gutter="0" w:footer="0" w:header="0"/>
          <w:type w:val="continuous"/>
        </w:sectPr>
      </w:pPr>
    </w:p>
    <w:bookmarkStart w:id="4" w:name="page5"/>
    <w:bookmarkEnd w:id="4"/>
    <w:p>
      <w:pPr>
        <w:spacing w:after="0"/>
        <w:rPr>
          <w:sz w:val="20"/>
          <w:szCs w:val="20"/>
          <w:color w:val="auto"/>
        </w:rPr>
      </w:pPr>
      <w:r>
        <w:rPr>
          <w:rFonts w:ascii="Arial" w:cs="Arial" w:eastAsia="Arial" w:hAnsi="Arial"/>
          <w:sz w:val="24"/>
          <w:szCs w:val="24"/>
          <w:color w:val="273D86"/>
        </w:rPr>
        <w:t>SUSTAINABLE RESULTS</w:t>
      </w:r>
    </w:p>
    <w:p>
      <w:pPr>
        <w:spacing w:after="0" w:line="106"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2024 was another record-setting year for CECO. This was headlined by our record bookings and year-end backlog, which were up 14 percent and 46 percent, respectively. While sales and adjusted EBITDA did have steady growth, we navigated certain delays in a few of our markets and larger projects, which impacted our performance. We expect these delays will be behind us as we enter 2025 with a robust backlog and a $4.5 billion sales pipeline – our largest ever. We also exited 2024 with a record gross margin which reflects the investments we continue to make in operating excellence.</w:t>
      </w:r>
    </w:p>
    <w:p>
      <w:pPr>
        <w:spacing w:after="0" w:line="254" w:lineRule="exact"/>
        <w:rPr>
          <w:sz w:val="20"/>
          <w:szCs w:val="20"/>
          <w:color w:val="auto"/>
        </w:rPr>
      </w:pPr>
    </w:p>
    <w:p>
      <w:pPr>
        <w:ind w:right="140"/>
        <w:spacing w:after="0" w:line="243" w:lineRule="auto"/>
        <w:rPr>
          <w:sz w:val="20"/>
          <w:szCs w:val="20"/>
          <w:color w:val="auto"/>
        </w:rPr>
      </w:pPr>
      <w:r>
        <w:rPr>
          <w:rFonts w:ascii="Arial" w:cs="Arial" w:eastAsia="Arial" w:hAnsi="Arial"/>
          <w:sz w:val="20"/>
          <w:szCs w:val="20"/>
          <w:color w:val="auto"/>
        </w:rPr>
        <w:t>In addition to significant order growth and steady financial results, we completed three acquisitions – all in the second half of 2024. We are pleased to welcome EnviroCare International, WK Group and Verantis to our family of leading businesses. Each of these acquisitions adds great talent, niche market leadership and meaningful growth opportunities.</w:t>
      </w:r>
    </w:p>
    <w:p>
      <w:pPr>
        <w:spacing w:after="0" w:line="278"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Late in 2024, we announced our intent to acquire Profire Energy – a publicly traded company (NASDAQ: PFIE)</w:t>
      </w:r>
    </w:p>
    <w:p>
      <w:pPr>
        <w:spacing w:after="0" w:line="1"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 a transaction we closed in January 2025. The Profire transaction is our largest deal in a decade and it provides CECO with a high-margin, short-cycle company with established solution leadership in Energy and Industrial markets. We announced that we expect to generate between $3 to $5 million of cost synergies – mostly from the elimination of Profire’s public company-related costs as well as supply chain and sourcing savings. We are excited to integrate Profire into our CECO portfolio and invest to help accelerate their international and general industrial growth programs.</w:t>
      </w:r>
    </w:p>
    <w:p>
      <w:pPr>
        <w:spacing w:after="0" w:line="254" w:lineRule="exact"/>
        <w:rPr>
          <w:sz w:val="20"/>
          <w:szCs w:val="20"/>
          <w:color w:val="auto"/>
        </w:rPr>
      </w:pPr>
    </w:p>
    <w:p>
      <w:pPr>
        <w:ind w:right="460"/>
        <w:spacing w:after="0"/>
        <w:rPr>
          <w:sz w:val="20"/>
          <w:szCs w:val="20"/>
          <w:color w:val="auto"/>
        </w:rPr>
      </w:pPr>
      <w:r>
        <w:rPr>
          <w:rFonts w:ascii="Arial" w:cs="Arial" w:eastAsia="Arial" w:hAnsi="Arial"/>
          <w:sz w:val="20"/>
          <w:szCs w:val="20"/>
          <w:color w:val="auto"/>
        </w:rPr>
        <w:t>We exit 2024 with a healthy balance sheet, a record backlog, our largest sales pipeline and a proven M&amp;A program.</w:t>
      </w:r>
    </w:p>
    <w:p>
      <w:pPr>
        <w:spacing w:after="0" w:line="277" w:lineRule="exact"/>
        <w:rPr>
          <w:sz w:val="20"/>
          <w:szCs w:val="20"/>
          <w:color w:val="auto"/>
        </w:rPr>
      </w:pPr>
    </w:p>
    <w:p>
      <w:pPr>
        <w:ind w:right="1360"/>
        <w:spacing w:after="0" w:line="317" w:lineRule="auto"/>
        <w:rPr>
          <w:sz w:val="20"/>
          <w:szCs w:val="20"/>
          <w:color w:val="auto"/>
        </w:rPr>
      </w:pPr>
      <w:r>
        <w:rPr>
          <w:rFonts w:ascii="Arial" w:cs="Arial" w:eastAsia="Arial" w:hAnsi="Arial"/>
          <w:sz w:val="22"/>
          <w:szCs w:val="22"/>
          <w:color w:val="273D86"/>
        </w:rPr>
        <w:t>OUR PORTFOLIO IS WELL-POSITIONED FOR MEGA TRENDS</w:t>
      </w:r>
    </w:p>
    <w:p>
      <w:pPr>
        <w:spacing w:after="0" w:line="2" w:lineRule="exact"/>
        <w:rPr>
          <w:sz w:val="20"/>
          <w:szCs w:val="20"/>
          <w:color w:val="auto"/>
        </w:rPr>
      </w:pPr>
    </w:p>
    <w:p>
      <w:pPr>
        <w:ind w:right="80"/>
        <w:spacing w:after="0" w:line="272" w:lineRule="auto"/>
        <w:rPr>
          <w:sz w:val="20"/>
          <w:szCs w:val="20"/>
          <w:color w:val="auto"/>
        </w:rPr>
      </w:pPr>
      <w:r>
        <w:rPr>
          <w:rFonts w:ascii="Arial" w:cs="Arial" w:eastAsia="Arial" w:hAnsi="Arial"/>
          <w:sz w:val="18"/>
          <w:szCs w:val="18"/>
          <w:color w:val="auto"/>
        </w:rPr>
        <w:t>Over the past 3-4 years, CECO has benefitted from the investments in growth resources, new solutions, programmatic M&amp;A as well as healthy industrial end-markets. We expect to continue our organic and inorganic growth investments. Additionally, our record $4.5 billion pipeline reflects the strong general industrial market opportunities associated with infrastructure, reshoring of industrial manufacturing and general growth. Additionally, as we enter 2025, CECO is very well positioned to benefit from the expected large investments in Power Generation (Gas, Nuclear and other), Natural Gas Infrastructure, Data Center, Water Usage Management and Recycling, Industrial Reshoring and Electrification growth. These potential mega-themes rely on our leading solutions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right="400"/>
        <w:spacing w:after="0" w:line="276" w:lineRule="auto"/>
        <w:rPr>
          <w:sz w:val="20"/>
          <w:szCs w:val="20"/>
          <w:color w:val="auto"/>
        </w:rPr>
      </w:pPr>
      <w:r>
        <w:rPr>
          <w:rFonts w:ascii="Arial" w:cs="Arial" w:eastAsia="Arial" w:hAnsi="Arial"/>
          <w:sz w:val="18"/>
          <w:szCs w:val="18"/>
          <w:color w:val="auto"/>
        </w:rPr>
        <w:t>with respect to separation and filtration, emissions management, thermal acoustics, and back-up power enclosures. Some of these opportunities have already been reflected in our record 2024 bookings, but a vast majority remain in front of us as we enter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-2791460</wp:posOffset>
            </wp:positionV>
            <wp:extent cx="3695700" cy="18726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4">
                      <a:extLst>
                        <a:ext uri="{28A0092B-C50C-407E-A947-70E740481C1C}"/>
                      </a:extLst>
                    </a:blip>
                    <a:srcRect/>
                    <a:stretch>
                      <a:fillRect/>
                    </a:stretch>
                  </pic:blipFill>
                  <pic:spPr bwMode="auto">
                    <a:xfrm>
                      <a:off x="0" y="0"/>
                      <a:ext cx="3695700" cy="187261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24"/>
          <w:szCs w:val="24"/>
          <w:color w:val="273D86"/>
        </w:rPr>
        <w:t>INVESTING IN PEOPLE AND CULTURE</w:t>
      </w:r>
    </w:p>
    <w:p>
      <w:pPr>
        <w:spacing w:after="0" w:line="106" w:lineRule="exact"/>
        <w:rPr>
          <w:sz w:val="20"/>
          <w:szCs w:val="20"/>
          <w:color w:val="auto"/>
        </w:rPr>
      </w:pPr>
    </w:p>
    <w:p>
      <w:pPr>
        <w:ind w:right="140"/>
        <w:spacing w:after="0" w:line="242" w:lineRule="auto"/>
        <w:rPr>
          <w:sz w:val="20"/>
          <w:szCs w:val="20"/>
          <w:color w:val="auto"/>
        </w:rPr>
      </w:pPr>
      <w:r>
        <w:rPr>
          <w:rFonts w:ascii="Arial" w:cs="Arial" w:eastAsia="Arial" w:hAnsi="Arial"/>
          <w:sz w:val="20"/>
          <w:szCs w:val="20"/>
          <w:color w:val="auto"/>
        </w:rPr>
        <w:t>We ask a lot of our teams. Many of our team members wear multiple hats – so to speak – and we are grateful to have such a dedicated group. I am encouraged every day as we engage with our diverse organization and witness their incredible work.</w:t>
      </w:r>
    </w:p>
    <w:p>
      <w:pPr>
        <w:spacing w:after="0" w:line="2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will continue to invest in our Win Right values and our mission to protect people, the environment and industrial equipment. It remains the heartbeat of what drives our relationship with our customers and communities.</w:t>
      </w:r>
    </w:p>
    <w:p>
      <w:pPr>
        <w:spacing w:after="0" w:line="246" w:lineRule="exact"/>
        <w:rPr>
          <w:sz w:val="20"/>
          <w:szCs w:val="20"/>
          <w:color w:val="auto"/>
        </w:rPr>
      </w:pPr>
    </w:p>
    <w:p>
      <w:pPr>
        <w:spacing w:after="0"/>
        <w:rPr>
          <w:sz w:val="20"/>
          <w:szCs w:val="20"/>
          <w:color w:val="auto"/>
        </w:rPr>
      </w:pPr>
      <w:r>
        <w:rPr>
          <w:rFonts w:ascii="Arial" w:cs="Arial" w:eastAsia="Arial" w:hAnsi="Arial"/>
          <w:sz w:val="24"/>
          <w:szCs w:val="24"/>
          <w:color w:val="273D86"/>
        </w:rPr>
        <w:t>GRATEFUL FOR YOUR SUPPORT</w:t>
      </w:r>
    </w:p>
    <w:p>
      <w:pPr>
        <w:spacing w:after="0" w:line="106" w:lineRule="exact"/>
        <w:rPr>
          <w:sz w:val="20"/>
          <w:szCs w:val="20"/>
          <w:color w:val="auto"/>
        </w:rPr>
      </w:pPr>
    </w:p>
    <w:p>
      <w:pPr>
        <w:ind w:right="300"/>
        <w:spacing w:after="0" w:line="242" w:lineRule="auto"/>
        <w:rPr>
          <w:sz w:val="20"/>
          <w:szCs w:val="20"/>
          <w:color w:val="auto"/>
        </w:rPr>
      </w:pPr>
      <w:r>
        <w:rPr>
          <w:rFonts w:ascii="Arial" w:cs="Arial" w:eastAsia="Arial" w:hAnsi="Arial"/>
          <w:sz w:val="20"/>
          <w:szCs w:val="20"/>
          <w:color w:val="auto"/>
        </w:rPr>
        <w:t>Similar to how I ended our shareholder letter the last few years, we are energized and committed to drive high performance. Our purpose-driven organization continues to produce new records, and our customers look to CECO to solve some of their most demanding challenges.</w:t>
      </w:r>
    </w:p>
    <w:p>
      <w:pPr>
        <w:spacing w:after="0" w:line="28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summary, I want to thank each of our shareholders for your support and confidence in the CECO team. We look forward to another record year and remain committed to generating tremendous shareholder value.</w:t>
      </w: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2805430" cy="11887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5">
                      <a:extLst>
                        <a:ext uri="{28A0092B-C50C-407E-A947-70E740481C1C}"/>
                      </a:extLst>
                    </a:blip>
                    <a:srcRect/>
                    <a:stretch>
                      <a:fillRect/>
                    </a:stretch>
                  </pic:blipFill>
                  <pic:spPr bwMode="auto">
                    <a:xfrm>
                      <a:off x="0" y="0"/>
                      <a:ext cx="2805430" cy="1188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060"/>
        <w:spacing w:after="0"/>
        <w:rPr>
          <w:sz w:val="20"/>
          <w:szCs w:val="20"/>
          <w:color w:val="auto"/>
        </w:rPr>
      </w:pPr>
      <w:r>
        <w:rPr>
          <w:rFonts w:ascii="Arial" w:cs="Arial" w:eastAsia="Arial" w:hAnsi="Arial"/>
          <w:sz w:val="20"/>
          <w:szCs w:val="20"/>
          <w:b w:val="1"/>
          <w:bCs w:val="1"/>
          <w:color w:val="273D86"/>
        </w:rPr>
        <w:t>Todd R. Gleason</w:t>
      </w:r>
    </w:p>
    <w:p>
      <w:pPr>
        <w:spacing w:after="0" w:line="10" w:lineRule="exact"/>
        <w:rPr>
          <w:sz w:val="20"/>
          <w:szCs w:val="20"/>
          <w:color w:val="auto"/>
        </w:rPr>
      </w:pPr>
    </w:p>
    <w:p>
      <w:pPr>
        <w:ind w:left="2060" w:right="900"/>
        <w:spacing w:after="0" w:line="290" w:lineRule="auto"/>
        <w:rPr>
          <w:sz w:val="20"/>
          <w:szCs w:val="20"/>
          <w:color w:val="auto"/>
        </w:rPr>
      </w:pPr>
      <w:r>
        <w:rPr>
          <w:rFonts w:ascii="Arial" w:cs="Arial" w:eastAsia="Arial" w:hAnsi="Arial"/>
          <w:sz w:val="18"/>
          <w:szCs w:val="18"/>
          <w:color w:val="auto"/>
        </w:rPr>
        <w:t>Chief Executive Officer CECO Environmental</w:t>
      </w:r>
    </w:p>
    <w:p>
      <w:pPr>
        <w:spacing w:after="0" w:line="196"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6"/>
          <w:szCs w:val="16"/>
          <w:color w:val="666666"/>
        </w:rPr>
        <w:t xml:space="preserve">CECO Environmental </w:t>
      </w:r>
      <w:r>
        <w:rPr>
          <w:rFonts w:ascii="Arial" w:cs="Arial" w:eastAsia="Arial" w:hAnsi="Arial"/>
          <w:sz w:val="20"/>
          <w:szCs w:val="20"/>
          <w:color w:val="666666"/>
        </w:rPr>
        <w:t>|</w:t>
      </w:r>
      <w:r>
        <w:rPr>
          <w:rFonts w:ascii="Arial" w:cs="Arial" w:eastAsia="Arial" w:hAnsi="Arial"/>
          <w:sz w:val="16"/>
          <w:szCs w:val="16"/>
          <w:color w:val="666666"/>
        </w:rPr>
        <w:t xml:space="preserve">  2024 Annual Report</w:t>
      </w:r>
      <w:r>
        <w:rPr>
          <w:sz w:val="20"/>
          <w:szCs w:val="20"/>
          <w:color w:val="auto"/>
        </w:rPr>
        <w:tab/>
      </w:r>
      <w:r>
        <w:rPr>
          <w:rFonts w:ascii="Arial" w:cs="Arial" w:eastAsia="Arial" w:hAnsi="Arial"/>
          <w:sz w:val="24"/>
          <w:szCs w:val="24"/>
          <w:b w:val="1"/>
          <w:bCs w:val="1"/>
          <w:color w:val="auto"/>
        </w:rPr>
        <w:t>3</w:t>
      </w:r>
    </w:p>
    <w:p>
      <w:pPr>
        <w:sectPr>
          <w:pgSz w:w="11880" w:h="15480" w:orient="portrait"/>
          <w:cols w:equalWidth="0" w:num="2">
            <w:col w:w="4920" w:space="240"/>
            <w:col w:w="4920"/>
          </w:cols>
          <w:pgMar w:left="900" w:top="1112" w:right="900" w:bottom="0" w:gutter="0" w:footer="0" w:header="0"/>
        </w:sectPr>
      </w:pPr>
    </w:p>
    <w:bookmarkStart w:id="5" w:name="page6"/>
    <w:bookmarkEnd w:id="5"/>
    <w:p>
      <w:pPr>
        <w:ind w:left="1260" w:right="1600"/>
        <w:spacing w:after="0" w:line="288" w:lineRule="auto"/>
        <w:rPr>
          <w:sz w:val="20"/>
          <w:szCs w:val="20"/>
          <w:color w:val="auto"/>
        </w:rPr>
      </w:pPr>
      <w:r>
        <w:rPr>
          <w:rFonts w:ascii="Arial" w:cs="Arial" w:eastAsia="Arial" w:hAnsi="Arial"/>
          <w:sz w:val="62"/>
          <w:szCs w:val="62"/>
          <w:color w:val="273D86"/>
        </w:rPr>
        <w:drawing>
          <wp:anchor simplePos="0" relativeHeight="251657728" behindDoc="1" locked="0" layoutInCell="0" allowOverlap="1">
            <wp:simplePos x="0" y="0"/>
            <wp:positionH relativeFrom="page">
              <wp:posOffset>544195</wp:posOffset>
            </wp:positionH>
            <wp:positionV relativeFrom="page">
              <wp:posOffset>514350</wp:posOffset>
            </wp:positionV>
            <wp:extent cx="939800" cy="9398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6">
                      <a:extLst>
                        <a:ext uri="{28A0092B-C50C-407E-A947-70E740481C1C}"/>
                      </a:extLst>
                    </a:blip>
                    <a:srcRect/>
                    <a:stretch>
                      <a:fillRect/>
                    </a:stretch>
                  </pic:blipFill>
                  <pic:spPr bwMode="auto">
                    <a:xfrm>
                      <a:off x="0" y="0"/>
                      <a:ext cx="939800" cy="939800"/>
                    </a:xfrm>
                    <a:prstGeom prst="rect">
                      <a:avLst/>
                    </a:prstGeom>
                    <a:noFill/>
                  </pic:spPr>
                </pic:pic>
              </a:graphicData>
            </a:graphic>
          </wp:anchor>
        </w:drawing>
        <w:t>A Balanced, Global, Sustainable Growth-Focused Portfolio</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060" w:type="dxa"/>
            <w:vAlign w:val="bottom"/>
            <w:shd w:val="clear" w:color="auto" w:fill="E5EFF2"/>
          </w:tcPr>
          <w:p>
            <w:pPr>
              <w:ind w:left="900"/>
              <w:spacing w:after="0"/>
              <w:rPr>
                <w:sz w:val="20"/>
                <w:szCs w:val="20"/>
                <w:color w:val="auto"/>
              </w:rPr>
            </w:pPr>
            <w:r>
              <w:rPr>
                <w:rFonts w:ascii="Arial" w:cs="Arial" w:eastAsia="Arial" w:hAnsi="Arial"/>
                <w:sz w:val="12"/>
                <w:szCs w:val="12"/>
                <w:color w:val="auto"/>
              </w:rPr>
              <w:t>Full Year 2024 Performance</w:t>
            </w:r>
          </w:p>
        </w:tc>
        <w:tc>
          <w:tcPr>
            <w:tcW w:w="3380" w:type="dxa"/>
            <w:vAlign w:val="bottom"/>
            <w:shd w:val="clear" w:color="auto" w:fill="E5EFF2"/>
          </w:tcPr>
          <w:p>
            <w:pPr>
              <w:spacing w:after="0"/>
              <w:rPr>
                <w:sz w:val="17"/>
                <w:szCs w:val="17"/>
                <w:color w:val="auto"/>
              </w:rPr>
            </w:pPr>
          </w:p>
        </w:tc>
        <w:tc>
          <w:tcPr>
            <w:tcW w:w="4440" w:type="dxa"/>
            <w:vAlign w:val="bottom"/>
            <w:shd w:val="clear" w:color="auto" w:fill="E5EFF2"/>
          </w:tcPr>
          <w:p>
            <w:pPr>
              <w:spacing w:after="0"/>
              <w:rPr>
                <w:sz w:val="17"/>
                <w:szCs w:val="17"/>
                <w:color w:val="auto"/>
              </w:rPr>
            </w:pPr>
          </w:p>
        </w:tc>
      </w:tr>
      <w:tr>
        <w:trPr>
          <w:trHeight w:val="362"/>
        </w:trPr>
        <w:tc>
          <w:tcPr>
            <w:tcW w:w="4060" w:type="dxa"/>
            <w:vAlign w:val="bottom"/>
            <w:shd w:val="clear" w:color="auto" w:fill="E5EFF2"/>
          </w:tcPr>
          <w:p>
            <w:pPr>
              <w:ind w:left="900"/>
              <w:spacing w:after="0"/>
              <w:rPr>
                <w:sz w:val="20"/>
                <w:szCs w:val="20"/>
                <w:color w:val="auto"/>
              </w:rPr>
            </w:pPr>
            <w:r>
              <w:rPr>
                <w:rFonts w:ascii="Arial" w:cs="Arial" w:eastAsia="Arial" w:hAnsi="Arial"/>
                <w:sz w:val="22"/>
                <w:szCs w:val="22"/>
                <w:color w:val="77A527"/>
              </w:rPr>
              <w:t>ORDERS</w:t>
            </w:r>
          </w:p>
        </w:tc>
        <w:tc>
          <w:tcPr>
            <w:tcW w:w="3380" w:type="dxa"/>
            <w:vAlign w:val="bottom"/>
            <w:shd w:val="clear" w:color="auto" w:fill="E5EFF2"/>
          </w:tcPr>
          <w:p>
            <w:pPr>
              <w:ind w:left="300"/>
              <w:spacing w:after="0"/>
              <w:rPr>
                <w:sz w:val="20"/>
                <w:szCs w:val="20"/>
                <w:color w:val="auto"/>
              </w:rPr>
            </w:pPr>
            <w:r>
              <w:rPr>
                <w:rFonts w:ascii="Arial" w:cs="Arial" w:eastAsia="Arial" w:hAnsi="Arial"/>
                <w:sz w:val="22"/>
                <w:szCs w:val="22"/>
                <w:color w:val="14256B"/>
              </w:rPr>
              <w:t>REVENUE</w:t>
            </w:r>
          </w:p>
        </w:tc>
        <w:tc>
          <w:tcPr>
            <w:tcW w:w="4440" w:type="dxa"/>
            <w:vAlign w:val="bottom"/>
            <w:shd w:val="clear" w:color="auto" w:fill="E5EFF2"/>
          </w:tcPr>
          <w:p>
            <w:pPr>
              <w:ind w:left="380"/>
              <w:spacing w:after="0"/>
              <w:rPr>
                <w:sz w:val="20"/>
                <w:szCs w:val="20"/>
                <w:color w:val="auto"/>
              </w:rPr>
            </w:pPr>
            <w:r>
              <w:rPr>
                <w:rFonts w:ascii="Arial" w:cs="Arial" w:eastAsia="Arial" w:hAnsi="Arial"/>
                <w:sz w:val="22"/>
                <w:szCs w:val="22"/>
                <w:color w:val="3B6FA0"/>
              </w:rPr>
              <w:t>ADJ EBITDA</w:t>
            </w:r>
          </w:p>
        </w:tc>
      </w:tr>
      <w:tr>
        <w:trPr>
          <w:trHeight w:val="554"/>
        </w:trPr>
        <w:tc>
          <w:tcPr>
            <w:tcW w:w="4060" w:type="dxa"/>
            <w:vAlign w:val="bottom"/>
            <w:shd w:val="clear" w:color="auto" w:fill="E5EFF2"/>
          </w:tcPr>
          <w:p>
            <w:pPr>
              <w:ind w:left="900"/>
              <w:spacing w:after="0"/>
              <w:rPr>
                <w:sz w:val="20"/>
                <w:szCs w:val="20"/>
                <w:color w:val="auto"/>
              </w:rPr>
            </w:pPr>
            <w:r>
              <w:rPr>
                <w:rFonts w:ascii="Arial" w:cs="Arial" w:eastAsia="Arial" w:hAnsi="Arial"/>
                <w:sz w:val="45"/>
                <w:szCs w:val="45"/>
                <w:b w:val="1"/>
                <w:bCs w:val="1"/>
                <w:color w:val="77A527"/>
              </w:rPr>
              <w:t>$667M, +14%</w:t>
            </w:r>
            <w:r>
              <w:rPr>
                <w:rFonts w:ascii="Arial" w:cs="Arial" w:eastAsia="Arial" w:hAnsi="Arial"/>
                <w:sz w:val="16"/>
                <w:szCs w:val="16"/>
                <w:b w:val="1"/>
                <w:bCs w:val="1"/>
                <w:color w:val="77A527"/>
              </w:rPr>
              <w:t>YoY</w:t>
            </w:r>
          </w:p>
        </w:tc>
        <w:tc>
          <w:tcPr>
            <w:tcW w:w="3380" w:type="dxa"/>
            <w:vAlign w:val="bottom"/>
            <w:shd w:val="clear" w:color="auto" w:fill="E5EFF2"/>
          </w:tcPr>
          <w:p>
            <w:pPr>
              <w:ind w:left="300"/>
              <w:spacing w:after="0"/>
              <w:rPr>
                <w:sz w:val="20"/>
                <w:szCs w:val="20"/>
                <w:color w:val="auto"/>
              </w:rPr>
            </w:pPr>
            <w:r>
              <w:rPr>
                <w:rFonts w:ascii="Arial" w:cs="Arial" w:eastAsia="Arial" w:hAnsi="Arial"/>
                <w:sz w:val="45"/>
                <w:szCs w:val="45"/>
                <w:b w:val="1"/>
                <w:bCs w:val="1"/>
                <w:color w:val="14256B"/>
              </w:rPr>
              <w:t>$558M, +2%</w:t>
            </w:r>
            <w:r>
              <w:rPr>
                <w:rFonts w:ascii="Arial" w:cs="Arial" w:eastAsia="Arial" w:hAnsi="Arial"/>
                <w:sz w:val="16"/>
                <w:szCs w:val="16"/>
                <w:b w:val="1"/>
                <w:bCs w:val="1"/>
                <w:color w:val="14256B"/>
              </w:rPr>
              <w:t>YoY</w:t>
            </w:r>
          </w:p>
        </w:tc>
        <w:tc>
          <w:tcPr>
            <w:tcW w:w="4440" w:type="dxa"/>
            <w:vAlign w:val="bottom"/>
            <w:shd w:val="clear" w:color="auto" w:fill="E5EFF2"/>
          </w:tcPr>
          <w:p>
            <w:pPr>
              <w:ind w:left="380"/>
              <w:spacing w:after="0"/>
              <w:rPr>
                <w:sz w:val="20"/>
                <w:szCs w:val="20"/>
                <w:color w:val="auto"/>
              </w:rPr>
            </w:pPr>
            <w:r>
              <w:rPr>
                <w:rFonts w:ascii="Arial" w:cs="Arial" w:eastAsia="Arial" w:hAnsi="Arial"/>
                <w:sz w:val="47"/>
                <w:szCs w:val="47"/>
                <w:b w:val="1"/>
                <w:bCs w:val="1"/>
                <w:color w:val="3B6FA0"/>
              </w:rPr>
              <w:t>$63M, +9%</w:t>
            </w:r>
            <w:r>
              <w:rPr>
                <w:rFonts w:ascii="Arial" w:cs="Arial" w:eastAsia="Arial" w:hAnsi="Arial"/>
                <w:sz w:val="16"/>
                <w:szCs w:val="16"/>
                <w:b w:val="1"/>
                <w:bCs w:val="1"/>
                <w:color w:val="3B6FA0"/>
              </w:rPr>
              <w:t>YoY</w:t>
            </w:r>
          </w:p>
        </w:tc>
      </w:tr>
      <w:tr>
        <w:trPr>
          <w:trHeight w:val="49"/>
        </w:trPr>
        <w:tc>
          <w:tcPr>
            <w:tcW w:w="4060" w:type="dxa"/>
            <w:vAlign w:val="bottom"/>
            <w:shd w:val="clear" w:color="auto" w:fill="E5EFF2"/>
          </w:tcPr>
          <w:p>
            <w:pPr>
              <w:spacing w:after="0"/>
              <w:rPr>
                <w:sz w:val="4"/>
                <w:szCs w:val="4"/>
                <w:color w:val="auto"/>
              </w:rPr>
            </w:pPr>
          </w:p>
        </w:tc>
        <w:tc>
          <w:tcPr>
            <w:tcW w:w="3380" w:type="dxa"/>
            <w:vAlign w:val="bottom"/>
            <w:shd w:val="clear" w:color="auto" w:fill="E5EFF2"/>
          </w:tcPr>
          <w:p>
            <w:pPr>
              <w:spacing w:after="0"/>
              <w:rPr>
                <w:sz w:val="4"/>
                <w:szCs w:val="4"/>
                <w:color w:val="auto"/>
              </w:rPr>
            </w:pPr>
          </w:p>
        </w:tc>
        <w:tc>
          <w:tcPr>
            <w:tcW w:w="4440" w:type="dxa"/>
            <w:vAlign w:val="bottom"/>
            <w:shd w:val="clear" w:color="auto" w:fill="E5EFF2"/>
          </w:tcPr>
          <w:p>
            <w:pPr>
              <w:spacing w:after="0"/>
              <w:rPr>
                <w:sz w:val="4"/>
                <w:szCs w:val="4"/>
                <w:color w:val="auto"/>
              </w:rPr>
            </w:pPr>
          </w:p>
        </w:tc>
      </w:tr>
    </w:tbl>
    <w:p>
      <w:pPr>
        <w:spacing w:after="0" w:line="173" w:lineRule="exact"/>
        <w:rPr>
          <w:sz w:val="20"/>
          <w:szCs w:val="20"/>
          <w:color w:val="auto"/>
        </w:rPr>
      </w:pPr>
    </w:p>
    <w:p>
      <w:pPr>
        <w:sectPr>
          <w:pgSz w:w="11880" w:h="15480" w:orient="portrait"/>
          <w:cols w:equalWidth="0" w:num="1">
            <w:col w:w="11880"/>
          </w:cols>
          <w:pgMar w:left="0" w:top="1090" w:right="0" w:bottom="0" w:gutter="0" w:footer="0" w:header="0"/>
        </w:sectPr>
      </w:pPr>
    </w:p>
    <w:p>
      <w:pPr>
        <w:ind w:left="900"/>
        <w:spacing w:after="0"/>
        <w:rPr>
          <w:sz w:val="20"/>
          <w:szCs w:val="20"/>
          <w:color w:val="auto"/>
        </w:rPr>
      </w:pPr>
      <w:r>
        <w:rPr>
          <w:rFonts w:ascii="Arial" w:cs="Arial" w:eastAsia="Arial" w:hAnsi="Arial"/>
          <w:sz w:val="36"/>
          <w:szCs w:val="36"/>
          <w:color w:val="273D86"/>
        </w:rPr>
        <w:t>BALANCED END MARKET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581025</wp:posOffset>
            </wp:positionH>
            <wp:positionV relativeFrom="paragraph">
              <wp:posOffset>55245</wp:posOffset>
            </wp:positionV>
            <wp:extent cx="3625215" cy="29006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7">
                      <a:extLst>
                        <a:ext uri="{28A0092B-C50C-407E-A947-70E740481C1C}"/>
                      </a:extLst>
                    </a:blip>
                    <a:srcRect/>
                    <a:stretch>
                      <a:fillRect/>
                    </a:stretch>
                  </pic:blipFill>
                  <pic:spPr bwMode="auto">
                    <a:xfrm>
                      <a:off x="0" y="0"/>
                      <a:ext cx="3625215" cy="2900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left="1480"/>
        <w:spacing w:after="0"/>
        <w:rPr>
          <w:sz w:val="20"/>
          <w:szCs w:val="20"/>
          <w:color w:val="auto"/>
        </w:rPr>
      </w:pPr>
      <w:r>
        <w:rPr>
          <w:rFonts w:ascii="Arial" w:cs="Arial" w:eastAsia="Arial" w:hAnsi="Arial"/>
          <w:sz w:val="24"/>
          <w:szCs w:val="24"/>
          <w:b w:val="1"/>
          <w:bCs w:val="1"/>
          <w:color w:val="FFFFFF"/>
        </w:rPr>
        <w:t>25%</w:t>
      </w:r>
    </w:p>
    <w:p>
      <w:pPr>
        <w:ind w:left="2820"/>
        <w:spacing w:after="0" w:line="186" w:lineRule="auto"/>
        <w:tabs>
          <w:tab w:leader="none" w:pos="4480" w:val="left"/>
        </w:tabs>
        <w:rPr>
          <w:sz w:val="20"/>
          <w:szCs w:val="20"/>
          <w:color w:val="auto"/>
        </w:rPr>
      </w:pPr>
      <w:r>
        <w:rPr>
          <w:rFonts w:ascii="Arial" w:cs="Arial" w:eastAsia="Arial" w:hAnsi="Arial"/>
          <w:sz w:val="23"/>
          <w:szCs w:val="23"/>
          <w:b w:val="1"/>
          <w:bCs w:val="1"/>
          <w:color w:val="FFFFFF"/>
        </w:rPr>
        <w:t>Industrial</w:t>
      </w:r>
      <w:r>
        <w:rPr>
          <w:sz w:val="20"/>
          <w:szCs w:val="20"/>
          <w:color w:val="auto"/>
        </w:rPr>
        <w:tab/>
      </w:r>
      <w:r>
        <w:rPr>
          <w:rFonts w:ascii="Arial" w:cs="Arial" w:eastAsia="Arial" w:hAnsi="Arial"/>
          <w:sz w:val="23"/>
          <w:szCs w:val="23"/>
          <w:b w:val="1"/>
          <w:bCs w:val="1"/>
          <w:color w:val="FFFFFF"/>
        </w:rPr>
        <w:t>40%</w:t>
      </w:r>
    </w:p>
    <w:p>
      <w:pPr>
        <w:ind w:left="3040"/>
        <w:spacing w:after="0" w:line="182" w:lineRule="auto"/>
        <w:tabs>
          <w:tab w:leader="none" w:pos="4320" w:val="left"/>
        </w:tabs>
        <w:rPr>
          <w:sz w:val="20"/>
          <w:szCs w:val="20"/>
          <w:color w:val="auto"/>
        </w:rPr>
      </w:pPr>
      <w:r>
        <w:rPr>
          <w:rFonts w:ascii="Arial" w:cs="Arial" w:eastAsia="Arial" w:hAnsi="Arial"/>
          <w:sz w:val="36"/>
          <w:szCs w:val="36"/>
          <w:b w:val="1"/>
          <w:bCs w:val="1"/>
          <w:color w:val="FFFFFF"/>
          <w:vertAlign w:val="superscript"/>
        </w:rPr>
        <w:t>Water</w:t>
      </w:r>
      <w:r>
        <w:rPr>
          <w:sz w:val="20"/>
          <w:szCs w:val="20"/>
          <w:color w:val="auto"/>
        </w:rPr>
        <w:tab/>
      </w:r>
      <w:r>
        <w:rPr>
          <w:rFonts w:ascii="Arial" w:cs="Arial" w:eastAsia="Arial" w:hAnsi="Arial"/>
          <w:sz w:val="20"/>
          <w:szCs w:val="20"/>
          <w:b w:val="1"/>
          <w:bCs w:val="1"/>
          <w:color w:val="FFFFFF"/>
        </w:rPr>
        <w:t>Energy</w:t>
      </w:r>
    </w:p>
    <w:p>
      <w:pPr>
        <w:spacing w:after="0" w:line="55" w:lineRule="exact"/>
        <w:rPr>
          <w:sz w:val="20"/>
          <w:szCs w:val="20"/>
          <w:color w:val="auto"/>
        </w:rPr>
      </w:pPr>
    </w:p>
    <w:p>
      <w:pPr>
        <w:ind w:left="4180"/>
        <w:spacing w:after="0"/>
        <w:rPr>
          <w:sz w:val="20"/>
          <w:szCs w:val="20"/>
          <w:color w:val="auto"/>
        </w:rPr>
      </w:pPr>
      <w:r>
        <w:rPr>
          <w:rFonts w:ascii="Arial" w:cs="Arial" w:eastAsia="Arial" w:hAnsi="Arial"/>
          <w:sz w:val="24"/>
          <w:szCs w:val="24"/>
          <w:b w:val="1"/>
          <w:bCs w:val="1"/>
          <w:color w:val="FFFFFF"/>
        </w:rPr>
        <w:t>Transition</w:t>
      </w:r>
    </w:p>
    <w:p>
      <w:pPr>
        <w:spacing w:after="0" w:line="68" w:lineRule="exact"/>
        <w:rPr>
          <w:sz w:val="20"/>
          <w:szCs w:val="20"/>
          <w:color w:val="auto"/>
        </w:rPr>
      </w:pPr>
    </w:p>
    <w:p>
      <w:pPr>
        <w:jc w:val="center"/>
        <w:ind w:left="1480"/>
        <w:spacing w:after="0"/>
        <w:rPr>
          <w:sz w:val="20"/>
          <w:szCs w:val="20"/>
          <w:color w:val="auto"/>
        </w:rPr>
      </w:pPr>
      <w:r>
        <w:rPr>
          <w:rFonts w:ascii="Arial" w:cs="Arial" w:eastAsia="Arial" w:hAnsi="Arial"/>
          <w:sz w:val="24"/>
          <w:szCs w:val="24"/>
          <w:b w:val="1"/>
          <w:bCs w:val="1"/>
          <w:color w:val="FFFFFF"/>
        </w:rPr>
        <w:t>35%</w:t>
      </w:r>
    </w:p>
    <w:p>
      <w:pPr>
        <w:jc w:val="center"/>
        <w:ind w:left="1480"/>
        <w:spacing w:after="0" w:line="226" w:lineRule="auto"/>
        <w:rPr>
          <w:sz w:val="20"/>
          <w:szCs w:val="20"/>
          <w:color w:val="auto"/>
        </w:rPr>
      </w:pPr>
      <w:r>
        <w:rPr>
          <w:rFonts w:ascii="Arial" w:cs="Arial" w:eastAsia="Arial" w:hAnsi="Arial"/>
          <w:sz w:val="24"/>
          <w:szCs w:val="24"/>
          <w:b w:val="1"/>
          <w:bCs w:val="1"/>
          <w:color w:val="FFFFFF"/>
        </w:rPr>
        <w:t>Industrial</w:t>
      </w:r>
    </w:p>
    <w:p>
      <w:pPr>
        <w:jc w:val="center"/>
        <w:ind w:left="1480"/>
        <w:spacing w:after="0"/>
        <w:rPr>
          <w:sz w:val="20"/>
          <w:szCs w:val="20"/>
          <w:color w:val="auto"/>
        </w:rPr>
      </w:pPr>
      <w:r>
        <w:rPr>
          <w:rFonts w:ascii="Arial" w:cs="Arial" w:eastAsia="Arial" w:hAnsi="Arial"/>
          <w:sz w:val="24"/>
          <w:szCs w:val="24"/>
          <w:b w:val="1"/>
          <w:bCs w:val="1"/>
          <w:color w:val="FFFFFF"/>
        </w:rPr>
        <w:t>Air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1100" w:type="dxa"/>
        <w:tblCellMar>
          <w:top w:w="0" w:type="dxa"/>
          <w:left w:w="0" w:type="dxa"/>
          <w:bottom w:w="0" w:type="dxa"/>
          <w:right w:w="0" w:type="dxa"/>
        </w:tblCellMar>
      </w:tblPr>
      <w:tr>
        <w:trPr>
          <w:trHeight w:val="351"/>
        </w:trPr>
        <w:tc>
          <w:tcPr>
            <w:tcW w:w="2900" w:type="dxa"/>
            <w:vAlign w:val="bottom"/>
            <w:tcBorders>
              <w:top w:val="single" w:sz="8" w:color="77A527"/>
              <w:right w:val="single" w:sz="8" w:color="77A527"/>
            </w:tcBorders>
          </w:tcPr>
          <w:p>
            <w:pPr>
              <w:jc w:val="center"/>
              <w:spacing w:after="0"/>
              <w:rPr>
                <w:sz w:val="20"/>
                <w:szCs w:val="20"/>
                <w:color w:val="auto"/>
              </w:rPr>
            </w:pPr>
            <w:r>
              <w:rPr>
                <w:rFonts w:ascii="Arial" w:cs="Arial" w:eastAsia="Arial" w:hAnsi="Arial"/>
                <w:sz w:val="28"/>
                <w:szCs w:val="28"/>
                <w:b w:val="1"/>
                <w:bCs w:val="1"/>
                <w:color w:val="14256B"/>
              </w:rPr>
              <w:t>~40% of orders</w:t>
            </w:r>
          </w:p>
        </w:tc>
        <w:tc>
          <w:tcPr>
            <w:tcW w:w="2460" w:type="dxa"/>
            <w:vAlign w:val="bottom"/>
            <w:tcBorders>
              <w:top w:val="single" w:sz="8" w:color="77A527"/>
            </w:tcBorders>
          </w:tcPr>
          <w:p>
            <w:pPr>
              <w:jc w:val="center"/>
              <w:spacing w:after="0"/>
              <w:rPr>
                <w:sz w:val="20"/>
                <w:szCs w:val="20"/>
                <w:color w:val="auto"/>
              </w:rPr>
            </w:pPr>
            <w:r>
              <w:rPr>
                <w:rFonts w:ascii="Arial" w:cs="Arial" w:eastAsia="Arial" w:hAnsi="Arial"/>
                <w:sz w:val="18"/>
                <w:szCs w:val="18"/>
                <w:color w:val="14256B"/>
              </w:rPr>
              <w:t>No one single customer</w:t>
            </w:r>
          </w:p>
        </w:tc>
      </w:tr>
      <w:tr>
        <w:trPr>
          <w:trHeight w:val="281"/>
        </w:trPr>
        <w:tc>
          <w:tcPr>
            <w:tcW w:w="2900" w:type="dxa"/>
            <w:vAlign w:val="bottom"/>
            <w:tcBorders>
              <w:right w:val="single" w:sz="8" w:color="77A527"/>
            </w:tcBorders>
          </w:tcPr>
          <w:p>
            <w:pPr>
              <w:jc w:val="center"/>
              <w:spacing w:after="0"/>
              <w:rPr>
                <w:sz w:val="20"/>
                <w:szCs w:val="20"/>
                <w:color w:val="auto"/>
              </w:rPr>
            </w:pPr>
            <w:r>
              <w:rPr>
                <w:rFonts w:ascii="Arial" w:cs="Arial" w:eastAsia="Arial" w:hAnsi="Arial"/>
                <w:sz w:val="18"/>
                <w:szCs w:val="18"/>
                <w:color w:val="14256B"/>
              </w:rPr>
              <w:t>outside the United States</w:t>
            </w:r>
          </w:p>
        </w:tc>
        <w:tc>
          <w:tcPr>
            <w:tcW w:w="2460" w:type="dxa"/>
            <w:vAlign w:val="bottom"/>
          </w:tcPr>
          <w:p>
            <w:pPr>
              <w:jc w:val="center"/>
              <w:spacing w:after="0" w:line="281" w:lineRule="exact"/>
              <w:rPr>
                <w:sz w:val="20"/>
                <w:szCs w:val="20"/>
                <w:color w:val="auto"/>
              </w:rPr>
            </w:pPr>
            <w:r>
              <w:rPr>
                <w:rFonts w:ascii="Arial" w:cs="Arial" w:eastAsia="Arial" w:hAnsi="Arial"/>
                <w:sz w:val="28"/>
                <w:szCs w:val="28"/>
                <w:b w:val="1"/>
                <w:bCs w:val="1"/>
                <w:color w:val="14256B"/>
              </w:rPr>
              <w:t>greater than</w:t>
            </w:r>
          </w:p>
        </w:tc>
      </w:tr>
      <w:tr>
        <w:trPr>
          <w:trHeight w:val="332"/>
        </w:trPr>
        <w:tc>
          <w:tcPr>
            <w:tcW w:w="2900" w:type="dxa"/>
            <w:vAlign w:val="bottom"/>
            <w:tcBorders>
              <w:right w:val="single" w:sz="8" w:color="77A527"/>
            </w:tcBorders>
          </w:tcPr>
          <w:p>
            <w:pPr>
              <w:jc w:val="center"/>
              <w:spacing w:after="0"/>
              <w:rPr>
                <w:sz w:val="20"/>
                <w:szCs w:val="20"/>
                <w:color w:val="auto"/>
              </w:rPr>
            </w:pPr>
            <w:r>
              <w:rPr>
                <w:rFonts w:ascii="Arial" w:cs="Arial" w:eastAsia="Arial" w:hAnsi="Arial"/>
                <w:sz w:val="28"/>
                <w:szCs w:val="28"/>
                <w:b w:val="1"/>
                <w:bCs w:val="1"/>
                <w:color w:val="14256B"/>
              </w:rPr>
              <w:t>~30% of sales</w:t>
            </w:r>
          </w:p>
        </w:tc>
        <w:tc>
          <w:tcPr>
            <w:tcW w:w="2460" w:type="dxa"/>
            <w:vAlign w:val="bottom"/>
          </w:tcPr>
          <w:p>
            <w:pPr>
              <w:jc w:val="center"/>
              <w:spacing w:after="0"/>
              <w:rPr>
                <w:sz w:val="20"/>
                <w:szCs w:val="20"/>
                <w:color w:val="auto"/>
              </w:rPr>
            </w:pPr>
            <w:r>
              <w:rPr>
                <w:rFonts w:ascii="Arial" w:cs="Arial" w:eastAsia="Arial" w:hAnsi="Arial"/>
                <w:sz w:val="28"/>
                <w:szCs w:val="28"/>
                <w:b w:val="1"/>
                <w:bCs w:val="1"/>
                <w:color w:val="14256B"/>
              </w:rPr>
              <w:t>10% of revenue</w:t>
            </w:r>
          </w:p>
        </w:tc>
      </w:tr>
      <w:tr>
        <w:trPr>
          <w:trHeight w:val="208"/>
        </w:trPr>
        <w:tc>
          <w:tcPr>
            <w:tcW w:w="2900" w:type="dxa"/>
            <w:vAlign w:val="bottom"/>
            <w:tcBorders>
              <w:right w:val="single" w:sz="8" w:color="77A527"/>
            </w:tcBorders>
          </w:tcPr>
          <w:p>
            <w:pPr>
              <w:jc w:val="center"/>
              <w:spacing w:after="0"/>
              <w:rPr>
                <w:sz w:val="20"/>
                <w:szCs w:val="20"/>
                <w:color w:val="auto"/>
              </w:rPr>
            </w:pPr>
            <w:r>
              <w:rPr>
                <w:rFonts w:ascii="Arial" w:cs="Arial" w:eastAsia="Arial" w:hAnsi="Arial"/>
                <w:sz w:val="18"/>
                <w:szCs w:val="18"/>
                <w:color w:val="14256B"/>
              </w:rPr>
              <w:t>short-cycle or recurring revenue</w:t>
            </w:r>
          </w:p>
        </w:tc>
        <w:tc>
          <w:tcPr>
            <w:tcW w:w="2460" w:type="dxa"/>
            <w:vAlign w:val="bottom"/>
          </w:tcPr>
          <w:p>
            <w:pPr>
              <w:spacing w:after="0"/>
              <w:rPr>
                <w:sz w:val="18"/>
                <w:szCs w:val="18"/>
                <w:color w:val="auto"/>
              </w:rPr>
            </w:pPr>
          </w:p>
        </w:tc>
      </w:tr>
      <w:tr>
        <w:trPr>
          <w:trHeight w:val="28"/>
        </w:trPr>
        <w:tc>
          <w:tcPr>
            <w:tcW w:w="2900" w:type="dxa"/>
            <w:vAlign w:val="bottom"/>
            <w:tcBorders>
              <w:right w:val="single" w:sz="8" w:color="77A527"/>
            </w:tcBorders>
          </w:tcPr>
          <w:p>
            <w:pPr>
              <w:spacing w:after="0"/>
              <w:rPr>
                <w:sz w:val="2"/>
                <w:szCs w:val="2"/>
                <w:color w:val="auto"/>
              </w:rPr>
            </w:pPr>
          </w:p>
        </w:tc>
        <w:tc>
          <w:tcPr>
            <w:tcW w:w="246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br w:type="column"/>
      </w:r>
    </w:p>
    <w:p>
      <w:pPr>
        <w:jc w:val="center"/>
        <w:ind w:right="820"/>
        <w:spacing w:after="0"/>
        <w:rPr>
          <w:sz w:val="20"/>
          <w:szCs w:val="20"/>
          <w:color w:val="auto"/>
        </w:rPr>
      </w:pPr>
      <w:r>
        <w:rPr>
          <w:rFonts w:ascii="Arial" w:cs="Arial" w:eastAsia="Arial" w:hAnsi="Arial"/>
          <w:sz w:val="28"/>
          <w:szCs w:val="28"/>
          <w:color w:val="273D86"/>
        </w:rPr>
        <w:t>BALANCED REVENUE SOURCE</w:t>
      </w:r>
    </w:p>
    <w:p>
      <w:pPr>
        <w:spacing w:after="0" w:line="200" w:lineRule="exact"/>
        <w:rPr>
          <w:sz w:val="20"/>
          <w:szCs w:val="20"/>
          <w:color w:val="auto"/>
        </w:rPr>
      </w:pPr>
    </w:p>
    <w:p>
      <w:pPr>
        <w:spacing w:after="0" w:line="308" w:lineRule="exact"/>
        <w:rPr>
          <w:sz w:val="20"/>
          <w:szCs w:val="20"/>
          <w:color w:val="auto"/>
        </w:rPr>
      </w:pPr>
    </w:p>
    <w:p>
      <w:pPr>
        <w:ind w:left="1020"/>
        <w:spacing w:after="0"/>
        <w:rPr>
          <w:sz w:val="20"/>
          <w:szCs w:val="20"/>
          <w:color w:val="auto"/>
        </w:rPr>
      </w:pPr>
      <w:r>
        <w:rPr>
          <w:rFonts w:ascii="Arial" w:cs="Arial" w:eastAsia="Arial" w:hAnsi="Arial"/>
          <w:sz w:val="36"/>
          <w:szCs w:val="36"/>
          <w:color w:val="98B82F"/>
        </w:rPr>
        <w:t>Mix of Revenue</w:t>
      </w:r>
    </w:p>
    <w:p>
      <w:pPr>
        <w:spacing w:after="0" w:line="378" w:lineRule="exact"/>
        <w:rPr>
          <w:sz w:val="20"/>
          <w:szCs w:val="20"/>
          <w:color w:val="auto"/>
        </w:rPr>
      </w:pPr>
    </w:p>
    <w:tbl>
      <w:tblPr>
        <w:tblLayout w:type="fixed"/>
        <w:tblInd w:w="200" w:type="dxa"/>
        <w:tblCellMar>
          <w:top w:w="0" w:type="dxa"/>
          <w:left w:w="0" w:type="dxa"/>
          <w:bottom w:w="0" w:type="dxa"/>
          <w:right w:w="0" w:type="dxa"/>
        </w:tblCellMar>
      </w:tblPr>
      <w:tr>
        <w:trPr>
          <w:trHeight w:val="232"/>
        </w:trPr>
        <w:tc>
          <w:tcPr>
            <w:tcW w:w="1220" w:type="dxa"/>
            <w:vAlign w:val="bottom"/>
            <w:vMerge w:val="restart"/>
          </w:tcPr>
          <w:p>
            <w:pPr>
              <w:jc w:val="right"/>
              <w:spacing w:after="0"/>
              <w:rPr>
                <w:sz w:val="20"/>
                <w:szCs w:val="20"/>
                <w:color w:val="auto"/>
              </w:rPr>
            </w:pPr>
            <w:r>
              <w:rPr>
                <w:rFonts w:ascii="Arial" w:cs="Arial" w:eastAsia="Arial" w:hAnsi="Arial"/>
                <w:sz w:val="60"/>
                <w:szCs w:val="60"/>
                <w:color w:val="273D86"/>
                <w:w w:val="89"/>
              </w:rPr>
              <w:t>30%</w:t>
            </w:r>
          </w:p>
        </w:tc>
        <w:tc>
          <w:tcPr>
            <w:tcW w:w="3020" w:type="dxa"/>
            <w:vAlign w:val="bottom"/>
          </w:tcPr>
          <w:p>
            <w:pPr>
              <w:ind w:left="120"/>
              <w:spacing w:after="0"/>
              <w:rPr>
                <w:sz w:val="20"/>
                <w:szCs w:val="20"/>
                <w:color w:val="auto"/>
              </w:rPr>
            </w:pPr>
            <w:r>
              <w:rPr>
                <w:rFonts w:ascii="Arial" w:cs="Arial" w:eastAsia="Arial" w:hAnsi="Arial"/>
                <w:sz w:val="20"/>
                <w:szCs w:val="20"/>
                <w:color w:val="auto"/>
              </w:rPr>
              <w:t>of Sales from Aftermarket,</w:t>
            </w:r>
          </w:p>
        </w:tc>
        <w:tc>
          <w:tcPr>
            <w:tcW w:w="0" w:type="dxa"/>
            <w:vAlign w:val="bottom"/>
          </w:tcPr>
          <w:p>
            <w:pPr>
              <w:spacing w:after="0"/>
              <w:rPr>
                <w:sz w:val="1"/>
                <w:szCs w:val="1"/>
                <w:color w:val="auto"/>
              </w:rPr>
            </w:pPr>
          </w:p>
        </w:tc>
      </w:tr>
      <w:tr>
        <w:trPr>
          <w:trHeight w:val="240"/>
        </w:trPr>
        <w:tc>
          <w:tcPr>
            <w:tcW w:w="1220" w:type="dxa"/>
            <w:vAlign w:val="bottom"/>
            <w:vMerge w:val="continue"/>
          </w:tcPr>
          <w:p>
            <w:pPr>
              <w:spacing w:after="0"/>
              <w:rPr>
                <w:sz w:val="20"/>
                <w:szCs w:val="20"/>
                <w:color w:val="auto"/>
              </w:rPr>
            </w:pPr>
          </w:p>
        </w:tc>
        <w:tc>
          <w:tcPr>
            <w:tcW w:w="3020" w:type="dxa"/>
            <w:vAlign w:val="bottom"/>
          </w:tcPr>
          <w:p>
            <w:pPr>
              <w:ind w:left="120"/>
              <w:spacing w:after="0"/>
              <w:rPr>
                <w:sz w:val="20"/>
                <w:szCs w:val="20"/>
                <w:color w:val="auto"/>
              </w:rPr>
            </w:pPr>
            <w:r>
              <w:rPr>
                <w:rFonts w:ascii="Arial" w:cs="Arial" w:eastAsia="Arial" w:hAnsi="Arial"/>
                <w:sz w:val="20"/>
                <w:szCs w:val="20"/>
                <w:color w:val="auto"/>
              </w:rPr>
              <w:t>Services and Standard Product /</w:t>
            </w:r>
          </w:p>
        </w:tc>
        <w:tc>
          <w:tcPr>
            <w:tcW w:w="0" w:type="dxa"/>
            <w:vAlign w:val="bottom"/>
          </w:tcPr>
          <w:p>
            <w:pPr>
              <w:spacing w:after="0"/>
              <w:rPr>
                <w:sz w:val="1"/>
                <w:szCs w:val="1"/>
                <w:color w:val="auto"/>
              </w:rPr>
            </w:pPr>
          </w:p>
        </w:tc>
      </w:tr>
      <w:tr>
        <w:trPr>
          <w:trHeight w:val="278"/>
        </w:trPr>
        <w:tc>
          <w:tcPr>
            <w:tcW w:w="1220" w:type="dxa"/>
            <w:vAlign w:val="bottom"/>
            <w:vMerge w:val="continue"/>
          </w:tcPr>
          <w:p>
            <w:pPr>
              <w:spacing w:after="0"/>
              <w:rPr>
                <w:sz w:val="24"/>
                <w:szCs w:val="24"/>
                <w:color w:val="auto"/>
              </w:rPr>
            </w:pPr>
          </w:p>
        </w:tc>
        <w:tc>
          <w:tcPr>
            <w:tcW w:w="3020" w:type="dxa"/>
            <w:vAlign w:val="bottom"/>
          </w:tcPr>
          <w:p>
            <w:pPr>
              <w:ind w:left="120"/>
              <w:spacing w:after="0"/>
              <w:rPr>
                <w:sz w:val="20"/>
                <w:szCs w:val="20"/>
                <w:color w:val="auto"/>
              </w:rPr>
            </w:pPr>
            <w:r>
              <w:rPr>
                <w:rFonts w:ascii="Arial" w:cs="Arial" w:eastAsia="Arial" w:hAnsi="Arial"/>
                <w:sz w:val="20"/>
                <w:szCs w:val="20"/>
                <w:color w:val="auto"/>
              </w:rPr>
              <w:t>Quick Shipment Sales</w:t>
            </w:r>
          </w:p>
        </w:tc>
        <w:tc>
          <w:tcPr>
            <w:tcW w:w="0" w:type="dxa"/>
            <w:vAlign w:val="bottom"/>
          </w:tcPr>
          <w:p>
            <w:pPr>
              <w:spacing w:after="0"/>
              <w:rPr>
                <w:sz w:val="1"/>
                <w:szCs w:val="1"/>
                <w:color w:val="auto"/>
              </w:rPr>
            </w:pPr>
          </w:p>
        </w:tc>
      </w:tr>
      <w:tr>
        <w:trPr>
          <w:trHeight w:val="616"/>
        </w:trPr>
        <w:tc>
          <w:tcPr>
            <w:tcW w:w="1220" w:type="dxa"/>
            <w:vAlign w:val="bottom"/>
            <w:vMerge w:val="restart"/>
          </w:tcPr>
          <w:p>
            <w:pPr>
              <w:jc w:val="right"/>
              <w:spacing w:after="0"/>
              <w:rPr>
                <w:sz w:val="20"/>
                <w:szCs w:val="20"/>
                <w:color w:val="auto"/>
              </w:rPr>
            </w:pPr>
            <w:r>
              <w:rPr>
                <w:rFonts w:ascii="Arial" w:cs="Arial" w:eastAsia="Arial" w:hAnsi="Arial"/>
                <w:sz w:val="60"/>
                <w:szCs w:val="60"/>
                <w:color w:val="273D86"/>
                <w:w w:val="89"/>
              </w:rPr>
              <w:t>25%</w:t>
            </w:r>
          </w:p>
        </w:tc>
        <w:tc>
          <w:tcPr>
            <w:tcW w:w="3020" w:type="dxa"/>
            <w:vAlign w:val="bottom"/>
          </w:tcPr>
          <w:p>
            <w:pPr>
              <w:ind w:left="120"/>
              <w:spacing w:after="0"/>
              <w:rPr>
                <w:sz w:val="20"/>
                <w:szCs w:val="20"/>
                <w:color w:val="auto"/>
              </w:rPr>
            </w:pPr>
            <w:r>
              <w:rPr>
                <w:rFonts w:ascii="Arial" w:cs="Arial" w:eastAsia="Arial" w:hAnsi="Arial"/>
                <w:sz w:val="20"/>
                <w:szCs w:val="20"/>
                <w:color w:val="auto"/>
              </w:rPr>
              <w:t>of Sales from Repeat, Standard</w:t>
            </w:r>
          </w:p>
        </w:tc>
        <w:tc>
          <w:tcPr>
            <w:tcW w:w="0" w:type="dxa"/>
            <w:vAlign w:val="bottom"/>
          </w:tcPr>
          <w:p>
            <w:pPr>
              <w:spacing w:after="0"/>
              <w:rPr>
                <w:sz w:val="1"/>
                <w:szCs w:val="1"/>
                <w:color w:val="auto"/>
              </w:rPr>
            </w:pPr>
          </w:p>
        </w:tc>
      </w:tr>
      <w:tr>
        <w:trPr>
          <w:trHeight w:val="518"/>
        </w:trPr>
        <w:tc>
          <w:tcPr>
            <w:tcW w:w="1220" w:type="dxa"/>
            <w:vAlign w:val="bottom"/>
            <w:vMerge w:val="continue"/>
          </w:tcPr>
          <w:p>
            <w:pPr>
              <w:spacing w:after="0"/>
              <w:rPr>
                <w:sz w:val="24"/>
                <w:szCs w:val="24"/>
                <w:color w:val="auto"/>
              </w:rPr>
            </w:pPr>
          </w:p>
        </w:tc>
        <w:tc>
          <w:tcPr>
            <w:tcW w:w="3020" w:type="dxa"/>
            <w:vAlign w:val="bottom"/>
          </w:tcPr>
          <w:p>
            <w:pPr>
              <w:ind w:left="120"/>
              <w:spacing w:after="0"/>
              <w:rPr>
                <w:sz w:val="20"/>
                <w:szCs w:val="20"/>
                <w:color w:val="auto"/>
              </w:rPr>
            </w:pPr>
            <w:r>
              <w:rPr>
                <w:rFonts w:ascii="Arial" w:cs="Arial" w:eastAsia="Arial" w:hAnsi="Arial"/>
                <w:sz w:val="40"/>
                <w:szCs w:val="40"/>
                <w:color w:val="auto"/>
                <w:w w:val="72"/>
                <w:vertAlign w:val="subscript"/>
              </w:rPr>
              <w:t>Solutions</w:t>
            </w:r>
            <w:r>
              <w:rPr>
                <w:rFonts w:ascii="Arial" w:cs="Arial" w:eastAsia="Arial" w:hAnsi="Arial"/>
                <w:sz w:val="20"/>
                <w:szCs w:val="20"/>
                <w:color w:val="auto"/>
                <w:w w:val="72"/>
              </w:rPr>
              <w:t>orLightly Configured Engineered</w:t>
            </w:r>
          </w:p>
        </w:tc>
        <w:tc>
          <w:tcPr>
            <w:tcW w:w="0" w:type="dxa"/>
            <w:vAlign w:val="bottom"/>
          </w:tcPr>
          <w:p>
            <w:pPr>
              <w:spacing w:after="0"/>
              <w:rPr>
                <w:sz w:val="1"/>
                <w:szCs w:val="1"/>
                <w:color w:val="auto"/>
              </w:rPr>
            </w:pPr>
          </w:p>
        </w:tc>
      </w:tr>
      <w:tr>
        <w:trPr>
          <w:trHeight w:val="668"/>
        </w:trPr>
        <w:tc>
          <w:tcPr>
            <w:tcW w:w="1220" w:type="dxa"/>
            <w:vAlign w:val="bottom"/>
            <w:vMerge w:val="restart"/>
          </w:tcPr>
          <w:p>
            <w:pPr>
              <w:jc w:val="right"/>
              <w:spacing w:after="0"/>
              <w:rPr>
                <w:sz w:val="20"/>
                <w:szCs w:val="20"/>
                <w:color w:val="auto"/>
              </w:rPr>
            </w:pPr>
            <w:r>
              <w:rPr>
                <w:rFonts w:ascii="Arial" w:cs="Arial" w:eastAsia="Arial" w:hAnsi="Arial"/>
                <w:sz w:val="60"/>
                <w:szCs w:val="60"/>
                <w:color w:val="273D86"/>
                <w:w w:val="89"/>
              </w:rPr>
              <w:t>45%</w:t>
            </w:r>
          </w:p>
        </w:tc>
        <w:tc>
          <w:tcPr>
            <w:tcW w:w="3020" w:type="dxa"/>
            <w:vAlign w:val="bottom"/>
          </w:tcPr>
          <w:p>
            <w:pPr>
              <w:ind w:left="120"/>
              <w:spacing w:after="0"/>
              <w:rPr>
                <w:sz w:val="20"/>
                <w:szCs w:val="20"/>
                <w:color w:val="auto"/>
              </w:rPr>
            </w:pPr>
            <w:r>
              <w:rPr>
                <w:rFonts w:ascii="Arial" w:cs="Arial" w:eastAsia="Arial" w:hAnsi="Arial"/>
                <w:sz w:val="20"/>
                <w:szCs w:val="20"/>
                <w:color w:val="auto"/>
              </w:rPr>
              <w:t>of Sales from Customized /</w:t>
            </w:r>
          </w:p>
        </w:tc>
        <w:tc>
          <w:tcPr>
            <w:tcW w:w="0" w:type="dxa"/>
            <w:vAlign w:val="bottom"/>
          </w:tcPr>
          <w:p>
            <w:pPr>
              <w:spacing w:after="0"/>
              <w:rPr>
                <w:sz w:val="1"/>
                <w:szCs w:val="1"/>
                <w:color w:val="auto"/>
              </w:rPr>
            </w:pPr>
          </w:p>
        </w:tc>
      </w:tr>
      <w:tr>
        <w:trPr>
          <w:trHeight w:val="240"/>
        </w:trPr>
        <w:tc>
          <w:tcPr>
            <w:tcW w:w="1220" w:type="dxa"/>
            <w:vAlign w:val="bottom"/>
            <w:vMerge w:val="continue"/>
          </w:tcPr>
          <w:p>
            <w:pPr>
              <w:spacing w:after="0"/>
              <w:rPr>
                <w:sz w:val="20"/>
                <w:szCs w:val="20"/>
                <w:color w:val="auto"/>
              </w:rPr>
            </w:pPr>
          </w:p>
        </w:tc>
        <w:tc>
          <w:tcPr>
            <w:tcW w:w="3020" w:type="dxa"/>
            <w:vAlign w:val="bottom"/>
          </w:tcPr>
          <w:p>
            <w:pPr>
              <w:ind w:left="120"/>
              <w:spacing w:after="0"/>
              <w:rPr>
                <w:sz w:val="20"/>
                <w:szCs w:val="20"/>
                <w:color w:val="auto"/>
              </w:rPr>
            </w:pPr>
            <w:r>
              <w:rPr>
                <w:rFonts w:ascii="Arial" w:cs="Arial" w:eastAsia="Arial" w:hAnsi="Arial"/>
                <w:sz w:val="20"/>
                <w:szCs w:val="20"/>
                <w:color w:val="auto"/>
              </w:rPr>
              <w:t>Highly Engineered Solutions &amp;</w:t>
            </w:r>
          </w:p>
        </w:tc>
        <w:tc>
          <w:tcPr>
            <w:tcW w:w="0" w:type="dxa"/>
            <w:vAlign w:val="bottom"/>
          </w:tcPr>
          <w:p>
            <w:pPr>
              <w:spacing w:after="0"/>
              <w:rPr>
                <w:sz w:val="1"/>
                <w:szCs w:val="1"/>
                <w:color w:val="auto"/>
              </w:rPr>
            </w:pPr>
          </w:p>
        </w:tc>
      </w:tr>
      <w:tr>
        <w:trPr>
          <w:trHeight w:val="278"/>
        </w:trPr>
        <w:tc>
          <w:tcPr>
            <w:tcW w:w="1220" w:type="dxa"/>
            <w:vAlign w:val="bottom"/>
            <w:vMerge w:val="continue"/>
          </w:tcPr>
          <w:p>
            <w:pPr>
              <w:spacing w:after="0"/>
              <w:rPr>
                <w:sz w:val="24"/>
                <w:szCs w:val="24"/>
                <w:color w:val="auto"/>
              </w:rPr>
            </w:pPr>
          </w:p>
        </w:tc>
        <w:tc>
          <w:tcPr>
            <w:tcW w:w="3020" w:type="dxa"/>
            <w:vAlign w:val="bottom"/>
          </w:tcPr>
          <w:p>
            <w:pPr>
              <w:ind w:left="120"/>
              <w:spacing w:after="0"/>
              <w:rPr>
                <w:sz w:val="20"/>
                <w:szCs w:val="20"/>
                <w:color w:val="auto"/>
              </w:rPr>
            </w:pPr>
            <w:r>
              <w:rPr>
                <w:rFonts w:ascii="Arial" w:cs="Arial" w:eastAsia="Arial" w:hAnsi="Arial"/>
                <w:sz w:val="20"/>
                <w:szCs w:val="20"/>
                <w:color w:val="auto"/>
              </w:rPr>
              <w:t>Services</w:t>
            </w:r>
          </w:p>
        </w:tc>
        <w:tc>
          <w:tcPr>
            <w:tcW w:w="0" w:type="dxa"/>
            <w:vAlign w:val="bottom"/>
          </w:tcPr>
          <w:p>
            <w:pPr>
              <w:spacing w:after="0"/>
              <w:rPr>
                <w:sz w:val="1"/>
                <w:szCs w:val="1"/>
                <w:color w:val="auto"/>
              </w:rPr>
            </w:pPr>
          </w:p>
        </w:tc>
      </w:tr>
    </w:tbl>
    <w:p>
      <w:pPr>
        <w:spacing w:after="0" w:line="427" w:lineRule="exact"/>
        <w:rPr>
          <w:sz w:val="20"/>
          <w:szCs w:val="20"/>
          <w:color w:val="auto"/>
        </w:rPr>
      </w:pPr>
    </w:p>
    <w:p>
      <w:pPr>
        <w:sectPr>
          <w:pgSz w:w="11880" w:h="15480" w:orient="portrait"/>
          <w:cols w:equalWidth="0" w:num="2">
            <w:col w:w="6460" w:space="380"/>
            <w:col w:w="5040"/>
          </w:cols>
          <w:pgMar w:left="0" w:top="1090" w:right="0" w:bottom="0" w:gutter="0" w:footer="0" w:header="0"/>
          <w:type w:val="continuous"/>
        </w:sectPr>
      </w:pPr>
    </w:p>
    <w:p>
      <w:pPr>
        <w:spacing w:after="0" w:line="128" w:lineRule="exact"/>
        <w:rPr>
          <w:sz w:val="20"/>
          <w:szCs w:val="20"/>
          <w:color w:val="auto"/>
        </w:rPr>
      </w:pPr>
    </w:p>
    <w:p>
      <w:pPr>
        <w:ind w:left="900"/>
        <w:spacing w:after="0"/>
        <w:rPr>
          <w:sz w:val="20"/>
          <w:szCs w:val="20"/>
          <w:color w:val="auto"/>
        </w:rPr>
      </w:pPr>
      <w:r>
        <w:rPr>
          <w:rFonts w:ascii="Arial" w:cs="Arial" w:eastAsia="Arial" w:hAnsi="Arial"/>
          <w:sz w:val="25"/>
          <w:szCs w:val="25"/>
          <w:color w:val="14256B"/>
        </w:rPr>
        <w:t>BALANCED GROWTH ACROSS LARGE AND GROWING ADDRESSABLE MARKETS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2693670</wp:posOffset>
                </wp:positionH>
                <wp:positionV relativeFrom="paragraph">
                  <wp:posOffset>134620</wp:posOffset>
                </wp:positionV>
                <wp:extent cx="0" cy="277749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777490"/>
                        </a:xfrm>
                        <a:prstGeom prst="line">
                          <a:avLst/>
                        </a:prstGeom>
                        <a:solidFill>
                          <a:srgbClr val="FFFFFF"/>
                        </a:solidFill>
                        <a:ln w="11836">
                          <a:solidFill>
                            <a:srgbClr val="BFBFBF"/>
                          </a:solidFill>
                          <a:miter lim="800000"/>
                          <a:headEnd/>
                          <a:tailEnd/>
                        </a:ln>
                      </wps:spPr>
                      <wps:bodyPr/>
                    </wps:wsp>
                  </a:graphicData>
                </a:graphic>
              </wp:anchor>
            </w:drawing>
          </mc:Choice>
          <mc:Fallback>
            <w:pict>
              <v:line id="Shape 31" o:spid="_x0000_s10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2.1pt,10.6pt" to="212.1pt,229.3pt" o:allowincell="f" strokecolor="#BFBFBF" strokeweight="0.932pt"/>
            </w:pict>
          </mc:Fallback>
        </mc:AlternateContent>
        <mc:AlternateContent>
          <mc:Choice Requires="wps">
            <w:drawing>
              <wp:anchor simplePos="0" relativeHeight="251657728" behindDoc="1" locked="0" layoutInCell="0" allowOverlap="1">
                <wp:simplePos x="0" y="0"/>
                <wp:positionH relativeFrom="column">
                  <wp:posOffset>4854575</wp:posOffset>
                </wp:positionH>
                <wp:positionV relativeFrom="paragraph">
                  <wp:posOffset>134620</wp:posOffset>
                </wp:positionV>
                <wp:extent cx="0" cy="277749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777490"/>
                        </a:xfrm>
                        <a:prstGeom prst="line">
                          <a:avLst/>
                        </a:prstGeom>
                        <a:solidFill>
                          <a:srgbClr val="FFFFFF"/>
                        </a:solidFill>
                        <a:ln w="11836">
                          <a:solidFill>
                            <a:srgbClr val="BFBFBF"/>
                          </a:solidFill>
                          <a:miter lim="800000"/>
                          <a:headEnd/>
                          <a:tailEnd/>
                        </a:ln>
                      </wps:spPr>
                      <wps:bodyPr/>
                    </wps:wsp>
                  </a:graphicData>
                </a:graphic>
              </wp:anchor>
            </w:drawing>
          </mc:Choice>
          <mc:Fallback>
            <w:pict>
              <v:line id="Shape 32" o:spid="_x0000_s10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2.25pt,10.6pt" to="382.25pt,229.3pt" o:allowincell="f" strokecolor="#BFBFBF" strokeweight="0.932pt"/>
            </w:pict>
          </mc:Fallback>
        </mc:AlternateContent>
      </w:r>
    </w:p>
    <w:p>
      <w:pPr>
        <w:spacing w:after="0" w:line="193" w:lineRule="exact"/>
        <w:rPr>
          <w:sz w:val="20"/>
          <w:szCs w:val="20"/>
          <w:color w:val="auto"/>
        </w:rPr>
      </w:pPr>
    </w:p>
    <w:tbl>
      <w:tblPr>
        <w:tblLayout w:type="fixed"/>
        <w:tblInd w:w="900" w:type="dxa"/>
        <w:tblCellMar>
          <w:top w:w="0" w:type="dxa"/>
          <w:left w:w="0" w:type="dxa"/>
          <w:bottom w:w="0" w:type="dxa"/>
          <w:right w:w="0" w:type="dxa"/>
        </w:tblCellMar>
      </w:tblPr>
      <w:tr>
        <w:trPr>
          <w:trHeight w:val="324"/>
        </w:trPr>
        <w:tc>
          <w:tcPr>
            <w:tcW w:w="3240" w:type="dxa"/>
            <w:vAlign w:val="bottom"/>
            <w:shd w:val="clear" w:color="auto" w:fill="77A527"/>
          </w:tcPr>
          <w:p>
            <w:pPr>
              <w:ind w:left="840"/>
              <w:spacing w:after="0"/>
              <w:rPr>
                <w:sz w:val="20"/>
                <w:szCs w:val="20"/>
                <w:color w:val="auto"/>
              </w:rPr>
            </w:pPr>
            <w:r>
              <w:rPr>
                <w:rFonts w:ascii="Arial" w:cs="Arial" w:eastAsia="Arial" w:hAnsi="Arial"/>
                <w:sz w:val="20"/>
                <w:szCs w:val="20"/>
                <w:b w:val="1"/>
                <w:bCs w:val="1"/>
                <w:color w:val="FFFFFF"/>
              </w:rPr>
              <w:t>INDUSTRIAL AIR</w:t>
            </w:r>
          </w:p>
        </w:tc>
        <w:tc>
          <w:tcPr>
            <w:tcW w:w="180" w:type="dxa"/>
            <w:vAlign w:val="bottom"/>
          </w:tcPr>
          <w:p>
            <w:pPr>
              <w:spacing w:after="0"/>
              <w:rPr>
                <w:sz w:val="24"/>
                <w:szCs w:val="24"/>
                <w:color w:val="auto"/>
              </w:rPr>
            </w:pPr>
          </w:p>
        </w:tc>
        <w:tc>
          <w:tcPr>
            <w:tcW w:w="3240" w:type="dxa"/>
            <w:vAlign w:val="bottom"/>
            <w:shd w:val="clear" w:color="auto" w:fill="3B6FA0"/>
          </w:tcPr>
          <w:p>
            <w:pPr>
              <w:ind w:left="680"/>
              <w:spacing w:after="0"/>
              <w:rPr>
                <w:sz w:val="20"/>
                <w:szCs w:val="20"/>
                <w:color w:val="auto"/>
              </w:rPr>
            </w:pPr>
            <w:r>
              <w:rPr>
                <w:rFonts w:ascii="Arial" w:cs="Arial" w:eastAsia="Arial" w:hAnsi="Arial"/>
                <w:sz w:val="20"/>
                <w:szCs w:val="20"/>
                <w:b w:val="1"/>
                <w:bCs w:val="1"/>
                <w:color w:val="FFFFFF"/>
              </w:rPr>
              <w:t>INDUSTRIAL WATER</w:t>
            </w:r>
          </w:p>
        </w:tc>
        <w:tc>
          <w:tcPr>
            <w:tcW w:w="160" w:type="dxa"/>
            <w:vAlign w:val="bottom"/>
          </w:tcPr>
          <w:p>
            <w:pPr>
              <w:spacing w:after="0"/>
              <w:rPr>
                <w:sz w:val="24"/>
                <w:szCs w:val="24"/>
                <w:color w:val="auto"/>
              </w:rPr>
            </w:pPr>
          </w:p>
        </w:tc>
        <w:tc>
          <w:tcPr>
            <w:tcW w:w="3240" w:type="dxa"/>
            <w:vAlign w:val="bottom"/>
            <w:shd w:val="clear" w:color="auto" w:fill="14256B"/>
          </w:tcPr>
          <w:p>
            <w:pPr>
              <w:ind w:left="600"/>
              <w:spacing w:after="0"/>
              <w:rPr>
                <w:sz w:val="20"/>
                <w:szCs w:val="20"/>
                <w:color w:val="auto"/>
              </w:rPr>
            </w:pPr>
            <w:r>
              <w:rPr>
                <w:rFonts w:ascii="Arial" w:cs="Arial" w:eastAsia="Arial" w:hAnsi="Arial"/>
                <w:sz w:val="20"/>
                <w:szCs w:val="20"/>
                <w:b w:val="1"/>
                <w:bCs w:val="1"/>
                <w:color w:val="FFFFFF"/>
              </w:rPr>
              <w:t>ENERGY TRANSITION</w:t>
            </w:r>
          </w:p>
        </w:tc>
      </w:tr>
      <w:tr>
        <w:trPr>
          <w:trHeight w:val="95"/>
        </w:trPr>
        <w:tc>
          <w:tcPr>
            <w:tcW w:w="3240" w:type="dxa"/>
            <w:vAlign w:val="bottom"/>
            <w:shd w:val="clear" w:color="auto" w:fill="77A527"/>
          </w:tcPr>
          <w:p>
            <w:pPr>
              <w:spacing w:after="0"/>
              <w:rPr>
                <w:sz w:val="8"/>
                <w:szCs w:val="8"/>
                <w:color w:val="auto"/>
              </w:rPr>
            </w:pPr>
          </w:p>
        </w:tc>
        <w:tc>
          <w:tcPr>
            <w:tcW w:w="180" w:type="dxa"/>
            <w:vAlign w:val="bottom"/>
          </w:tcPr>
          <w:p>
            <w:pPr>
              <w:spacing w:after="0"/>
              <w:rPr>
                <w:sz w:val="8"/>
                <w:szCs w:val="8"/>
                <w:color w:val="auto"/>
              </w:rPr>
            </w:pPr>
          </w:p>
        </w:tc>
        <w:tc>
          <w:tcPr>
            <w:tcW w:w="3240" w:type="dxa"/>
            <w:vAlign w:val="bottom"/>
            <w:shd w:val="clear" w:color="auto" w:fill="3B6FA0"/>
          </w:tcPr>
          <w:p>
            <w:pPr>
              <w:spacing w:after="0"/>
              <w:rPr>
                <w:sz w:val="8"/>
                <w:szCs w:val="8"/>
                <w:color w:val="auto"/>
              </w:rPr>
            </w:pPr>
          </w:p>
        </w:tc>
        <w:tc>
          <w:tcPr>
            <w:tcW w:w="160" w:type="dxa"/>
            <w:vAlign w:val="bottom"/>
          </w:tcPr>
          <w:p>
            <w:pPr>
              <w:spacing w:after="0"/>
              <w:rPr>
                <w:sz w:val="8"/>
                <w:szCs w:val="8"/>
                <w:color w:val="auto"/>
              </w:rPr>
            </w:pPr>
          </w:p>
        </w:tc>
        <w:tc>
          <w:tcPr>
            <w:tcW w:w="3240" w:type="dxa"/>
            <w:vAlign w:val="bottom"/>
            <w:shd w:val="clear" w:color="auto" w:fill="14256B"/>
          </w:tcPr>
          <w:p>
            <w:pPr>
              <w:spacing w:after="0"/>
              <w:rPr>
                <w:sz w:val="8"/>
                <w:szCs w:val="8"/>
                <w:color w:val="auto"/>
              </w:rPr>
            </w:pPr>
          </w:p>
        </w:tc>
      </w:tr>
    </w:tbl>
    <w:p>
      <w:pPr>
        <w:spacing w:after="0" w:line="31" w:lineRule="exact"/>
        <w:rPr>
          <w:sz w:val="20"/>
          <w:szCs w:val="20"/>
          <w:color w:val="auto"/>
        </w:rPr>
      </w:pPr>
    </w:p>
    <w:tbl>
      <w:tblPr>
        <w:tblLayout w:type="fixed"/>
        <w:tblInd w:w="900" w:type="dxa"/>
        <w:tblCellMar>
          <w:top w:w="0" w:type="dxa"/>
          <w:left w:w="0" w:type="dxa"/>
          <w:bottom w:w="0" w:type="dxa"/>
          <w:right w:w="0" w:type="dxa"/>
        </w:tblCellMar>
      </w:tblPr>
      <w:tr>
        <w:trPr>
          <w:trHeight w:val="322"/>
        </w:trPr>
        <w:tc>
          <w:tcPr>
            <w:tcW w:w="100" w:type="dxa"/>
            <w:vAlign w:val="bottom"/>
          </w:tcPr>
          <w:p>
            <w:pPr>
              <w:spacing w:after="0"/>
              <w:rPr>
                <w:sz w:val="24"/>
                <w:szCs w:val="24"/>
                <w:color w:val="auto"/>
              </w:rPr>
            </w:pPr>
          </w:p>
        </w:tc>
        <w:tc>
          <w:tcPr>
            <w:tcW w:w="1560" w:type="dxa"/>
            <w:vAlign w:val="bottom"/>
          </w:tcPr>
          <w:p>
            <w:pPr>
              <w:ind w:left="660"/>
              <w:spacing w:after="0"/>
              <w:rPr>
                <w:sz w:val="20"/>
                <w:szCs w:val="20"/>
                <w:color w:val="auto"/>
              </w:rPr>
            </w:pPr>
            <w:r>
              <w:rPr>
                <w:rFonts w:ascii="Arial" w:cs="Arial" w:eastAsia="Arial" w:hAnsi="Arial"/>
                <w:sz w:val="28"/>
                <w:szCs w:val="28"/>
                <w:b w:val="1"/>
                <w:bCs w:val="1"/>
                <w:color w:val="77A527"/>
              </w:rPr>
              <w:t>~$8B</w:t>
            </w:r>
          </w:p>
        </w:tc>
        <w:tc>
          <w:tcPr>
            <w:tcW w:w="1600" w:type="dxa"/>
            <w:vAlign w:val="bottom"/>
          </w:tcPr>
          <w:p>
            <w:pPr>
              <w:ind w:left="140"/>
              <w:spacing w:after="0"/>
              <w:rPr>
                <w:sz w:val="20"/>
                <w:szCs w:val="20"/>
                <w:color w:val="auto"/>
              </w:rPr>
            </w:pPr>
            <w:r>
              <w:rPr>
                <w:rFonts w:ascii="Arial" w:cs="Arial" w:eastAsia="Arial" w:hAnsi="Arial"/>
                <w:sz w:val="28"/>
                <w:szCs w:val="28"/>
                <w:b w:val="1"/>
                <w:bCs w:val="1"/>
                <w:color w:val="77A527"/>
              </w:rPr>
              <w:t>HSD%</w:t>
            </w:r>
          </w:p>
        </w:tc>
        <w:tc>
          <w:tcPr>
            <w:tcW w:w="260" w:type="dxa"/>
            <w:vAlign w:val="bottom"/>
          </w:tcPr>
          <w:p>
            <w:pPr>
              <w:spacing w:after="0"/>
              <w:rPr>
                <w:sz w:val="24"/>
                <w:szCs w:val="24"/>
                <w:color w:val="auto"/>
              </w:rPr>
            </w:pPr>
          </w:p>
        </w:tc>
        <w:tc>
          <w:tcPr>
            <w:tcW w:w="1540" w:type="dxa"/>
            <w:vAlign w:val="bottom"/>
          </w:tcPr>
          <w:p>
            <w:pPr>
              <w:ind w:left="640"/>
              <w:spacing w:after="0"/>
              <w:rPr>
                <w:sz w:val="20"/>
                <w:szCs w:val="20"/>
                <w:color w:val="auto"/>
              </w:rPr>
            </w:pPr>
            <w:r>
              <w:rPr>
                <w:rFonts w:ascii="Arial" w:cs="Arial" w:eastAsia="Arial" w:hAnsi="Arial"/>
                <w:sz w:val="28"/>
                <w:szCs w:val="28"/>
                <w:b w:val="1"/>
                <w:bCs w:val="1"/>
                <w:color w:val="3B6FA0"/>
              </w:rPr>
              <w:t>~$3B</w:t>
            </w:r>
          </w:p>
        </w:tc>
        <w:tc>
          <w:tcPr>
            <w:tcW w:w="1600" w:type="dxa"/>
            <w:vAlign w:val="bottom"/>
          </w:tcPr>
          <w:p>
            <w:pPr>
              <w:ind w:left="140"/>
              <w:spacing w:after="0"/>
              <w:rPr>
                <w:sz w:val="20"/>
                <w:szCs w:val="20"/>
                <w:color w:val="auto"/>
              </w:rPr>
            </w:pPr>
            <w:r>
              <w:rPr>
                <w:rFonts w:ascii="Arial" w:cs="Arial" w:eastAsia="Arial" w:hAnsi="Arial"/>
                <w:sz w:val="28"/>
                <w:szCs w:val="28"/>
                <w:b w:val="1"/>
                <w:bCs w:val="1"/>
                <w:color w:val="3B6FA0"/>
              </w:rPr>
              <w:t>MSD%</w:t>
            </w:r>
          </w:p>
        </w:tc>
        <w:tc>
          <w:tcPr>
            <w:tcW w:w="260" w:type="dxa"/>
            <w:vAlign w:val="bottom"/>
          </w:tcPr>
          <w:p>
            <w:pPr>
              <w:spacing w:after="0"/>
              <w:rPr>
                <w:sz w:val="24"/>
                <w:szCs w:val="24"/>
                <w:color w:val="auto"/>
              </w:rPr>
            </w:pPr>
          </w:p>
        </w:tc>
        <w:tc>
          <w:tcPr>
            <w:tcW w:w="1540" w:type="dxa"/>
            <w:vAlign w:val="bottom"/>
          </w:tcPr>
          <w:p>
            <w:pPr>
              <w:ind w:left="640"/>
              <w:spacing w:after="0"/>
              <w:rPr>
                <w:sz w:val="20"/>
                <w:szCs w:val="20"/>
                <w:color w:val="auto"/>
              </w:rPr>
            </w:pPr>
            <w:r>
              <w:rPr>
                <w:rFonts w:ascii="Arial" w:cs="Arial" w:eastAsia="Arial" w:hAnsi="Arial"/>
                <w:sz w:val="28"/>
                <w:szCs w:val="28"/>
                <w:b w:val="1"/>
                <w:bCs w:val="1"/>
                <w:color w:val="14256B"/>
              </w:rPr>
              <w:t>~$6B</w:t>
            </w:r>
          </w:p>
        </w:tc>
        <w:tc>
          <w:tcPr>
            <w:tcW w:w="120" w:type="dxa"/>
            <w:vAlign w:val="bottom"/>
          </w:tcPr>
          <w:p>
            <w:pPr>
              <w:spacing w:after="0"/>
              <w:rPr>
                <w:sz w:val="24"/>
                <w:szCs w:val="24"/>
                <w:color w:val="auto"/>
              </w:rPr>
            </w:pPr>
          </w:p>
        </w:tc>
        <w:tc>
          <w:tcPr>
            <w:tcW w:w="1360" w:type="dxa"/>
            <w:vAlign w:val="bottom"/>
          </w:tcPr>
          <w:p>
            <w:pPr>
              <w:ind w:left="20"/>
              <w:spacing w:after="0"/>
              <w:rPr>
                <w:sz w:val="20"/>
                <w:szCs w:val="20"/>
                <w:color w:val="auto"/>
              </w:rPr>
            </w:pPr>
            <w:r>
              <w:rPr>
                <w:rFonts w:ascii="Arial" w:cs="Arial" w:eastAsia="Arial" w:hAnsi="Arial"/>
                <w:sz w:val="28"/>
                <w:szCs w:val="28"/>
                <w:b w:val="1"/>
                <w:bCs w:val="1"/>
                <w:color w:val="14256B"/>
              </w:rPr>
              <w:t>HSD%</w:t>
            </w:r>
          </w:p>
        </w:tc>
        <w:tc>
          <w:tcPr>
            <w:tcW w:w="0" w:type="dxa"/>
            <w:vAlign w:val="bottom"/>
          </w:tcPr>
          <w:p>
            <w:pPr>
              <w:spacing w:after="0"/>
              <w:rPr>
                <w:sz w:val="1"/>
                <w:szCs w:val="1"/>
                <w:color w:val="auto"/>
              </w:rPr>
            </w:pPr>
          </w:p>
        </w:tc>
      </w:tr>
      <w:tr>
        <w:trPr>
          <w:trHeight w:val="171"/>
        </w:trPr>
        <w:tc>
          <w:tcPr>
            <w:tcW w:w="100" w:type="dxa"/>
            <w:vAlign w:val="bottom"/>
          </w:tcPr>
          <w:p>
            <w:pPr>
              <w:spacing w:after="0"/>
              <w:rPr>
                <w:sz w:val="14"/>
                <w:szCs w:val="14"/>
                <w:color w:val="auto"/>
              </w:rPr>
            </w:pPr>
          </w:p>
        </w:tc>
        <w:tc>
          <w:tcPr>
            <w:tcW w:w="1560" w:type="dxa"/>
            <w:vAlign w:val="bottom"/>
          </w:tcPr>
          <w:p>
            <w:pPr>
              <w:ind w:left="500"/>
              <w:spacing w:after="0" w:line="171" w:lineRule="exact"/>
              <w:rPr>
                <w:sz w:val="20"/>
                <w:szCs w:val="20"/>
                <w:color w:val="auto"/>
              </w:rPr>
            </w:pPr>
            <w:r>
              <w:rPr>
                <w:rFonts w:ascii="Arial" w:cs="Arial" w:eastAsia="Arial" w:hAnsi="Arial"/>
                <w:sz w:val="15"/>
                <w:szCs w:val="15"/>
                <w:color w:val="77A527"/>
              </w:rPr>
              <w:t>MARKET SIZE</w:t>
            </w:r>
          </w:p>
        </w:tc>
        <w:tc>
          <w:tcPr>
            <w:tcW w:w="1600" w:type="dxa"/>
            <w:vAlign w:val="bottom"/>
          </w:tcPr>
          <w:p>
            <w:pPr>
              <w:ind w:left="360"/>
              <w:spacing w:after="0" w:line="171" w:lineRule="exact"/>
              <w:rPr>
                <w:sz w:val="20"/>
                <w:szCs w:val="20"/>
                <w:color w:val="auto"/>
              </w:rPr>
            </w:pPr>
            <w:r>
              <w:rPr>
                <w:rFonts w:ascii="Arial" w:cs="Arial" w:eastAsia="Arial" w:hAnsi="Arial"/>
                <w:sz w:val="15"/>
                <w:szCs w:val="15"/>
                <w:color w:val="77A527"/>
              </w:rPr>
              <w:t>CAGR</w:t>
            </w:r>
          </w:p>
        </w:tc>
        <w:tc>
          <w:tcPr>
            <w:tcW w:w="260" w:type="dxa"/>
            <w:vAlign w:val="bottom"/>
          </w:tcPr>
          <w:p>
            <w:pPr>
              <w:spacing w:after="0"/>
              <w:rPr>
                <w:sz w:val="14"/>
                <w:szCs w:val="14"/>
                <w:color w:val="auto"/>
              </w:rPr>
            </w:pPr>
          </w:p>
        </w:tc>
        <w:tc>
          <w:tcPr>
            <w:tcW w:w="1540" w:type="dxa"/>
            <w:vAlign w:val="bottom"/>
          </w:tcPr>
          <w:p>
            <w:pPr>
              <w:ind w:left="480"/>
              <w:spacing w:after="0" w:line="171" w:lineRule="exact"/>
              <w:rPr>
                <w:sz w:val="20"/>
                <w:szCs w:val="20"/>
                <w:color w:val="auto"/>
              </w:rPr>
            </w:pPr>
            <w:r>
              <w:rPr>
                <w:rFonts w:ascii="Arial" w:cs="Arial" w:eastAsia="Arial" w:hAnsi="Arial"/>
                <w:sz w:val="15"/>
                <w:szCs w:val="15"/>
                <w:color w:val="3B6FA0"/>
              </w:rPr>
              <w:t>MARKET SIZE</w:t>
            </w:r>
          </w:p>
        </w:tc>
        <w:tc>
          <w:tcPr>
            <w:tcW w:w="1600" w:type="dxa"/>
            <w:vAlign w:val="bottom"/>
          </w:tcPr>
          <w:p>
            <w:pPr>
              <w:ind w:left="360"/>
              <w:spacing w:after="0" w:line="171" w:lineRule="exact"/>
              <w:rPr>
                <w:sz w:val="20"/>
                <w:szCs w:val="20"/>
                <w:color w:val="auto"/>
              </w:rPr>
            </w:pPr>
            <w:r>
              <w:rPr>
                <w:rFonts w:ascii="Arial" w:cs="Arial" w:eastAsia="Arial" w:hAnsi="Arial"/>
                <w:sz w:val="15"/>
                <w:szCs w:val="15"/>
                <w:color w:val="3B6FA0"/>
              </w:rPr>
              <w:t>CAGR</w:t>
            </w:r>
          </w:p>
        </w:tc>
        <w:tc>
          <w:tcPr>
            <w:tcW w:w="260" w:type="dxa"/>
            <w:vAlign w:val="bottom"/>
          </w:tcPr>
          <w:p>
            <w:pPr>
              <w:spacing w:after="0"/>
              <w:rPr>
                <w:sz w:val="14"/>
                <w:szCs w:val="14"/>
                <w:color w:val="auto"/>
              </w:rPr>
            </w:pPr>
          </w:p>
        </w:tc>
        <w:tc>
          <w:tcPr>
            <w:tcW w:w="1540" w:type="dxa"/>
            <w:vAlign w:val="bottom"/>
          </w:tcPr>
          <w:p>
            <w:pPr>
              <w:ind w:left="480"/>
              <w:spacing w:after="0" w:line="171" w:lineRule="exact"/>
              <w:rPr>
                <w:sz w:val="20"/>
                <w:szCs w:val="20"/>
                <w:color w:val="auto"/>
              </w:rPr>
            </w:pPr>
            <w:r>
              <w:rPr>
                <w:rFonts w:ascii="Arial" w:cs="Arial" w:eastAsia="Arial" w:hAnsi="Arial"/>
                <w:sz w:val="15"/>
                <w:szCs w:val="15"/>
                <w:color w:val="14256B"/>
              </w:rPr>
              <w:t>MARKET SIZE</w:t>
            </w:r>
          </w:p>
        </w:tc>
        <w:tc>
          <w:tcPr>
            <w:tcW w:w="120" w:type="dxa"/>
            <w:vAlign w:val="bottom"/>
          </w:tcPr>
          <w:p>
            <w:pPr>
              <w:spacing w:after="0"/>
              <w:rPr>
                <w:sz w:val="14"/>
                <w:szCs w:val="14"/>
                <w:color w:val="auto"/>
              </w:rPr>
            </w:pPr>
          </w:p>
        </w:tc>
        <w:tc>
          <w:tcPr>
            <w:tcW w:w="1360" w:type="dxa"/>
            <w:vAlign w:val="bottom"/>
          </w:tcPr>
          <w:p>
            <w:pPr>
              <w:ind w:left="240"/>
              <w:spacing w:after="0" w:line="171" w:lineRule="exact"/>
              <w:rPr>
                <w:sz w:val="20"/>
                <w:szCs w:val="20"/>
                <w:color w:val="auto"/>
              </w:rPr>
            </w:pPr>
            <w:r>
              <w:rPr>
                <w:rFonts w:ascii="Arial" w:cs="Arial" w:eastAsia="Arial" w:hAnsi="Arial"/>
                <w:sz w:val="15"/>
                <w:szCs w:val="15"/>
                <w:color w:val="14256B"/>
              </w:rPr>
              <w:t>CAGR</w:t>
            </w:r>
          </w:p>
        </w:tc>
        <w:tc>
          <w:tcPr>
            <w:tcW w:w="0" w:type="dxa"/>
            <w:vAlign w:val="bottom"/>
          </w:tcPr>
          <w:p>
            <w:pPr>
              <w:spacing w:after="0"/>
              <w:rPr>
                <w:sz w:val="1"/>
                <w:szCs w:val="1"/>
                <w:color w:val="auto"/>
              </w:rPr>
            </w:pPr>
          </w:p>
        </w:tc>
      </w:tr>
      <w:tr>
        <w:trPr>
          <w:trHeight w:val="379"/>
        </w:trPr>
        <w:tc>
          <w:tcPr>
            <w:tcW w:w="1660" w:type="dxa"/>
            <w:vAlign w:val="bottom"/>
            <w:gridSpan w:val="2"/>
          </w:tcPr>
          <w:p>
            <w:pPr>
              <w:ind w:left="20"/>
              <w:spacing w:after="0"/>
              <w:rPr>
                <w:sz w:val="20"/>
                <w:szCs w:val="20"/>
                <w:color w:val="auto"/>
              </w:rPr>
            </w:pPr>
            <w:r>
              <w:rPr>
                <w:rFonts w:ascii="Arial" w:cs="Arial" w:eastAsia="Arial" w:hAnsi="Arial"/>
                <w:sz w:val="20"/>
                <w:szCs w:val="20"/>
                <w:b w:val="1"/>
                <w:bCs w:val="1"/>
                <w:color w:val="77A527"/>
              </w:rPr>
              <w:t>SOLUTIONS:</w:t>
            </w:r>
          </w:p>
        </w:tc>
        <w:tc>
          <w:tcPr>
            <w:tcW w:w="1600" w:type="dxa"/>
            <w:vAlign w:val="bottom"/>
          </w:tcPr>
          <w:p>
            <w:pPr>
              <w:ind w:left="80"/>
              <w:spacing w:after="0"/>
              <w:rPr>
                <w:sz w:val="20"/>
                <w:szCs w:val="20"/>
                <w:color w:val="auto"/>
              </w:rPr>
            </w:pPr>
            <w:r>
              <w:rPr>
                <w:rFonts w:ascii="Arial" w:cs="Arial" w:eastAsia="Arial" w:hAnsi="Arial"/>
                <w:sz w:val="20"/>
                <w:szCs w:val="20"/>
                <w:b w:val="1"/>
                <w:bCs w:val="1"/>
                <w:color w:val="77A527"/>
              </w:rPr>
              <w:t>KEY BRANDS:</w:t>
            </w:r>
          </w:p>
        </w:tc>
        <w:tc>
          <w:tcPr>
            <w:tcW w:w="1800" w:type="dxa"/>
            <w:vAlign w:val="bottom"/>
            <w:gridSpan w:val="2"/>
          </w:tcPr>
          <w:p>
            <w:pPr>
              <w:ind w:left="200"/>
              <w:spacing w:after="0"/>
              <w:rPr>
                <w:sz w:val="20"/>
                <w:szCs w:val="20"/>
                <w:color w:val="auto"/>
              </w:rPr>
            </w:pPr>
            <w:r>
              <w:rPr>
                <w:rFonts w:ascii="Arial" w:cs="Arial" w:eastAsia="Arial" w:hAnsi="Arial"/>
                <w:sz w:val="20"/>
                <w:szCs w:val="20"/>
                <w:b w:val="1"/>
                <w:bCs w:val="1"/>
                <w:color w:val="3B6FA0"/>
              </w:rPr>
              <w:t>SOLUTIONS:</w:t>
            </w:r>
          </w:p>
        </w:tc>
        <w:tc>
          <w:tcPr>
            <w:tcW w:w="1600" w:type="dxa"/>
            <w:vAlign w:val="bottom"/>
          </w:tcPr>
          <w:p>
            <w:pPr>
              <w:ind w:left="100"/>
              <w:spacing w:after="0"/>
              <w:rPr>
                <w:sz w:val="20"/>
                <w:szCs w:val="20"/>
                <w:color w:val="auto"/>
              </w:rPr>
            </w:pPr>
            <w:r>
              <w:rPr>
                <w:rFonts w:ascii="Arial" w:cs="Arial" w:eastAsia="Arial" w:hAnsi="Arial"/>
                <w:sz w:val="20"/>
                <w:szCs w:val="20"/>
                <w:b w:val="1"/>
                <w:bCs w:val="1"/>
                <w:color w:val="3B6FA0"/>
              </w:rPr>
              <w:t>KEY BRANDS:</w:t>
            </w:r>
          </w:p>
        </w:tc>
        <w:tc>
          <w:tcPr>
            <w:tcW w:w="1800" w:type="dxa"/>
            <w:vAlign w:val="bottom"/>
            <w:gridSpan w:val="2"/>
          </w:tcPr>
          <w:p>
            <w:pPr>
              <w:ind w:left="180"/>
              <w:spacing w:after="0"/>
              <w:rPr>
                <w:sz w:val="20"/>
                <w:szCs w:val="20"/>
                <w:color w:val="auto"/>
              </w:rPr>
            </w:pPr>
            <w:r>
              <w:rPr>
                <w:rFonts w:ascii="Arial" w:cs="Arial" w:eastAsia="Arial" w:hAnsi="Arial"/>
                <w:sz w:val="20"/>
                <w:szCs w:val="20"/>
                <w:b w:val="1"/>
                <w:bCs w:val="1"/>
                <w:color w:val="14256B"/>
              </w:rPr>
              <w:t>SOLUTIONS:</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100" w:type="dxa"/>
            <w:vAlign w:val="bottom"/>
          </w:tcPr>
          <w:p>
            <w:pPr>
              <w:spacing w:after="0"/>
              <w:rPr>
                <w:sz w:val="20"/>
                <w:szCs w:val="20"/>
                <w:color w:val="auto"/>
              </w:rPr>
            </w:pPr>
            <w:r>
              <w:rPr>
                <w:rFonts w:ascii="Arial" w:cs="Arial" w:eastAsia="Arial" w:hAnsi="Arial"/>
                <w:sz w:val="15"/>
                <w:szCs w:val="15"/>
                <w:color w:val="auto"/>
              </w:rPr>
              <w:t>•</w:t>
            </w:r>
          </w:p>
        </w:tc>
        <w:tc>
          <w:tcPr>
            <w:tcW w:w="1560" w:type="dxa"/>
            <w:vAlign w:val="bottom"/>
          </w:tcPr>
          <w:p>
            <w:pPr>
              <w:ind w:left="40"/>
              <w:spacing w:after="0"/>
              <w:rPr>
                <w:sz w:val="20"/>
                <w:szCs w:val="20"/>
                <w:color w:val="auto"/>
              </w:rPr>
            </w:pPr>
            <w:r>
              <w:rPr>
                <w:rFonts w:ascii="Arial" w:cs="Arial" w:eastAsia="Arial" w:hAnsi="Arial"/>
                <w:sz w:val="15"/>
                <w:szCs w:val="15"/>
                <w:color w:val="auto"/>
              </w:rPr>
              <w:t>Acid Gas /VOC</w:t>
            </w:r>
          </w:p>
        </w:tc>
        <w:tc>
          <w:tcPr>
            <w:tcW w:w="1600" w:type="dxa"/>
            <w:vAlign w:val="bottom"/>
          </w:tcPr>
          <w:p>
            <w:pPr>
              <w:ind w:left="40"/>
              <w:spacing w:after="0"/>
              <w:rPr>
                <w:sz w:val="20"/>
                <w:szCs w:val="20"/>
                <w:color w:val="auto"/>
              </w:rPr>
            </w:pPr>
            <w:r>
              <w:rPr>
                <w:rFonts w:ascii="Arial" w:cs="Arial" w:eastAsia="Arial" w:hAnsi="Arial"/>
                <w:sz w:val="14"/>
                <w:szCs w:val="14"/>
                <w:b w:val="1"/>
                <w:bCs w:val="1"/>
                <w:color w:val="14256B"/>
              </w:rPr>
              <w:t>Aarding</w:t>
            </w:r>
          </w:p>
        </w:tc>
        <w:tc>
          <w:tcPr>
            <w:tcW w:w="260" w:type="dxa"/>
            <w:vAlign w:val="bottom"/>
          </w:tcPr>
          <w:p>
            <w:pPr>
              <w:ind w:left="160"/>
              <w:spacing w:after="0"/>
              <w:rPr>
                <w:sz w:val="20"/>
                <w:szCs w:val="20"/>
                <w:color w:val="auto"/>
              </w:rPr>
            </w:pPr>
            <w:r>
              <w:rPr>
                <w:rFonts w:ascii="Arial" w:cs="Arial" w:eastAsia="Arial" w:hAnsi="Arial"/>
                <w:sz w:val="15"/>
                <w:szCs w:val="15"/>
                <w:color w:val="auto"/>
              </w:rPr>
              <w:t>•</w:t>
            </w:r>
          </w:p>
        </w:tc>
        <w:tc>
          <w:tcPr>
            <w:tcW w:w="1540" w:type="dxa"/>
            <w:vAlign w:val="bottom"/>
          </w:tcPr>
          <w:p>
            <w:pPr>
              <w:ind w:left="60"/>
              <w:spacing w:after="0"/>
              <w:rPr>
                <w:sz w:val="20"/>
                <w:szCs w:val="20"/>
                <w:color w:val="auto"/>
              </w:rPr>
            </w:pPr>
            <w:r>
              <w:rPr>
                <w:rFonts w:ascii="Arial" w:cs="Arial" w:eastAsia="Arial" w:hAnsi="Arial"/>
                <w:sz w:val="15"/>
                <w:szCs w:val="15"/>
                <w:color w:val="auto"/>
              </w:rPr>
              <w:t>Dissolved/Induced</w:t>
            </w:r>
          </w:p>
        </w:tc>
        <w:tc>
          <w:tcPr>
            <w:tcW w:w="1600" w:type="dxa"/>
            <w:vAlign w:val="bottom"/>
          </w:tcPr>
          <w:p>
            <w:pPr>
              <w:ind w:left="80"/>
              <w:spacing w:after="0"/>
              <w:rPr>
                <w:sz w:val="20"/>
                <w:szCs w:val="20"/>
                <w:color w:val="auto"/>
              </w:rPr>
            </w:pPr>
            <w:r>
              <w:rPr>
                <w:rFonts w:ascii="Arial" w:cs="Arial" w:eastAsia="Arial" w:hAnsi="Arial"/>
                <w:sz w:val="15"/>
                <w:szCs w:val="15"/>
                <w:b w:val="1"/>
                <w:bCs w:val="1"/>
                <w:color w:val="14256B"/>
              </w:rPr>
              <w:t>Compass Water</w:t>
            </w:r>
          </w:p>
        </w:tc>
        <w:tc>
          <w:tcPr>
            <w:tcW w:w="260" w:type="dxa"/>
            <w:vAlign w:val="bottom"/>
          </w:tcPr>
          <w:p>
            <w:pPr>
              <w:ind w:left="160"/>
              <w:spacing w:after="0"/>
              <w:rPr>
                <w:sz w:val="20"/>
                <w:szCs w:val="20"/>
                <w:color w:val="auto"/>
              </w:rPr>
            </w:pPr>
            <w:r>
              <w:rPr>
                <w:rFonts w:ascii="Arial" w:cs="Arial" w:eastAsia="Arial" w:hAnsi="Arial"/>
                <w:sz w:val="13"/>
                <w:szCs w:val="13"/>
                <w:color w:val="auto"/>
              </w:rPr>
              <w:t>•</w:t>
            </w:r>
          </w:p>
        </w:tc>
        <w:tc>
          <w:tcPr>
            <w:tcW w:w="1540" w:type="dxa"/>
            <w:vAlign w:val="bottom"/>
          </w:tcPr>
          <w:p>
            <w:pPr>
              <w:ind w:left="40"/>
              <w:spacing w:after="0"/>
              <w:rPr>
                <w:sz w:val="20"/>
                <w:szCs w:val="20"/>
                <w:color w:val="auto"/>
              </w:rPr>
            </w:pPr>
            <w:r>
              <w:rPr>
                <w:rFonts w:ascii="Arial" w:cs="Arial" w:eastAsia="Arial" w:hAnsi="Arial"/>
                <w:sz w:val="13"/>
                <w:szCs w:val="13"/>
                <w:color w:val="auto"/>
              </w:rPr>
              <w:t>Solid-Gas/Solid-Liquid</w:t>
            </w:r>
          </w:p>
        </w:tc>
        <w:tc>
          <w:tcPr>
            <w:tcW w:w="120" w:type="dxa"/>
            <w:vAlign w:val="bottom"/>
          </w:tcPr>
          <w:p>
            <w:pPr>
              <w:ind w:left="40"/>
              <w:spacing w:after="0"/>
              <w:rPr>
                <w:sz w:val="20"/>
                <w:szCs w:val="20"/>
                <w:color w:val="auto"/>
              </w:rPr>
            </w:pPr>
            <w:r>
              <w:rPr>
                <w:rFonts w:ascii="Arial" w:cs="Arial" w:eastAsia="Arial" w:hAnsi="Arial"/>
                <w:sz w:val="13"/>
                <w:szCs w:val="13"/>
                <w:color w:val="auto"/>
              </w:rPr>
              <w:t>•</w:t>
            </w:r>
          </w:p>
        </w:tc>
        <w:tc>
          <w:tcPr>
            <w:tcW w:w="1360" w:type="dxa"/>
            <w:vAlign w:val="bottom"/>
          </w:tcPr>
          <w:p>
            <w:pPr>
              <w:ind w:left="80"/>
              <w:spacing w:after="0"/>
              <w:rPr>
                <w:sz w:val="20"/>
                <w:szCs w:val="20"/>
                <w:color w:val="auto"/>
              </w:rPr>
            </w:pPr>
            <w:r>
              <w:rPr>
                <w:rFonts w:ascii="Arial" w:cs="Arial" w:eastAsia="Arial" w:hAnsi="Arial"/>
                <w:sz w:val="13"/>
                <w:szCs w:val="13"/>
                <w:color w:val="auto"/>
                <w:w w:val="96"/>
              </w:rPr>
              <w:t>Natural Gas Appliance</w:t>
            </w: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560" w:type="dxa"/>
            <w:vAlign w:val="bottom"/>
          </w:tcPr>
          <w:p>
            <w:pPr>
              <w:ind w:left="40"/>
              <w:spacing w:after="0"/>
              <w:rPr>
                <w:sz w:val="20"/>
                <w:szCs w:val="20"/>
                <w:color w:val="auto"/>
              </w:rPr>
            </w:pPr>
            <w:r>
              <w:rPr>
                <w:rFonts w:ascii="Arial" w:cs="Arial" w:eastAsia="Arial" w:hAnsi="Arial"/>
                <w:sz w:val="15"/>
                <w:szCs w:val="15"/>
                <w:color w:val="auto"/>
              </w:rPr>
              <w:t>Capture &amp; Removal</w:t>
            </w:r>
          </w:p>
        </w:tc>
        <w:tc>
          <w:tcPr>
            <w:tcW w:w="1600" w:type="dxa"/>
            <w:vAlign w:val="bottom"/>
          </w:tcPr>
          <w:p>
            <w:pPr>
              <w:ind w:left="40"/>
              <w:spacing w:after="0"/>
              <w:rPr>
                <w:sz w:val="20"/>
                <w:szCs w:val="20"/>
                <w:color w:val="auto"/>
              </w:rPr>
            </w:pPr>
            <w:r>
              <w:rPr>
                <w:rFonts w:ascii="Arial" w:cs="Arial" w:eastAsia="Arial" w:hAnsi="Arial"/>
                <w:sz w:val="14"/>
                <w:szCs w:val="14"/>
                <w:b w:val="1"/>
                <w:bCs w:val="1"/>
                <w:color w:val="14256B"/>
              </w:rPr>
              <w:t>Adwest</w:t>
            </w:r>
          </w:p>
        </w:tc>
        <w:tc>
          <w:tcPr>
            <w:tcW w:w="260" w:type="dxa"/>
            <w:vAlign w:val="bottom"/>
          </w:tcPr>
          <w:p>
            <w:pPr>
              <w:spacing w:after="0"/>
              <w:rPr>
                <w:sz w:val="15"/>
                <w:szCs w:val="15"/>
                <w:color w:val="auto"/>
              </w:rPr>
            </w:pPr>
          </w:p>
        </w:tc>
        <w:tc>
          <w:tcPr>
            <w:tcW w:w="1540" w:type="dxa"/>
            <w:vAlign w:val="bottom"/>
          </w:tcPr>
          <w:p>
            <w:pPr>
              <w:ind w:left="60"/>
              <w:spacing w:after="0"/>
              <w:rPr>
                <w:sz w:val="20"/>
                <w:szCs w:val="20"/>
                <w:color w:val="auto"/>
              </w:rPr>
            </w:pPr>
            <w:r>
              <w:rPr>
                <w:rFonts w:ascii="Arial" w:cs="Arial" w:eastAsia="Arial" w:hAnsi="Arial"/>
                <w:sz w:val="15"/>
                <w:szCs w:val="15"/>
                <w:color w:val="auto"/>
              </w:rPr>
              <w:t>Air Flotation</w:t>
            </w:r>
          </w:p>
        </w:tc>
        <w:tc>
          <w:tcPr>
            <w:tcW w:w="1600" w:type="dxa"/>
            <w:vAlign w:val="bottom"/>
            <w:vMerge w:val="restart"/>
          </w:tcPr>
          <w:p>
            <w:pPr>
              <w:ind w:left="80"/>
              <w:spacing w:after="0"/>
              <w:rPr>
                <w:sz w:val="20"/>
                <w:szCs w:val="20"/>
                <w:color w:val="auto"/>
              </w:rPr>
            </w:pPr>
            <w:r>
              <w:rPr>
                <w:rFonts w:ascii="Arial" w:cs="Arial" w:eastAsia="Arial" w:hAnsi="Arial"/>
                <w:sz w:val="15"/>
                <w:szCs w:val="15"/>
                <w:b w:val="1"/>
                <w:bCs w:val="1"/>
                <w:color w:val="14256B"/>
              </w:rPr>
              <w:t>DS21</w:t>
            </w:r>
          </w:p>
        </w:tc>
        <w:tc>
          <w:tcPr>
            <w:tcW w:w="260" w:type="dxa"/>
            <w:vAlign w:val="bottom"/>
          </w:tcPr>
          <w:p>
            <w:pPr>
              <w:spacing w:after="0"/>
              <w:rPr>
                <w:sz w:val="15"/>
                <w:szCs w:val="15"/>
                <w:color w:val="auto"/>
              </w:rPr>
            </w:pPr>
          </w:p>
        </w:tc>
        <w:tc>
          <w:tcPr>
            <w:tcW w:w="1540" w:type="dxa"/>
            <w:vAlign w:val="bottom"/>
          </w:tcPr>
          <w:p>
            <w:pPr>
              <w:ind w:left="40"/>
              <w:spacing w:after="0"/>
              <w:rPr>
                <w:sz w:val="20"/>
                <w:szCs w:val="20"/>
                <w:color w:val="auto"/>
              </w:rPr>
            </w:pPr>
            <w:r>
              <w:rPr>
                <w:rFonts w:ascii="Arial" w:cs="Arial" w:eastAsia="Arial" w:hAnsi="Arial"/>
                <w:sz w:val="13"/>
                <w:szCs w:val="13"/>
                <w:color w:val="auto"/>
              </w:rPr>
              <w:t>Separation</w:t>
            </w:r>
          </w:p>
        </w:tc>
        <w:tc>
          <w:tcPr>
            <w:tcW w:w="120" w:type="dxa"/>
            <w:vAlign w:val="bottom"/>
          </w:tcPr>
          <w:p>
            <w:pPr>
              <w:spacing w:after="0"/>
              <w:rPr>
                <w:sz w:val="15"/>
                <w:szCs w:val="15"/>
                <w:color w:val="auto"/>
              </w:rPr>
            </w:pPr>
          </w:p>
        </w:tc>
        <w:tc>
          <w:tcPr>
            <w:tcW w:w="1360" w:type="dxa"/>
            <w:vAlign w:val="bottom"/>
          </w:tcPr>
          <w:p>
            <w:pPr>
              <w:ind w:left="80"/>
              <w:spacing w:after="0"/>
              <w:rPr>
                <w:sz w:val="20"/>
                <w:szCs w:val="20"/>
                <w:color w:val="auto"/>
              </w:rPr>
            </w:pPr>
            <w:r>
              <w:rPr>
                <w:rFonts w:ascii="Arial" w:cs="Arial" w:eastAsia="Arial" w:hAnsi="Arial"/>
                <w:sz w:val="13"/>
                <w:szCs w:val="13"/>
                <w:color w:val="auto"/>
              </w:rPr>
              <w:t>Emission Treatment</w:t>
            </w:r>
          </w:p>
        </w:tc>
        <w:tc>
          <w:tcPr>
            <w:tcW w:w="0" w:type="dxa"/>
            <w:vAlign w:val="bottom"/>
          </w:tcPr>
          <w:p>
            <w:pPr>
              <w:spacing w:after="0"/>
              <w:rPr>
                <w:sz w:val="1"/>
                <w:szCs w:val="1"/>
                <w:color w:val="auto"/>
              </w:rPr>
            </w:pPr>
          </w:p>
        </w:tc>
      </w:tr>
      <w:tr>
        <w:trPr>
          <w:trHeight w:val="98"/>
        </w:trPr>
        <w:tc>
          <w:tcPr>
            <w:tcW w:w="100" w:type="dxa"/>
            <w:vAlign w:val="bottom"/>
            <w:vMerge w:val="restart"/>
          </w:tcPr>
          <w:p>
            <w:pPr>
              <w:spacing w:after="0"/>
              <w:rPr>
                <w:sz w:val="20"/>
                <w:szCs w:val="20"/>
                <w:color w:val="auto"/>
              </w:rPr>
            </w:pPr>
            <w:r>
              <w:rPr>
                <w:rFonts w:ascii="Arial" w:cs="Arial" w:eastAsia="Arial" w:hAnsi="Arial"/>
                <w:sz w:val="15"/>
                <w:szCs w:val="15"/>
                <w:color w:val="auto"/>
              </w:rPr>
              <w:t>•</w:t>
            </w:r>
          </w:p>
        </w:tc>
        <w:tc>
          <w:tcPr>
            <w:tcW w:w="1560" w:type="dxa"/>
            <w:vAlign w:val="bottom"/>
            <w:vMerge w:val="restart"/>
          </w:tcPr>
          <w:p>
            <w:pPr>
              <w:ind w:left="40"/>
              <w:spacing w:after="0"/>
              <w:rPr>
                <w:sz w:val="20"/>
                <w:szCs w:val="20"/>
                <w:color w:val="auto"/>
              </w:rPr>
            </w:pPr>
            <w:r>
              <w:rPr>
                <w:rFonts w:ascii="Arial" w:cs="Arial" w:eastAsia="Arial" w:hAnsi="Arial"/>
                <w:sz w:val="15"/>
                <w:szCs w:val="15"/>
                <w:color w:val="auto"/>
              </w:rPr>
              <w:t>Air Flow</w:t>
            </w:r>
          </w:p>
        </w:tc>
        <w:tc>
          <w:tcPr>
            <w:tcW w:w="1600" w:type="dxa"/>
            <w:vAlign w:val="bottom"/>
            <w:vMerge w:val="restart"/>
          </w:tcPr>
          <w:p>
            <w:pPr>
              <w:ind w:left="40"/>
              <w:spacing w:after="0"/>
              <w:rPr>
                <w:sz w:val="20"/>
                <w:szCs w:val="20"/>
                <w:color w:val="auto"/>
              </w:rPr>
            </w:pPr>
            <w:r>
              <w:rPr>
                <w:rFonts w:ascii="Arial" w:cs="Arial" w:eastAsia="Arial" w:hAnsi="Arial"/>
                <w:sz w:val="14"/>
                <w:szCs w:val="14"/>
                <w:b w:val="1"/>
                <w:bCs w:val="1"/>
                <w:color w:val="14256B"/>
              </w:rPr>
              <w:t>Burgess-Manning</w:t>
            </w:r>
          </w:p>
        </w:tc>
        <w:tc>
          <w:tcPr>
            <w:tcW w:w="260" w:type="dxa"/>
            <w:vAlign w:val="bottom"/>
            <w:vMerge w:val="restart"/>
          </w:tcPr>
          <w:p>
            <w:pPr>
              <w:ind w:left="160"/>
              <w:spacing w:after="0"/>
              <w:rPr>
                <w:sz w:val="20"/>
                <w:szCs w:val="20"/>
                <w:color w:val="auto"/>
              </w:rPr>
            </w:pPr>
            <w:r>
              <w:rPr>
                <w:rFonts w:ascii="Arial" w:cs="Arial" w:eastAsia="Arial" w:hAnsi="Arial"/>
                <w:sz w:val="15"/>
                <w:szCs w:val="15"/>
                <w:color w:val="auto"/>
              </w:rPr>
              <w:t>•</w:t>
            </w:r>
          </w:p>
        </w:tc>
        <w:tc>
          <w:tcPr>
            <w:tcW w:w="1540" w:type="dxa"/>
            <w:vAlign w:val="bottom"/>
            <w:vMerge w:val="restart"/>
          </w:tcPr>
          <w:p>
            <w:pPr>
              <w:ind w:left="60"/>
              <w:spacing w:after="0"/>
              <w:rPr>
                <w:sz w:val="20"/>
                <w:szCs w:val="20"/>
                <w:color w:val="auto"/>
              </w:rPr>
            </w:pPr>
            <w:r>
              <w:rPr>
                <w:rFonts w:ascii="Arial" w:cs="Arial" w:eastAsia="Arial" w:hAnsi="Arial"/>
                <w:sz w:val="15"/>
                <w:szCs w:val="15"/>
                <w:color w:val="auto"/>
              </w:rPr>
              <w:t>Media Filtration</w:t>
            </w:r>
          </w:p>
        </w:tc>
        <w:tc>
          <w:tcPr>
            <w:tcW w:w="1600" w:type="dxa"/>
            <w:vAlign w:val="bottom"/>
            <w:vMerge w:val="continue"/>
          </w:tcPr>
          <w:p>
            <w:pPr>
              <w:spacing w:after="0"/>
              <w:rPr>
                <w:sz w:val="8"/>
                <w:szCs w:val="8"/>
                <w:color w:val="auto"/>
              </w:rPr>
            </w:pPr>
          </w:p>
        </w:tc>
        <w:tc>
          <w:tcPr>
            <w:tcW w:w="260" w:type="dxa"/>
            <w:vAlign w:val="bottom"/>
            <w:vMerge w:val="restart"/>
          </w:tcPr>
          <w:p>
            <w:pPr>
              <w:ind w:left="160"/>
              <w:spacing w:after="0" w:line="140" w:lineRule="exact"/>
              <w:rPr>
                <w:sz w:val="20"/>
                <w:szCs w:val="20"/>
                <w:color w:val="auto"/>
              </w:rPr>
            </w:pPr>
            <w:r>
              <w:rPr>
                <w:rFonts w:ascii="Arial" w:cs="Arial" w:eastAsia="Arial" w:hAnsi="Arial"/>
                <w:sz w:val="13"/>
                <w:szCs w:val="13"/>
                <w:color w:val="auto"/>
              </w:rPr>
              <w:t>•</w:t>
            </w:r>
          </w:p>
        </w:tc>
        <w:tc>
          <w:tcPr>
            <w:tcW w:w="1540" w:type="dxa"/>
            <w:vAlign w:val="bottom"/>
            <w:vMerge w:val="restart"/>
          </w:tcPr>
          <w:p>
            <w:pPr>
              <w:ind w:left="40"/>
              <w:spacing w:after="0" w:line="140" w:lineRule="exact"/>
              <w:rPr>
                <w:sz w:val="20"/>
                <w:szCs w:val="20"/>
                <w:color w:val="auto"/>
              </w:rPr>
            </w:pPr>
            <w:r>
              <w:rPr>
                <w:rFonts w:ascii="Arial" w:cs="Arial" w:eastAsia="Arial" w:hAnsi="Arial"/>
                <w:sz w:val="13"/>
                <w:szCs w:val="13"/>
                <w:color w:val="auto"/>
              </w:rPr>
              <w:t>Gas-Liquid/Liquid-</w:t>
            </w:r>
          </w:p>
        </w:tc>
        <w:tc>
          <w:tcPr>
            <w:tcW w:w="120" w:type="dxa"/>
            <w:vAlign w:val="bottom"/>
            <w:vMerge w:val="restart"/>
          </w:tcPr>
          <w:p>
            <w:pPr>
              <w:ind w:left="40"/>
              <w:spacing w:after="0" w:line="140" w:lineRule="exact"/>
              <w:rPr>
                <w:sz w:val="20"/>
                <w:szCs w:val="20"/>
                <w:color w:val="auto"/>
              </w:rPr>
            </w:pPr>
            <w:r>
              <w:rPr>
                <w:rFonts w:ascii="Arial" w:cs="Arial" w:eastAsia="Arial" w:hAnsi="Arial"/>
                <w:sz w:val="13"/>
                <w:szCs w:val="13"/>
                <w:color w:val="auto"/>
              </w:rPr>
              <w:t>•</w:t>
            </w:r>
          </w:p>
        </w:tc>
        <w:tc>
          <w:tcPr>
            <w:tcW w:w="1360" w:type="dxa"/>
            <w:vAlign w:val="bottom"/>
            <w:vMerge w:val="restart"/>
          </w:tcPr>
          <w:p>
            <w:pPr>
              <w:ind w:left="80"/>
              <w:spacing w:after="0" w:line="140" w:lineRule="exact"/>
              <w:rPr>
                <w:sz w:val="20"/>
                <w:szCs w:val="20"/>
                <w:color w:val="auto"/>
              </w:rPr>
            </w:pPr>
            <w:r>
              <w:rPr>
                <w:rFonts w:ascii="Arial" w:cs="Arial" w:eastAsia="Arial" w:hAnsi="Arial"/>
                <w:sz w:val="13"/>
                <w:szCs w:val="13"/>
                <w:color w:val="auto"/>
                <w:w w:val="97"/>
              </w:rPr>
              <w:t>Dampers &amp; Expansion</w:t>
            </w:r>
          </w:p>
        </w:tc>
        <w:tc>
          <w:tcPr>
            <w:tcW w:w="0" w:type="dxa"/>
            <w:vAlign w:val="bottom"/>
          </w:tcPr>
          <w:p>
            <w:pPr>
              <w:spacing w:after="0"/>
              <w:rPr>
                <w:sz w:val="1"/>
                <w:szCs w:val="1"/>
                <w:color w:val="auto"/>
              </w:rPr>
            </w:pPr>
          </w:p>
        </w:tc>
      </w:tr>
      <w:tr>
        <w:trPr>
          <w:trHeight w:val="42"/>
        </w:trPr>
        <w:tc>
          <w:tcPr>
            <w:tcW w:w="100" w:type="dxa"/>
            <w:vAlign w:val="bottom"/>
            <w:vMerge w:val="continue"/>
          </w:tcPr>
          <w:p>
            <w:pPr>
              <w:spacing w:after="0"/>
              <w:rPr>
                <w:sz w:val="3"/>
                <w:szCs w:val="3"/>
                <w:color w:val="auto"/>
              </w:rPr>
            </w:pPr>
          </w:p>
        </w:tc>
        <w:tc>
          <w:tcPr>
            <w:tcW w:w="1560" w:type="dxa"/>
            <w:vAlign w:val="bottom"/>
            <w:vMerge w:val="continue"/>
          </w:tcPr>
          <w:p>
            <w:pPr>
              <w:spacing w:after="0"/>
              <w:rPr>
                <w:sz w:val="3"/>
                <w:szCs w:val="3"/>
                <w:color w:val="auto"/>
              </w:rPr>
            </w:pPr>
          </w:p>
        </w:tc>
        <w:tc>
          <w:tcPr>
            <w:tcW w:w="1600" w:type="dxa"/>
            <w:vAlign w:val="bottom"/>
            <w:vMerge w:val="continue"/>
          </w:tcPr>
          <w:p>
            <w:pPr>
              <w:spacing w:after="0"/>
              <w:rPr>
                <w:sz w:val="3"/>
                <w:szCs w:val="3"/>
                <w:color w:val="auto"/>
              </w:rPr>
            </w:pPr>
          </w:p>
        </w:tc>
        <w:tc>
          <w:tcPr>
            <w:tcW w:w="260" w:type="dxa"/>
            <w:vAlign w:val="bottom"/>
            <w:vMerge w:val="continue"/>
          </w:tcPr>
          <w:p>
            <w:pPr>
              <w:spacing w:after="0"/>
              <w:rPr>
                <w:sz w:val="3"/>
                <w:szCs w:val="3"/>
                <w:color w:val="auto"/>
              </w:rPr>
            </w:pPr>
          </w:p>
        </w:tc>
        <w:tc>
          <w:tcPr>
            <w:tcW w:w="1540" w:type="dxa"/>
            <w:vAlign w:val="bottom"/>
            <w:vMerge w:val="continue"/>
          </w:tcPr>
          <w:p>
            <w:pPr>
              <w:spacing w:after="0"/>
              <w:rPr>
                <w:sz w:val="3"/>
                <w:szCs w:val="3"/>
                <w:color w:val="auto"/>
              </w:rPr>
            </w:pPr>
          </w:p>
        </w:tc>
        <w:tc>
          <w:tcPr>
            <w:tcW w:w="1600" w:type="dxa"/>
            <w:vAlign w:val="bottom"/>
          </w:tcPr>
          <w:p>
            <w:pPr>
              <w:spacing w:after="0"/>
              <w:rPr>
                <w:sz w:val="3"/>
                <w:szCs w:val="3"/>
                <w:color w:val="auto"/>
              </w:rPr>
            </w:pPr>
          </w:p>
        </w:tc>
        <w:tc>
          <w:tcPr>
            <w:tcW w:w="260" w:type="dxa"/>
            <w:vAlign w:val="bottom"/>
            <w:vMerge w:val="continue"/>
          </w:tcPr>
          <w:p>
            <w:pPr>
              <w:spacing w:after="0"/>
              <w:rPr>
                <w:sz w:val="3"/>
                <w:szCs w:val="3"/>
                <w:color w:val="auto"/>
              </w:rPr>
            </w:pPr>
          </w:p>
        </w:tc>
        <w:tc>
          <w:tcPr>
            <w:tcW w:w="154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13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2"/>
        </w:trPr>
        <w:tc>
          <w:tcPr>
            <w:tcW w:w="100" w:type="dxa"/>
            <w:vAlign w:val="bottom"/>
            <w:vMerge w:val="continue"/>
          </w:tcPr>
          <w:p>
            <w:pPr>
              <w:spacing w:after="0"/>
              <w:rPr>
                <w:sz w:val="8"/>
                <w:szCs w:val="8"/>
                <w:color w:val="auto"/>
              </w:rPr>
            </w:pPr>
          </w:p>
        </w:tc>
        <w:tc>
          <w:tcPr>
            <w:tcW w:w="156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260" w:type="dxa"/>
            <w:vAlign w:val="bottom"/>
            <w:vMerge w:val="continue"/>
          </w:tcPr>
          <w:p>
            <w:pPr>
              <w:spacing w:after="0"/>
              <w:rPr>
                <w:sz w:val="8"/>
                <w:szCs w:val="8"/>
                <w:color w:val="auto"/>
              </w:rPr>
            </w:pPr>
          </w:p>
        </w:tc>
        <w:tc>
          <w:tcPr>
            <w:tcW w:w="1540" w:type="dxa"/>
            <w:vAlign w:val="bottom"/>
            <w:vMerge w:val="continue"/>
          </w:tcPr>
          <w:p>
            <w:pPr>
              <w:spacing w:after="0"/>
              <w:rPr>
                <w:sz w:val="8"/>
                <w:szCs w:val="8"/>
                <w:color w:val="auto"/>
              </w:rPr>
            </w:pPr>
          </w:p>
        </w:tc>
        <w:tc>
          <w:tcPr>
            <w:tcW w:w="1600" w:type="dxa"/>
            <w:vAlign w:val="bottom"/>
            <w:vMerge w:val="restart"/>
          </w:tcPr>
          <w:p>
            <w:pPr>
              <w:ind w:left="80"/>
              <w:spacing w:after="0"/>
              <w:rPr>
                <w:sz w:val="20"/>
                <w:szCs w:val="20"/>
                <w:color w:val="auto"/>
              </w:rPr>
            </w:pPr>
            <w:r>
              <w:rPr>
                <w:rFonts w:ascii="Arial" w:cs="Arial" w:eastAsia="Arial" w:hAnsi="Arial"/>
                <w:sz w:val="15"/>
                <w:szCs w:val="15"/>
                <w:b w:val="1"/>
                <w:bCs w:val="1"/>
                <w:color w:val="14256B"/>
              </w:rPr>
              <w:t>General Rubber</w:t>
            </w:r>
          </w:p>
        </w:tc>
        <w:tc>
          <w:tcPr>
            <w:tcW w:w="260" w:type="dxa"/>
            <w:vAlign w:val="bottom"/>
          </w:tcPr>
          <w:p>
            <w:pPr>
              <w:spacing w:after="0"/>
              <w:rPr>
                <w:sz w:val="8"/>
                <w:szCs w:val="8"/>
                <w:color w:val="auto"/>
              </w:rPr>
            </w:pPr>
          </w:p>
        </w:tc>
        <w:tc>
          <w:tcPr>
            <w:tcW w:w="1540" w:type="dxa"/>
            <w:vAlign w:val="bottom"/>
            <w:vMerge w:val="restart"/>
          </w:tcPr>
          <w:p>
            <w:pPr>
              <w:ind w:left="40"/>
              <w:spacing w:after="0"/>
              <w:rPr>
                <w:sz w:val="20"/>
                <w:szCs w:val="20"/>
                <w:color w:val="auto"/>
              </w:rPr>
            </w:pPr>
            <w:r>
              <w:rPr>
                <w:rFonts w:ascii="Arial" w:cs="Arial" w:eastAsia="Arial" w:hAnsi="Arial"/>
                <w:sz w:val="13"/>
                <w:szCs w:val="13"/>
                <w:color w:val="auto"/>
              </w:rPr>
              <w:t>Liquid Separation</w:t>
            </w:r>
          </w:p>
        </w:tc>
        <w:tc>
          <w:tcPr>
            <w:tcW w:w="120" w:type="dxa"/>
            <w:vAlign w:val="bottom"/>
          </w:tcPr>
          <w:p>
            <w:pPr>
              <w:spacing w:after="0"/>
              <w:rPr>
                <w:sz w:val="8"/>
                <w:szCs w:val="8"/>
                <w:color w:val="auto"/>
              </w:rPr>
            </w:pPr>
          </w:p>
        </w:tc>
        <w:tc>
          <w:tcPr>
            <w:tcW w:w="1360" w:type="dxa"/>
            <w:vAlign w:val="bottom"/>
            <w:vMerge w:val="restart"/>
          </w:tcPr>
          <w:p>
            <w:pPr>
              <w:ind w:left="80"/>
              <w:spacing w:after="0"/>
              <w:rPr>
                <w:sz w:val="20"/>
                <w:szCs w:val="20"/>
                <w:color w:val="auto"/>
              </w:rPr>
            </w:pPr>
            <w:r>
              <w:rPr>
                <w:rFonts w:ascii="Arial" w:cs="Arial" w:eastAsia="Arial" w:hAnsi="Arial"/>
                <w:sz w:val="13"/>
                <w:szCs w:val="13"/>
                <w:color w:val="auto"/>
              </w:rPr>
              <w:t>Joints</w:t>
            </w:r>
          </w:p>
        </w:tc>
        <w:tc>
          <w:tcPr>
            <w:tcW w:w="0" w:type="dxa"/>
            <w:vAlign w:val="bottom"/>
          </w:tcPr>
          <w:p>
            <w:pPr>
              <w:spacing w:after="0"/>
              <w:rPr>
                <w:sz w:val="1"/>
                <w:szCs w:val="1"/>
                <w:color w:val="auto"/>
              </w:rPr>
            </w:pPr>
          </w:p>
        </w:tc>
      </w:tr>
      <w:tr>
        <w:trPr>
          <w:trHeight w:val="94"/>
        </w:trPr>
        <w:tc>
          <w:tcPr>
            <w:tcW w:w="100" w:type="dxa"/>
            <w:vAlign w:val="bottom"/>
          </w:tcPr>
          <w:p>
            <w:pPr>
              <w:spacing w:after="0"/>
              <w:rPr>
                <w:sz w:val="8"/>
                <w:szCs w:val="8"/>
                <w:color w:val="auto"/>
              </w:rPr>
            </w:pPr>
          </w:p>
        </w:tc>
        <w:tc>
          <w:tcPr>
            <w:tcW w:w="1560" w:type="dxa"/>
            <w:vAlign w:val="bottom"/>
            <w:vMerge w:val="restart"/>
          </w:tcPr>
          <w:p>
            <w:pPr>
              <w:ind w:left="40"/>
              <w:spacing w:after="0" w:line="171" w:lineRule="exact"/>
              <w:rPr>
                <w:sz w:val="20"/>
                <w:szCs w:val="20"/>
                <w:color w:val="auto"/>
              </w:rPr>
            </w:pPr>
            <w:r>
              <w:rPr>
                <w:rFonts w:ascii="Arial" w:cs="Arial" w:eastAsia="Arial" w:hAnsi="Arial"/>
                <w:sz w:val="15"/>
                <w:szCs w:val="15"/>
                <w:color w:val="auto"/>
              </w:rPr>
              <w:t>Management</w:t>
            </w:r>
          </w:p>
        </w:tc>
        <w:tc>
          <w:tcPr>
            <w:tcW w:w="1600" w:type="dxa"/>
            <w:vAlign w:val="bottom"/>
            <w:vMerge w:val="restart"/>
          </w:tcPr>
          <w:p>
            <w:pPr>
              <w:ind w:left="40"/>
              <w:spacing w:after="0"/>
              <w:rPr>
                <w:sz w:val="20"/>
                <w:szCs w:val="20"/>
                <w:color w:val="auto"/>
              </w:rPr>
            </w:pPr>
            <w:r>
              <w:rPr>
                <w:rFonts w:ascii="Arial" w:cs="Arial" w:eastAsia="Arial" w:hAnsi="Arial"/>
                <w:sz w:val="14"/>
                <w:szCs w:val="14"/>
                <w:b w:val="1"/>
                <w:bCs w:val="1"/>
                <w:color w:val="14256B"/>
              </w:rPr>
              <w:t>CECO Filters</w:t>
            </w:r>
          </w:p>
        </w:tc>
        <w:tc>
          <w:tcPr>
            <w:tcW w:w="260" w:type="dxa"/>
            <w:vAlign w:val="bottom"/>
            <w:vMerge w:val="restart"/>
          </w:tcPr>
          <w:p>
            <w:pPr>
              <w:ind w:left="160"/>
              <w:spacing w:after="0"/>
              <w:rPr>
                <w:sz w:val="20"/>
                <w:szCs w:val="20"/>
                <w:color w:val="auto"/>
              </w:rPr>
            </w:pPr>
            <w:r>
              <w:rPr>
                <w:rFonts w:ascii="Arial" w:cs="Arial" w:eastAsia="Arial" w:hAnsi="Arial"/>
                <w:sz w:val="15"/>
                <w:szCs w:val="15"/>
                <w:color w:val="auto"/>
              </w:rPr>
              <w:t>•</w:t>
            </w:r>
          </w:p>
        </w:tc>
        <w:tc>
          <w:tcPr>
            <w:tcW w:w="1540" w:type="dxa"/>
            <w:vAlign w:val="bottom"/>
            <w:vMerge w:val="restart"/>
          </w:tcPr>
          <w:p>
            <w:pPr>
              <w:ind w:left="60"/>
              <w:spacing w:after="0"/>
              <w:rPr>
                <w:sz w:val="20"/>
                <w:szCs w:val="20"/>
                <w:color w:val="auto"/>
              </w:rPr>
            </w:pPr>
            <w:r>
              <w:rPr>
                <w:rFonts w:ascii="Arial" w:cs="Arial" w:eastAsia="Arial" w:hAnsi="Arial"/>
                <w:sz w:val="15"/>
                <w:szCs w:val="15"/>
                <w:color w:val="auto"/>
              </w:rPr>
              <w:t>Ion Exchange</w:t>
            </w:r>
          </w:p>
        </w:tc>
        <w:tc>
          <w:tcPr>
            <w:tcW w:w="160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15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100" w:type="dxa"/>
            <w:vAlign w:val="bottom"/>
          </w:tcPr>
          <w:p>
            <w:pPr>
              <w:spacing w:after="0"/>
              <w:rPr>
                <w:sz w:val="7"/>
                <w:szCs w:val="7"/>
                <w:color w:val="auto"/>
              </w:rPr>
            </w:pPr>
          </w:p>
        </w:tc>
        <w:tc>
          <w:tcPr>
            <w:tcW w:w="1560" w:type="dxa"/>
            <w:vAlign w:val="bottom"/>
            <w:vMerge w:val="continue"/>
          </w:tcPr>
          <w:p>
            <w:pPr>
              <w:spacing w:after="0"/>
              <w:rPr>
                <w:sz w:val="7"/>
                <w:szCs w:val="7"/>
                <w:color w:val="auto"/>
              </w:rPr>
            </w:pPr>
          </w:p>
        </w:tc>
        <w:tc>
          <w:tcPr>
            <w:tcW w:w="1600" w:type="dxa"/>
            <w:vAlign w:val="bottom"/>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1540" w:type="dxa"/>
            <w:vAlign w:val="bottom"/>
            <w:vMerge w:val="continue"/>
          </w:tcPr>
          <w:p>
            <w:pPr>
              <w:spacing w:after="0"/>
              <w:rPr>
                <w:sz w:val="7"/>
                <w:szCs w:val="7"/>
                <w:color w:val="auto"/>
              </w:rPr>
            </w:pPr>
          </w:p>
        </w:tc>
        <w:tc>
          <w:tcPr>
            <w:tcW w:w="1600" w:type="dxa"/>
            <w:vAlign w:val="bottom"/>
            <w:vMerge w:val="restart"/>
          </w:tcPr>
          <w:p>
            <w:pPr>
              <w:ind w:left="80"/>
              <w:spacing w:after="0"/>
              <w:rPr>
                <w:sz w:val="20"/>
                <w:szCs w:val="20"/>
                <w:color w:val="auto"/>
              </w:rPr>
            </w:pPr>
            <w:r>
              <w:rPr>
                <w:rFonts w:ascii="Arial" w:cs="Arial" w:eastAsia="Arial" w:hAnsi="Arial"/>
                <w:sz w:val="15"/>
                <w:szCs w:val="15"/>
                <w:b w:val="1"/>
                <w:bCs w:val="1"/>
                <w:color w:val="14256B"/>
              </w:rPr>
              <w:t>Index Water</w:t>
            </w:r>
          </w:p>
        </w:tc>
        <w:tc>
          <w:tcPr>
            <w:tcW w:w="260" w:type="dxa"/>
            <w:vAlign w:val="bottom"/>
            <w:vMerge w:val="restart"/>
          </w:tcPr>
          <w:p>
            <w:pPr>
              <w:ind w:left="160"/>
              <w:spacing w:after="0" w:line="141" w:lineRule="exact"/>
              <w:rPr>
                <w:sz w:val="20"/>
                <w:szCs w:val="20"/>
                <w:color w:val="auto"/>
              </w:rPr>
            </w:pPr>
            <w:r>
              <w:rPr>
                <w:rFonts w:ascii="Arial" w:cs="Arial" w:eastAsia="Arial" w:hAnsi="Arial"/>
                <w:sz w:val="13"/>
                <w:szCs w:val="13"/>
                <w:color w:val="auto"/>
              </w:rPr>
              <w:t>•</w:t>
            </w:r>
          </w:p>
        </w:tc>
        <w:tc>
          <w:tcPr>
            <w:tcW w:w="1540" w:type="dxa"/>
            <w:vAlign w:val="bottom"/>
            <w:vMerge w:val="restart"/>
          </w:tcPr>
          <w:p>
            <w:pPr>
              <w:ind w:left="40"/>
              <w:spacing w:after="0" w:line="141" w:lineRule="exact"/>
              <w:rPr>
                <w:sz w:val="20"/>
                <w:szCs w:val="20"/>
                <w:color w:val="auto"/>
              </w:rPr>
            </w:pPr>
            <w:r>
              <w:rPr>
                <w:rFonts w:ascii="Arial" w:cs="Arial" w:eastAsia="Arial" w:hAnsi="Arial"/>
                <w:sz w:val="13"/>
                <w:szCs w:val="13"/>
                <w:color w:val="auto"/>
              </w:rPr>
              <w:t>Natural Gas</w:t>
            </w:r>
          </w:p>
        </w:tc>
        <w:tc>
          <w:tcPr>
            <w:tcW w:w="1480" w:type="dxa"/>
            <w:vAlign w:val="bottom"/>
            <w:gridSpan w:val="2"/>
            <w:vMerge w:val="restart"/>
          </w:tcPr>
          <w:p>
            <w:pPr>
              <w:ind w:left="40"/>
              <w:spacing w:after="0"/>
              <w:rPr>
                <w:sz w:val="20"/>
                <w:szCs w:val="20"/>
                <w:color w:val="auto"/>
              </w:rPr>
            </w:pPr>
            <w:r>
              <w:rPr>
                <w:rFonts w:ascii="Arial" w:cs="Arial" w:eastAsia="Arial" w:hAnsi="Arial"/>
                <w:sz w:val="20"/>
                <w:szCs w:val="20"/>
                <w:b w:val="1"/>
                <w:bCs w:val="1"/>
                <w:color w:val="14256B"/>
              </w:rPr>
              <w:t>KEY BRANDS:</w:t>
            </w:r>
          </w:p>
        </w:tc>
        <w:tc>
          <w:tcPr>
            <w:tcW w:w="0" w:type="dxa"/>
            <w:vAlign w:val="bottom"/>
          </w:tcPr>
          <w:p>
            <w:pPr>
              <w:spacing w:after="0"/>
              <w:rPr>
                <w:sz w:val="1"/>
                <w:szCs w:val="1"/>
                <w:color w:val="auto"/>
              </w:rPr>
            </w:pPr>
          </w:p>
        </w:tc>
      </w:tr>
      <w:tr>
        <w:trPr>
          <w:trHeight w:val="53"/>
        </w:trPr>
        <w:tc>
          <w:tcPr>
            <w:tcW w:w="100" w:type="dxa"/>
            <w:vAlign w:val="bottom"/>
            <w:vMerge w:val="restart"/>
          </w:tcPr>
          <w:p>
            <w:pPr>
              <w:spacing w:after="0"/>
              <w:rPr>
                <w:sz w:val="20"/>
                <w:szCs w:val="20"/>
                <w:color w:val="auto"/>
              </w:rPr>
            </w:pPr>
            <w:r>
              <w:rPr>
                <w:rFonts w:ascii="Arial" w:cs="Arial" w:eastAsia="Arial" w:hAnsi="Arial"/>
                <w:sz w:val="15"/>
                <w:szCs w:val="15"/>
                <w:color w:val="auto"/>
              </w:rPr>
              <w:t>•</w:t>
            </w:r>
          </w:p>
        </w:tc>
        <w:tc>
          <w:tcPr>
            <w:tcW w:w="1560" w:type="dxa"/>
            <w:vAlign w:val="bottom"/>
            <w:vMerge w:val="restart"/>
          </w:tcPr>
          <w:p>
            <w:pPr>
              <w:ind w:left="40"/>
              <w:spacing w:after="0"/>
              <w:rPr>
                <w:sz w:val="20"/>
                <w:szCs w:val="20"/>
                <w:color w:val="auto"/>
              </w:rPr>
            </w:pPr>
            <w:r>
              <w:rPr>
                <w:rFonts w:ascii="Arial" w:cs="Arial" w:eastAsia="Arial" w:hAnsi="Arial"/>
                <w:sz w:val="15"/>
                <w:szCs w:val="15"/>
                <w:color w:val="auto"/>
              </w:rPr>
              <w:t>Catalytic Oxidation</w:t>
            </w:r>
          </w:p>
        </w:tc>
        <w:tc>
          <w:tcPr>
            <w:tcW w:w="1600" w:type="dxa"/>
            <w:vAlign w:val="bottom"/>
            <w:vMerge w:val="restart"/>
          </w:tcPr>
          <w:p>
            <w:pPr>
              <w:ind w:left="40"/>
              <w:spacing w:after="0"/>
              <w:rPr>
                <w:sz w:val="20"/>
                <w:szCs w:val="20"/>
                <w:color w:val="auto"/>
              </w:rPr>
            </w:pPr>
            <w:r>
              <w:rPr>
                <w:rFonts w:ascii="Arial" w:cs="Arial" w:eastAsia="Arial" w:hAnsi="Arial"/>
                <w:sz w:val="14"/>
                <w:szCs w:val="14"/>
                <w:b w:val="1"/>
                <w:bCs w:val="1"/>
                <w:color w:val="14256B"/>
              </w:rPr>
              <w:t>Duall</w:t>
            </w:r>
          </w:p>
        </w:tc>
        <w:tc>
          <w:tcPr>
            <w:tcW w:w="260" w:type="dxa"/>
            <w:vAlign w:val="bottom"/>
            <w:vMerge w:val="restart"/>
          </w:tcPr>
          <w:p>
            <w:pPr>
              <w:ind w:left="160"/>
              <w:spacing w:after="0"/>
              <w:rPr>
                <w:sz w:val="20"/>
                <w:szCs w:val="20"/>
                <w:color w:val="auto"/>
              </w:rPr>
            </w:pPr>
            <w:r>
              <w:rPr>
                <w:rFonts w:ascii="Arial" w:cs="Arial" w:eastAsia="Arial" w:hAnsi="Arial"/>
                <w:sz w:val="15"/>
                <w:szCs w:val="15"/>
                <w:color w:val="auto"/>
              </w:rPr>
              <w:t>•</w:t>
            </w:r>
          </w:p>
        </w:tc>
        <w:tc>
          <w:tcPr>
            <w:tcW w:w="1540" w:type="dxa"/>
            <w:vAlign w:val="bottom"/>
            <w:vMerge w:val="restart"/>
          </w:tcPr>
          <w:p>
            <w:pPr>
              <w:ind w:left="60"/>
              <w:spacing w:after="0"/>
              <w:rPr>
                <w:sz w:val="20"/>
                <w:szCs w:val="20"/>
                <w:color w:val="auto"/>
              </w:rPr>
            </w:pPr>
            <w:r>
              <w:rPr>
                <w:rFonts w:ascii="Arial" w:cs="Arial" w:eastAsia="Arial" w:hAnsi="Arial"/>
                <w:sz w:val="15"/>
                <w:szCs w:val="15"/>
                <w:color w:val="auto"/>
              </w:rPr>
              <w:t>Lamella Separators</w:t>
            </w:r>
          </w:p>
        </w:tc>
        <w:tc>
          <w:tcPr>
            <w:tcW w:w="1600" w:type="dxa"/>
            <w:vAlign w:val="bottom"/>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1540" w:type="dxa"/>
            <w:vAlign w:val="bottom"/>
            <w:vMerge w:val="continue"/>
          </w:tcPr>
          <w:p>
            <w:pPr>
              <w:spacing w:after="0"/>
              <w:rPr>
                <w:sz w:val="4"/>
                <w:szCs w:val="4"/>
                <w:color w:val="auto"/>
              </w:rPr>
            </w:pPr>
          </w:p>
        </w:tc>
        <w:tc>
          <w:tcPr>
            <w:tcW w:w="14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100" w:type="dxa"/>
            <w:vAlign w:val="bottom"/>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1600" w:type="dxa"/>
            <w:vAlign w:val="bottom"/>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1540" w:type="dxa"/>
            <w:vAlign w:val="bottom"/>
            <w:vMerge w:val="continue"/>
          </w:tcPr>
          <w:p>
            <w:pPr>
              <w:spacing w:after="0"/>
              <w:rPr>
                <w:sz w:val="12"/>
                <w:szCs w:val="12"/>
                <w:color w:val="auto"/>
              </w:rPr>
            </w:pPr>
          </w:p>
        </w:tc>
        <w:tc>
          <w:tcPr>
            <w:tcW w:w="16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tcPr>
          <w:p>
            <w:pPr>
              <w:ind w:left="40"/>
              <w:spacing w:after="0" w:line="140" w:lineRule="exact"/>
              <w:rPr>
                <w:sz w:val="20"/>
                <w:szCs w:val="20"/>
                <w:color w:val="auto"/>
              </w:rPr>
            </w:pPr>
            <w:r>
              <w:rPr>
                <w:rFonts w:ascii="Arial" w:cs="Arial" w:eastAsia="Arial" w:hAnsi="Arial"/>
                <w:sz w:val="13"/>
                <w:szCs w:val="13"/>
                <w:color w:val="auto"/>
              </w:rPr>
              <w:t>Conditioning &amp;</w:t>
            </w:r>
          </w:p>
        </w:tc>
        <w:tc>
          <w:tcPr>
            <w:tcW w:w="14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00" w:type="dxa"/>
            <w:vAlign w:val="bottom"/>
          </w:tcPr>
          <w:p>
            <w:pPr>
              <w:spacing w:after="0"/>
              <w:rPr>
                <w:sz w:val="20"/>
                <w:szCs w:val="20"/>
                <w:color w:val="auto"/>
              </w:rPr>
            </w:pPr>
            <w:r>
              <w:rPr>
                <w:rFonts w:ascii="Arial" w:cs="Arial" w:eastAsia="Arial" w:hAnsi="Arial"/>
                <w:sz w:val="15"/>
                <w:szCs w:val="15"/>
                <w:color w:val="auto"/>
              </w:rPr>
              <w:t>•</w:t>
            </w:r>
          </w:p>
        </w:tc>
        <w:tc>
          <w:tcPr>
            <w:tcW w:w="1560" w:type="dxa"/>
            <w:vAlign w:val="bottom"/>
          </w:tcPr>
          <w:p>
            <w:pPr>
              <w:ind w:left="40"/>
              <w:spacing w:after="0"/>
              <w:rPr>
                <w:sz w:val="20"/>
                <w:szCs w:val="20"/>
                <w:color w:val="auto"/>
              </w:rPr>
            </w:pPr>
            <w:r>
              <w:rPr>
                <w:rFonts w:ascii="Arial" w:cs="Arial" w:eastAsia="Arial" w:hAnsi="Arial"/>
                <w:sz w:val="15"/>
                <w:szCs w:val="15"/>
                <w:color w:val="auto"/>
              </w:rPr>
              <w:t>Cyclonic Separation</w:t>
            </w:r>
          </w:p>
        </w:tc>
        <w:tc>
          <w:tcPr>
            <w:tcW w:w="1600" w:type="dxa"/>
            <w:vAlign w:val="bottom"/>
          </w:tcPr>
          <w:p>
            <w:pPr>
              <w:ind w:left="40"/>
              <w:spacing w:after="0"/>
              <w:rPr>
                <w:sz w:val="20"/>
                <w:szCs w:val="20"/>
                <w:color w:val="auto"/>
              </w:rPr>
            </w:pPr>
            <w:r>
              <w:rPr>
                <w:rFonts w:ascii="Arial" w:cs="Arial" w:eastAsia="Arial" w:hAnsi="Arial"/>
                <w:sz w:val="14"/>
                <w:szCs w:val="14"/>
                <w:b w:val="1"/>
                <w:bCs w:val="1"/>
                <w:color w:val="14256B"/>
              </w:rPr>
              <w:t>EnviroCare</w:t>
            </w:r>
          </w:p>
        </w:tc>
        <w:tc>
          <w:tcPr>
            <w:tcW w:w="260" w:type="dxa"/>
            <w:vAlign w:val="bottom"/>
          </w:tcPr>
          <w:p>
            <w:pPr>
              <w:ind w:left="160"/>
              <w:spacing w:after="0"/>
              <w:rPr>
                <w:sz w:val="20"/>
                <w:szCs w:val="20"/>
                <w:color w:val="auto"/>
              </w:rPr>
            </w:pPr>
            <w:r>
              <w:rPr>
                <w:rFonts w:ascii="Arial" w:cs="Arial" w:eastAsia="Arial" w:hAnsi="Arial"/>
                <w:sz w:val="15"/>
                <w:szCs w:val="15"/>
                <w:color w:val="auto"/>
              </w:rPr>
              <w:t>•</w:t>
            </w:r>
          </w:p>
        </w:tc>
        <w:tc>
          <w:tcPr>
            <w:tcW w:w="1540" w:type="dxa"/>
            <w:vAlign w:val="bottom"/>
          </w:tcPr>
          <w:p>
            <w:pPr>
              <w:ind w:left="60"/>
              <w:spacing w:after="0"/>
              <w:rPr>
                <w:sz w:val="20"/>
                <w:szCs w:val="20"/>
                <w:color w:val="auto"/>
              </w:rPr>
            </w:pPr>
            <w:r>
              <w:rPr>
                <w:rFonts w:ascii="Arial" w:cs="Arial" w:eastAsia="Arial" w:hAnsi="Arial"/>
                <w:sz w:val="15"/>
                <w:szCs w:val="15"/>
                <w:color w:val="auto"/>
              </w:rPr>
              <w:t>Oil-Water Separation</w:t>
            </w:r>
          </w:p>
        </w:tc>
        <w:tc>
          <w:tcPr>
            <w:tcW w:w="1600" w:type="dxa"/>
            <w:vAlign w:val="bottom"/>
          </w:tcPr>
          <w:p>
            <w:pPr>
              <w:ind w:left="80"/>
              <w:spacing w:after="0"/>
              <w:rPr>
                <w:sz w:val="20"/>
                <w:szCs w:val="20"/>
                <w:color w:val="auto"/>
              </w:rPr>
            </w:pPr>
            <w:r>
              <w:rPr>
                <w:rFonts w:ascii="Arial" w:cs="Arial" w:eastAsia="Arial" w:hAnsi="Arial"/>
                <w:sz w:val="15"/>
                <w:szCs w:val="15"/>
                <w:b w:val="1"/>
                <w:bCs w:val="1"/>
                <w:color w:val="14256B"/>
              </w:rPr>
              <w:t>Kemco Systems</w:t>
            </w:r>
          </w:p>
        </w:tc>
        <w:tc>
          <w:tcPr>
            <w:tcW w:w="260" w:type="dxa"/>
            <w:vAlign w:val="bottom"/>
          </w:tcPr>
          <w:p>
            <w:pPr>
              <w:spacing w:after="0"/>
              <w:rPr>
                <w:sz w:val="16"/>
                <w:szCs w:val="16"/>
                <w:color w:val="auto"/>
              </w:rPr>
            </w:pPr>
          </w:p>
        </w:tc>
        <w:tc>
          <w:tcPr>
            <w:tcW w:w="1540" w:type="dxa"/>
            <w:vAlign w:val="bottom"/>
          </w:tcPr>
          <w:p>
            <w:pPr>
              <w:ind w:left="40"/>
              <w:spacing w:after="0"/>
              <w:rPr>
                <w:sz w:val="20"/>
                <w:szCs w:val="20"/>
                <w:color w:val="auto"/>
              </w:rPr>
            </w:pPr>
            <w:r>
              <w:rPr>
                <w:rFonts w:ascii="Arial" w:cs="Arial" w:eastAsia="Arial" w:hAnsi="Arial"/>
                <w:sz w:val="13"/>
                <w:szCs w:val="13"/>
                <w:color w:val="auto"/>
              </w:rPr>
              <w:t>Upgrading</w:t>
            </w:r>
          </w:p>
        </w:tc>
        <w:tc>
          <w:tcPr>
            <w:tcW w:w="1480" w:type="dxa"/>
            <w:vAlign w:val="bottom"/>
            <w:gridSpan w:val="2"/>
          </w:tcPr>
          <w:p>
            <w:pPr>
              <w:ind w:left="40"/>
              <w:spacing w:after="0"/>
              <w:rPr>
                <w:sz w:val="20"/>
                <w:szCs w:val="20"/>
                <w:color w:val="auto"/>
              </w:rPr>
            </w:pPr>
            <w:r>
              <w:rPr>
                <w:rFonts w:ascii="Arial" w:cs="Arial" w:eastAsia="Arial" w:hAnsi="Arial"/>
                <w:sz w:val="15"/>
                <w:szCs w:val="15"/>
                <w:b w:val="1"/>
                <w:bCs w:val="1"/>
                <w:color w:val="14256B"/>
              </w:rPr>
              <w:t>Aarding</w:t>
            </w:r>
          </w:p>
        </w:tc>
        <w:tc>
          <w:tcPr>
            <w:tcW w:w="0" w:type="dxa"/>
            <w:vAlign w:val="bottom"/>
          </w:tcPr>
          <w:p>
            <w:pPr>
              <w:spacing w:after="0"/>
              <w:rPr>
                <w:sz w:val="1"/>
                <w:szCs w:val="1"/>
                <w:color w:val="auto"/>
              </w:rPr>
            </w:pPr>
          </w:p>
        </w:tc>
      </w:tr>
      <w:tr>
        <w:trPr>
          <w:trHeight w:val="140"/>
        </w:trPr>
        <w:tc>
          <w:tcPr>
            <w:tcW w:w="100" w:type="dxa"/>
            <w:vAlign w:val="bottom"/>
            <w:vMerge w:val="restart"/>
          </w:tcPr>
          <w:p>
            <w:pPr>
              <w:spacing w:after="0"/>
              <w:rPr>
                <w:sz w:val="20"/>
                <w:szCs w:val="20"/>
                <w:color w:val="auto"/>
              </w:rPr>
            </w:pPr>
            <w:r>
              <w:rPr>
                <w:rFonts w:ascii="Arial" w:cs="Arial" w:eastAsia="Arial" w:hAnsi="Arial"/>
                <w:sz w:val="15"/>
                <w:szCs w:val="15"/>
                <w:color w:val="auto"/>
              </w:rPr>
              <w:t>•</w:t>
            </w:r>
          </w:p>
        </w:tc>
        <w:tc>
          <w:tcPr>
            <w:tcW w:w="1560" w:type="dxa"/>
            <w:vAlign w:val="bottom"/>
            <w:vMerge w:val="restart"/>
          </w:tcPr>
          <w:p>
            <w:pPr>
              <w:ind w:left="40"/>
              <w:spacing w:after="0"/>
              <w:rPr>
                <w:sz w:val="20"/>
                <w:szCs w:val="20"/>
                <w:color w:val="auto"/>
              </w:rPr>
            </w:pPr>
            <w:r>
              <w:rPr>
                <w:rFonts w:ascii="Arial" w:cs="Arial" w:eastAsia="Arial" w:hAnsi="Arial"/>
                <w:sz w:val="15"/>
                <w:szCs w:val="15"/>
                <w:color w:val="auto"/>
              </w:rPr>
              <w:t>Duct Collection</w:t>
            </w:r>
          </w:p>
        </w:tc>
        <w:tc>
          <w:tcPr>
            <w:tcW w:w="1600" w:type="dxa"/>
            <w:vAlign w:val="bottom"/>
            <w:vMerge w:val="restart"/>
          </w:tcPr>
          <w:p>
            <w:pPr>
              <w:ind w:left="40"/>
              <w:spacing w:after="0"/>
              <w:rPr>
                <w:sz w:val="20"/>
                <w:szCs w:val="20"/>
                <w:color w:val="auto"/>
              </w:rPr>
            </w:pPr>
            <w:r>
              <w:rPr>
                <w:rFonts w:ascii="Arial" w:cs="Arial" w:eastAsia="Arial" w:hAnsi="Arial"/>
                <w:sz w:val="14"/>
                <w:szCs w:val="14"/>
                <w:b w:val="1"/>
                <w:bCs w:val="1"/>
                <w:color w:val="14256B"/>
              </w:rPr>
              <w:t>Environmental</w:t>
            </w:r>
          </w:p>
        </w:tc>
        <w:tc>
          <w:tcPr>
            <w:tcW w:w="260" w:type="dxa"/>
            <w:vAlign w:val="bottom"/>
            <w:vMerge w:val="restart"/>
          </w:tcPr>
          <w:p>
            <w:pPr>
              <w:ind w:left="160"/>
              <w:spacing w:after="0"/>
              <w:rPr>
                <w:sz w:val="20"/>
                <w:szCs w:val="20"/>
                <w:color w:val="auto"/>
              </w:rPr>
            </w:pPr>
            <w:r>
              <w:rPr>
                <w:rFonts w:ascii="Arial" w:cs="Arial" w:eastAsia="Arial" w:hAnsi="Arial"/>
                <w:sz w:val="15"/>
                <w:szCs w:val="15"/>
                <w:color w:val="auto"/>
              </w:rPr>
              <w:t>•</w:t>
            </w:r>
          </w:p>
        </w:tc>
        <w:tc>
          <w:tcPr>
            <w:tcW w:w="1540" w:type="dxa"/>
            <w:vAlign w:val="bottom"/>
            <w:vMerge w:val="restart"/>
          </w:tcPr>
          <w:p>
            <w:pPr>
              <w:ind w:left="60"/>
              <w:spacing w:after="0"/>
              <w:rPr>
                <w:sz w:val="20"/>
                <w:szCs w:val="20"/>
                <w:color w:val="auto"/>
              </w:rPr>
            </w:pPr>
            <w:r>
              <w:rPr>
                <w:rFonts w:ascii="Arial" w:cs="Arial" w:eastAsia="Arial" w:hAnsi="Arial"/>
                <w:sz w:val="15"/>
                <w:szCs w:val="15"/>
                <w:color w:val="auto"/>
              </w:rPr>
              <w:t>Produced Water</w:t>
            </w:r>
          </w:p>
        </w:tc>
        <w:tc>
          <w:tcPr>
            <w:tcW w:w="1600" w:type="dxa"/>
            <w:vAlign w:val="bottom"/>
            <w:vMerge w:val="restart"/>
          </w:tcPr>
          <w:p>
            <w:pPr>
              <w:ind w:left="80"/>
              <w:spacing w:after="0"/>
              <w:rPr>
                <w:sz w:val="20"/>
                <w:szCs w:val="20"/>
                <w:color w:val="auto"/>
              </w:rPr>
            </w:pPr>
            <w:r>
              <w:rPr>
                <w:rFonts w:ascii="Arial" w:cs="Arial" w:eastAsia="Arial" w:hAnsi="Arial"/>
                <w:sz w:val="15"/>
                <w:szCs w:val="15"/>
                <w:b w:val="1"/>
                <w:bCs w:val="1"/>
                <w:color w:val="14256B"/>
              </w:rPr>
              <w:t>Peerless</w:t>
            </w:r>
          </w:p>
        </w:tc>
        <w:tc>
          <w:tcPr>
            <w:tcW w:w="260" w:type="dxa"/>
            <w:vAlign w:val="bottom"/>
          </w:tcPr>
          <w:p>
            <w:pPr>
              <w:ind w:left="160"/>
              <w:spacing w:after="0" w:line="140" w:lineRule="exact"/>
              <w:rPr>
                <w:sz w:val="20"/>
                <w:szCs w:val="20"/>
                <w:color w:val="auto"/>
              </w:rPr>
            </w:pPr>
            <w:r>
              <w:rPr>
                <w:rFonts w:ascii="Arial" w:cs="Arial" w:eastAsia="Arial" w:hAnsi="Arial"/>
                <w:sz w:val="13"/>
                <w:szCs w:val="13"/>
                <w:color w:val="auto"/>
              </w:rPr>
              <w:t>•</w:t>
            </w:r>
          </w:p>
        </w:tc>
        <w:tc>
          <w:tcPr>
            <w:tcW w:w="1540" w:type="dxa"/>
            <w:vAlign w:val="bottom"/>
          </w:tcPr>
          <w:p>
            <w:pPr>
              <w:ind w:left="40"/>
              <w:spacing w:after="0" w:line="140" w:lineRule="exact"/>
              <w:rPr>
                <w:sz w:val="20"/>
                <w:szCs w:val="20"/>
                <w:color w:val="auto"/>
              </w:rPr>
            </w:pPr>
            <w:r>
              <w:rPr>
                <w:rFonts w:ascii="Arial" w:cs="Arial" w:eastAsia="Arial" w:hAnsi="Arial"/>
                <w:sz w:val="13"/>
                <w:szCs w:val="13"/>
                <w:color w:val="auto"/>
              </w:rPr>
              <w:t>Biogas &amp; CO2</w:t>
            </w:r>
          </w:p>
        </w:tc>
        <w:tc>
          <w:tcPr>
            <w:tcW w:w="1480" w:type="dxa"/>
            <w:vAlign w:val="bottom"/>
            <w:gridSpan w:val="2"/>
            <w:vMerge w:val="restart"/>
          </w:tcPr>
          <w:p>
            <w:pPr>
              <w:ind w:left="40"/>
              <w:spacing w:after="0"/>
              <w:rPr>
                <w:sz w:val="20"/>
                <w:szCs w:val="20"/>
                <w:color w:val="auto"/>
              </w:rPr>
            </w:pPr>
            <w:r>
              <w:rPr>
                <w:rFonts w:ascii="Arial" w:cs="Arial" w:eastAsia="Arial" w:hAnsi="Arial"/>
                <w:sz w:val="15"/>
                <w:szCs w:val="15"/>
                <w:b w:val="1"/>
                <w:bCs w:val="1"/>
                <w:color w:val="14256B"/>
              </w:rPr>
              <w:t>Burgess-Manning</w:t>
            </w:r>
          </w:p>
        </w:tc>
        <w:tc>
          <w:tcPr>
            <w:tcW w:w="0" w:type="dxa"/>
            <w:vAlign w:val="bottom"/>
          </w:tcPr>
          <w:p>
            <w:pPr>
              <w:spacing w:after="0"/>
              <w:rPr>
                <w:sz w:val="1"/>
                <w:szCs w:val="1"/>
                <w:color w:val="auto"/>
              </w:rPr>
            </w:pPr>
          </w:p>
        </w:tc>
      </w:tr>
      <w:tr>
        <w:trPr>
          <w:trHeight w:val="73"/>
        </w:trPr>
        <w:tc>
          <w:tcPr>
            <w:tcW w:w="100" w:type="dxa"/>
            <w:vAlign w:val="bottom"/>
            <w:vMerge w:val="continue"/>
          </w:tcPr>
          <w:p>
            <w:pPr>
              <w:spacing w:after="0"/>
              <w:rPr>
                <w:sz w:val="6"/>
                <w:szCs w:val="6"/>
                <w:color w:val="auto"/>
              </w:rPr>
            </w:pPr>
          </w:p>
        </w:tc>
        <w:tc>
          <w:tcPr>
            <w:tcW w:w="1560" w:type="dxa"/>
            <w:vAlign w:val="bottom"/>
            <w:vMerge w:val="continue"/>
          </w:tcPr>
          <w:p>
            <w:pPr>
              <w:spacing w:after="0"/>
              <w:rPr>
                <w:sz w:val="6"/>
                <w:szCs w:val="6"/>
                <w:color w:val="auto"/>
              </w:rPr>
            </w:pPr>
          </w:p>
        </w:tc>
        <w:tc>
          <w:tcPr>
            <w:tcW w:w="1600" w:type="dxa"/>
            <w:vAlign w:val="bottom"/>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1540" w:type="dxa"/>
            <w:vAlign w:val="bottom"/>
            <w:vMerge w:val="continue"/>
          </w:tcPr>
          <w:p>
            <w:pPr>
              <w:spacing w:after="0"/>
              <w:rPr>
                <w:sz w:val="6"/>
                <w:szCs w:val="6"/>
                <w:color w:val="auto"/>
              </w:rPr>
            </w:pPr>
          </w:p>
        </w:tc>
        <w:tc>
          <w:tcPr>
            <w:tcW w:w="16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1540" w:type="dxa"/>
            <w:vAlign w:val="bottom"/>
            <w:vMerge w:val="restart"/>
          </w:tcPr>
          <w:p>
            <w:pPr>
              <w:ind w:left="40"/>
              <w:spacing w:after="0" w:line="140" w:lineRule="exact"/>
              <w:rPr>
                <w:sz w:val="20"/>
                <w:szCs w:val="20"/>
                <w:color w:val="auto"/>
              </w:rPr>
            </w:pPr>
            <w:r>
              <w:rPr>
                <w:rFonts w:ascii="Arial" w:cs="Arial" w:eastAsia="Arial" w:hAnsi="Arial"/>
                <w:sz w:val="13"/>
                <w:szCs w:val="13"/>
                <w:color w:val="auto"/>
              </w:rPr>
              <w:t>Separation and</w:t>
            </w:r>
          </w:p>
        </w:tc>
        <w:tc>
          <w:tcPr>
            <w:tcW w:w="14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1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600" w:type="dxa"/>
            <w:vAlign w:val="bottom"/>
            <w:vMerge w:val="restart"/>
          </w:tcPr>
          <w:p>
            <w:pPr>
              <w:ind w:left="40"/>
              <w:spacing w:after="0" w:line="160" w:lineRule="exact"/>
              <w:rPr>
                <w:sz w:val="20"/>
                <w:szCs w:val="20"/>
                <w:color w:val="auto"/>
              </w:rPr>
            </w:pPr>
            <w:r>
              <w:rPr>
                <w:rFonts w:ascii="Arial" w:cs="Arial" w:eastAsia="Arial" w:hAnsi="Arial"/>
                <w:sz w:val="14"/>
                <w:szCs w:val="14"/>
                <w:b w:val="1"/>
                <w:bCs w:val="1"/>
                <w:color w:val="14256B"/>
              </w:rPr>
              <w:t>Integrated Solutions</w:t>
            </w:r>
          </w:p>
        </w:tc>
        <w:tc>
          <w:tcPr>
            <w:tcW w:w="260" w:type="dxa"/>
            <w:vAlign w:val="bottom"/>
          </w:tcPr>
          <w:p>
            <w:pPr>
              <w:spacing w:after="0"/>
              <w:rPr>
                <w:sz w:val="5"/>
                <w:szCs w:val="5"/>
                <w:color w:val="auto"/>
              </w:rPr>
            </w:pPr>
          </w:p>
        </w:tc>
        <w:tc>
          <w:tcPr>
            <w:tcW w:w="1540" w:type="dxa"/>
            <w:vAlign w:val="bottom"/>
            <w:vMerge w:val="restart"/>
          </w:tcPr>
          <w:p>
            <w:pPr>
              <w:ind w:left="60"/>
              <w:spacing w:after="0" w:line="171" w:lineRule="exact"/>
              <w:rPr>
                <w:sz w:val="20"/>
                <w:szCs w:val="20"/>
                <w:color w:val="auto"/>
              </w:rPr>
            </w:pPr>
            <w:r>
              <w:rPr>
                <w:rFonts w:ascii="Arial" w:cs="Arial" w:eastAsia="Arial" w:hAnsi="Arial"/>
                <w:sz w:val="15"/>
                <w:szCs w:val="15"/>
                <w:color w:val="auto"/>
              </w:rPr>
              <w:t>Treatment</w:t>
            </w:r>
          </w:p>
        </w:tc>
        <w:tc>
          <w:tcPr>
            <w:tcW w:w="1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1480" w:type="dxa"/>
            <w:vAlign w:val="bottom"/>
            <w:gridSpan w:val="2"/>
            <w:vMerge w:val="restart"/>
          </w:tcPr>
          <w:p>
            <w:pPr>
              <w:ind w:left="40"/>
              <w:spacing w:after="0"/>
              <w:rPr>
                <w:sz w:val="20"/>
                <w:szCs w:val="20"/>
                <w:color w:val="auto"/>
              </w:rPr>
            </w:pPr>
            <w:r>
              <w:rPr>
                <w:rFonts w:ascii="Arial" w:cs="Arial" w:eastAsia="Arial" w:hAnsi="Arial"/>
                <w:sz w:val="15"/>
                <w:szCs w:val="15"/>
                <w:b w:val="1"/>
                <w:bCs w:val="1"/>
                <w:color w:val="14256B"/>
              </w:rPr>
              <w:t>CCA Combustions</w:t>
            </w:r>
          </w:p>
        </w:tc>
        <w:tc>
          <w:tcPr>
            <w:tcW w:w="0" w:type="dxa"/>
            <w:vAlign w:val="bottom"/>
          </w:tcPr>
          <w:p>
            <w:pPr>
              <w:spacing w:after="0"/>
              <w:rPr>
                <w:sz w:val="1"/>
                <w:szCs w:val="1"/>
                <w:color w:val="auto"/>
              </w:rPr>
            </w:pPr>
          </w:p>
        </w:tc>
      </w:tr>
      <w:tr>
        <w:trPr>
          <w:trHeight w:val="104"/>
        </w:trPr>
        <w:tc>
          <w:tcPr>
            <w:tcW w:w="100" w:type="dxa"/>
            <w:vAlign w:val="bottom"/>
            <w:vMerge w:val="restart"/>
          </w:tcPr>
          <w:p>
            <w:pPr>
              <w:spacing w:after="0" w:line="156" w:lineRule="exact"/>
              <w:rPr>
                <w:sz w:val="20"/>
                <w:szCs w:val="20"/>
                <w:color w:val="auto"/>
              </w:rPr>
            </w:pPr>
            <w:r>
              <w:rPr>
                <w:rFonts w:ascii="Arial" w:cs="Arial" w:eastAsia="Arial" w:hAnsi="Arial"/>
                <w:sz w:val="15"/>
                <w:szCs w:val="15"/>
                <w:color w:val="auto"/>
              </w:rPr>
              <w:t>•</w:t>
            </w:r>
          </w:p>
        </w:tc>
        <w:tc>
          <w:tcPr>
            <w:tcW w:w="1560" w:type="dxa"/>
            <w:vAlign w:val="bottom"/>
            <w:vMerge w:val="restart"/>
          </w:tcPr>
          <w:p>
            <w:pPr>
              <w:ind w:left="40"/>
              <w:spacing w:after="0" w:line="156" w:lineRule="exact"/>
              <w:rPr>
                <w:sz w:val="20"/>
                <w:szCs w:val="20"/>
                <w:color w:val="auto"/>
              </w:rPr>
            </w:pPr>
            <w:r>
              <w:rPr>
                <w:rFonts w:ascii="Arial" w:cs="Arial" w:eastAsia="Arial" w:hAnsi="Arial"/>
                <w:sz w:val="15"/>
                <w:szCs w:val="15"/>
                <w:color w:val="auto"/>
              </w:rPr>
              <w:t>Fume/Smoke/</w:t>
            </w:r>
          </w:p>
        </w:tc>
        <w:tc>
          <w:tcPr>
            <w:tcW w:w="16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540" w:type="dxa"/>
            <w:vAlign w:val="bottom"/>
            <w:vMerge w:val="continue"/>
          </w:tcPr>
          <w:p>
            <w:pPr>
              <w:spacing w:after="0"/>
              <w:rPr>
                <w:sz w:val="9"/>
                <w:szCs w:val="9"/>
                <w:color w:val="auto"/>
              </w:rPr>
            </w:pPr>
          </w:p>
        </w:tc>
        <w:tc>
          <w:tcPr>
            <w:tcW w:w="1600" w:type="dxa"/>
            <w:vAlign w:val="bottom"/>
            <w:vMerge w:val="restart"/>
          </w:tcPr>
          <w:p>
            <w:pPr>
              <w:ind w:left="80"/>
              <w:spacing w:after="0" w:line="156" w:lineRule="exact"/>
              <w:rPr>
                <w:sz w:val="20"/>
                <w:szCs w:val="20"/>
                <w:color w:val="auto"/>
              </w:rPr>
            </w:pPr>
            <w:r>
              <w:rPr>
                <w:rFonts w:ascii="Arial" w:cs="Arial" w:eastAsia="Arial" w:hAnsi="Arial"/>
                <w:sz w:val="15"/>
                <w:szCs w:val="15"/>
                <w:b w:val="1"/>
                <w:bCs w:val="1"/>
                <w:color w:val="14256B"/>
              </w:rPr>
              <w:t>Skimouvex</w:t>
            </w:r>
          </w:p>
        </w:tc>
        <w:tc>
          <w:tcPr>
            <w:tcW w:w="260" w:type="dxa"/>
            <w:vAlign w:val="bottom"/>
          </w:tcPr>
          <w:p>
            <w:pPr>
              <w:spacing w:after="0"/>
              <w:rPr>
                <w:sz w:val="9"/>
                <w:szCs w:val="9"/>
                <w:color w:val="auto"/>
              </w:rPr>
            </w:pPr>
          </w:p>
        </w:tc>
        <w:tc>
          <w:tcPr>
            <w:tcW w:w="1540" w:type="dxa"/>
            <w:vAlign w:val="bottom"/>
            <w:vMerge w:val="restart"/>
          </w:tcPr>
          <w:p>
            <w:pPr>
              <w:ind w:left="40"/>
              <w:spacing w:after="0"/>
              <w:rPr>
                <w:sz w:val="20"/>
                <w:szCs w:val="20"/>
                <w:color w:val="auto"/>
              </w:rPr>
            </w:pPr>
            <w:r>
              <w:rPr>
                <w:rFonts w:ascii="Arial" w:cs="Arial" w:eastAsia="Arial" w:hAnsi="Arial"/>
                <w:sz w:val="13"/>
                <w:szCs w:val="13"/>
                <w:color w:val="auto"/>
              </w:rPr>
              <w:t>Upgrading</w:t>
            </w:r>
          </w:p>
        </w:tc>
        <w:tc>
          <w:tcPr>
            <w:tcW w:w="14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100" w:type="dxa"/>
            <w:vAlign w:val="bottom"/>
            <w:vMerge w:val="continue"/>
          </w:tcPr>
          <w:p>
            <w:pPr>
              <w:spacing w:after="0"/>
              <w:rPr>
                <w:sz w:val="4"/>
                <w:szCs w:val="4"/>
                <w:color w:val="auto"/>
              </w:rPr>
            </w:pPr>
          </w:p>
        </w:tc>
        <w:tc>
          <w:tcPr>
            <w:tcW w:w="1560" w:type="dxa"/>
            <w:vAlign w:val="bottom"/>
            <w:vMerge w:val="continue"/>
          </w:tcPr>
          <w:p>
            <w:pPr>
              <w:spacing w:after="0"/>
              <w:rPr>
                <w:sz w:val="4"/>
                <w:szCs w:val="4"/>
                <w:color w:val="auto"/>
              </w:rPr>
            </w:pPr>
          </w:p>
        </w:tc>
        <w:tc>
          <w:tcPr>
            <w:tcW w:w="1600" w:type="dxa"/>
            <w:vAlign w:val="bottom"/>
            <w:vMerge w:val="restart"/>
          </w:tcPr>
          <w:p>
            <w:pPr>
              <w:ind w:left="40"/>
              <w:spacing w:after="0"/>
              <w:rPr>
                <w:sz w:val="20"/>
                <w:szCs w:val="20"/>
                <w:color w:val="auto"/>
              </w:rPr>
            </w:pPr>
            <w:r>
              <w:rPr>
                <w:rFonts w:ascii="Arial" w:cs="Arial" w:eastAsia="Arial" w:hAnsi="Arial"/>
                <w:sz w:val="14"/>
                <w:szCs w:val="14"/>
                <w:b w:val="1"/>
                <w:bCs w:val="1"/>
                <w:color w:val="14256B"/>
              </w:rPr>
              <w:t>Flex-Kleen</w:t>
            </w:r>
          </w:p>
        </w:tc>
        <w:tc>
          <w:tcPr>
            <w:tcW w:w="260" w:type="dxa"/>
            <w:vAlign w:val="bottom"/>
            <w:vMerge w:val="restart"/>
          </w:tcPr>
          <w:p>
            <w:pPr>
              <w:ind w:left="160"/>
              <w:spacing w:after="0"/>
              <w:rPr>
                <w:sz w:val="20"/>
                <w:szCs w:val="20"/>
                <w:color w:val="auto"/>
              </w:rPr>
            </w:pPr>
            <w:r>
              <w:rPr>
                <w:rFonts w:ascii="Arial" w:cs="Arial" w:eastAsia="Arial" w:hAnsi="Arial"/>
                <w:sz w:val="15"/>
                <w:szCs w:val="15"/>
                <w:color w:val="auto"/>
              </w:rPr>
              <w:t>•</w:t>
            </w:r>
          </w:p>
        </w:tc>
        <w:tc>
          <w:tcPr>
            <w:tcW w:w="1540" w:type="dxa"/>
            <w:vAlign w:val="bottom"/>
            <w:vMerge w:val="restart"/>
          </w:tcPr>
          <w:p>
            <w:pPr>
              <w:ind w:left="60"/>
              <w:spacing w:after="0"/>
              <w:rPr>
                <w:sz w:val="20"/>
                <w:szCs w:val="20"/>
                <w:color w:val="auto"/>
              </w:rPr>
            </w:pPr>
            <w:r>
              <w:rPr>
                <w:rFonts w:ascii="Arial" w:cs="Arial" w:eastAsia="Arial" w:hAnsi="Arial"/>
                <w:sz w:val="15"/>
                <w:szCs w:val="15"/>
                <w:color w:val="auto"/>
              </w:rPr>
              <w:t>BW/SWRO</w:t>
            </w:r>
          </w:p>
        </w:tc>
        <w:tc>
          <w:tcPr>
            <w:tcW w:w="160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1540" w:type="dxa"/>
            <w:vAlign w:val="bottom"/>
            <w:vMerge w:val="continue"/>
          </w:tcPr>
          <w:p>
            <w:pPr>
              <w:spacing w:after="0"/>
              <w:rPr>
                <w:sz w:val="4"/>
                <w:szCs w:val="4"/>
                <w:color w:val="auto"/>
              </w:rPr>
            </w:pPr>
          </w:p>
        </w:tc>
        <w:tc>
          <w:tcPr>
            <w:tcW w:w="14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100" w:type="dxa"/>
            <w:vAlign w:val="bottom"/>
          </w:tcPr>
          <w:p>
            <w:pPr>
              <w:spacing w:after="0"/>
              <w:rPr>
                <w:sz w:val="13"/>
                <w:szCs w:val="13"/>
                <w:color w:val="auto"/>
              </w:rPr>
            </w:pPr>
          </w:p>
        </w:tc>
        <w:tc>
          <w:tcPr>
            <w:tcW w:w="1560" w:type="dxa"/>
            <w:vAlign w:val="bottom"/>
          </w:tcPr>
          <w:p>
            <w:pPr>
              <w:ind w:left="40"/>
              <w:spacing w:after="0" w:line="160" w:lineRule="exact"/>
              <w:rPr>
                <w:sz w:val="20"/>
                <w:szCs w:val="20"/>
                <w:color w:val="auto"/>
              </w:rPr>
            </w:pPr>
            <w:r>
              <w:rPr>
                <w:rFonts w:ascii="Arial" w:cs="Arial" w:eastAsia="Arial" w:hAnsi="Arial"/>
                <w:sz w:val="15"/>
                <w:szCs w:val="15"/>
                <w:color w:val="auto"/>
              </w:rPr>
              <w:t>Aerosol Removal</w:t>
            </w:r>
          </w:p>
        </w:tc>
        <w:tc>
          <w:tcPr>
            <w:tcW w:w="160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1540" w:type="dxa"/>
            <w:vAlign w:val="bottom"/>
            <w:vMerge w:val="continue"/>
          </w:tcPr>
          <w:p>
            <w:pPr>
              <w:spacing w:after="0"/>
              <w:rPr>
                <w:sz w:val="13"/>
                <w:szCs w:val="13"/>
                <w:color w:val="auto"/>
              </w:rPr>
            </w:pPr>
          </w:p>
        </w:tc>
        <w:tc>
          <w:tcPr>
            <w:tcW w:w="1600" w:type="dxa"/>
            <w:vAlign w:val="bottom"/>
          </w:tcPr>
          <w:p>
            <w:pPr>
              <w:spacing w:after="0"/>
              <w:rPr>
                <w:sz w:val="13"/>
                <w:szCs w:val="13"/>
                <w:color w:val="auto"/>
              </w:rPr>
            </w:pPr>
          </w:p>
        </w:tc>
        <w:tc>
          <w:tcPr>
            <w:tcW w:w="260" w:type="dxa"/>
            <w:vAlign w:val="bottom"/>
          </w:tcPr>
          <w:p>
            <w:pPr>
              <w:ind w:left="160"/>
              <w:spacing w:after="0"/>
              <w:rPr>
                <w:sz w:val="20"/>
                <w:szCs w:val="20"/>
                <w:color w:val="auto"/>
              </w:rPr>
            </w:pPr>
            <w:r>
              <w:rPr>
                <w:rFonts w:ascii="Arial" w:cs="Arial" w:eastAsia="Arial" w:hAnsi="Arial"/>
                <w:sz w:val="13"/>
                <w:szCs w:val="13"/>
                <w:color w:val="auto"/>
              </w:rPr>
              <w:t>•</w:t>
            </w:r>
          </w:p>
        </w:tc>
        <w:tc>
          <w:tcPr>
            <w:tcW w:w="1540" w:type="dxa"/>
            <w:vAlign w:val="bottom"/>
          </w:tcPr>
          <w:p>
            <w:pPr>
              <w:ind w:left="40"/>
              <w:spacing w:after="0"/>
              <w:rPr>
                <w:sz w:val="20"/>
                <w:szCs w:val="20"/>
                <w:color w:val="auto"/>
              </w:rPr>
            </w:pPr>
            <w:r>
              <w:rPr>
                <w:rFonts w:ascii="Arial" w:cs="Arial" w:eastAsia="Arial" w:hAnsi="Arial"/>
                <w:sz w:val="13"/>
                <w:szCs w:val="13"/>
                <w:color w:val="auto"/>
              </w:rPr>
              <w:t>FCC Catalyst Recovery</w:t>
            </w:r>
          </w:p>
        </w:tc>
        <w:tc>
          <w:tcPr>
            <w:tcW w:w="1480" w:type="dxa"/>
            <w:vAlign w:val="bottom"/>
            <w:gridSpan w:val="2"/>
          </w:tcPr>
          <w:p>
            <w:pPr>
              <w:ind w:left="40"/>
              <w:spacing w:after="0" w:line="160" w:lineRule="exact"/>
              <w:rPr>
                <w:sz w:val="20"/>
                <w:szCs w:val="20"/>
                <w:color w:val="auto"/>
              </w:rPr>
            </w:pPr>
            <w:r>
              <w:rPr>
                <w:rFonts w:ascii="Arial" w:cs="Arial" w:eastAsia="Arial" w:hAnsi="Arial"/>
                <w:sz w:val="15"/>
                <w:szCs w:val="15"/>
                <w:b w:val="1"/>
                <w:bCs w:val="1"/>
                <w:color w:val="14256B"/>
              </w:rPr>
              <w:t>Systems</w:t>
            </w:r>
          </w:p>
        </w:tc>
        <w:tc>
          <w:tcPr>
            <w:tcW w:w="0" w:type="dxa"/>
            <w:vAlign w:val="bottom"/>
          </w:tcPr>
          <w:p>
            <w:pPr>
              <w:spacing w:after="0"/>
              <w:rPr>
                <w:sz w:val="1"/>
                <w:szCs w:val="1"/>
                <w:color w:val="auto"/>
              </w:rPr>
            </w:pPr>
          </w:p>
        </w:tc>
      </w:tr>
      <w:tr>
        <w:trPr>
          <w:trHeight w:val="171"/>
        </w:trPr>
        <w:tc>
          <w:tcPr>
            <w:tcW w:w="100" w:type="dxa"/>
            <w:vAlign w:val="bottom"/>
            <w:vMerge w:val="restart"/>
          </w:tcPr>
          <w:p>
            <w:pPr>
              <w:spacing w:after="0"/>
              <w:rPr>
                <w:sz w:val="20"/>
                <w:szCs w:val="20"/>
                <w:color w:val="auto"/>
              </w:rPr>
            </w:pPr>
            <w:r>
              <w:rPr>
                <w:rFonts w:ascii="Arial" w:cs="Arial" w:eastAsia="Arial" w:hAnsi="Arial"/>
                <w:sz w:val="15"/>
                <w:szCs w:val="15"/>
                <w:color w:val="auto"/>
              </w:rPr>
              <w:t>•</w:t>
            </w:r>
          </w:p>
        </w:tc>
        <w:tc>
          <w:tcPr>
            <w:tcW w:w="1560" w:type="dxa"/>
            <w:vAlign w:val="bottom"/>
            <w:vMerge w:val="restart"/>
          </w:tcPr>
          <w:p>
            <w:pPr>
              <w:ind w:left="40"/>
              <w:spacing w:after="0"/>
              <w:rPr>
                <w:sz w:val="20"/>
                <w:szCs w:val="20"/>
                <w:color w:val="auto"/>
              </w:rPr>
            </w:pPr>
            <w:r>
              <w:rPr>
                <w:rFonts w:ascii="Arial" w:cs="Arial" w:eastAsia="Arial" w:hAnsi="Arial"/>
                <w:sz w:val="15"/>
                <w:szCs w:val="15"/>
                <w:color w:val="auto"/>
              </w:rPr>
              <w:t>Noise and Thermal</w:t>
            </w:r>
          </w:p>
        </w:tc>
        <w:tc>
          <w:tcPr>
            <w:tcW w:w="1600" w:type="dxa"/>
            <w:vAlign w:val="bottom"/>
          </w:tcPr>
          <w:p>
            <w:pPr>
              <w:ind w:left="40"/>
              <w:spacing w:after="0" w:line="160" w:lineRule="exact"/>
              <w:rPr>
                <w:sz w:val="20"/>
                <w:szCs w:val="20"/>
                <w:color w:val="auto"/>
              </w:rPr>
            </w:pPr>
            <w:r>
              <w:rPr>
                <w:rFonts w:ascii="Arial" w:cs="Arial" w:eastAsia="Arial" w:hAnsi="Arial"/>
                <w:sz w:val="14"/>
                <w:szCs w:val="14"/>
                <w:b w:val="1"/>
                <w:bCs w:val="1"/>
                <w:color w:val="14256B"/>
              </w:rPr>
              <w:t>Fisher-Klosterman</w:t>
            </w:r>
          </w:p>
        </w:tc>
        <w:tc>
          <w:tcPr>
            <w:tcW w:w="260" w:type="dxa"/>
            <w:vAlign w:val="bottom"/>
          </w:tcPr>
          <w:p>
            <w:pPr>
              <w:spacing w:after="0"/>
              <w:rPr>
                <w:sz w:val="14"/>
                <w:szCs w:val="14"/>
                <w:color w:val="auto"/>
              </w:rPr>
            </w:pPr>
          </w:p>
        </w:tc>
        <w:tc>
          <w:tcPr>
            <w:tcW w:w="1540" w:type="dxa"/>
            <w:vAlign w:val="bottom"/>
          </w:tcPr>
          <w:p>
            <w:pPr>
              <w:ind w:left="60"/>
              <w:spacing w:after="0" w:line="171" w:lineRule="exact"/>
              <w:rPr>
                <w:sz w:val="20"/>
                <w:szCs w:val="20"/>
                <w:color w:val="auto"/>
              </w:rPr>
            </w:pPr>
            <w:r>
              <w:rPr>
                <w:rFonts w:ascii="Arial" w:cs="Arial" w:eastAsia="Arial" w:hAnsi="Arial"/>
                <w:sz w:val="15"/>
                <w:szCs w:val="15"/>
                <w:color w:val="auto"/>
              </w:rPr>
              <w:t>Membrane Filtration</w:t>
            </w:r>
          </w:p>
        </w:tc>
        <w:tc>
          <w:tcPr>
            <w:tcW w:w="1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tcPr>
          <w:p>
            <w:pPr>
              <w:ind w:left="40"/>
              <w:spacing w:after="0"/>
              <w:rPr>
                <w:sz w:val="20"/>
                <w:szCs w:val="20"/>
                <w:color w:val="auto"/>
              </w:rPr>
            </w:pPr>
            <w:r>
              <w:rPr>
                <w:rFonts w:ascii="Arial" w:cs="Arial" w:eastAsia="Arial" w:hAnsi="Arial"/>
                <w:sz w:val="13"/>
                <w:szCs w:val="13"/>
                <w:color w:val="auto"/>
              </w:rPr>
              <w:t>&amp; Regeneration</w:t>
            </w:r>
          </w:p>
        </w:tc>
        <w:tc>
          <w:tcPr>
            <w:tcW w:w="1480" w:type="dxa"/>
            <w:vAlign w:val="bottom"/>
            <w:gridSpan w:val="2"/>
            <w:vMerge w:val="restart"/>
          </w:tcPr>
          <w:p>
            <w:pPr>
              <w:ind w:left="40"/>
              <w:spacing w:after="0"/>
              <w:rPr>
                <w:sz w:val="20"/>
                <w:szCs w:val="20"/>
                <w:color w:val="auto"/>
              </w:rPr>
            </w:pPr>
            <w:r>
              <w:rPr>
                <w:rFonts w:ascii="Arial" w:cs="Arial" w:eastAsia="Arial" w:hAnsi="Arial"/>
                <w:sz w:val="15"/>
                <w:szCs w:val="15"/>
                <w:b w:val="1"/>
                <w:bCs w:val="1"/>
                <w:color w:val="14256B"/>
              </w:rPr>
              <w:t>Effox</w:t>
            </w:r>
          </w:p>
        </w:tc>
        <w:tc>
          <w:tcPr>
            <w:tcW w:w="0" w:type="dxa"/>
            <w:vAlign w:val="bottom"/>
          </w:tcPr>
          <w:p>
            <w:pPr>
              <w:spacing w:after="0"/>
              <w:rPr>
                <w:sz w:val="1"/>
                <w:szCs w:val="1"/>
                <w:color w:val="auto"/>
              </w:rPr>
            </w:pPr>
          </w:p>
        </w:tc>
      </w:tr>
      <w:tr>
        <w:trPr>
          <w:trHeight w:val="74"/>
        </w:trPr>
        <w:tc>
          <w:tcPr>
            <w:tcW w:w="100" w:type="dxa"/>
            <w:vAlign w:val="bottom"/>
            <w:vMerge w:val="continue"/>
          </w:tcPr>
          <w:p>
            <w:pPr>
              <w:spacing w:after="0"/>
              <w:rPr>
                <w:sz w:val="6"/>
                <w:szCs w:val="6"/>
                <w:color w:val="auto"/>
              </w:rPr>
            </w:pPr>
          </w:p>
        </w:tc>
        <w:tc>
          <w:tcPr>
            <w:tcW w:w="1560" w:type="dxa"/>
            <w:vAlign w:val="bottom"/>
            <w:vMerge w:val="continue"/>
          </w:tcPr>
          <w:p>
            <w:pPr>
              <w:spacing w:after="0"/>
              <w:rPr>
                <w:sz w:val="6"/>
                <w:szCs w:val="6"/>
                <w:color w:val="auto"/>
              </w:rPr>
            </w:pPr>
          </w:p>
        </w:tc>
        <w:tc>
          <w:tcPr>
            <w:tcW w:w="1600" w:type="dxa"/>
            <w:vAlign w:val="bottom"/>
            <w:vMerge w:val="restart"/>
          </w:tcPr>
          <w:p>
            <w:pPr>
              <w:ind w:left="40"/>
              <w:spacing w:after="0"/>
              <w:rPr>
                <w:sz w:val="20"/>
                <w:szCs w:val="20"/>
                <w:color w:val="auto"/>
              </w:rPr>
            </w:pPr>
            <w:r>
              <w:rPr>
                <w:rFonts w:ascii="Arial" w:cs="Arial" w:eastAsia="Arial" w:hAnsi="Arial"/>
                <w:sz w:val="14"/>
                <w:szCs w:val="14"/>
                <w:b w:val="1"/>
                <w:bCs w:val="1"/>
                <w:color w:val="14256B"/>
              </w:rPr>
              <w:t>HEE Environmental</w:t>
            </w:r>
          </w:p>
        </w:tc>
        <w:tc>
          <w:tcPr>
            <w:tcW w:w="260" w:type="dxa"/>
            <w:vAlign w:val="bottom"/>
            <w:vMerge w:val="restart"/>
          </w:tcPr>
          <w:p>
            <w:pPr>
              <w:ind w:left="160"/>
              <w:spacing w:after="0" w:line="167" w:lineRule="exact"/>
              <w:rPr>
                <w:sz w:val="20"/>
                <w:szCs w:val="20"/>
                <w:color w:val="auto"/>
              </w:rPr>
            </w:pPr>
            <w:r>
              <w:rPr>
                <w:rFonts w:ascii="Arial" w:cs="Arial" w:eastAsia="Arial" w:hAnsi="Arial"/>
                <w:sz w:val="15"/>
                <w:szCs w:val="15"/>
                <w:color w:val="auto"/>
              </w:rPr>
              <w:t>•</w:t>
            </w:r>
          </w:p>
        </w:tc>
        <w:tc>
          <w:tcPr>
            <w:tcW w:w="1540" w:type="dxa"/>
            <w:vAlign w:val="bottom"/>
            <w:vMerge w:val="restart"/>
          </w:tcPr>
          <w:p>
            <w:pPr>
              <w:ind w:left="60"/>
              <w:spacing w:after="0" w:line="167" w:lineRule="exact"/>
              <w:rPr>
                <w:sz w:val="20"/>
                <w:szCs w:val="20"/>
                <w:color w:val="auto"/>
              </w:rPr>
            </w:pPr>
            <w:r>
              <w:rPr>
                <w:rFonts w:ascii="Arial" w:cs="Arial" w:eastAsia="Arial" w:hAnsi="Arial"/>
                <w:sz w:val="15"/>
                <w:szCs w:val="15"/>
                <w:color w:val="auto"/>
              </w:rPr>
              <w:t>Ultrapure Water</w:t>
            </w:r>
          </w:p>
        </w:tc>
        <w:tc>
          <w:tcPr>
            <w:tcW w:w="1600" w:type="dxa"/>
            <w:vAlign w:val="bottom"/>
          </w:tcPr>
          <w:p>
            <w:pPr>
              <w:spacing w:after="0"/>
              <w:rPr>
                <w:sz w:val="6"/>
                <w:szCs w:val="6"/>
                <w:color w:val="auto"/>
              </w:rPr>
            </w:pPr>
          </w:p>
        </w:tc>
        <w:tc>
          <w:tcPr>
            <w:tcW w:w="260" w:type="dxa"/>
            <w:vAlign w:val="bottom"/>
            <w:vMerge w:val="restart"/>
          </w:tcPr>
          <w:p>
            <w:pPr>
              <w:ind w:left="160"/>
              <w:spacing w:after="0"/>
              <w:rPr>
                <w:sz w:val="20"/>
                <w:szCs w:val="20"/>
                <w:color w:val="auto"/>
              </w:rPr>
            </w:pPr>
            <w:r>
              <w:rPr>
                <w:rFonts w:ascii="Arial" w:cs="Arial" w:eastAsia="Arial" w:hAnsi="Arial"/>
                <w:sz w:val="13"/>
                <w:szCs w:val="13"/>
                <w:color w:val="auto"/>
              </w:rPr>
              <w:t>•</w:t>
            </w:r>
          </w:p>
        </w:tc>
        <w:tc>
          <w:tcPr>
            <w:tcW w:w="1540" w:type="dxa"/>
            <w:vAlign w:val="bottom"/>
            <w:vMerge w:val="restart"/>
          </w:tcPr>
          <w:p>
            <w:pPr>
              <w:ind w:left="40"/>
              <w:spacing w:after="0"/>
              <w:rPr>
                <w:sz w:val="20"/>
                <w:szCs w:val="20"/>
                <w:color w:val="auto"/>
              </w:rPr>
            </w:pPr>
            <w:r>
              <w:rPr>
                <w:rFonts w:ascii="Arial" w:cs="Arial" w:eastAsia="Arial" w:hAnsi="Arial"/>
                <w:sz w:val="13"/>
                <w:szCs w:val="13"/>
                <w:color w:val="auto"/>
              </w:rPr>
              <w:t>Gas Turbine Emissions</w:t>
            </w:r>
          </w:p>
        </w:tc>
        <w:tc>
          <w:tcPr>
            <w:tcW w:w="14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100" w:type="dxa"/>
            <w:vAlign w:val="bottom"/>
          </w:tcPr>
          <w:p>
            <w:pPr>
              <w:spacing w:after="0"/>
              <w:rPr>
                <w:sz w:val="8"/>
                <w:szCs w:val="8"/>
                <w:color w:val="auto"/>
              </w:rPr>
            </w:pPr>
          </w:p>
        </w:tc>
        <w:tc>
          <w:tcPr>
            <w:tcW w:w="1560" w:type="dxa"/>
            <w:vAlign w:val="bottom"/>
            <w:vMerge w:val="restart"/>
          </w:tcPr>
          <w:p>
            <w:pPr>
              <w:ind w:left="40"/>
              <w:spacing w:after="0" w:line="171" w:lineRule="exact"/>
              <w:rPr>
                <w:sz w:val="20"/>
                <w:szCs w:val="20"/>
                <w:color w:val="auto"/>
              </w:rPr>
            </w:pPr>
            <w:r>
              <w:rPr>
                <w:rFonts w:ascii="Arial" w:cs="Arial" w:eastAsia="Arial" w:hAnsi="Arial"/>
                <w:sz w:val="15"/>
                <w:szCs w:val="15"/>
                <w:color w:val="auto"/>
              </w:rPr>
              <w:t>Abatement</w:t>
            </w:r>
          </w:p>
        </w:tc>
        <w:tc>
          <w:tcPr>
            <w:tcW w:w="1600" w:type="dxa"/>
            <w:vAlign w:val="bottom"/>
            <w:vMerge w:val="continue"/>
          </w:tcPr>
          <w:p>
            <w:pPr>
              <w:spacing w:after="0"/>
              <w:rPr>
                <w:sz w:val="8"/>
                <w:szCs w:val="8"/>
                <w:color w:val="auto"/>
              </w:rPr>
            </w:pPr>
          </w:p>
        </w:tc>
        <w:tc>
          <w:tcPr>
            <w:tcW w:w="260" w:type="dxa"/>
            <w:vAlign w:val="bottom"/>
            <w:vMerge w:val="continue"/>
          </w:tcPr>
          <w:p>
            <w:pPr>
              <w:spacing w:after="0"/>
              <w:rPr>
                <w:sz w:val="8"/>
                <w:szCs w:val="8"/>
                <w:color w:val="auto"/>
              </w:rPr>
            </w:pPr>
          </w:p>
        </w:tc>
        <w:tc>
          <w:tcPr>
            <w:tcW w:w="1540" w:type="dxa"/>
            <w:vAlign w:val="bottom"/>
            <w:vMerge w:val="continue"/>
          </w:tcPr>
          <w:p>
            <w:pPr>
              <w:spacing w:after="0"/>
              <w:rPr>
                <w:sz w:val="8"/>
                <w:szCs w:val="8"/>
                <w:color w:val="auto"/>
              </w:rPr>
            </w:pPr>
          </w:p>
        </w:tc>
        <w:tc>
          <w:tcPr>
            <w:tcW w:w="1600" w:type="dxa"/>
            <w:vAlign w:val="bottom"/>
          </w:tcPr>
          <w:p>
            <w:pPr>
              <w:spacing w:after="0"/>
              <w:rPr>
                <w:sz w:val="8"/>
                <w:szCs w:val="8"/>
                <w:color w:val="auto"/>
              </w:rPr>
            </w:pPr>
          </w:p>
        </w:tc>
        <w:tc>
          <w:tcPr>
            <w:tcW w:w="260" w:type="dxa"/>
            <w:vAlign w:val="bottom"/>
            <w:vMerge w:val="continue"/>
          </w:tcPr>
          <w:p>
            <w:pPr>
              <w:spacing w:after="0"/>
              <w:rPr>
                <w:sz w:val="8"/>
                <w:szCs w:val="8"/>
                <w:color w:val="auto"/>
              </w:rPr>
            </w:pPr>
          </w:p>
        </w:tc>
        <w:tc>
          <w:tcPr>
            <w:tcW w:w="1540" w:type="dxa"/>
            <w:vAlign w:val="bottom"/>
            <w:vMerge w:val="continue"/>
          </w:tcPr>
          <w:p>
            <w:pPr>
              <w:spacing w:after="0"/>
              <w:rPr>
                <w:sz w:val="8"/>
                <w:szCs w:val="8"/>
                <w:color w:val="auto"/>
              </w:rPr>
            </w:pPr>
          </w:p>
        </w:tc>
        <w:tc>
          <w:tcPr>
            <w:tcW w:w="1480" w:type="dxa"/>
            <w:vAlign w:val="bottom"/>
            <w:gridSpan w:val="2"/>
            <w:vMerge w:val="restart"/>
          </w:tcPr>
          <w:p>
            <w:pPr>
              <w:ind w:left="40"/>
              <w:spacing w:after="0"/>
              <w:rPr>
                <w:sz w:val="20"/>
                <w:szCs w:val="20"/>
                <w:color w:val="auto"/>
              </w:rPr>
            </w:pPr>
            <w:r>
              <w:rPr>
                <w:rFonts w:ascii="Arial" w:cs="Arial" w:eastAsia="Arial" w:hAnsi="Arial"/>
                <w:sz w:val="15"/>
                <w:szCs w:val="15"/>
                <w:b w:val="1"/>
                <w:bCs w:val="1"/>
                <w:color w:val="14256B"/>
              </w:rPr>
              <w:t>Emtrol-Buell</w:t>
            </w: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560" w:type="dxa"/>
            <w:vAlign w:val="bottom"/>
            <w:vMerge w:val="continue"/>
          </w:tcPr>
          <w:p>
            <w:pPr>
              <w:spacing w:after="0"/>
              <w:rPr>
                <w:sz w:val="10"/>
                <w:szCs w:val="10"/>
                <w:color w:val="auto"/>
              </w:rPr>
            </w:pPr>
          </w:p>
        </w:tc>
        <w:tc>
          <w:tcPr>
            <w:tcW w:w="1600" w:type="dxa"/>
            <w:vAlign w:val="bottom"/>
            <w:vMerge w:val="restart"/>
          </w:tcPr>
          <w:p>
            <w:pPr>
              <w:ind w:left="40"/>
              <w:spacing w:after="0"/>
              <w:rPr>
                <w:sz w:val="20"/>
                <w:szCs w:val="20"/>
                <w:color w:val="auto"/>
              </w:rPr>
            </w:pPr>
            <w:r>
              <w:rPr>
                <w:rFonts w:ascii="Arial" w:cs="Arial" w:eastAsia="Arial" w:hAnsi="Arial"/>
                <w:sz w:val="14"/>
                <w:szCs w:val="14"/>
                <w:b w:val="1"/>
                <w:bCs w:val="1"/>
                <w:color w:val="14256B"/>
              </w:rPr>
              <w:t>Verantis</w:t>
            </w:r>
          </w:p>
        </w:tc>
        <w:tc>
          <w:tcPr>
            <w:tcW w:w="260" w:type="dxa"/>
            <w:vAlign w:val="bottom"/>
          </w:tcPr>
          <w:p>
            <w:pPr>
              <w:spacing w:after="0"/>
              <w:rPr>
                <w:sz w:val="10"/>
                <w:szCs w:val="10"/>
                <w:color w:val="auto"/>
              </w:rPr>
            </w:pPr>
          </w:p>
        </w:tc>
        <w:tc>
          <w:tcPr>
            <w:tcW w:w="1540" w:type="dxa"/>
            <w:vAlign w:val="bottom"/>
            <w:vMerge w:val="restart"/>
          </w:tcPr>
          <w:p>
            <w:pPr>
              <w:ind w:left="60"/>
              <w:spacing w:after="0" w:line="171" w:lineRule="exact"/>
              <w:rPr>
                <w:sz w:val="20"/>
                <w:szCs w:val="20"/>
                <w:color w:val="auto"/>
              </w:rPr>
            </w:pPr>
            <w:r>
              <w:rPr>
                <w:rFonts w:ascii="Arial" w:cs="Arial" w:eastAsia="Arial" w:hAnsi="Arial"/>
                <w:sz w:val="15"/>
                <w:szCs w:val="15"/>
                <w:color w:val="auto"/>
              </w:rPr>
              <w:t>Supply</w:t>
            </w:r>
          </w:p>
        </w:tc>
        <w:tc>
          <w:tcPr>
            <w:tcW w:w="1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540" w:type="dxa"/>
            <w:vAlign w:val="bottom"/>
            <w:vMerge w:val="restart"/>
          </w:tcPr>
          <w:p>
            <w:pPr>
              <w:ind w:left="40"/>
              <w:spacing w:after="0"/>
              <w:rPr>
                <w:sz w:val="20"/>
                <w:szCs w:val="20"/>
                <w:color w:val="auto"/>
              </w:rPr>
            </w:pPr>
            <w:r>
              <w:rPr>
                <w:rFonts w:ascii="Arial" w:cs="Arial" w:eastAsia="Arial" w:hAnsi="Arial"/>
                <w:sz w:val="13"/>
                <w:szCs w:val="13"/>
                <w:color w:val="auto"/>
              </w:rPr>
              <w:t>Treatment</w:t>
            </w:r>
          </w:p>
        </w:tc>
        <w:tc>
          <w:tcPr>
            <w:tcW w:w="14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8"/>
        </w:trPr>
        <w:tc>
          <w:tcPr>
            <w:tcW w:w="100" w:type="dxa"/>
            <w:vAlign w:val="bottom"/>
            <w:vMerge w:val="restart"/>
          </w:tcPr>
          <w:p>
            <w:pPr>
              <w:spacing w:after="0" w:line="171" w:lineRule="exact"/>
              <w:rPr>
                <w:sz w:val="20"/>
                <w:szCs w:val="20"/>
                <w:color w:val="auto"/>
              </w:rPr>
            </w:pPr>
            <w:r>
              <w:rPr>
                <w:rFonts w:ascii="Arial" w:cs="Arial" w:eastAsia="Arial" w:hAnsi="Arial"/>
                <w:sz w:val="15"/>
                <w:szCs w:val="15"/>
                <w:color w:val="auto"/>
              </w:rPr>
              <w:t>•</w:t>
            </w:r>
          </w:p>
        </w:tc>
        <w:tc>
          <w:tcPr>
            <w:tcW w:w="1560" w:type="dxa"/>
            <w:vAlign w:val="bottom"/>
            <w:vMerge w:val="restart"/>
          </w:tcPr>
          <w:p>
            <w:pPr>
              <w:ind w:left="40"/>
              <w:spacing w:after="0" w:line="171" w:lineRule="exact"/>
              <w:rPr>
                <w:sz w:val="20"/>
                <w:szCs w:val="20"/>
                <w:color w:val="auto"/>
              </w:rPr>
            </w:pPr>
            <w:r>
              <w:rPr>
                <w:rFonts w:ascii="Arial" w:cs="Arial" w:eastAsia="Arial" w:hAnsi="Arial"/>
                <w:sz w:val="15"/>
                <w:szCs w:val="15"/>
                <w:color w:val="auto"/>
              </w:rPr>
              <w:t>Oil Mist Elimination</w:t>
            </w:r>
          </w:p>
        </w:tc>
        <w:tc>
          <w:tcPr>
            <w:tcW w:w="16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1540" w:type="dxa"/>
            <w:vAlign w:val="bottom"/>
            <w:vMerge w:val="continue"/>
          </w:tcPr>
          <w:p>
            <w:pPr>
              <w:spacing w:after="0"/>
              <w:rPr>
                <w:sz w:val="6"/>
                <w:szCs w:val="6"/>
                <w:color w:val="auto"/>
              </w:rPr>
            </w:pPr>
          </w:p>
        </w:tc>
        <w:tc>
          <w:tcPr>
            <w:tcW w:w="1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540" w:type="dxa"/>
            <w:vAlign w:val="bottom"/>
            <w:vMerge w:val="continue"/>
          </w:tcPr>
          <w:p>
            <w:pPr>
              <w:spacing w:after="0"/>
              <w:rPr>
                <w:sz w:val="6"/>
                <w:szCs w:val="6"/>
                <w:color w:val="auto"/>
              </w:rPr>
            </w:pPr>
          </w:p>
        </w:tc>
        <w:tc>
          <w:tcPr>
            <w:tcW w:w="1480" w:type="dxa"/>
            <w:vAlign w:val="bottom"/>
            <w:gridSpan w:val="2"/>
            <w:vMerge w:val="restart"/>
          </w:tcPr>
          <w:p>
            <w:pPr>
              <w:ind w:left="40"/>
              <w:spacing w:after="0"/>
              <w:rPr>
                <w:sz w:val="20"/>
                <w:szCs w:val="20"/>
                <w:color w:val="auto"/>
              </w:rPr>
            </w:pPr>
            <w:r>
              <w:rPr>
                <w:rFonts w:ascii="Arial" w:cs="Arial" w:eastAsia="Arial" w:hAnsi="Arial"/>
                <w:sz w:val="15"/>
                <w:szCs w:val="15"/>
                <w:b w:val="1"/>
                <w:bCs w:val="1"/>
                <w:color w:val="14256B"/>
              </w:rPr>
              <w:t>Technologies</w:t>
            </w:r>
          </w:p>
        </w:tc>
        <w:tc>
          <w:tcPr>
            <w:tcW w:w="0" w:type="dxa"/>
            <w:vAlign w:val="bottom"/>
          </w:tcPr>
          <w:p>
            <w:pPr>
              <w:spacing w:after="0"/>
              <w:rPr>
                <w:sz w:val="1"/>
                <w:szCs w:val="1"/>
                <w:color w:val="auto"/>
              </w:rPr>
            </w:pPr>
          </w:p>
        </w:tc>
      </w:tr>
      <w:tr>
        <w:trPr>
          <w:trHeight w:val="110"/>
        </w:trPr>
        <w:tc>
          <w:tcPr>
            <w:tcW w:w="100" w:type="dxa"/>
            <w:vAlign w:val="bottom"/>
            <w:vMerge w:val="continue"/>
          </w:tcPr>
          <w:p>
            <w:pPr>
              <w:spacing w:after="0"/>
              <w:rPr>
                <w:sz w:val="9"/>
                <w:szCs w:val="9"/>
                <w:color w:val="auto"/>
              </w:rPr>
            </w:pPr>
          </w:p>
        </w:tc>
        <w:tc>
          <w:tcPr>
            <w:tcW w:w="1560" w:type="dxa"/>
            <w:vAlign w:val="bottom"/>
            <w:vMerge w:val="continue"/>
          </w:tcPr>
          <w:p>
            <w:pPr>
              <w:spacing w:after="0"/>
              <w:rPr>
                <w:sz w:val="9"/>
                <w:szCs w:val="9"/>
                <w:color w:val="auto"/>
              </w:rPr>
            </w:pPr>
          </w:p>
        </w:tc>
        <w:tc>
          <w:tcPr>
            <w:tcW w:w="1600" w:type="dxa"/>
            <w:vAlign w:val="bottom"/>
            <w:vMerge w:val="restart"/>
          </w:tcPr>
          <w:p>
            <w:pPr>
              <w:ind w:left="40"/>
              <w:spacing w:after="0"/>
              <w:rPr>
                <w:sz w:val="20"/>
                <w:szCs w:val="20"/>
                <w:color w:val="auto"/>
              </w:rPr>
            </w:pPr>
            <w:r>
              <w:rPr>
                <w:rFonts w:ascii="Arial" w:cs="Arial" w:eastAsia="Arial" w:hAnsi="Arial"/>
                <w:sz w:val="14"/>
                <w:szCs w:val="14"/>
                <w:b w:val="1"/>
                <w:bCs w:val="1"/>
                <w:color w:val="14256B"/>
              </w:rPr>
              <w:t>Wakefield Acoustics</w:t>
            </w:r>
          </w:p>
        </w:tc>
        <w:tc>
          <w:tcPr>
            <w:tcW w:w="260" w:type="dxa"/>
            <w:vAlign w:val="bottom"/>
            <w:vMerge w:val="restart"/>
          </w:tcPr>
          <w:p>
            <w:pPr>
              <w:ind w:left="160"/>
              <w:spacing w:after="0"/>
              <w:rPr>
                <w:sz w:val="20"/>
                <w:szCs w:val="20"/>
                <w:color w:val="auto"/>
              </w:rPr>
            </w:pPr>
            <w:r>
              <w:rPr>
                <w:rFonts w:ascii="Arial" w:cs="Arial" w:eastAsia="Arial" w:hAnsi="Arial"/>
                <w:sz w:val="15"/>
                <w:szCs w:val="15"/>
                <w:color w:val="auto"/>
              </w:rPr>
              <w:t>•</w:t>
            </w:r>
          </w:p>
        </w:tc>
        <w:tc>
          <w:tcPr>
            <w:tcW w:w="1540" w:type="dxa"/>
            <w:vAlign w:val="bottom"/>
            <w:vMerge w:val="restart"/>
          </w:tcPr>
          <w:p>
            <w:pPr>
              <w:ind w:left="60"/>
              <w:spacing w:after="0"/>
              <w:rPr>
                <w:sz w:val="20"/>
                <w:szCs w:val="20"/>
                <w:color w:val="auto"/>
              </w:rPr>
            </w:pPr>
            <w:r>
              <w:rPr>
                <w:rFonts w:ascii="Arial" w:cs="Arial" w:eastAsia="Arial" w:hAnsi="Arial"/>
                <w:sz w:val="15"/>
                <w:szCs w:val="15"/>
                <w:color w:val="auto"/>
              </w:rPr>
              <w:t>Water Recycling &amp;</w:t>
            </w:r>
          </w:p>
        </w:tc>
        <w:tc>
          <w:tcPr>
            <w:tcW w:w="1600" w:type="dxa"/>
            <w:vAlign w:val="bottom"/>
          </w:tcPr>
          <w:p>
            <w:pPr>
              <w:spacing w:after="0"/>
              <w:rPr>
                <w:sz w:val="9"/>
                <w:szCs w:val="9"/>
                <w:color w:val="auto"/>
              </w:rPr>
            </w:pPr>
          </w:p>
        </w:tc>
        <w:tc>
          <w:tcPr>
            <w:tcW w:w="260" w:type="dxa"/>
            <w:vAlign w:val="bottom"/>
            <w:vMerge w:val="restart"/>
          </w:tcPr>
          <w:p>
            <w:pPr>
              <w:ind w:left="160"/>
              <w:spacing w:after="0"/>
              <w:rPr>
                <w:sz w:val="20"/>
                <w:szCs w:val="20"/>
                <w:color w:val="auto"/>
              </w:rPr>
            </w:pPr>
            <w:r>
              <w:rPr>
                <w:rFonts w:ascii="Arial" w:cs="Arial" w:eastAsia="Arial" w:hAnsi="Arial"/>
                <w:sz w:val="13"/>
                <w:szCs w:val="13"/>
                <w:color w:val="auto"/>
              </w:rPr>
              <w:t>•</w:t>
            </w:r>
          </w:p>
        </w:tc>
        <w:tc>
          <w:tcPr>
            <w:tcW w:w="1540" w:type="dxa"/>
            <w:vAlign w:val="bottom"/>
            <w:vMerge w:val="restart"/>
          </w:tcPr>
          <w:p>
            <w:pPr>
              <w:ind w:left="40"/>
              <w:spacing w:after="0"/>
              <w:rPr>
                <w:sz w:val="20"/>
                <w:szCs w:val="20"/>
                <w:color w:val="auto"/>
              </w:rPr>
            </w:pPr>
            <w:r>
              <w:rPr>
                <w:rFonts w:ascii="Arial" w:cs="Arial" w:eastAsia="Arial" w:hAnsi="Arial"/>
                <w:sz w:val="13"/>
                <w:szCs w:val="13"/>
                <w:color w:val="auto"/>
              </w:rPr>
              <w:t>Exhaust System</w:t>
            </w:r>
          </w:p>
        </w:tc>
        <w:tc>
          <w:tcPr>
            <w:tcW w:w="14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100" w:type="dxa"/>
            <w:vAlign w:val="bottom"/>
            <w:vMerge w:val="restart"/>
          </w:tcPr>
          <w:p>
            <w:pPr>
              <w:spacing w:after="0"/>
              <w:rPr>
                <w:sz w:val="20"/>
                <w:szCs w:val="20"/>
                <w:color w:val="auto"/>
              </w:rPr>
            </w:pPr>
            <w:r>
              <w:rPr>
                <w:rFonts w:ascii="Arial" w:cs="Arial" w:eastAsia="Arial" w:hAnsi="Arial"/>
                <w:sz w:val="15"/>
                <w:szCs w:val="15"/>
                <w:color w:val="auto"/>
              </w:rPr>
              <w:t>•</w:t>
            </w:r>
          </w:p>
        </w:tc>
        <w:tc>
          <w:tcPr>
            <w:tcW w:w="1560" w:type="dxa"/>
            <w:vAlign w:val="bottom"/>
            <w:vMerge w:val="restart"/>
          </w:tcPr>
          <w:p>
            <w:pPr>
              <w:ind w:left="40"/>
              <w:spacing w:after="0"/>
              <w:rPr>
                <w:sz w:val="20"/>
                <w:szCs w:val="20"/>
                <w:color w:val="auto"/>
              </w:rPr>
            </w:pPr>
            <w:r>
              <w:rPr>
                <w:rFonts w:ascii="Arial" w:cs="Arial" w:eastAsia="Arial" w:hAnsi="Arial"/>
                <w:sz w:val="15"/>
                <w:szCs w:val="15"/>
                <w:color w:val="auto"/>
              </w:rPr>
              <w:t>Thermal Oxidation</w:t>
            </w:r>
          </w:p>
        </w:tc>
        <w:tc>
          <w:tcPr>
            <w:tcW w:w="1600" w:type="dxa"/>
            <w:vAlign w:val="bottom"/>
            <w:vMerge w:val="continue"/>
          </w:tcPr>
          <w:p>
            <w:pPr>
              <w:spacing w:after="0"/>
              <w:rPr>
                <w:sz w:val="5"/>
                <w:szCs w:val="5"/>
                <w:color w:val="auto"/>
              </w:rPr>
            </w:pPr>
          </w:p>
        </w:tc>
        <w:tc>
          <w:tcPr>
            <w:tcW w:w="260" w:type="dxa"/>
            <w:vAlign w:val="bottom"/>
            <w:vMerge w:val="continue"/>
          </w:tcPr>
          <w:p>
            <w:pPr>
              <w:spacing w:after="0"/>
              <w:rPr>
                <w:sz w:val="5"/>
                <w:szCs w:val="5"/>
                <w:color w:val="auto"/>
              </w:rPr>
            </w:pPr>
          </w:p>
        </w:tc>
        <w:tc>
          <w:tcPr>
            <w:tcW w:w="1540" w:type="dxa"/>
            <w:vAlign w:val="bottom"/>
            <w:vMerge w:val="continue"/>
          </w:tcPr>
          <w:p>
            <w:pPr>
              <w:spacing w:after="0"/>
              <w:rPr>
                <w:sz w:val="5"/>
                <w:szCs w:val="5"/>
                <w:color w:val="auto"/>
              </w:rPr>
            </w:pPr>
          </w:p>
        </w:tc>
        <w:tc>
          <w:tcPr>
            <w:tcW w:w="1600" w:type="dxa"/>
            <w:vAlign w:val="bottom"/>
          </w:tcPr>
          <w:p>
            <w:pPr>
              <w:spacing w:after="0"/>
              <w:rPr>
                <w:sz w:val="5"/>
                <w:szCs w:val="5"/>
                <w:color w:val="auto"/>
              </w:rPr>
            </w:pPr>
          </w:p>
        </w:tc>
        <w:tc>
          <w:tcPr>
            <w:tcW w:w="260" w:type="dxa"/>
            <w:vAlign w:val="bottom"/>
            <w:vMerge w:val="continue"/>
          </w:tcPr>
          <w:p>
            <w:pPr>
              <w:spacing w:after="0"/>
              <w:rPr>
                <w:sz w:val="5"/>
                <w:szCs w:val="5"/>
                <w:color w:val="auto"/>
              </w:rPr>
            </w:pPr>
          </w:p>
        </w:tc>
        <w:tc>
          <w:tcPr>
            <w:tcW w:w="1540" w:type="dxa"/>
            <w:vAlign w:val="bottom"/>
            <w:vMerge w:val="continue"/>
          </w:tcPr>
          <w:p>
            <w:pPr>
              <w:spacing w:after="0"/>
              <w:rPr>
                <w:sz w:val="5"/>
                <w:szCs w:val="5"/>
                <w:color w:val="auto"/>
              </w:rPr>
            </w:pPr>
          </w:p>
        </w:tc>
        <w:tc>
          <w:tcPr>
            <w:tcW w:w="1480" w:type="dxa"/>
            <w:vAlign w:val="bottom"/>
            <w:gridSpan w:val="2"/>
            <w:vMerge w:val="restart"/>
          </w:tcPr>
          <w:p>
            <w:pPr>
              <w:ind w:left="40"/>
              <w:spacing w:after="0"/>
              <w:rPr>
                <w:sz w:val="20"/>
                <w:szCs w:val="20"/>
                <w:color w:val="auto"/>
              </w:rPr>
            </w:pPr>
            <w:r>
              <w:rPr>
                <w:rFonts w:ascii="Arial" w:cs="Arial" w:eastAsia="Arial" w:hAnsi="Arial"/>
                <w:sz w:val="15"/>
                <w:szCs w:val="15"/>
                <w:b w:val="1"/>
                <w:bCs w:val="1"/>
                <w:color w:val="14256B"/>
              </w:rPr>
              <w:t>General Rubber</w:t>
            </w:r>
          </w:p>
        </w:tc>
        <w:tc>
          <w:tcPr>
            <w:tcW w:w="0" w:type="dxa"/>
            <w:vAlign w:val="bottom"/>
          </w:tcPr>
          <w:p>
            <w:pPr>
              <w:spacing w:after="0"/>
              <w:rPr>
                <w:sz w:val="1"/>
                <w:szCs w:val="1"/>
                <w:color w:val="auto"/>
              </w:rPr>
            </w:pPr>
          </w:p>
        </w:tc>
      </w:tr>
      <w:tr>
        <w:trPr>
          <w:trHeight w:val="123"/>
        </w:trPr>
        <w:tc>
          <w:tcPr>
            <w:tcW w:w="100" w:type="dxa"/>
            <w:vAlign w:val="bottom"/>
            <w:vMerge w:val="continue"/>
          </w:tcPr>
          <w:p>
            <w:pPr>
              <w:spacing w:after="0"/>
              <w:rPr>
                <w:sz w:val="10"/>
                <w:szCs w:val="10"/>
                <w:color w:val="auto"/>
              </w:rPr>
            </w:pPr>
          </w:p>
        </w:tc>
        <w:tc>
          <w:tcPr>
            <w:tcW w:w="1560" w:type="dxa"/>
            <w:vAlign w:val="bottom"/>
            <w:vMerge w:val="continue"/>
          </w:tcPr>
          <w:p>
            <w:pPr>
              <w:spacing w:after="0"/>
              <w:rPr>
                <w:sz w:val="10"/>
                <w:szCs w:val="10"/>
                <w:color w:val="auto"/>
              </w:rPr>
            </w:pPr>
          </w:p>
        </w:tc>
        <w:tc>
          <w:tcPr>
            <w:tcW w:w="1600" w:type="dxa"/>
            <w:vAlign w:val="bottom"/>
            <w:vMerge w:val="restart"/>
          </w:tcPr>
          <w:p>
            <w:pPr>
              <w:ind w:left="40"/>
              <w:spacing w:after="0"/>
              <w:rPr>
                <w:sz w:val="20"/>
                <w:szCs w:val="20"/>
                <w:color w:val="auto"/>
              </w:rPr>
            </w:pPr>
            <w:r>
              <w:rPr>
                <w:rFonts w:ascii="Arial" w:cs="Arial" w:eastAsia="Arial" w:hAnsi="Arial"/>
                <w:sz w:val="14"/>
                <w:szCs w:val="14"/>
                <w:b w:val="1"/>
                <w:bCs w:val="1"/>
                <w:color w:val="14256B"/>
              </w:rPr>
              <w:t>Western Air Ducts</w:t>
            </w:r>
          </w:p>
        </w:tc>
        <w:tc>
          <w:tcPr>
            <w:tcW w:w="260" w:type="dxa"/>
            <w:vAlign w:val="bottom"/>
          </w:tcPr>
          <w:p>
            <w:pPr>
              <w:spacing w:after="0"/>
              <w:rPr>
                <w:sz w:val="10"/>
                <w:szCs w:val="10"/>
                <w:color w:val="auto"/>
              </w:rPr>
            </w:pPr>
          </w:p>
        </w:tc>
        <w:tc>
          <w:tcPr>
            <w:tcW w:w="1540" w:type="dxa"/>
            <w:vAlign w:val="bottom"/>
          </w:tcPr>
          <w:p>
            <w:pPr>
              <w:ind w:left="60"/>
              <w:spacing w:after="0" w:line="123" w:lineRule="exact"/>
              <w:rPr>
                <w:sz w:val="20"/>
                <w:szCs w:val="20"/>
                <w:color w:val="auto"/>
              </w:rPr>
            </w:pPr>
            <w:r>
              <w:rPr>
                <w:rFonts w:ascii="Arial" w:cs="Arial" w:eastAsia="Arial" w:hAnsi="Arial"/>
                <w:sz w:val="14"/>
                <w:szCs w:val="14"/>
                <w:color w:val="auto"/>
              </w:rPr>
              <w:t>Reuse</w:t>
            </w:r>
          </w:p>
        </w:tc>
        <w:tc>
          <w:tcPr>
            <w:tcW w:w="1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540" w:type="dxa"/>
            <w:vAlign w:val="bottom"/>
          </w:tcPr>
          <w:p>
            <w:pPr>
              <w:ind w:left="40"/>
              <w:spacing w:after="0" w:line="123" w:lineRule="exact"/>
              <w:rPr>
                <w:sz w:val="20"/>
                <w:szCs w:val="20"/>
                <w:color w:val="auto"/>
              </w:rPr>
            </w:pPr>
            <w:r>
              <w:rPr>
                <w:rFonts w:ascii="Arial" w:cs="Arial" w:eastAsia="Arial" w:hAnsi="Arial"/>
                <w:sz w:val="13"/>
                <w:szCs w:val="13"/>
                <w:color w:val="auto"/>
              </w:rPr>
              <w:t>Thermal &amp; Acoustic</w:t>
            </w:r>
          </w:p>
        </w:tc>
        <w:tc>
          <w:tcPr>
            <w:tcW w:w="14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100" w:type="dxa"/>
            <w:vAlign w:val="bottom"/>
            <w:vMerge w:val="restart"/>
          </w:tcPr>
          <w:p>
            <w:pPr>
              <w:spacing w:after="0"/>
              <w:rPr>
                <w:sz w:val="20"/>
                <w:szCs w:val="20"/>
                <w:color w:val="auto"/>
              </w:rPr>
            </w:pPr>
            <w:r>
              <w:rPr>
                <w:rFonts w:ascii="Arial" w:cs="Arial" w:eastAsia="Arial" w:hAnsi="Arial"/>
                <w:sz w:val="15"/>
                <w:szCs w:val="15"/>
                <w:color w:val="auto"/>
              </w:rPr>
              <w:t>•</w:t>
            </w:r>
          </w:p>
        </w:tc>
        <w:tc>
          <w:tcPr>
            <w:tcW w:w="1560" w:type="dxa"/>
            <w:vAlign w:val="bottom"/>
            <w:vMerge w:val="restart"/>
          </w:tcPr>
          <w:p>
            <w:pPr>
              <w:ind w:left="40"/>
              <w:spacing w:after="0"/>
              <w:rPr>
                <w:sz w:val="20"/>
                <w:szCs w:val="20"/>
                <w:color w:val="auto"/>
              </w:rPr>
            </w:pPr>
            <w:r>
              <w:rPr>
                <w:rFonts w:ascii="Arial" w:cs="Arial" w:eastAsia="Arial" w:hAnsi="Arial"/>
                <w:sz w:val="15"/>
                <w:szCs w:val="15"/>
                <w:color w:val="auto"/>
              </w:rPr>
              <w:t>Wet/Dry Scrubbers</w:t>
            </w:r>
          </w:p>
        </w:tc>
        <w:tc>
          <w:tcPr>
            <w:tcW w:w="1600" w:type="dxa"/>
            <w:vAlign w:val="bottom"/>
            <w:vMerge w:val="continue"/>
          </w:tcPr>
          <w:p>
            <w:pPr>
              <w:spacing w:after="0"/>
              <w:rPr>
                <w:sz w:val="12"/>
                <w:szCs w:val="12"/>
                <w:color w:val="auto"/>
              </w:rPr>
            </w:pPr>
          </w:p>
        </w:tc>
        <w:tc>
          <w:tcPr>
            <w:tcW w:w="260" w:type="dxa"/>
            <w:vAlign w:val="bottom"/>
            <w:vMerge w:val="restart"/>
          </w:tcPr>
          <w:p>
            <w:pPr>
              <w:ind w:left="160"/>
              <w:spacing w:after="0"/>
              <w:rPr>
                <w:sz w:val="20"/>
                <w:szCs w:val="20"/>
                <w:color w:val="auto"/>
              </w:rPr>
            </w:pPr>
            <w:r>
              <w:rPr>
                <w:rFonts w:ascii="Arial" w:cs="Arial" w:eastAsia="Arial" w:hAnsi="Arial"/>
                <w:sz w:val="15"/>
                <w:szCs w:val="15"/>
                <w:color w:val="auto"/>
              </w:rPr>
              <w:t>•</w:t>
            </w:r>
          </w:p>
        </w:tc>
        <w:tc>
          <w:tcPr>
            <w:tcW w:w="1540" w:type="dxa"/>
            <w:vAlign w:val="bottom"/>
            <w:vMerge w:val="restart"/>
          </w:tcPr>
          <w:p>
            <w:pPr>
              <w:ind w:left="60"/>
              <w:spacing w:after="0"/>
              <w:rPr>
                <w:sz w:val="20"/>
                <w:szCs w:val="20"/>
                <w:color w:val="auto"/>
              </w:rPr>
            </w:pPr>
            <w:r>
              <w:rPr>
                <w:rFonts w:ascii="Arial" w:cs="Arial" w:eastAsia="Arial" w:hAnsi="Arial"/>
                <w:sz w:val="15"/>
                <w:szCs w:val="15"/>
                <w:color w:val="auto"/>
              </w:rPr>
              <w:t>Water Heating &amp;</w:t>
            </w:r>
          </w:p>
        </w:tc>
        <w:tc>
          <w:tcPr>
            <w:tcW w:w="1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tcPr>
          <w:p>
            <w:pPr>
              <w:ind w:left="40"/>
              <w:spacing w:after="0" w:line="143" w:lineRule="exact"/>
              <w:rPr>
                <w:sz w:val="20"/>
                <w:szCs w:val="20"/>
                <w:color w:val="auto"/>
              </w:rPr>
            </w:pPr>
            <w:r>
              <w:rPr>
                <w:rFonts w:ascii="Arial" w:cs="Arial" w:eastAsia="Arial" w:hAnsi="Arial"/>
                <w:sz w:val="13"/>
                <w:szCs w:val="13"/>
                <w:color w:val="auto"/>
              </w:rPr>
              <w:t>Management</w:t>
            </w:r>
          </w:p>
        </w:tc>
        <w:tc>
          <w:tcPr>
            <w:tcW w:w="1480" w:type="dxa"/>
            <w:vAlign w:val="bottom"/>
            <w:gridSpan w:val="2"/>
            <w:vMerge w:val="restart"/>
          </w:tcPr>
          <w:p>
            <w:pPr>
              <w:ind w:left="40"/>
              <w:spacing w:after="0"/>
              <w:rPr>
                <w:sz w:val="20"/>
                <w:szCs w:val="20"/>
                <w:color w:val="auto"/>
              </w:rPr>
            </w:pPr>
            <w:r>
              <w:rPr>
                <w:rFonts w:ascii="Arial" w:cs="Arial" w:eastAsia="Arial" w:hAnsi="Arial"/>
                <w:sz w:val="15"/>
                <w:szCs w:val="15"/>
                <w:b w:val="1"/>
                <w:bCs w:val="1"/>
                <w:color w:val="14256B"/>
              </w:rPr>
              <w:t>Peerless</w:t>
            </w:r>
          </w:p>
        </w:tc>
        <w:tc>
          <w:tcPr>
            <w:tcW w:w="0" w:type="dxa"/>
            <w:vAlign w:val="bottom"/>
          </w:tcPr>
          <w:p>
            <w:pPr>
              <w:spacing w:after="0"/>
              <w:rPr>
                <w:sz w:val="1"/>
                <w:szCs w:val="1"/>
                <w:color w:val="auto"/>
              </w:rPr>
            </w:pPr>
          </w:p>
        </w:tc>
      </w:tr>
      <w:tr>
        <w:trPr>
          <w:trHeight w:val="87"/>
        </w:trPr>
        <w:tc>
          <w:tcPr>
            <w:tcW w:w="100" w:type="dxa"/>
            <w:vAlign w:val="bottom"/>
            <w:vMerge w:val="continue"/>
          </w:tcPr>
          <w:p>
            <w:pPr>
              <w:spacing w:after="0"/>
              <w:rPr>
                <w:sz w:val="7"/>
                <w:szCs w:val="7"/>
                <w:color w:val="auto"/>
              </w:rPr>
            </w:pPr>
          </w:p>
        </w:tc>
        <w:tc>
          <w:tcPr>
            <w:tcW w:w="1560" w:type="dxa"/>
            <w:vAlign w:val="bottom"/>
            <w:vMerge w:val="continue"/>
          </w:tcPr>
          <w:p>
            <w:pPr>
              <w:spacing w:after="0"/>
              <w:rPr>
                <w:sz w:val="7"/>
                <w:szCs w:val="7"/>
                <w:color w:val="auto"/>
              </w:rPr>
            </w:pPr>
          </w:p>
        </w:tc>
        <w:tc>
          <w:tcPr>
            <w:tcW w:w="1600" w:type="dxa"/>
            <w:vAlign w:val="bottom"/>
            <w:vMerge w:val="restart"/>
          </w:tcPr>
          <w:p>
            <w:pPr>
              <w:ind w:left="40"/>
              <w:spacing w:after="0" w:line="160" w:lineRule="exact"/>
              <w:rPr>
                <w:sz w:val="20"/>
                <w:szCs w:val="20"/>
                <w:color w:val="auto"/>
              </w:rPr>
            </w:pPr>
            <w:r>
              <w:rPr>
                <w:rFonts w:ascii="Arial" w:cs="Arial" w:eastAsia="Arial" w:hAnsi="Arial"/>
                <w:sz w:val="14"/>
                <w:szCs w:val="14"/>
                <w:b w:val="1"/>
                <w:bCs w:val="1"/>
                <w:color w:val="14256B"/>
              </w:rPr>
              <w:t>WK</w:t>
            </w:r>
          </w:p>
        </w:tc>
        <w:tc>
          <w:tcPr>
            <w:tcW w:w="260" w:type="dxa"/>
            <w:vAlign w:val="bottom"/>
            <w:vMerge w:val="continue"/>
          </w:tcPr>
          <w:p>
            <w:pPr>
              <w:spacing w:after="0"/>
              <w:rPr>
                <w:sz w:val="7"/>
                <w:szCs w:val="7"/>
                <w:color w:val="auto"/>
              </w:rPr>
            </w:pPr>
          </w:p>
        </w:tc>
        <w:tc>
          <w:tcPr>
            <w:tcW w:w="1540" w:type="dxa"/>
            <w:vAlign w:val="bottom"/>
            <w:vMerge w:val="continue"/>
          </w:tcPr>
          <w:p>
            <w:pPr>
              <w:spacing w:after="0"/>
              <w:rPr>
                <w:sz w:val="7"/>
                <w:szCs w:val="7"/>
                <w:color w:val="auto"/>
              </w:rPr>
            </w:pPr>
          </w:p>
        </w:tc>
        <w:tc>
          <w:tcPr>
            <w:tcW w:w="1600" w:type="dxa"/>
            <w:vAlign w:val="bottom"/>
          </w:tcPr>
          <w:p>
            <w:pPr>
              <w:spacing w:after="0"/>
              <w:rPr>
                <w:sz w:val="7"/>
                <w:szCs w:val="7"/>
                <w:color w:val="auto"/>
              </w:rPr>
            </w:pPr>
          </w:p>
        </w:tc>
        <w:tc>
          <w:tcPr>
            <w:tcW w:w="260" w:type="dxa"/>
            <w:vAlign w:val="bottom"/>
            <w:vMerge w:val="restart"/>
          </w:tcPr>
          <w:p>
            <w:pPr>
              <w:ind w:left="160"/>
              <w:spacing w:after="0"/>
              <w:rPr>
                <w:sz w:val="20"/>
                <w:szCs w:val="20"/>
                <w:color w:val="auto"/>
              </w:rPr>
            </w:pPr>
            <w:r>
              <w:rPr>
                <w:rFonts w:ascii="Arial" w:cs="Arial" w:eastAsia="Arial" w:hAnsi="Arial"/>
                <w:sz w:val="13"/>
                <w:szCs w:val="13"/>
                <w:color w:val="auto"/>
              </w:rPr>
              <w:t>•</w:t>
            </w:r>
          </w:p>
        </w:tc>
        <w:tc>
          <w:tcPr>
            <w:tcW w:w="1540" w:type="dxa"/>
            <w:vAlign w:val="bottom"/>
            <w:vMerge w:val="restart"/>
          </w:tcPr>
          <w:p>
            <w:pPr>
              <w:ind w:left="40"/>
              <w:spacing w:after="0"/>
              <w:rPr>
                <w:sz w:val="20"/>
                <w:szCs w:val="20"/>
                <w:color w:val="auto"/>
              </w:rPr>
            </w:pPr>
            <w:r>
              <w:rPr>
                <w:rFonts w:ascii="Arial" w:cs="Arial" w:eastAsia="Arial" w:hAnsi="Arial"/>
                <w:sz w:val="13"/>
                <w:szCs w:val="13"/>
                <w:color w:val="auto"/>
              </w:rPr>
              <w:t>Back-up Power</w:t>
            </w:r>
          </w:p>
        </w:tc>
        <w:tc>
          <w:tcPr>
            <w:tcW w:w="14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100" w:type="dxa"/>
            <w:vAlign w:val="bottom"/>
            <w:vMerge w:val="restart"/>
          </w:tcPr>
          <w:p>
            <w:pPr>
              <w:spacing w:after="0"/>
              <w:rPr>
                <w:sz w:val="20"/>
                <w:szCs w:val="20"/>
                <w:color w:val="auto"/>
              </w:rPr>
            </w:pPr>
            <w:r>
              <w:rPr>
                <w:rFonts w:ascii="Arial" w:cs="Arial" w:eastAsia="Arial" w:hAnsi="Arial"/>
                <w:sz w:val="15"/>
                <w:szCs w:val="15"/>
                <w:color w:val="auto"/>
              </w:rPr>
              <w:t>•</w:t>
            </w:r>
          </w:p>
        </w:tc>
        <w:tc>
          <w:tcPr>
            <w:tcW w:w="1560" w:type="dxa"/>
            <w:vAlign w:val="bottom"/>
            <w:vMerge w:val="restart"/>
          </w:tcPr>
          <w:p>
            <w:pPr>
              <w:ind w:left="40"/>
              <w:spacing w:after="0"/>
              <w:rPr>
                <w:sz w:val="20"/>
                <w:szCs w:val="20"/>
                <w:color w:val="auto"/>
              </w:rPr>
            </w:pPr>
            <w:r>
              <w:rPr>
                <w:rFonts w:ascii="Arial" w:cs="Arial" w:eastAsia="Arial" w:hAnsi="Arial"/>
                <w:sz w:val="15"/>
                <w:szCs w:val="15"/>
                <w:color w:val="auto"/>
              </w:rPr>
              <w:t>Venturi Scrubbers</w:t>
            </w:r>
          </w:p>
        </w:tc>
        <w:tc>
          <w:tcPr>
            <w:tcW w:w="160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1540" w:type="dxa"/>
            <w:vAlign w:val="bottom"/>
            <w:vMerge w:val="restart"/>
          </w:tcPr>
          <w:p>
            <w:pPr>
              <w:ind w:left="60"/>
              <w:spacing w:after="0" w:line="171" w:lineRule="exact"/>
              <w:rPr>
                <w:sz w:val="20"/>
                <w:szCs w:val="20"/>
                <w:color w:val="auto"/>
              </w:rPr>
            </w:pPr>
            <w:r>
              <w:rPr>
                <w:rFonts w:ascii="Arial" w:cs="Arial" w:eastAsia="Arial" w:hAnsi="Arial"/>
                <w:sz w:val="15"/>
                <w:szCs w:val="15"/>
                <w:color w:val="auto"/>
              </w:rPr>
              <w:t>Sanitizing</w:t>
            </w:r>
          </w:p>
        </w:tc>
        <w:tc>
          <w:tcPr>
            <w:tcW w:w="160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1540" w:type="dxa"/>
            <w:vAlign w:val="bottom"/>
            <w:vMerge w:val="continue"/>
          </w:tcPr>
          <w:p>
            <w:pPr>
              <w:spacing w:after="0"/>
              <w:rPr>
                <w:sz w:val="7"/>
                <w:szCs w:val="7"/>
                <w:color w:val="auto"/>
              </w:rPr>
            </w:pPr>
          </w:p>
        </w:tc>
        <w:tc>
          <w:tcPr>
            <w:tcW w:w="1480" w:type="dxa"/>
            <w:vAlign w:val="bottom"/>
            <w:gridSpan w:val="2"/>
            <w:vMerge w:val="restart"/>
          </w:tcPr>
          <w:p>
            <w:pPr>
              <w:ind w:left="40"/>
              <w:spacing w:after="0"/>
              <w:rPr>
                <w:sz w:val="20"/>
                <w:szCs w:val="20"/>
                <w:color w:val="auto"/>
              </w:rPr>
            </w:pPr>
            <w:r>
              <w:rPr>
                <w:rFonts w:ascii="Arial" w:cs="Arial" w:eastAsia="Arial" w:hAnsi="Arial"/>
                <w:sz w:val="15"/>
                <w:szCs w:val="15"/>
                <w:b w:val="1"/>
                <w:bCs w:val="1"/>
                <w:color w:val="14256B"/>
              </w:rPr>
              <w:t>Transcend</w:t>
            </w:r>
          </w:p>
        </w:tc>
        <w:tc>
          <w:tcPr>
            <w:tcW w:w="0" w:type="dxa"/>
            <w:vAlign w:val="bottom"/>
          </w:tcPr>
          <w:p>
            <w:pPr>
              <w:spacing w:after="0"/>
              <w:rPr>
                <w:sz w:val="1"/>
                <w:szCs w:val="1"/>
                <w:color w:val="auto"/>
              </w:rPr>
            </w:pPr>
          </w:p>
        </w:tc>
      </w:tr>
      <w:tr>
        <w:trPr>
          <w:trHeight w:val="169"/>
        </w:trPr>
        <w:tc>
          <w:tcPr>
            <w:tcW w:w="100" w:type="dxa"/>
            <w:vAlign w:val="bottom"/>
            <w:vMerge w:val="continue"/>
          </w:tcPr>
          <w:p>
            <w:pPr>
              <w:spacing w:after="0"/>
              <w:rPr>
                <w:sz w:val="14"/>
                <w:szCs w:val="14"/>
                <w:color w:val="auto"/>
              </w:rPr>
            </w:pPr>
          </w:p>
        </w:tc>
        <w:tc>
          <w:tcPr>
            <w:tcW w:w="1560" w:type="dxa"/>
            <w:vAlign w:val="bottom"/>
            <w:vMerge w:val="continue"/>
          </w:tcPr>
          <w:p>
            <w:pPr>
              <w:spacing w:after="0"/>
              <w:rPr>
                <w:sz w:val="14"/>
                <w:szCs w:val="14"/>
                <w:color w:val="auto"/>
              </w:rPr>
            </w:pPr>
          </w:p>
        </w:tc>
        <w:tc>
          <w:tcPr>
            <w:tcW w:w="1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vMerge w:val="continue"/>
          </w:tcPr>
          <w:p>
            <w:pPr>
              <w:spacing w:after="0"/>
              <w:rPr>
                <w:sz w:val="14"/>
                <w:szCs w:val="14"/>
                <w:color w:val="auto"/>
              </w:rPr>
            </w:pPr>
          </w:p>
        </w:tc>
        <w:tc>
          <w:tcPr>
            <w:tcW w:w="1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tcPr>
          <w:p>
            <w:pPr>
              <w:ind w:left="40"/>
              <w:spacing w:after="0"/>
              <w:rPr>
                <w:sz w:val="20"/>
                <w:szCs w:val="20"/>
                <w:color w:val="auto"/>
              </w:rPr>
            </w:pPr>
            <w:r>
              <w:rPr>
                <w:rFonts w:ascii="Arial" w:cs="Arial" w:eastAsia="Arial" w:hAnsi="Arial"/>
                <w:sz w:val="13"/>
                <w:szCs w:val="13"/>
                <w:color w:val="auto"/>
              </w:rPr>
              <w:t>Generation Enclosures</w:t>
            </w:r>
          </w:p>
        </w:tc>
        <w:tc>
          <w:tcPr>
            <w:tcW w:w="1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15" w:lineRule="exact"/>
        <w:rPr>
          <w:sz w:val="20"/>
          <w:szCs w:val="20"/>
          <w:color w:val="auto"/>
        </w:rPr>
      </w:pPr>
    </w:p>
    <w:p>
      <w:pPr>
        <w:sectPr>
          <w:pgSz w:w="11880" w:h="15480" w:orient="portrait"/>
          <w:cols w:equalWidth="0" w:num="1">
            <w:col w:w="11880"/>
          </w:cols>
          <w:pgMar w:left="0" w:top="1090" w:right="0" w:bottom="0" w:gutter="0" w:footer="0" w:header="0"/>
          <w:type w:val="continuous"/>
        </w:sectPr>
      </w:pPr>
    </w:p>
    <w:p>
      <w:pPr>
        <w:ind w:left="900"/>
        <w:spacing w:after="0"/>
        <w:tabs>
          <w:tab w:leader="none" w:pos="1260" w:val="left"/>
        </w:tabs>
        <w:rPr>
          <w:sz w:val="20"/>
          <w:szCs w:val="20"/>
          <w:color w:val="auto"/>
        </w:rPr>
      </w:pPr>
      <w:r>
        <w:rPr>
          <w:rFonts w:ascii="Arial" w:cs="Arial" w:eastAsia="Arial" w:hAnsi="Arial"/>
          <w:sz w:val="24"/>
          <w:szCs w:val="24"/>
          <w:b w:val="1"/>
          <w:bCs w:val="1"/>
          <w:color w:val="auto"/>
        </w:rPr>
        <w:t>4</w:t>
      </w:r>
      <w:r>
        <w:rPr>
          <w:sz w:val="20"/>
          <w:szCs w:val="20"/>
          <w:color w:val="auto"/>
        </w:rPr>
        <w:tab/>
      </w:r>
      <w:r>
        <w:rPr>
          <w:rFonts w:ascii="Arial" w:cs="Arial" w:eastAsia="Arial" w:hAnsi="Arial"/>
          <w:sz w:val="16"/>
          <w:szCs w:val="16"/>
          <w:color w:val="666666"/>
        </w:rPr>
        <w:t xml:space="preserve">CECO Environmental </w:t>
      </w:r>
      <w:r>
        <w:rPr>
          <w:rFonts w:ascii="Arial" w:cs="Arial" w:eastAsia="Arial" w:hAnsi="Arial"/>
          <w:sz w:val="20"/>
          <w:szCs w:val="20"/>
          <w:color w:val="666666"/>
        </w:rPr>
        <w:t>|</w:t>
      </w:r>
      <w:r>
        <w:rPr>
          <w:rFonts w:ascii="Arial" w:cs="Arial" w:eastAsia="Arial" w:hAnsi="Arial"/>
          <w:sz w:val="16"/>
          <w:szCs w:val="16"/>
          <w:color w:val="666666"/>
        </w:rPr>
        <w:t xml:space="preserve">  2024 Annual Report</w:t>
      </w:r>
    </w:p>
    <w:p>
      <w:pPr>
        <w:sectPr>
          <w:pgSz w:w="11880" w:h="15480" w:orient="portrait"/>
          <w:cols w:equalWidth="0" w:num="1">
            <w:col w:w="11880"/>
          </w:cols>
          <w:pgMar w:left="0" w:top="1090" w:right="0" w:bottom="0" w:gutter="0" w:footer="0" w:header="0"/>
          <w:type w:val="continuous"/>
        </w:sectPr>
      </w:pPr>
    </w:p>
    <w:bookmarkStart w:id="6" w:name="page7"/>
    <w:bookmarkEnd w:id="6"/>
    <w:p>
      <w:pPr>
        <w:ind w:left="360" w:right="120"/>
        <w:spacing w:after="0" w:line="288" w:lineRule="auto"/>
        <w:rPr>
          <w:sz w:val="20"/>
          <w:szCs w:val="20"/>
          <w:color w:val="auto"/>
        </w:rPr>
      </w:pPr>
      <w:r>
        <w:rPr>
          <w:rFonts w:ascii="Arial" w:cs="Arial" w:eastAsia="Arial" w:hAnsi="Arial"/>
          <w:sz w:val="62"/>
          <w:szCs w:val="62"/>
          <w:color w:val="273D86"/>
          <w:shd w:val="clear" w:color="auto" w:fill="98B82F"/>
        </w:rPr>
        <w:t xml:space="preserve">Disciplined </w:t>
      </w:r>
      <w:r>
        <w:rPr>
          <w:rFonts w:ascii="Arial" w:cs="Arial" w:eastAsia="Arial" w:hAnsi="Arial"/>
          <w:sz w:val="62"/>
          <w:szCs w:val="62"/>
          <w:color w:val="273D86"/>
        </w:rPr>
        <w:t>Capital Allocation</w:t>
      </w:r>
      <w:r>
        <w:rPr>
          <w:rFonts w:ascii="Arial" w:cs="Arial" w:eastAsia="Arial" w:hAnsi="Arial"/>
          <w:sz w:val="62"/>
          <w:szCs w:val="62"/>
          <w:color w:val="273D86"/>
          <w:shd w:val="clear" w:color="auto" w:fill="98B82F"/>
        </w:rPr>
        <w:t xml:space="preserve"> </w:t>
      </w:r>
      <w:r>
        <w:rPr>
          <w:rFonts w:ascii="Arial" w:cs="Arial" w:eastAsia="Arial" w:hAnsi="Arial"/>
          <w:sz w:val="62"/>
          <w:szCs w:val="62"/>
          <w:color w:val="273D86"/>
        </w:rPr>
        <w:t>Driving Value Creation and Growth</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827"/>
        </w:trPr>
        <w:tc>
          <w:tcPr>
            <w:tcW w:w="5020" w:type="dxa"/>
            <w:vAlign w:val="bottom"/>
            <w:tcBorders>
              <w:right w:val="single" w:sz="8" w:color="BFBFBF"/>
            </w:tcBorders>
            <w:gridSpan w:val="3"/>
          </w:tcPr>
          <w:p>
            <w:pPr>
              <w:jc w:val="center"/>
              <w:ind w:right="49"/>
              <w:spacing w:after="0"/>
              <w:rPr>
                <w:sz w:val="20"/>
                <w:szCs w:val="20"/>
                <w:color w:val="auto"/>
              </w:rPr>
            </w:pPr>
            <w:r>
              <w:rPr>
                <w:rFonts w:ascii="Arial" w:cs="Arial" w:eastAsia="Arial" w:hAnsi="Arial"/>
                <w:sz w:val="36"/>
                <w:szCs w:val="36"/>
                <w:color w:val="273D86"/>
                <w:w w:val="78"/>
              </w:rPr>
              <w:t>HEALTHY BALANCE SHEET</w:t>
            </w:r>
          </w:p>
        </w:tc>
        <w:tc>
          <w:tcPr>
            <w:tcW w:w="1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300" w:type="dxa"/>
            <w:vAlign w:val="bottom"/>
          </w:tcPr>
          <w:p>
            <w:pPr>
              <w:jc w:val="center"/>
              <w:ind w:right="1484"/>
              <w:spacing w:after="0"/>
              <w:rPr>
                <w:sz w:val="20"/>
                <w:szCs w:val="20"/>
                <w:color w:val="auto"/>
              </w:rPr>
            </w:pPr>
            <w:r>
              <w:rPr>
                <w:rFonts w:ascii="Arial" w:cs="Arial" w:eastAsia="Arial" w:hAnsi="Arial"/>
                <w:sz w:val="36"/>
                <w:szCs w:val="36"/>
                <w:color w:val="273D86"/>
                <w:w w:val="79"/>
              </w:rPr>
              <w:t>LOW CAPEX</w:t>
            </w:r>
          </w:p>
        </w:tc>
      </w:tr>
      <w:tr>
        <w:trPr>
          <w:trHeight w:val="284"/>
        </w:trPr>
        <w:tc>
          <w:tcPr>
            <w:tcW w:w="5020" w:type="dxa"/>
            <w:vAlign w:val="bottom"/>
            <w:tcBorders>
              <w:right w:val="single" w:sz="8" w:color="BFBFBF"/>
            </w:tcBorders>
            <w:gridSpan w:val="3"/>
          </w:tcPr>
          <w:p>
            <w:pPr>
              <w:jc w:val="center"/>
              <w:ind w:right="49"/>
              <w:spacing w:after="0"/>
              <w:rPr>
                <w:sz w:val="20"/>
                <w:szCs w:val="20"/>
                <w:color w:val="auto"/>
              </w:rPr>
            </w:pPr>
            <w:r>
              <w:rPr>
                <w:rFonts w:ascii="Arial" w:cs="Arial" w:eastAsia="Arial" w:hAnsi="Arial"/>
                <w:sz w:val="20"/>
                <w:szCs w:val="20"/>
                <w:color w:val="auto"/>
              </w:rPr>
              <w:t>that supports both inorganic and</w:t>
            </w:r>
          </w:p>
        </w:tc>
        <w:tc>
          <w:tcPr>
            <w:tcW w:w="1320" w:type="dxa"/>
            <w:vAlign w:val="bottom"/>
          </w:tcPr>
          <w:p>
            <w:pPr>
              <w:spacing w:after="0"/>
              <w:rPr>
                <w:sz w:val="24"/>
                <w:szCs w:val="24"/>
                <w:color w:val="auto"/>
              </w:rPr>
            </w:pPr>
          </w:p>
        </w:tc>
        <w:tc>
          <w:tcPr>
            <w:tcW w:w="3720" w:type="dxa"/>
            <w:vAlign w:val="bottom"/>
            <w:gridSpan w:val="2"/>
          </w:tcPr>
          <w:p>
            <w:pPr>
              <w:jc w:val="center"/>
              <w:ind w:right="1064"/>
              <w:spacing w:after="0"/>
              <w:rPr>
                <w:sz w:val="20"/>
                <w:szCs w:val="20"/>
                <w:color w:val="auto"/>
              </w:rPr>
            </w:pPr>
            <w:r>
              <w:rPr>
                <w:rFonts w:ascii="Arial" w:cs="Arial" w:eastAsia="Arial" w:hAnsi="Arial"/>
                <w:sz w:val="20"/>
                <w:szCs w:val="20"/>
                <w:color w:val="auto"/>
                <w:w w:val="99"/>
              </w:rPr>
              <w:t>operating model delivering</w:t>
            </w:r>
          </w:p>
        </w:tc>
      </w:tr>
      <w:tr>
        <w:trPr>
          <w:trHeight w:val="240"/>
        </w:trPr>
        <w:tc>
          <w:tcPr>
            <w:tcW w:w="3720" w:type="dxa"/>
            <w:vAlign w:val="bottom"/>
            <w:gridSpan w:val="2"/>
          </w:tcPr>
          <w:p>
            <w:pPr>
              <w:jc w:val="center"/>
              <w:ind w:left="1017"/>
              <w:spacing w:after="0"/>
              <w:rPr>
                <w:sz w:val="20"/>
                <w:szCs w:val="20"/>
                <w:color w:val="auto"/>
              </w:rPr>
            </w:pPr>
            <w:r>
              <w:rPr>
                <w:rFonts w:ascii="Arial" w:cs="Arial" w:eastAsia="Arial" w:hAnsi="Arial"/>
                <w:sz w:val="20"/>
                <w:szCs w:val="20"/>
                <w:color w:val="auto"/>
                <w:w w:val="98"/>
              </w:rPr>
              <w:t>organic growth investments.</w:t>
            </w:r>
          </w:p>
        </w:tc>
        <w:tc>
          <w:tcPr>
            <w:tcW w:w="1300" w:type="dxa"/>
            <w:vAlign w:val="bottom"/>
            <w:tcBorders>
              <w:right w:val="single" w:sz="8" w:color="BFBFBF"/>
            </w:tcBorders>
          </w:tcPr>
          <w:p>
            <w:pPr>
              <w:spacing w:after="0"/>
              <w:rPr>
                <w:sz w:val="20"/>
                <w:szCs w:val="20"/>
                <w:color w:val="auto"/>
              </w:rPr>
            </w:pPr>
          </w:p>
        </w:tc>
        <w:tc>
          <w:tcPr>
            <w:tcW w:w="1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300" w:type="dxa"/>
            <w:vAlign w:val="bottom"/>
          </w:tcPr>
          <w:p>
            <w:pPr>
              <w:jc w:val="center"/>
              <w:ind w:right="1484"/>
              <w:spacing w:after="0"/>
              <w:rPr>
                <w:sz w:val="20"/>
                <w:szCs w:val="20"/>
                <w:color w:val="auto"/>
              </w:rPr>
            </w:pPr>
            <w:r>
              <w:rPr>
                <w:rFonts w:ascii="Arial" w:cs="Arial" w:eastAsia="Arial" w:hAnsi="Arial"/>
                <w:sz w:val="20"/>
                <w:szCs w:val="20"/>
                <w:color w:val="auto"/>
                <w:w w:val="98"/>
              </w:rPr>
              <w:t>robust cash flows.</w:t>
            </w:r>
          </w:p>
        </w:tc>
      </w:tr>
      <w:tr>
        <w:trPr>
          <w:trHeight w:val="335"/>
        </w:trPr>
        <w:tc>
          <w:tcPr>
            <w:tcW w:w="3340" w:type="dxa"/>
            <w:vAlign w:val="bottom"/>
            <w:tcBorders>
              <w:bottom w:val="single" w:sz="8" w:color="BFBFBF"/>
            </w:tcBorders>
          </w:tcPr>
          <w:p>
            <w:pPr>
              <w:spacing w:after="0"/>
              <w:rPr>
                <w:sz w:val="24"/>
                <w:szCs w:val="24"/>
                <w:color w:val="auto"/>
              </w:rPr>
            </w:pPr>
          </w:p>
        </w:tc>
        <w:tc>
          <w:tcPr>
            <w:tcW w:w="380" w:type="dxa"/>
            <w:vAlign w:val="bottom"/>
            <w:tcBorders>
              <w:bottom w:val="single" w:sz="8" w:color="BFBFBF"/>
            </w:tcBorders>
          </w:tcPr>
          <w:p>
            <w:pPr>
              <w:spacing w:after="0"/>
              <w:rPr>
                <w:sz w:val="24"/>
                <w:szCs w:val="24"/>
                <w:color w:val="auto"/>
              </w:rPr>
            </w:pPr>
          </w:p>
        </w:tc>
        <w:tc>
          <w:tcPr>
            <w:tcW w:w="1300" w:type="dxa"/>
            <w:vAlign w:val="bottom"/>
            <w:tcBorders>
              <w:bottom w:val="single" w:sz="8" w:color="BFBFBF"/>
              <w:right w:val="single" w:sz="8" w:color="BFBFBF"/>
            </w:tcBorders>
          </w:tcPr>
          <w:p>
            <w:pPr>
              <w:spacing w:after="0"/>
              <w:rPr>
                <w:sz w:val="24"/>
                <w:szCs w:val="24"/>
                <w:color w:val="auto"/>
              </w:rPr>
            </w:pPr>
          </w:p>
        </w:tc>
        <w:tc>
          <w:tcPr>
            <w:tcW w:w="1320" w:type="dxa"/>
            <w:vAlign w:val="bottom"/>
            <w:tcBorders>
              <w:bottom w:val="single" w:sz="8" w:color="BFBFBF"/>
            </w:tcBorders>
          </w:tcPr>
          <w:p>
            <w:pPr>
              <w:spacing w:after="0"/>
              <w:rPr>
                <w:sz w:val="24"/>
                <w:szCs w:val="24"/>
                <w:color w:val="auto"/>
              </w:rPr>
            </w:pPr>
          </w:p>
        </w:tc>
        <w:tc>
          <w:tcPr>
            <w:tcW w:w="420" w:type="dxa"/>
            <w:vAlign w:val="bottom"/>
            <w:tcBorders>
              <w:bottom w:val="single" w:sz="8" w:color="BFBFBF"/>
            </w:tcBorders>
          </w:tcPr>
          <w:p>
            <w:pPr>
              <w:spacing w:after="0"/>
              <w:rPr>
                <w:sz w:val="24"/>
                <w:szCs w:val="24"/>
                <w:color w:val="auto"/>
              </w:rPr>
            </w:pPr>
          </w:p>
        </w:tc>
        <w:tc>
          <w:tcPr>
            <w:tcW w:w="3300" w:type="dxa"/>
            <w:vAlign w:val="bottom"/>
            <w:tcBorders>
              <w:bottom w:val="single" w:sz="8" w:color="BFBFBF"/>
            </w:tcBorders>
          </w:tcPr>
          <w:p>
            <w:pPr>
              <w:spacing w:after="0"/>
              <w:rPr>
                <w:sz w:val="24"/>
                <w:szCs w:val="24"/>
                <w:color w:val="auto"/>
              </w:rPr>
            </w:pPr>
          </w:p>
        </w:tc>
      </w:tr>
      <w:tr>
        <w:trPr>
          <w:trHeight w:val="476"/>
        </w:trPr>
        <w:tc>
          <w:tcPr>
            <w:tcW w:w="3340" w:type="dxa"/>
            <w:vAlign w:val="bottom"/>
            <w:tcBorders>
              <w:right w:val="single" w:sz="8" w:color="BFBFBF"/>
            </w:tcBorders>
          </w:tcPr>
          <w:p>
            <w:pPr>
              <w:jc w:val="center"/>
              <w:ind w:right="57"/>
              <w:spacing w:after="0"/>
              <w:rPr>
                <w:sz w:val="20"/>
                <w:szCs w:val="20"/>
                <w:color w:val="auto"/>
              </w:rPr>
            </w:pPr>
            <w:r>
              <w:rPr>
                <w:rFonts w:ascii="Arial" w:cs="Arial" w:eastAsia="Arial" w:hAnsi="Arial"/>
                <w:sz w:val="20"/>
                <w:szCs w:val="20"/>
                <w:color w:val="auto"/>
                <w:w w:val="99"/>
              </w:rPr>
              <w:t>Deployed</w:t>
            </w:r>
          </w:p>
        </w:tc>
        <w:tc>
          <w:tcPr>
            <w:tcW w:w="380" w:type="dxa"/>
            <w:vAlign w:val="bottom"/>
          </w:tcPr>
          <w:p>
            <w:pPr>
              <w:spacing w:after="0"/>
              <w:rPr>
                <w:sz w:val="24"/>
                <w:szCs w:val="24"/>
                <w:color w:val="auto"/>
              </w:rPr>
            </w:pPr>
          </w:p>
        </w:tc>
        <w:tc>
          <w:tcPr>
            <w:tcW w:w="2620" w:type="dxa"/>
            <w:vAlign w:val="bottom"/>
            <w:gridSpan w:val="2"/>
          </w:tcPr>
          <w:p>
            <w:pPr>
              <w:jc w:val="center"/>
              <w:ind w:right="20"/>
              <w:spacing w:after="0"/>
              <w:rPr>
                <w:sz w:val="20"/>
                <w:szCs w:val="20"/>
                <w:color w:val="auto"/>
              </w:rPr>
            </w:pPr>
            <w:r>
              <w:rPr>
                <w:rFonts w:ascii="Arial" w:cs="Arial" w:eastAsia="Arial" w:hAnsi="Arial"/>
                <w:sz w:val="20"/>
                <w:szCs w:val="20"/>
                <w:color w:val="auto"/>
                <w:w w:val="99"/>
              </w:rPr>
              <w:t>Deployed</w:t>
            </w:r>
          </w:p>
        </w:tc>
        <w:tc>
          <w:tcPr>
            <w:tcW w:w="420" w:type="dxa"/>
            <w:vAlign w:val="bottom"/>
            <w:tcBorders>
              <w:right w:val="single" w:sz="8" w:color="BFBFBF"/>
            </w:tcBorders>
          </w:tcPr>
          <w:p>
            <w:pPr>
              <w:spacing w:after="0"/>
              <w:rPr>
                <w:sz w:val="24"/>
                <w:szCs w:val="24"/>
                <w:color w:val="auto"/>
              </w:rPr>
            </w:pPr>
          </w:p>
        </w:tc>
        <w:tc>
          <w:tcPr>
            <w:tcW w:w="3300" w:type="dxa"/>
            <w:vAlign w:val="bottom"/>
          </w:tcPr>
          <w:p>
            <w:pPr>
              <w:jc w:val="center"/>
              <w:spacing w:after="0"/>
              <w:rPr>
                <w:sz w:val="20"/>
                <w:szCs w:val="20"/>
                <w:color w:val="auto"/>
              </w:rPr>
            </w:pPr>
            <w:r>
              <w:rPr>
                <w:rFonts w:ascii="Arial" w:cs="Arial" w:eastAsia="Arial" w:hAnsi="Arial"/>
                <w:sz w:val="20"/>
                <w:szCs w:val="20"/>
                <w:color w:val="auto"/>
                <w:w w:val="97"/>
              </w:rPr>
              <w:t>Invested</w:t>
            </w:r>
          </w:p>
        </w:tc>
      </w:tr>
      <w:tr>
        <w:trPr>
          <w:trHeight w:val="478"/>
        </w:trPr>
        <w:tc>
          <w:tcPr>
            <w:tcW w:w="3340" w:type="dxa"/>
            <w:vAlign w:val="bottom"/>
            <w:tcBorders>
              <w:right w:val="single" w:sz="8" w:color="BFBFBF"/>
            </w:tcBorders>
          </w:tcPr>
          <w:p>
            <w:pPr>
              <w:jc w:val="center"/>
              <w:ind w:right="77"/>
              <w:spacing w:after="0"/>
              <w:rPr>
                <w:sz w:val="20"/>
                <w:szCs w:val="20"/>
                <w:color w:val="auto"/>
              </w:rPr>
            </w:pPr>
            <w:r>
              <w:rPr>
                <w:rFonts w:ascii="Arial" w:cs="Arial" w:eastAsia="Arial" w:hAnsi="Arial"/>
                <w:sz w:val="36"/>
                <w:szCs w:val="36"/>
                <w:color w:val="273D86"/>
                <w:w w:val="91"/>
              </w:rPr>
              <w:t>$90M</w:t>
            </w:r>
          </w:p>
        </w:tc>
        <w:tc>
          <w:tcPr>
            <w:tcW w:w="380" w:type="dxa"/>
            <w:vAlign w:val="bottom"/>
          </w:tcPr>
          <w:p>
            <w:pPr>
              <w:spacing w:after="0"/>
              <w:rPr>
                <w:sz w:val="24"/>
                <w:szCs w:val="24"/>
                <w:color w:val="auto"/>
              </w:rPr>
            </w:pPr>
          </w:p>
        </w:tc>
        <w:tc>
          <w:tcPr>
            <w:tcW w:w="2620" w:type="dxa"/>
            <w:vAlign w:val="bottom"/>
            <w:gridSpan w:val="2"/>
          </w:tcPr>
          <w:p>
            <w:pPr>
              <w:jc w:val="center"/>
              <w:ind w:right="40"/>
              <w:spacing w:after="0"/>
              <w:rPr>
                <w:sz w:val="20"/>
                <w:szCs w:val="20"/>
                <w:color w:val="auto"/>
              </w:rPr>
            </w:pPr>
            <w:r>
              <w:rPr>
                <w:rFonts w:ascii="Arial" w:cs="Arial" w:eastAsia="Arial" w:hAnsi="Arial"/>
                <w:sz w:val="36"/>
                <w:szCs w:val="36"/>
                <w:color w:val="273D86"/>
                <w:w w:val="91"/>
              </w:rPr>
              <w:t>$12M</w:t>
            </w:r>
          </w:p>
        </w:tc>
        <w:tc>
          <w:tcPr>
            <w:tcW w:w="420" w:type="dxa"/>
            <w:vAlign w:val="bottom"/>
            <w:tcBorders>
              <w:right w:val="single" w:sz="8" w:color="BFBFBF"/>
            </w:tcBorders>
          </w:tcPr>
          <w:p>
            <w:pPr>
              <w:spacing w:after="0"/>
              <w:rPr>
                <w:sz w:val="24"/>
                <w:szCs w:val="24"/>
                <w:color w:val="auto"/>
              </w:rPr>
            </w:pPr>
          </w:p>
        </w:tc>
        <w:tc>
          <w:tcPr>
            <w:tcW w:w="3300" w:type="dxa"/>
            <w:vAlign w:val="bottom"/>
          </w:tcPr>
          <w:p>
            <w:pPr>
              <w:jc w:val="center"/>
              <w:spacing w:after="0"/>
              <w:rPr>
                <w:sz w:val="20"/>
                <w:szCs w:val="20"/>
                <w:color w:val="auto"/>
              </w:rPr>
            </w:pPr>
            <w:r>
              <w:rPr>
                <w:rFonts w:ascii="Arial" w:cs="Arial" w:eastAsia="Arial" w:hAnsi="Arial"/>
                <w:sz w:val="36"/>
                <w:szCs w:val="36"/>
                <w:color w:val="273D86"/>
                <w:w w:val="91"/>
              </w:rPr>
              <w:t>$8M</w:t>
            </w:r>
          </w:p>
        </w:tc>
      </w:tr>
      <w:tr>
        <w:trPr>
          <w:trHeight w:val="266"/>
        </w:trPr>
        <w:tc>
          <w:tcPr>
            <w:tcW w:w="3340" w:type="dxa"/>
            <w:vAlign w:val="bottom"/>
            <w:tcBorders>
              <w:right w:val="single" w:sz="8" w:color="BFBFBF"/>
            </w:tcBorders>
          </w:tcPr>
          <w:p>
            <w:pPr>
              <w:jc w:val="center"/>
              <w:spacing w:after="0"/>
              <w:rPr>
                <w:sz w:val="20"/>
                <w:szCs w:val="20"/>
                <w:color w:val="auto"/>
              </w:rPr>
            </w:pPr>
            <w:r>
              <w:rPr>
                <w:rFonts w:ascii="Arial" w:cs="Arial" w:eastAsia="Arial" w:hAnsi="Arial"/>
                <w:sz w:val="20"/>
                <w:szCs w:val="20"/>
                <w:color w:val="auto"/>
                <w:w w:val="99"/>
              </w:rPr>
              <w:t>on strategic and accretive</w:t>
            </w:r>
          </w:p>
        </w:tc>
        <w:tc>
          <w:tcPr>
            <w:tcW w:w="380" w:type="dxa"/>
            <w:vAlign w:val="bottom"/>
          </w:tcPr>
          <w:p>
            <w:pPr>
              <w:spacing w:after="0"/>
              <w:rPr>
                <w:sz w:val="23"/>
                <w:szCs w:val="23"/>
                <w:color w:val="auto"/>
              </w:rPr>
            </w:pPr>
          </w:p>
        </w:tc>
        <w:tc>
          <w:tcPr>
            <w:tcW w:w="2620" w:type="dxa"/>
            <w:vAlign w:val="bottom"/>
            <w:gridSpan w:val="2"/>
          </w:tcPr>
          <w:p>
            <w:pPr>
              <w:jc w:val="center"/>
              <w:spacing w:after="0"/>
              <w:rPr>
                <w:sz w:val="20"/>
                <w:szCs w:val="20"/>
                <w:color w:val="auto"/>
              </w:rPr>
            </w:pPr>
            <w:r>
              <w:rPr>
                <w:rFonts w:ascii="Arial" w:cs="Arial" w:eastAsia="Arial" w:hAnsi="Arial"/>
                <w:sz w:val="20"/>
                <w:szCs w:val="20"/>
                <w:color w:val="auto"/>
                <w:w w:val="99"/>
              </w:rPr>
              <w:t>on US and UK facility</w:t>
            </w:r>
          </w:p>
        </w:tc>
        <w:tc>
          <w:tcPr>
            <w:tcW w:w="420" w:type="dxa"/>
            <w:vAlign w:val="bottom"/>
            <w:tcBorders>
              <w:right w:val="single" w:sz="8" w:color="BFBFBF"/>
            </w:tcBorders>
          </w:tcPr>
          <w:p>
            <w:pPr>
              <w:spacing w:after="0"/>
              <w:rPr>
                <w:sz w:val="23"/>
                <w:szCs w:val="23"/>
                <w:color w:val="auto"/>
              </w:rPr>
            </w:pPr>
          </w:p>
        </w:tc>
        <w:tc>
          <w:tcPr>
            <w:tcW w:w="3300" w:type="dxa"/>
            <w:vAlign w:val="bottom"/>
          </w:tcPr>
          <w:p>
            <w:pPr>
              <w:jc w:val="center"/>
              <w:ind w:left="24"/>
              <w:spacing w:after="0"/>
              <w:rPr>
                <w:sz w:val="20"/>
                <w:szCs w:val="20"/>
                <w:color w:val="auto"/>
              </w:rPr>
            </w:pPr>
            <w:r>
              <w:rPr>
                <w:rFonts w:ascii="Arial" w:cs="Arial" w:eastAsia="Arial" w:hAnsi="Arial"/>
                <w:sz w:val="20"/>
                <w:szCs w:val="20"/>
                <w:color w:val="auto"/>
                <w:w w:val="99"/>
              </w:rPr>
              <w:t xml:space="preserve">in </w:t>
            </w:r>
            <w:r>
              <w:rPr>
                <w:rFonts w:ascii="Arial" w:cs="Arial" w:eastAsia="Arial" w:hAnsi="Arial"/>
                <w:sz w:val="20"/>
                <w:szCs w:val="20"/>
                <w:b w:val="1"/>
                <w:bCs w:val="1"/>
                <w:i w:val="1"/>
                <w:iCs w:val="1"/>
                <w:color w:val="auto"/>
                <w:w w:val="99"/>
              </w:rPr>
              <w:t>Commercial Excellence</w:t>
            </w:r>
            <w:r>
              <w:rPr>
                <w:rFonts w:ascii="Arial" w:cs="Arial" w:eastAsia="Arial" w:hAnsi="Arial"/>
                <w:sz w:val="20"/>
                <w:szCs w:val="20"/>
                <w:color w:val="auto"/>
                <w:w w:val="99"/>
              </w:rPr>
              <w:t xml:space="preserve"> –</w:t>
            </w:r>
          </w:p>
        </w:tc>
      </w:tr>
      <w:tr>
        <w:trPr>
          <w:trHeight w:val="240"/>
        </w:trPr>
        <w:tc>
          <w:tcPr>
            <w:tcW w:w="3340" w:type="dxa"/>
            <w:vAlign w:val="bottom"/>
            <w:tcBorders>
              <w:right w:val="single" w:sz="8" w:color="BFBFBF"/>
            </w:tcBorders>
          </w:tcPr>
          <w:p>
            <w:pPr>
              <w:jc w:val="center"/>
              <w:ind w:right="37"/>
              <w:spacing w:after="0"/>
              <w:rPr>
                <w:sz w:val="20"/>
                <w:szCs w:val="20"/>
                <w:color w:val="auto"/>
              </w:rPr>
            </w:pPr>
            <w:r>
              <w:rPr>
                <w:rFonts w:ascii="Arial" w:cs="Arial" w:eastAsia="Arial" w:hAnsi="Arial"/>
                <w:sz w:val="20"/>
                <w:szCs w:val="20"/>
                <w:color w:val="auto"/>
                <w:w w:val="99"/>
              </w:rPr>
              <w:t>M&amp;A transactions.</w:t>
            </w:r>
          </w:p>
        </w:tc>
        <w:tc>
          <w:tcPr>
            <w:tcW w:w="380" w:type="dxa"/>
            <w:vAlign w:val="bottom"/>
          </w:tcPr>
          <w:p>
            <w:pPr>
              <w:spacing w:after="0"/>
              <w:rPr>
                <w:sz w:val="20"/>
                <w:szCs w:val="20"/>
                <w:color w:val="auto"/>
              </w:rPr>
            </w:pPr>
          </w:p>
        </w:tc>
        <w:tc>
          <w:tcPr>
            <w:tcW w:w="2620" w:type="dxa"/>
            <w:vAlign w:val="bottom"/>
            <w:gridSpan w:val="2"/>
          </w:tcPr>
          <w:p>
            <w:pPr>
              <w:jc w:val="center"/>
              <w:ind w:right="40"/>
              <w:spacing w:after="0"/>
              <w:rPr>
                <w:sz w:val="20"/>
                <w:szCs w:val="20"/>
                <w:color w:val="auto"/>
              </w:rPr>
            </w:pPr>
            <w:r>
              <w:rPr>
                <w:rFonts w:ascii="Arial" w:cs="Arial" w:eastAsia="Arial" w:hAnsi="Arial"/>
                <w:sz w:val="20"/>
                <w:szCs w:val="20"/>
                <w:color w:val="auto"/>
                <w:w w:val="99"/>
              </w:rPr>
              <w:t>expansions, ERP migration,</w:t>
            </w:r>
          </w:p>
        </w:tc>
        <w:tc>
          <w:tcPr>
            <w:tcW w:w="420" w:type="dxa"/>
            <w:vAlign w:val="bottom"/>
            <w:tcBorders>
              <w:right w:val="single" w:sz="8" w:color="BFBFBF"/>
            </w:tcBorders>
          </w:tcPr>
          <w:p>
            <w:pPr>
              <w:spacing w:after="0"/>
              <w:rPr>
                <w:sz w:val="20"/>
                <w:szCs w:val="20"/>
                <w:color w:val="auto"/>
              </w:rPr>
            </w:pPr>
          </w:p>
        </w:tc>
        <w:tc>
          <w:tcPr>
            <w:tcW w:w="3300" w:type="dxa"/>
            <w:vAlign w:val="bottom"/>
          </w:tcPr>
          <w:p>
            <w:pPr>
              <w:jc w:val="center"/>
              <w:ind w:left="24"/>
              <w:spacing w:after="0"/>
              <w:rPr>
                <w:sz w:val="20"/>
                <w:szCs w:val="20"/>
                <w:color w:val="auto"/>
              </w:rPr>
            </w:pPr>
            <w:r>
              <w:rPr>
                <w:rFonts w:ascii="Arial" w:cs="Arial" w:eastAsia="Arial" w:hAnsi="Arial"/>
                <w:sz w:val="20"/>
                <w:szCs w:val="20"/>
                <w:color w:val="auto"/>
              </w:rPr>
              <w:t>Sales, Engineering and Project</w:t>
            </w:r>
          </w:p>
        </w:tc>
      </w:tr>
      <w:tr>
        <w:trPr>
          <w:trHeight w:val="240"/>
        </w:trPr>
        <w:tc>
          <w:tcPr>
            <w:tcW w:w="3340" w:type="dxa"/>
            <w:vAlign w:val="bottom"/>
            <w:tcBorders>
              <w:right w:val="single" w:sz="8" w:color="BFBFBF"/>
            </w:tcBorders>
          </w:tcPr>
          <w:p>
            <w:pPr>
              <w:spacing w:after="0"/>
              <w:rPr>
                <w:sz w:val="20"/>
                <w:szCs w:val="20"/>
                <w:color w:val="auto"/>
              </w:rPr>
            </w:pPr>
          </w:p>
        </w:tc>
        <w:tc>
          <w:tcPr>
            <w:tcW w:w="380" w:type="dxa"/>
            <w:vAlign w:val="bottom"/>
          </w:tcPr>
          <w:p>
            <w:pPr>
              <w:spacing w:after="0"/>
              <w:rPr>
                <w:sz w:val="20"/>
                <w:szCs w:val="20"/>
                <w:color w:val="auto"/>
              </w:rPr>
            </w:pPr>
          </w:p>
        </w:tc>
        <w:tc>
          <w:tcPr>
            <w:tcW w:w="2620" w:type="dxa"/>
            <w:vAlign w:val="bottom"/>
            <w:gridSpan w:val="2"/>
          </w:tcPr>
          <w:p>
            <w:pPr>
              <w:jc w:val="center"/>
              <w:ind w:right="40"/>
              <w:spacing w:after="0"/>
              <w:rPr>
                <w:sz w:val="20"/>
                <w:szCs w:val="20"/>
                <w:color w:val="auto"/>
              </w:rPr>
            </w:pPr>
            <w:r>
              <w:rPr>
                <w:rFonts w:ascii="Arial" w:cs="Arial" w:eastAsia="Arial" w:hAnsi="Arial"/>
                <w:sz w:val="20"/>
                <w:szCs w:val="20"/>
                <w:color w:val="auto"/>
                <w:w w:val="99"/>
              </w:rPr>
              <w:t>US HQ move, sales</w:t>
            </w:r>
          </w:p>
        </w:tc>
        <w:tc>
          <w:tcPr>
            <w:tcW w:w="420" w:type="dxa"/>
            <w:vAlign w:val="bottom"/>
            <w:tcBorders>
              <w:right w:val="single" w:sz="8" w:color="BFBFBF"/>
            </w:tcBorders>
          </w:tcPr>
          <w:p>
            <w:pPr>
              <w:spacing w:after="0"/>
              <w:rPr>
                <w:sz w:val="20"/>
                <w:szCs w:val="20"/>
                <w:color w:val="auto"/>
              </w:rPr>
            </w:pPr>
          </w:p>
        </w:tc>
        <w:tc>
          <w:tcPr>
            <w:tcW w:w="3300" w:type="dxa"/>
            <w:vAlign w:val="bottom"/>
          </w:tcPr>
          <w:p>
            <w:pPr>
              <w:jc w:val="center"/>
              <w:spacing w:after="0"/>
              <w:rPr>
                <w:sz w:val="20"/>
                <w:szCs w:val="20"/>
                <w:color w:val="auto"/>
              </w:rPr>
            </w:pPr>
            <w:r>
              <w:rPr>
                <w:rFonts w:ascii="Arial" w:cs="Arial" w:eastAsia="Arial" w:hAnsi="Arial"/>
                <w:sz w:val="20"/>
                <w:szCs w:val="20"/>
                <w:color w:val="auto"/>
              </w:rPr>
              <w:t>Execution, India expansion,</w:t>
            </w:r>
          </w:p>
        </w:tc>
      </w:tr>
      <w:tr>
        <w:trPr>
          <w:trHeight w:val="240"/>
        </w:trPr>
        <w:tc>
          <w:tcPr>
            <w:tcW w:w="3340" w:type="dxa"/>
            <w:vAlign w:val="bottom"/>
            <w:tcBorders>
              <w:right w:val="single" w:sz="8" w:color="BFBFBF"/>
            </w:tcBorders>
          </w:tcPr>
          <w:p>
            <w:pPr>
              <w:spacing w:after="0"/>
              <w:rPr>
                <w:sz w:val="20"/>
                <w:szCs w:val="20"/>
                <w:color w:val="auto"/>
              </w:rPr>
            </w:pPr>
          </w:p>
        </w:tc>
        <w:tc>
          <w:tcPr>
            <w:tcW w:w="380" w:type="dxa"/>
            <w:vAlign w:val="bottom"/>
          </w:tcPr>
          <w:p>
            <w:pPr>
              <w:spacing w:after="0"/>
              <w:rPr>
                <w:sz w:val="20"/>
                <w:szCs w:val="20"/>
                <w:color w:val="auto"/>
              </w:rPr>
            </w:pPr>
          </w:p>
        </w:tc>
        <w:tc>
          <w:tcPr>
            <w:tcW w:w="2620" w:type="dxa"/>
            <w:vAlign w:val="bottom"/>
            <w:gridSpan w:val="2"/>
          </w:tcPr>
          <w:p>
            <w:pPr>
              <w:jc w:val="center"/>
              <w:ind w:right="20"/>
              <w:spacing w:after="0"/>
              <w:rPr>
                <w:sz w:val="20"/>
                <w:szCs w:val="20"/>
                <w:color w:val="auto"/>
              </w:rPr>
            </w:pPr>
            <w:r>
              <w:rPr>
                <w:rFonts w:ascii="Arial" w:cs="Arial" w:eastAsia="Arial" w:hAnsi="Arial"/>
                <w:sz w:val="20"/>
                <w:szCs w:val="20"/>
                <w:color w:val="auto"/>
                <w:w w:val="99"/>
              </w:rPr>
              <w:t>office updates and Lean</w:t>
            </w:r>
          </w:p>
        </w:tc>
        <w:tc>
          <w:tcPr>
            <w:tcW w:w="420" w:type="dxa"/>
            <w:vAlign w:val="bottom"/>
            <w:tcBorders>
              <w:right w:val="single" w:sz="8" w:color="BFBFBF"/>
            </w:tcBorders>
          </w:tcPr>
          <w:p>
            <w:pPr>
              <w:spacing w:after="0"/>
              <w:rPr>
                <w:sz w:val="20"/>
                <w:szCs w:val="20"/>
                <w:color w:val="auto"/>
              </w:rPr>
            </w:pPr>
          </w:p>
        </w:tc>
        <w:tc>
          <w:tcPr>
            <w:tcW w:w="3300" w:type="dxa"/>
            <w:vAlign w:val="bottom"/>
          </w:tcPr>
          <w:p>
            <w:pPr>
              <w:jc w:val="center"/>
              <w:spacing w:after="0"/>
              <w:rPr>
                <w:sz w:val="20"/>
                <w:szCs w:val="20"/>
                <w:color w:val="auto"/>
              </w:rPr>
            </w:pPr>
            <w:r>
              <w:rPr>
                <w:rFonts w:ascii="Arial" w:cs="Arial" w:eastAsia="Arial" w:hAnsi="Arial"/>
                <w:sz w:val="20"/>
                <w:szCs w:val="20"/>
                <w:color w:val="auto"/>
                <w:w w:val="99"/>
              </w:rPr>
              <w:t xml:space="preserve">and </w:t>
            </w:r>
            <w:r>
              <w:rPr>
                <w:rFonts w:ascii="Arial" w:cs="Arial" w:eastAsia="Arial" w:hAnsi="Arial"/>
                <w:sz w:val="20"/>
                <w:szCs w:val="20"/>
                <w:b w:val="1"/>
                <w:bCs w:val="1"/>
                <w:i w:val="1"/>
                <w:iCs w:val="1"/>
                <w:color w:val="auto"/>
                <w:w w:val="99"/>
              </w:rPr>
              <w:t>Operating Excellence</w:t>
            </w:r>
          </w:p>
        </w:tc>
      </w:tr>
      <w:tr>
        <w:trPr>
          <w:trHeight w:val="240"/>
        </w:trPr>
        <w:tc>
          <w:tcPr>
            <w:tcW w:w="3340" w:type="dxa"/>
            <w:vAlign w:val="bottom"/>
            <w:tcBorders>
              <w:right w:val="single" w:sz="8" w:color="BFBFBF"/>
            </w:tcBorders>
          </w:tcPr>
          <w:p>
            <w:pPr>
              <w:spacing w:after="0"/>
              <w:rPr>
                <w:sz w:val="20"/>
                <w:szCs w:val="20"/>
                <w:color w:val="auto"/>
              </w:rPr>
            </w:pPr>
          </w:p>
        </w:tc>
        <w:tc>
          <w:tcPr>
            <w:tcW w:w="380" w:type="dxa"/>
            <w:vAlign w:val="bottom"/>
          </w:tcPr>
          <w:p>
            <w:pPr>
              <w:spacing w:after="0"/>
              <w:rPr>
                <w:sz w:val="20"/>
                <w:szCs w:val="20"/>
                <w:color w:val="auto"/>
              </w:rPr>
            </w:pPr>
          </w:p>
        </w:tc>
        <w:tc>
          <w:tcPr>
            <w:tcW w:w="2620" w:type="dxa"/>
            <w:vAlign w:val="bottom"/>
            <w:gridSpan w:val="2"/>
          </w:tcPr>
          <w:p>
            <w:pPr>
              <w:jc w:val="center"/>
              <w:ind w:right="20"/>
              <w:spacing w:after="0"/>
              <w:rPr>
                <w:sz w:val="20"/>
                <w:szCs w:val="20"/>
                <w:color w:val="auto"/>
              </w:rPr>
            </w:pPr>
            <w:r>
              <w:rPr>
                <w:rFonts w:ascii="Arial" w:cs="Arial" w:eastAsia="Arial" w:hAnsi="Arial"/>
                <w:sz w:val="20"/>
                <w:szCs w:val="20"/>
                <w:color w:val="auto"/>
                <w:w w:val="99"/>
              </w:rPr>
              <w:t>implementation.</w:t>
            </w:r>
          </w:p>
        </w:tc>
        <w:tc>
          <w:tcPr>
            <w:tcW w:w="420" w:type="dxa"/>
            <w:vAlign w:val="bottom"/>
            <w:tcBorders>
              <w:right w:val="single" w:sz="8" w:color="BFBFBF"/>
            </w:tcBorders>
          </w:tcPr>
          <w:p>
            <w:pPr>
              <w:spacing w:after="0"/>
              <w:rPr>
                <w:sz w:val="20"/>
                <w:szCs w:val="20"/>
                <w:color w:val="auto"/>
              </w:rPr>
            </w:pPr>
          </w:p>
        </w:tc>
        <w:tc>
          <w:tcPr>
            <w:tcW w:w="3300" w:type="dxa"/>
            <w:vAlign w:val="bottom"/>
          </w:tcPr>
          <w:p>
            <w:pPr>
              <w:jc w:val="center"/>
              <w:spacing w:after="0"/>
              <w:rPr>
                <w:sz w:val="20"/>
                <w:szCs w:val="20"/>
                <w:color w:val="auto"/>
              </w:rPr>
            </w:pPr>
            <w:r>
              <w:rPr>
                <w:rFonts w:ascii="Arial" w:cs="Arial" w:eastAsia="Arial" w:hAnsi="Arial"/>
                <w:sz w:val="20"/>
                <w:szCs w:val="20"/>
                <w:color w:val="auto"/>
                <w:w w:val="99"/>
              </w:rPr>
              <w:t>– Lean, Sourcing and</w:t>
            </w:r>
          </w:p>
        </w:tc>
      </w:tr>
      <w:tr>
        <w:trPr>
          <w:trHeight w:val="196"/>
        </w:trPr>
        <w:tc>
          <w:tcPr>
            <w:tcW w:w="3340" w:type="dxa"/>
            <w:vAlign w:val="bottom"/>
            <w:tcBorders>
              <w:right w:val="single" w:sz="8" w:color="BFBFBF"/>
            </w:tcBorders>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20" w:type="dxa"/>
            <w:vAlign w:val="bottom"/>
            <w:tcBorders>
              <w:right w:val="single" w:sz="8" w:color="BFBFBF"/>
            </w:tcBorders>
          </w:tcPr>
          <w:p>
            <w:pPr>
              <w:spacing w:after="0"/>
              <w:rPr>
                <w:sz w:val="17"/>
                <w:szCs w:val="17"/>
                <w:color w:val="auto"/>
              </w:rPr>
            </w:pPr>
          </w:p>
        </w:tc>
        <w:tc>
          <w:tcPr>
            <w:tcW w:w="3300" w:type="dxa"/>
            <w:vAlign w:val="bottom"/>
          </w:tcPr>
          <w:p>
            <w:pPr>
              <w:jc w:val="center"/>
              <w:spacing w:after="0" w:line="197" w:lineRule="exact"/>
              <w:rPr>
                <w:sz w:val="20"/>
                <w:szCs w:val="20"/>
                <w:color w:val="auto"/>
              </w:rPr>
            </w:pPr>
            <w:r>
              <w:rPr>
                <w:rFonts w:ascii="Arial" w:cs="Arial" w:eastAsia="Arial" w:hAnsi="Arial"/>
                <w:sz w:val="20"/>
                <w:szCs w:val="20"/>
                <w:color w:val="auto"/>
              </w:rPr>
              <w:t>Productivity.</w:t>
            </w:r>
          </w:p>
        </w:tc>
      </w:tr>
    </w:tbl>
    <w:p>
      <w:pPr>
        <w:spacing w:after="0" w:line="346" w:lineRule="exact"/>
        <w:rPr>
          <w:sz w:val="20"/>
          <w:szCs w:val="20"/>
          <w:color w:val="auto"/>
        </w:rPr>
      </w:pPr>
    </w:p>
    <w:p>
      <w:pPr>
        <w:spacing w:after="0"/>
        <w:rPr>
          <w:sz w:val="20"/>
          <w:szCs w:val="20"/>
          <w:color w:val="auto"/>
        </w:rPr>
      </w:pPr>
      <w:r>
        <w:rPr>
          <w:rFonts w:ascii="Arial" w:cs="Arial" w:eastAsia="Arial" w:hAnsi="Arial"/>
          <w:sz w:val="27"/>
          <w:szCs w:val="27"/>
          <w:color w:val="14256B"/>
        </w:rPr>
        <w:t>THREE STRATEGIC M&amp;A TRANSACTIONS EXTENDING NICHE LEADERSHIP</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159385</wp:posOffset>
                </wp:positionV>
                <wp:extent cx="2058670" cy="266065"/>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58670" cy="266065"/>
                        </a:xfrm>
                        <a:prstGeom prst="rect">
                          <a:avLst/>
                        </a:prstGeom>
                        <a:solidFill>
                          <a:srgbClr val="77A527"/>
                        </a:solidFill>
                      </wps:spPr>
                      <wps:bodyPr/>
                    </wps:wsp>
                  </a:graphicData>
                </a:graphic>
              </wp:anchor>
            </w:drawing>
          </mc:Choice>
          <mc:Fallback>
            <w:pict>
              <v:rect id="Shape 33" o:spid="_x0000_s1058" style="position:absolute;margin-left:-0.2499pt;margin-top:12.55pt;width:162.1pt;height:2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77A527" stroked="f"/>
            </w:pict>
          </mc:Fallback>
        </mc:AlternateContent>
        <mc:AlternateContent>
          <mc:Choice Requires="wps">
            <w:drawing>
              <wp:anchor simplePos="0" relativeHeight="251657728" behindDoc="1" locked="0" layoutInCell="0" allowOverlap="1">
                <wp:simplePos x="0" y="0"/>
                <wp:positionH relativeFrom="column">
                  <wp:posOffset>2171065</wp:posOffset>
                </wp:positionH>
                <wp:positionV relativeFrom="paragraph">
                  <wp:posOffset>159385</wp:posOffset>
                </wp:positionV>
                <wp:extent cx="2059940" cy="266065"/>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59940" cy="266065"/>
                        </a:xfrm>
                        <a:prstGeom prst="rect">
                          <a:avLst/>
                        </a:prstGeom>
                        <a:solidFill>
                          <a:srgbClr val="3B6FA0"/>
                        </a:solidFill>
                      </wps:spPr>
                      <wps:bodyPr/>
                    </wps:wsp>
                  </a:graphicData>
                </a:graphic>
              </wp:anchor>
            </w:drawing>
          </mc:Choice>
          <mc:Fallback>
            <w:pict>
              <v:rect id="Shape 34" o:spid="_x0000_s1059" style="position:absolute;margin-left:170.95pt;margin-top:12.55pt;width:162.2pt;height:2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3B6FA0" stroked="f"/>
            </w:pict>
          </mc:Fallback>
        </mc:AlternateContent>
        <mc:AlternateContent>
          <mc:Choice Requires="wps">
            <w:drawing>
              <wp:anchor simplePos="0" relativeHeight="251657728" behindDoc="1" locked="0" layoutInCell="0" allowOverlap="1">
                <wp:simplePos x="0" y="0"/>
                <wp:positionH relativeFrom="column">
                  <wp:posOffset>4328795</wp:posOffset>
                </wp:positionH>
                <wp:positionV relativeFrom="paragraph">
                  <wp:posOffset>159385</wp:posOffset>
                </wp:positionV>
                <wp:extent cx="2059305" cy="266065"/>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59305" cy="266065"/>
                        </a:xfrm>
                        <a:prstGeom prst="rect">
                          <a:avLst/>
                        </a:prstGeom>
                        <a:solidFill>
                          <a:srgbClr val="14256B"/>
                        </a:solidFill>
                      </wps:spPr>
                      <wps:bodyPr/>
                    </wps:wsp>
                  </a:graphicData>
                </a:graphic>
              </wp:anchor>
            </w:drawing>
          </mc:Choice>
          <mc:Fallback>
            <w:pict>
              <v:rect id="Shape 35" o:spid="_x0000_s1060" style="position:absolute;margin-left:340.85pt;margin-top:12.55pt;width:162.15pt;height:2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14256B" stroked="f"/>
            </w:pict>
          </mc:Fallback>
        </mc:AlternateContent>
        <mc:AlternateContent>
          <mc:Choice Requires="wps">
            <w:drawing>
              <wp:anchor simplePos="0" relativeHeight="251657728" behindDoc="1" locked="0" layoutInCell="0" allowOverlap="1">
                <wp:simplePos x="0" y="0"/>
                <wp:positionH relativeFrom="column">
                  <wp:posOffset>2117725</wp:posOffset>
                </wp:positionH>
                <wp:positionV relativeFrom="paragraph">
                  <wp:posOffset>158750</wp:posOffset>
                </wp:positionV>
                <wp:extent cx="0" cy="4191635"/>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191635"/>
                        </a:xfrm>
                        <a:prstGeom prst="line">
                          <a:avLst/>
                        </a:prstGeom>
                        <a:solidFill>
                          <a:srgbClr val="FFFFFF"/>
                        </a:solidFill>
                        <a:ln w="11836">
                          <a:solidFill>
                            <a:srgbClr val="999999"/>
                          </a:solidFill>
                          <a:miter lim="800000"/>
                          <a:headEnd/>
                          <a:tailEnd/>
                        </a:ln>
                      </wps:spPr>
                      <wps:bodyPr/>
                    </wps:wsp>
                  </a:graphicData>
                </a:graphic>
              </wp:anchor>
            </w:drawing>
          </mc:Choice>
          <mc:Fallback>
            <w:pict>
              <v:line id="Shape 36" o:spid="_x0000_s10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6.75pt,12.5pt" to="166.75pt,342.55pt" o:allowincell="f" strokecolor="#999999" strokeweight="0.932pt"/>
            </w:pict>
          </mc:Fallback>
        </mc:AlternateContent>
        <mc:AlternateContent>
          <mc:Choice Requires="wps">
            <w:drawing>
              <wp:anchor simplePos="0" relativeHeight="251657728" behindDoc="1" locked="0" layoutInCell="0" allowOverlap="1">
                <wp:simplePos x="0" y="0"/>
                <wp:positionH relativeFrom="column">
                  <wp:posOffset>4279265</wp:posOffset>
                </wp:positionH>
                <wp:positionV relativeFrom="paragraph">
                  <wp:posOffset>158750</wp:posOffset>
                </wp:positionV>
                <wp:extent cx="0" cy="4191635"/>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191635"/>
                        </a:xfrm>
                        <a:prstGeom prst="line">
                          <a:avLst/>
                        </a:prstGeom>
                        <a:solidFill>
                          <a:srgbClr val="FFFFFF"/>
                        </a:solidFill>
                        <a:ln w="11836">
                          <a:solidFill>
                            <a:srgbClr val="999999"/>
                          </a:solidFill>
                          <a:miter lim="800000"/>
                          <a:headEnd/>
                          <a:tailEnd/>
                        </a:ln>
                      </wps:spPr>
                      <wps:bodyPr/>
                    </wps:wsp>
                  </a:graphicData>
                </a:graphic>
              </wp:anchor>
            </w:drawing>
          </mc:Choice>
          <mc:Fallback>
            <w:pict>
              <v:line id="Shape 37" o:spid="_x0000_s10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6.95pt,12.5pt" to="336.95pt,342.55pt" o:allowincell="f" strokecolor="#999999" strokeweight="0.932pt"/>
            </w:pict>
          </mc:Fallback>
        </mc:AlternateContent>
      </w:r>
    </w:p>
    <w:p>
      <w:pPr>
        <w:sectPr>
          <w:pgSz w:w="11880" w:h="15480" w:orient="portrait"/>
          <w:cols w:equalWidth="0" w:num="1">
            <w:col w:w="10060"/>
          </w:cols>
          <w:pgMar w:left="920" w:top="1090" w:right="900" w:bottom="0" w:gutter="0" w:footer="0" w:header="0"/>
        </w:sectPr>
      </w:pPr>
    </w:p>
    <w:p>
      <w:pPr>
        <w:spacing w:after="0" w:line="342" w:lineRule="exact"/>
        <w:rPr>
          <w:sz w:val="20"/>
          <w:szCs w:val="20"/>
          <w:color w:val="auto"/>
        </w:rPr>
      </w:pPr>
    </w:p>
    <w:p>
      <w:pPr>
        <w:ind w:left="840"/>
        <w:spacing w:after="0"/>
        <w:rPr>
          <w:sz w:val="20"/>
          <w:szCs w:val="20"/>
          <w:color w:val="auto"/>
        </w:rPr>
      </w:pPr>
      <w:r>
        <w:rPr>
          <w:rFonts w:ascii="Arial" w:cs="Arial" w:eastAsia="Arial" w:hAnsi="Arial"/>
          <w:sz w:val="20"/>
          <w:szCs w:val="20"/>
          <w:b w:val="1"/>
          <w:bCs w:val="1"/>
          <w:color w:val="FFFFFF"/>
        </w:rPr>
        <w:t>INDUSTRIAL 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170815</wp:posOffset>
            </wp:positionV>
            <wp:extent cx="2053590" cy="15030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28">
                      <a:extLst>
                        <a:ext uri="{28A0092B-C50C-407E-A947-70E740481C1C}"/>
                      </a:extLst>
                    </a:blip>
                    <a:srcRect/>
                    <a:stretch>
                      <a:fillRect/>
                    </a:stretch>
                  </pic:blipFill>
                  <pic:spPr bwMode="auto">
                    <a:xfrm>
                      <a:off x="0" y="0"/>
                      <a:ext cx="2053590" cy="1503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40" w:hanging="170"/>
        <w:spacing w:after="0"/>
        <w:tabs>
          <w:tab w:leader="none" w:pos="240" w:val="left"/>
        </w:tabs>
        <w:numPr>
          <w:ilvl w:val="0"/>
          <w:numId w:val="6"/>
        </w:numPr>
        <w:rPr>
          <w:rFonts w:ascii="Arial" w:cs="Arial" w:eastAsia="Arial" w:hAnsi="Arial"/>
          <w:sz w:val="22"/>
          <w:szCs w:val="22"/>
          <w:color w:val="auto"/>
        </w:rPr>
      </w:pPr>
      <w:r>
        <w:rPr>
          <w:rFonts w:ascii="Arial" w:cs="Arial" w:eastAsia="Arial" w:hAnsi="Arial"/>
          <w:sz w:val="22"/>
          <w:szCs w:val="22"/>
          <w:color w:val="auto"/>
        </w:rPr>
        <w:t>July 2024 close</w:t>
      </w:r>
    </w:p>
    <w:p>
      <w:pPr>
        <w:spacing w:after="0" w:line="68" w:lineRule="exact"/>
        <w:rPr>
          <w:rFonts w:ascii="Arial" w:cs="Arial" w:eastAsia="Arial" w:hAnsi="Arial"/>
          <w:sz w:val="22"/>
          <w:szCs w:val="22"/>
          <w:color w:val="auto"/>
        </w:rPr>
      </w:pPr>
    </w:p>
    <w:p>
      <w:pPr>
        <w:ind w:left="240" w:hanging="170"/>
        <w:spacing w:after="0"/>
        <w:tabs>
          <w:tab w:leader="none" w:pos="240" w:val="left"/>
        </w:tabs>
        <w:numPr>
          <w:ilvl w:val="0"/>
          <w:numId w:val="6"/>
        </w:numPr>
        <w:rPr>
          <w:rFonts w:ascii="Arial" w:cs="Arial" w:eastAsia="Arial" w:hAnsi="Arial"/>
          <w:sz w:val="22"/>
          <w:szCs w:val="22"/>
          <w:color w:val="auto"/>
        </w:rPr>
      </w:pPr>
      <w:r>
        <w:rPr>
          <w:rFonts w:ascii="Arial" w:cs="Arial" w:eastAsia="Arial" w:hAnsi="Arial"/>
          <w:sz w:val="22"/>
          <w:szCs w:val="22"/>
          <w:color w:val="auto"/>
        </w:rPr>
        <w:t>US-based</w:t>
      </w:r>
    </w:p>
    <w:p>
      <w:pPr>
        <w:spacing w:after="0" w:line="68" w:lineRule="exact"/>
        <w:rPr>
          <w:rFonts w:ascii="Arial" w:cs="Arial" w:eastAsia="Arial" w:hAnsi="Arial"/>
          <w:sz w:val="22"/>
          <w:szCs w:val="22"/>
          <w:color w:val="auto"/>
        </w:rPr>
      </w:pPr>
    </w:p>
    <w:p>
      <w:pPr>
        <w:ind w:left="240" w:right="580" w:hanging="170"/>
        <w:spacing w:after="0" w:line="250" w:lineRule="auto"/>
        <w:tabs>
          <w:tab w:leader="none" w:pos="240" w:val="left"/>
        </w:tabs>
        <w:numPr>
          <w:ilvl w:val="0"/>
          <w:numId w:val="6"/>
        </w:numPr>
        <w:rPr>
          <w:rFonts w:ascii="Arial" w:cs="Arial" w:eastAsia="Arial" w:hAnsi="Arial"/>
          <w:sz w:val="22"/>
          <w:szCs w:val="22"/>
          <w:color w:val="auto"/>
        </w:rPr>
      </w:pPr>
      <w:r>
        <w:rPr>
          <w:rFonts w:ascii="Arial" w:cs="Arial" w:eastAsia="Arial" w:hAnsi="Arial"/>
          <w:sz w:val="22"/>
          <w:szCs w:val="22"/>
          <w:color w:val="auto"/>
        </w:rPr>
        <w:t>Annualized Revenues ~$15M+</w:t>
      </w:r>
    </w:p>
    <w:p>
      <w:pPr>
        <w:spacing w:after="0" w:line="58" w:lineRule="exact"/>
        <w:rPr>
          <w:rFonts w:ascii="Arial" w:cs="Arial" w:eastAsia="Arial" w:hAnsi="Arial"/>
          <w:sz w:val="22"/>
          <w:szCs w:val="22"/>
          <w:color w:val="auto"/>
        </w:rPr>
      </w:pPr>
    </w:p>
    <w:p>
      <w:pPr>
        <w:ind w:left="240" w:hanging="170"/>
        <w:spacing w:after="0" w:line="250" w:lineRule="auto"/>
        <w:tabs>
          <w:tab w:leader="none" w:pos="240" w:val="left"/>
        </w:tabs>
        <w:numPr>
          <w:ilvl w:val="0"/>
          <w:numId w:val="6"/>
        </w:numPr>
        <w:rPr>
          <w:rFonts w:ascii="Arial" w:cs="Arial" w:eastAsia="Arial" w:hAnsi="Arial"/>
          <w:sz w:val="22"/>
          <w:szCs w:val="22"/>
          <w:color w:val="auto"/>
        </w:rPr>
      </w:pPr>
      <w:r>
        <w:rPr>
          <w:rFonts w:ascii="Arial" w:cs="Arial" w:eastAsia="Arial" w:hAnsi="Arial"/>
          <w:sz w:val="22"/>
          <w:szCs w:val="22"/>
          <w:color w:val="auto"/>
        </w:rPr>
        <w:t>Adds venturi scrubber, ESP and EGS solutions</w:t>
      </w:r>
    </w:p>
    <w:p>
      <w:pPr>
        <w:spacing w:after="0" w:line="58" w:lineRule="exact"/>
        <w:rPr>
          <w:rFonts w:ascii="Arial" w:cs="Arial" w:eastAsia="Arial" w:hAnsi="Arial"/>
          <w:sz w:val="22"/>
          <w:szCs w:val="22"/>
          <w:color w:val="auto"/>
        </w:rPr>
      </w:pPr>
    </w:p>
    <w:p>
      <w:pPr>
        <w:ind w:left="240" w:right="340" w:hanging="170"/>
        <w:spacing w:after="0" w:line="273" w:lineRule="auto"/>
        <w:tabs>
          <w:tab w:leader="none" w:pos="240" w:val="left"/>
        </w:tabs>
        <w:numPr>
          <w:ilvl w:val="0"/>
          <w:numId w:val="6"/>
        </w:numPr>
        <w:rPr>
          <w:rFonts w:ascii="Arial" w:cs="Arial" w:eastAsia="Arial" w:hAnsi="Arial"/>
          <w:sz w:val="21"/>
          <w:szCs w:val="21"/>
          <w:color w:val="auto"/>
        </w:rPr>
      </w:pPr>
      <w:r>
        <w:rPr>
          <w:rFonts w:ascii="Arial" w:cs="Arial" w:eastAsia="Arial" w:hAnsi="Arial"/>
          <w:sz w:val="21"/>
          <w:szCs w:val="21"/>
          <w:color w:val="auto"/>
        </w:rPr>
        <w:t>Substantial international opportunity</w:t>
      </w:r>
    </w:p>
    <w:p>
      <w:pPr>
        <w:spacing w:after="0" w:line="36" w:lineRule="exact"/>
        <w:rPr>
          <w:rFonts w:ascii="Arial" w:cs="Arial" w:eastAsia="Arial" w:hAnsi="Arial"/>
          <w:sz w:val="21"/>
          <w:szCs w:val="21"/>
          <w:color w:val="auto"/>
        </w:rPr>
      </w:pPr>
    </w:p>
    <w:p>
      <w:pPr>
        <w:ind w:left="240" w:hanging="170"/>
        <w:spacing w:after="0"/>
        <w:tabs>
          <w:tab w:leader="none" w:pos="240" w:val="left"/>
        </w:tabs>
        <w:numPr>
          <w:ilvl w:val="0"/>
          <w:numId w:val="6"/>
        </w:numPr>
        <w:rPr>
          <w:rFonts w:ascii="Arial" w:cs="Arial" w:eastAsia="Arial" w:hAnsi="Arial"/>
          <w:sz w:val="22"/>
          <w:szCs w:val="22"/>
          <w:color w:val="auto"/>
        </w:rPr>
      </w:pPr>
      <w:r>
        <w:rPr>
          <w:rFonts w:ascii="Arial" w:cs="Arial" w:eastAsia="Arial" w:hAnsi="Arial"/>
          <w:sz w:val="22"/>
          <w:szCs w:val="22"/>
          <w:color w:val="auto"/>
        </w:rPr>
        <w:t>Large installed base</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left="571"/>
        <w:spacing w:after="0"/>
        <w:rPr>
          <w:sz w:val="20"/>
          <w:szCs w:val="20"/>
          <w:color w:val="auto"/>
        </w:rPr>
      </w:pPr>
      <w:r>
        <w:rPr>
          <w:rFonts w:ascii="Arial" w:cs="Arial" w:eastAsia="Arial" w:hAnsi="Arial"/>
          <w:sz w:val="20"/>
          <w:szCs w:val="20"/>
          <w:b w:val="1"/>
          <w:bCs w:val="1"/>
          <w:color w:val="FFFFFF"/>
        </w:rPr>
        <w:t>INDUSTRIAL WATER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123825</wp:posOffset>
            </wp:positionV>
            <wp:extent cx="2053590" cy="1550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9">
                      <a:extLst>
                        <a:ext uri="{28A0092B-C50C-407E-A947-70E740481C1C}"/>
                      </a:extLst>
                    </a:blip>
                    <a:srcRect/>
                    <a:stretch>
                      <a:fillRect/>
                    </a:stretch>
                  </pic:blipFill>
                  <pic:spPr bwMode="auto">
                    <a:xfrm>
                      <a:off x="0" y="0"/>
                      <a:ext cx="2053590" cy="1550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51" w:hanging="151"/>
        <w:spacing w:after="0"/>
        <w:tabs>
          <w:tab w:leader="none" w:pos="151" w:val="left"/>
        </w:tabs>
        <w:numPr>
          <w:ilvl w:val="0"/>
          <w:numId w:val="7"/>
        </w:numPr>
        <w:rPr>
          <w:rFonts w:ascii="Arial" w:cs="Arial" w:eastAsia="Arial" w:hAnsi="Arial"/>
          <w:sz w:val="22"/>
          <w:szCs w:val="22"/>
          <w:color w:val="auto"/>
        </w:rPr>
      </w:pPr>
      <w:r>
        <w:rPr>
          <w:rFonts w:ascii="Arial" w:cs="Arial" w:eastAsia="Arial" w:hAnsi="Arial"/>
          <w:sz w:val="22"/>
          <w:szCs w:val="22"/>
          <w:color w:val="auto"/>
        </w:rPr>
        <w:t>October 2024 close</w:t>
      </w:r>
    </w:p>
    <w:p>
      <w:pPr>
        <w:spacing w:after="0" w:line="68" w:lineRule="exact"/>
        <w:rPr>
          <w:rFonts w:ascii="Arial" w:cs="Arial" w:eastAsia="Arial" w:hAnsi="Arial"/>
          <w:sz w:val="22"/>
          <w:szCs w:val="22"/>
          <w:color w:val="auto"/>
        </w:rPr>
      </w:pPr>
    </w:p>
    <w:p>
      <w:pPr>
        <w:ind w:left="151" w:right="220" w:hanging="151"/>
        <w:spacing w:after="0" w:line="250" w:lineRule="auto"/>
        <w:tabs>
          <w:tab w:leader="none" w:pos="151" w:val="left"/>
        </w:tabs>
        <w:numPr>
          <w:ilvl w:val="0"/>
          <w:numId w:val="7"/>
        </w:numPr>
        <w:rPr>
          <w:rFonts w:ascii="Arial" w:cs="Arial" w:eastAsia="Arial" w:hAnsi="Arial"/>
          <w:sz w:val="22"/>
          <w:szCs w:val="22"/>
          <w:color w:val="auto"/>
        </w:rPr>
      </w:pPr>
      <w:r>
        <w:rPr>
          <w:rFonts w:ascii="Arial" w:cs="Arial" w:eastAsia="Arial" w:hAnsi="Arial"/>
          <w:sz w:val="22"/>
          <w:szCs w:val="22"/>
          <w:color w:val="auto"/>
        </w:rPr>
        <w:t>Germany and Singapore-based</w:t>
      </w:r>
    </w:p>
    <w:p>
      <w:pPr>
        <w:spacing w:after="0" w:line="58" w:lineRule="exact"/>
        <w:rPr>
          <w:rFonts w:ascii="Arial" w:cs="Arial" w:eastAsia="Arial" w:hAnsi="Arial"/>
          <w:sz w:val="22"/>
          <w:szCs w:val="22"/>
          <w:color w:val="auto"/>
        </w:rPr>
      </w:pPr>
    </w:p>
    <w:p>
      <w:pPr>
        <w:ind w:left="151" w:right="580" w:hanging="151"/>
        <w:spacing w:after="0" w:line="250" w:lineRule="auto"/>
        <w:tabs>
          <w:tab w:leader="none" w:pos="151" w:val="left"/>
        </w:tabs>
        <w:numPr>
          <w:ilvl w:val="0"/>
          <w:numId w:val="7"/>
        </w:numPr>
        <w:rPr>
          <w:rFonts w:ascii="Arial" w:cs="Arial" w:eastAsia="Arial" w:hAnsi="Arial"/>
          <w:sz w:val="22"/>
          <w:szCs w:val="22"/>
          <w:color w:val="auto"/>
        </w:rPr>
      </w:pPr>
      <w:r>
        <w:rPr>
          <w:rFonts w:ascii="Arial" w:cs="Arial" w:eastAsia="Arial" w:hAnsi="Arial"/>
          <w:sz w:val="22"/>
          <w:szCs w:val="22"/>
          <w:color w:val="auto"/>
        </w:rPr>
        <w:t>Annualized Revenues ~$22M+</w:t>
      </w:r>
    </w:p>
    <w:p>
      <w:pPr>
        <w:spacing w:after="0" w:line="58" w:lineRule="exact"/>
        <w:rPr>
          <w:rFonts w:ascii="Arial" w:cs="Arial" w:eastAsia="Arial" w:hAnsi="Arial"/>
          <w:sz w:val="22"/>
          <w:szCs w:val="22"/>
          <w:color w:val="auto"/>
        </w:rPr>
      </w:pPr>
    </w:p>
    <w:p>
      <w:pPr>
        <w:ind w:left="151" w:hanging="151"/>
        <w:spacing w:after="0" w:line="250" w:lineRule="auto"/>
        <w:tabs>
          <w:tab w:leader="none" w:pos="151" w:val="left"/>
        </w:tabs>
        <w:numPr>
          <w:ilvl w:val="0"/>
          <w:numId w:val="7"/>
        </w:numPr>
        <w:rPr>
          <w:rFonts w:ascii="Arial" w:cs="Arial" w:eastAsia="Arial" w:hAnsi="Arial"/>
          <w:sz w:val="22"/>
          <w:szCs w:val="22"/>
          <w:color w:val="auto"/>
        </w:rPr>
      </w:pPr>
      <w:r>
        <w:rPr>
          <w:rFonts w:ascii="Arial" w:cs="Arial" w:eastAsia="Arial" w:hAnsi="Arial"/>
          <w:sz w:val="22"/>
          <w:szCs w:val="22"/>
          <w:color w:val="auto"/>
        </w:rPr>
        <w:t>Extends wet &amp; dry scrubber offering</w:t>
      </w:r>
    </w:p>
    <w:p>
      <w:pPr>
        <w:spacing w:after="0" w:line="58" w:lineRule="exact"/>
        <w:rPr>
          <w:rFonts w:ascii="Arial" w:cs="Arial" w:eastAsia="Arial" w:hAnsi="Arial"/>
          <w:sz w:val="22"/>
          <w:szCs w:val="22"/>
          <w:color w:val="auto"/>
        </w:rPr>
      </w:pPr>
    </w:p>
    <w:p>
      <w:pPr>
        <w:ind w:left="151" w:hanging="151"/>
        <w:spacing w:after="0"/>
        <w:tabs>
          <w:tab w:leader="none" w:pos="151" w:val="left"/>
        </w:tabs>
        <w:numPr>
          <w:ilvl w:val="0"/>
          <w:numId w:val="7"/>
        </w:numPr>
        <w:rPr>
          <w:rFonts w:ascii="Arial" w:cs="Arial" w:eastAsia="Arial" w:hAnsi="Arial"/>
          <w:sz w:val="22"/>
          <w:szCs w:val="22"/>
          <w:color w:val="auto"/>
        </w:rPr>
      </w:pPr>
      <w:r>
        <w:rPr>
          <w:rFonts w:ascii="Arial" w:cs="Arial" w:eastAsia="Arial" w:hAnsi="Arial"/>
          <w:sz w:val="22"/>
          <w:szCs w:val="22"/>
          <w:color w:val="auto"/>
        </w:rPr>
        <w:t>Extends oxidizer offering</w:t>
      </w:r>
    </w:p>
    <w:p>
      <w:pPr>
        <w:spacing w:after="0" w:line="68" w:lineRule="exact"/>
        <w:rPr>
          <w:rFonts w:ascii="Arial" w:cs="Arial" w:eastAsia="Arial" w:hAnsi="Arial"/>
          <w:sz w:val="22"/>
          <w:szCs w:val="22"/>
          <w:color w:val="auto"/>
        </w:rPr>
      </w:pPr>
    </w:p>
    <w:p>
      <w:pPr>
        <w:ind w:left="151" w:right="180" w:hanging="151"/>
        <w:spacing w:after="0" w:line="250" w:lineRule="auto"/>
        <w:tabs>
          <w:tab w:leader="none" w:pos="151" w:val="left"/>
        </w:tabs>
        <w:numPr>
          <w:ilvl w:val="0"/>
          <w:numId w:val="7"/>
        </w:numPr>
        <w:rPr>
          <w:rFonts w:ascii="Arial" w:cs="Arial" w:eastAsia="Arial" w:hAnsi="Arial"/>
          <w:sz w:val="22"/>
          <w:szCs w:val="22"/>
          <w:color w:val="auto"/>
        </w:rPr>
      </w:pPr>
      <w:r>
        <w:rPr>
          <w:rFonts w:ascii="Arial" w:cs="Arial" w:eastAsia="Arial" w:hAnsi="Arial"/>
          <w:sz w:val="22"/>
          <w:szCs w:val="22"/>
          <w:color w:val="auto"/>
        </w:rPr>
        <w:t>Adds chemical and pharmaceutical segments</w:t>
      </w:r>
    </w:p>
    <w:p>
      <w:pPr>
        <w:spacing w:after="0" w:line="58" w:lineRule="exact"/>
        <w:rPr>
          <w:rFonts w:ascii="Arial" w:cs="Arial" w:eastAsia="Arial" w:hAnsi="Arial"/>
          <w:sz w:val="22"/>
          <w:szCs w:val="22"/>
          <w:color w:val="auto"/>
        </w:rPr>
      </w:pPr>
    </w:p>
    <w:p>
      <w:pPr>
        <w:ind w:left="151" w:right="340" w:hanging="151"/>
        <w:spacing w:after="0" w:line="250" w:lineRule="auto"/>
        <w:tabs>
          <w:tab w:leader="none" w:pos="151" w:val="left"/>
        </w:tabs>
        <w:numPr>
          <w:ilvl w:val="0"/>
          <w:numId w:val="7"/>
        </w:numPr>
        <w:rPr>
          <w:rFonts w:ascii="Arial" w:cs="Arial" w:eastAsia="Arial" w:hAnsi="Arial"/>
          <w:sz w:val="22"/>
          <w:szCs w:val="22"/>
          <w:color w:val="auto"/>
        </w:rPr>
      </w:pPr>
      <w:r>
        <w:rPr>
          <w:rFonts w:ascii="Arial" w:cs="Arial" w:eastAsia="Arial" w:hAnsi="Arial"/>
          <w:sz w:val="22"/>
          <w:szCs w:val="22"/>
          <w:color w:val="auto"/>
        </w:rPr>
        <w:t>Substantial international presence</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left="514"/>
        <w:spacing w:after="0"/>
        <w:rPr>
          <w:sz w:val="20"/>
          <w:szCs w:val="20"/>
          <w:color w:val="auto"/>
        </w:rPr>
      </w:pPr>
      <w:r>
        <w:rPr>
          <w:rFonts w:ascii="Arial" w:cs="Arial" w:eastAsia="Arial" w:hAnsi="Arial"/>
          <w:sz w:val="20"/>
          <w:szCs w:val="20"/>
          <w:b w:val="1"/>
          <w:bCs w:val="1"/>
          <w:color w:val="FFFFFF"/>
        </w:rPr>
        <w:t>ENERGY TRANSITION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145415</wp:posOffset>
            </wp:positionV>
            <wp:extent cx="2053590" cy="15284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0">
                      <a:extLst>
                        <a:ext uri="{28A0092B-C50C-407E-A947-70E740481C1C}"/>
                      </a:extLst>
                    </a:blip>
                    <a:srcRect/>
                    <a:stretch>
                      <a:fillRect/>
                    </a:stretch>
                  </pic:blipFill>
                  <pic:spPr bwMode="auto">
                    <a:xfrm>
                      <a:off x="0" y="0"/>
                      <a:ext cx="2053590" cy="1528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54" w:hanging="154"/>
        <w:spacing w:after="0"/>
        <w:tabs>
          <w:tab w:leader="none" w:pos="154" w:val="left"/>
        </w:tabs>
        <w:numPr>
          <w:ilvl w:val="0"/>
          <w:numId w:val="8"/>
        </w:numPr>
        <w:rPr>
          <w:rFonts w:ascii="Arial" w:cs="Arial" w:eastAsia="Arial" w:hAnsi="Arial"/>
          <w:sz w:val="22"/>
          <w:szCs w:val="22"/>
          <w:color w:val="auto"/>
        </w:rPr>
      </w:pPr>
      <w:r>
        <w:rPr>
          <w:rFonts w:ascii="Arial" w:cs="Arial" w:eastAsia="Arial" w:hAnsi="Arial"/>
          <w:sz w:val="22"/>
          <w:szCs w:val="22"/>
          <w:color w:val="auto"/>
        </w:rPr>
        <w:t>December 2024 close</w:t>
      </w:r>
    </w:p>
    <w:p>
      <w:pPr>
        <w:spacing w:after="0" w:line="68" w:lineRule="exact"/>
        <w:rPr>
          <w:rFonts w:ascii="Arial" w:cs="Arial" w:eastAsia="Arial" w:hAnsi="Arial"/>
          <w:sz w:val="22"/>
          <w:szCs w:val="22"/>
          <w:color w:val="auto"/>
        </w:rPr>
      </w:pPr>
    </w:p>
    <w:p>
      <w:pPr>
        <w:ind w:left="154" w:hanging="154"/>
        <w:spacing w:after="0"/>
        <w:tabs>
          <w:tab w:leader="none" w:pos="154" w:val="left"/>
        </w:tabs>
        <w:numPr>
          <w:ilvl w:val="0"/>
          <w:numId w:val="8"/>
        </w:numPr>
        <w:rPr>
          <w:rFonts w:ascii="Arial" w:cs="Arial" w:eastAsia="Arial" w:hAnsi="Arial"/>
          <w:sz w:val="22"/>
          <w:szCs w:val="22"/>
          <w:color w:val="auto"/>
        </w:rPr>
      </w:pPr>
      <w:r>
        <w:rPr>
          <w:rFonts w:ascii="Arial" w:cs="Arial" w:eastAsia="Arial" w:hAnsi="Arial"/>
          <w:sz w:val="22"/>
          <w:szCs w:val="22"/>
          <w:color w:val="auto"/>
        </w:rPr>
        <w:t>USA and Singapore-based</w:t>
      </w:r>
    </w:p>
    <w:p>
      <w:pPr>
        <w:spacing w:after="0" w:line="68" w:lineRule="exact"/>
        <w:rPr>
          <w:rFonts w:ascii="Arial" w:cs="Arial" w:eastAsia="Arial" w:hAnsi="Arial"/>
          <w:sz w:val="22"/>
          <w:szCs w:val="22"/>
          <w:color w:val="auto"/>
        </w:rPr>
      </w:pPr>
    </w:p>
    <w:p>
      <w:pPr>
        <w:ind w:left="154" w:right="880" w:hanging="154"/>
        <w:spacing w:after="0" w:line="250" w:lineRule="auto"/>
        <w:tabs>
          <w:tab w:leader="none" w:pos="154" w:val="left"/>
        </w:tabs>
        <w:numPr>
          <w:ilvl w:val="0"/>
          <w:numId w:val="8"/>
        </w:numPr>
        <w:rPr>
          <w:rFonts w:ascii="Arial" w:cs="Arial" w:eastAsia="Arial" w:hAnsi="Arial"/>
          <w:sz w:val="22"/>
          <w:szCs w:val="22"/>
          <w:color w:val="auto"/>
        </w:rPr>
      </w:pPr>
      <w:r>
        <w:rPr>
          <w:rFonts w:ascii="Arial" w:cs="Arial" w:eastAsia="Arial" w:hAnsi="Arial"/>
          <w:sz w:val="22"/>
          <w:szCs w:val="22"/>
          <w:color w:val="auto"/>
        </w:rPr>
        <w:t>Annualized Revenues ~$45M+</w:t>
      </w:r>
    </w:p>
    <w:p>
      <w:pPr>
        <w:spacing w:after="0" w:line="58" w:lineRule="exact"/>
        <w:rPr>
          <w:rFonts w:ascii="Arial" w:cs="Arial" w:eastAsia="Arial" w:hAnsi="Arial"/>
          <w:sz w:val="22"/>
          <w:szCs w:val="22"/>
          <w:color w:val="auto"/>
        </w:rPr>
      </w:pPr>
    </w:p>
    <w:p>
      <w:pPr>
        <w:ind w:left="154" w:right="300" w:hanging="154"/>
        <w:spacing w:after="0" w:line="250" w:lineRule="auto"/>
        <w:tabs>
          <w:tab w:leader="none" w:pos="154" w:val="left"/>
        </w:tabs>
        <w:numPr>
          <w:ilvl w:val="0"/>
          <w:numId w:val="8"/>
        </w:numPr>
        <w:rPr>
          <w:rFonts w:ascii="Arial" w:cs="Arial" w:eastAsia="Arial" w:hAnsi="Arial"/>
          <w:sz w:val="22"/>
          <w:szCs w:val="22"/>
          <w:color w:val="auto"/>
        </w:rPr>
      </w:pPr>
      <w:r>
        <w:rPr>
          <w:rFonts w:ascii="Arial" w:cs="Arial" w:eastAsia="Arial" w:hAnsi="Arial"/>
          <w:sz w:val="22"/>
          <w:szCs w:val="22"/>
          <w:color w:val="auto"/>
        </w:rPr>
        <w:t>Extends wet &amp; dry scrubber offering</w:t>
      </w:r>
    </w:p>
    <w:p>
      <w:pPr>
        <w:spacing w:after="0" w:line="58" w:lineRule="exact"/>
        <w:rPr>
          <w:rFonts w:ascii="Arial" w:cs="Arial" w:eastAsia="Arial" w:hAnsi="Arial"/>
          <w:sz w:val="22"/>
          <w:szCs w:val="22"/>
          <w:color w:val="auto"/>
        </w:rPr>
      </w:pPr>
    </w:p>
    <w:p>
      <w:pPr>
        <w:ind w:left="154" w:right="260" w:hanging="154"/>
        <w:spacing w:after="0" w:line="273" w:lineRule="auto"/>
        <w:tabs>
          <w:tab w:leader="none" w:pos="154" w:val="left"/>
        </w:tabs>
        <w:numPr>
          <w:ilvl w:val="0"/>
          <w:numId w:val="8"/>
        </w:numPr>
        <w:rPr>
          <w:rFonts w:ascii="Arial" w:cs="Arial" w:eastAsia="Arial" w:hAnsi="Arial"/>
          <w:sz w:val="21"/>
          <w:szCs w:val="21"/>
          <w:color w:val="auto"/>
        </w:rPr>
      </w:pPr>
      <w:r>
        <w:rPr>
          <w:rFonts w:ascii="Arial" w:cs="Arial" w:eastAsia="Arial" w:hAnsi="Arial"/>
          <w:sz w:val="21"/>
          <w:szCs w:val="21"/>
          <w:color w:val="auto"/>
        </w:rPr>
        <w:t>Strengthens semi-conductor and chemical presence</w:t>
      </w:r>
    </w:p>
    <w:p>
      <w:pPr>
        <w:spacing w:after="0" w:line="36" w:lineRule="exact"/>
        <w:rPr>
          <w:rFonts w:ascii="Arial" w:cs="Arial" w:eastAsia="Arial" w:hAnsi="Arial"/>
          <w:sz w:val="21"/>
          <w:szCs w:val="21"/>
          <w:color w:val="auto"/>
        </w:rPr>
      </w:pPr>
    </w:p>
    <w:p>
      <w:pPr>
        <w:ind w:left="154" w:hanging="154"/>
        <w:spacing w:after="0"/>
        <w:tabs>
          <w:tab w:leader="none" w:pos="154" w:val="left"/>
        </w:tabs>
        <w:numPr>
          <w:ilvl w:val="0"/>
          <w:numId w:val="8"/>
        </w:numPr>
        <w:rPr>
          <w:rFonts w:ascii="Arial" w:cs="Arial" w:eastAsia="Arial" w:hAnsi="Arial"/>
          <w:sz w:val="22"/>
          <w:szCs w:val="22"/>
          <w:color w:val="auto"/>
        </w:rPr>
      </w:pPr>
      <w:r>
        <w:rPr>
          <w:rFonts w:ascii="Arial" w:cs="Arial" w:eastAsia="Arial" w:hAnsi="Arial"/>
          <w:sz w:val="22"/>
          <w:szCs w:val="22"/>
          <w:color w:val="auto"/>
        </w:rPr>
        <w:t>Adds fan offering</w:t>
      </w:r>
    </w:p>
    <w:p>
      <w:pPr>
        <w:spacing w:after="0" w:line="68" w:lineRule="exact"/>
        <w:rPr>
          <w:rFonts w:ascii="Arial" w:cs="Arial" w:eastAsia="Arial" w:hAnsi="Arial"/>
          <w:sz w:val="22"/>
          <w:szCs w:val="22"/>
          <w:color w:val="auto"/>
        </w:rPr>
      </w:pPr>
    </w:p>
    <w:p>
      <w:pPr>
        <w:ind w:left="154" w:right="640" w:hanging="154"/>
        <w:spacing w:after="0" w:line="250" w:lineRule="auto"/>
        <w:tabs>
          <w:tab w:leader="none" w:pos="154" w:val="left"/>
        </w:tabs>
        <w:numPr>
          <w:ilvl w:val="0"/>
          <w:numId w:val="8"/>
        </w:numPr>
        <w:rPr>
          <w:rFonts w:ascii="Arial" w:cs="Arial" w:eastAsia="Arial" w:hAnsi="Arial"/>
          <w:sz w:val="22"/>
          <w:szCs w:val="22"/>
          <w:color w:val="auto"/>
        </w:rPr>
      </w:pPr>
      <w:r>
        <w:rPr>
          <w:rFonts w:ascii="Arial" w:cs="Arial" w:eastAsia="Arial" w:hAnsi="Arial"/>
          <w:sz w:val="22"/>
          <w:szCs w:val="22"/>
          <w:color w:val="auto"/>
        </w:rPr>
        <w:t>Substantial international presence</w:t>
      </w:r>
    </w:p>
    <w:p>
      <w:pPr>
        <w:spacing w:after="0" w:line="323" w:lineRule="exact"/>
        <w:rPr>
          <w:sz w:val="20"/>
          <w:szCs w:val="20"/>
          <w:color w:val="auto"/>
        </w:rPr>
      </w:pPr>
    </w:p>
    <w:p>
      <w:pPr>
        <w:sectPr>
          <w:pgSz w:w="11880" w:h="15480" w:orient="portrait"/>
          <w:cols w:equalWidth="0" w:num="3">
            <w:col w:w="2920" w:space="589"/>
            <w:col w:w="2851" w:space="546"/>
            <w:col w:w="3154"/>
          </w:cols>
          <w:pgMar w:left="920" w:top="1090" w:right="900" w:bottom="0" w:gutter="0" w:footer="0" w:header="0"/>
          <w:type w:val="continuous"/>
        </w:sectPr>
      </w:pPr>
    </w:p>
    <w:p>
      <w:pPr>
        <w:ind w:left="6520"/>
        <w:spacing w:after="0"/>
        <w:tabs>
          <w:tab w:leader="none" w:pos="9900" w:val="left"/>
        </w:tabs>
        <w:rPr>
          <w:sz w:val="20"/>
          <w:szCs w:val="20"/>
          <w:color w:val="auto"/>
        </w:rPr>
      </w:pPr>
      <w:r>
        <w:rPr>
          <w:rFonts w:ascii="Arial" w:cs="Arial" w:eastAsia="Arial" w:hAnsi="Arial"/>
          <w:sz w:val="16"/>
          <w:szCs w:val="16"/>
          <w:color w:val="666666"/>
        </w:rPr>
        <w:t xml:space="preserve">CECO Environmental </w:t>
      </w:r>
      <w:r>
        <w:rPr>
          <w:rFonts w:ascii="Arial" w:cs="Arial" w:eastAsia="Arial" w:hAnsi="Arial"/>
          <w:sz w:val="20"/>
          <w:szCs w:val="20"/>
          <w:color w:val="666666"/>
        </w:rPr>
        <w:t>|</w:t>
      </w:r>
      <w:r>
        <w:rPr>
          <w:rFonts w:ascii="Arial" w:cs="Arial" w:eastAsia="Arial" w:hAnsi="Arial"/>
          <w:sz w:val="16"/>
          <w:szCs w:val="16"/>
          <w:color w:val="666666"/>
        </w:rPr>
        <w:t xml:space="preserve">  2024 Annual Report</w:t>
      </w:r>
      <w:r>
        <w:rPr>
          <w:sz w:val="20"/>
          <w:szCs w:val="20"/>
          <w:color w:val="auto"/>
        </w:rPr>
        <w:tab/>
      </w:r>
      <w:r>
        <w:rPr>
          <w:rFonts w:ascii="Arial" w:cs="Arial" w:eastAsia="Arial" w:hAnsi="Arial"/>
          <w:sz w:val="24"/>
          <w:szCs w:val="24"/>
          <w:b w:val="1"/>
          <w:bCs w:val="1"/>
          <w:color w:val="auto"/>
        </w:rPr>
        <w:t>5</w:t>
      </w:r>
    </w:p>
    <w:p>
      <w:pPr>
        <w:sectPr>
          <w:pgSz w:w="11880" w:h="15480" w:orient="portrait"/>
          <w:cols w:equalWidth="0" w:num="1">
            <w:col w:w="10060"/>
          </w:cols>
          <w:pgMar w:left="920" w:top="1090" w:right="900" w:bottom="0" w:gutter="0" w:footer="0" w:header="0"/>
          <w:type w:val="continuous"/>
        </w:sectPr>
      </w:pPr>
    </w:p>
    <w:bookmarkStart w:id="7" w:name="page8"/>
    <w:bookmarkEnd w:id="7"/>
    <w:p>
      <w:pPr>
        <w:ind w:left="360"/>
        <w:spacing w:after="0"/>
        <w:rPr>
          <w:sz w:val="20"/>
          <w:szCs w:val="20"/>
          <w:color w:val="auto"/>
        </w:rPr>
      </w:pPr>
      <w:r>
        <w:rPr>
          <w:rFonts w:ascii="Arial" w:cs="Arial" w:eastAsia="Arial" w:hAnsi="Arial"/>
          <w:sz w:val="68"/>
          <w:szCs w:val="68"/>
          <w:color w:val="273D86"/>
          <w:shd w:val="clear" w:color="auto" w:fill="98B82F"/>
        </w:rPr>
        <w:t xml:space="preserve">CUSTOMER </w:t>
      </w:r>
      <w:r>
        <w:rPr>
          <w:rFonts w:ascii="Arial" w:cs="Arial" w:eastAsia="Arial" w:hAnsi="Arial"/>
          <w:sz w:val="68"/>
          <w:szCs w:val="68"/>
          <w:color w:val="273D86"/>
        </w:rPr>
        <w:t>HIGHLIGHTS</w:t>
      </w:r>
    </w:p>
    <w:p>
      <w:pPr>
        <w:spacing w:after="0" w:line="287" w:lineRule="exact"/>
        <w:rPr>
          <w:sz w:val="20"/>
          <w:szCs w:val="20"/>
          <w:color w:val="auto"/>
        </w:rPr>
      </w:pPr>
    </w:p>
    <w:p>
      <w:pPr>
        <w:ind w:left="360"/>
        <w:spacing w:after="0" w:line="298" w:lineRule="auto"/>
        <w:rPr>
          <w:sz w:val="20"/>
          <w:szCs w:val="20"/>
          <w:color w:val="auto"/>
        </w:rPr>
      </w:pPr>
      <w:r>
        <w:rPr>
          <w:rFonts w:ascii="Arial" w:cs="Arial" w:eastAsia="Arial" w:hAnsi="Arial"/>
          <w:sz w:val="27"/>
          <w:szCs w:val="27"/>
          <w:color w:val="273D86"/>
        </w:rPr>
        <w:t>Providing solutions for key emerging industries supports CECO’s mission to protect people, the environment and industrial equipment. These projects represent just a few areas of increased focus and growth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487045</wp:posOffset>
            </wp:positionV>
            <wp:extent cx="6400800" cy="29305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1">
                      <a:extLst>
                        <a:ext uri="{28A0092B-C50C-407E-A947-70E740481C1C}"/>
                      </a:extLst>
                    </a:blip>
                    <a:srcRect/>
                    <a:stretch>
                      <a:fillRect/>
                    </a:stretch>
                  </pic:blipFill>
                  <pic:spPr bwMode="auto">
                    <a:xfrm>
                      <a:off x="0" y="0"/>
                      <a:ext cx="6400800" cy="2930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820"/>
        <w:spacing w:after="0"/>
        <w:rPr>
          <w:sz w:val="20"/>
          <w:szCs w:val="20"/>
          <w:color w:val="auto"/>
        </w:rPr>
      </w:pPr>
      <w:r>
        <w:rPr>
          <w:rFonts w:ascii="Arial" w:cs="Arial" w:eastAsia="Arial" w:hAnsi="Arial"/>
          <w:sz w:val="28"/>
          <w:szCs w:val="28"/>
          <w:color w:val="273D86"/>
        </w:rPr>
        <w:t>DATA CENTERS</w:t>
      </w:r>
    </w:p>
    <w:p>
      <w:pPr>
        <w:spacing w:after="0" w:line="30" w:lineRule="exact"/>
        <w:rPr>
          <w:sz w:val="20"/>
          <w:szCs w:val="20"/>
          <w:color w:val="auto"/>
        </w:rPr>
      </w:pPr>
    </w:p>
    <w:p>
      <w:pPr>
        <w:ind w:left="2820" w:right="200"/>
        <w:spacing w:after="0" w:line="252" w:lineRule="auto"/>
        <w:rPr>
          <w:sz w:val="20"/>
          <w:szCs w:val="20"/>
          <w:color w:val="auto"/>
        </w:rPr>
      </w:pPr>
      <w:r>
        <w:rPr>
          <w:rFonts w:ascii="Arial" w:cs="Arial" w:eastAsia="Arial" w:hAnsi="Arial"/>
          <w:sz w:val="18"/>
          <w:szCs w:val="18"/>
          <w:b w:val="1"/>
          <w:bCs w:val="1"/>
          <w:color w:val="auto"/>
        </w:rPr>
        <w:t xml:space="preserve">Summary: </w:t>
      </w:r>
      <w:r>
        <w:rPr>
          <w:rFonts w:ascii="Arial" w:cs="Arial" w:eastAsia="Arial" w:hAnsi="Arial"/>
          <w:sz w:val="18"/>
          <w:szCs w:val="18"/>
          <w:color w:val="auto"/>
        </w:rPr>
        <w:t>Data Centers provide critical services that need to be available 24/7 and</w:t>
      </w:r>
      <w:r>
        <w:rPr>
          <w:rFonts w:ascii="Arial" w:cs="Arial" w:eastAsia="Arial" w:hAnsi="Arial"/>
          <w:sz w:val="18"/>
          <w:szCs w:val="18"/>
          <w:b w:val="1"/>
          <w:bCs w:val="1"/>
          <w:color w:val="auto"/>
        </w:rPr>
        <w:t xml:space="preserve"> </w:t>
      </w:r>
      <w:r>
        <w:rPr>
          <w:rFonts w:ascii="Arial" w:cs="Arial" w:eastAsia="Arial" w:hAnsi="Arial"/>
          <w:sz w:val="18"/>
          <w:szCs w:val="18"/>
          <w:color w:val="auto"/>
        </w:rPr>
        <w:t>rely on critical back-up power in the event of power grid failures. As the demand for data continues to grow, there will be an increased focus on sustainable and energy-efficient back-up solutions.</w:t>
      </w:r>
    </w:p>
    <w:p>
      <w:pPr>
        <w:spacing w:after="0" w:line="67" w:lineRule="exact"/>
        <w:rPr>
          <w:sz w:val="20"/>
          <w:szCs w:val="20"/>
          <w:color w:val="auto"/>
        </w:rPr>
      </w:pPr>
    </w:p>
    <w:p>
      <w:pPr>
        <w:ind w:left="2820"/>
        <w:spacing w:after="0" w:line="254" w:lineRule="auto"/>
        <w:rPr>
          <w:sz w:val="20"/>
          <w:szCs w:val="20"/>
          <w:color w:val="auto"/>
        </w:rPr>
      </w:pPr>
      <w:r>
        <w:rPr>
          <w:rFonts w:ascii="Arial" w:cs="Arial" w:eastAsia="Arial" w:hAnsi="Arial"/>
          <w:sz w:val="18"/>
          <w:szCs w:val="18"/>
          <w:b w:val="1"/>
          <w:bCs w:val="1"/>
          <w:color w:val="auto"/>
        </w:rPr>
        <w:t xml:space="preserve">Products: </w:t>
      </w:r>
      <w:r>
        <w:rPr>
          <w:rFonts w:ascii="Arial" w:cs="Arial" w:eastAsia="Arial" w:hAnsi="Arial"/>
          <w:sz w:val="18"/>
          <w:szCs w:val="18"/>
          <w:color w:val="auto"/>
        </w:rPr>
        <w:t>Critical back-up power enclosures which protect sensitive power generation</w:t>
      </w:r>
      <w:r>
        <w:rPr>
          <w:rFonts w:ascii="Arial" w:cs="Arial" w:eastAsia="Arial" w:hAnsi="Arial"/>
          <w:sz w:val="18"/>
          <w:szCs w:val="18"/>
          <w:b w:val="1"/>
          <w:bCs w:val="1"/>
          <w:color w:val="auto"/>
        </w:rPr>
        <w:t xml:space="preserve"> </w:t>
      </w:r>
      <w:r>
        <w:rPr>
          <w:rFonts w:ascii="Arial" w:cs="Arial" w:eastAsia="Arial" w:hAnsi="Arial"/>
          <w:sz w:val="18"/>
          <w:szCs w:val="18"/>
          <w:color w:val="auto"/>
        </w:rPr>
        <w:t>and control equipment internally and in neighboring properties from excessively high noise levels during operation.</w:t>
      </w:r>
    </w:p>
    <w:p>
      <w:pPr>
        <w:spacing w:after="0" w:line="63" w:lineRule="exact"/>
        <w:rPr>
          <w:sz w:val="20"/>
          <w:szCs w:val="20"/>
          <w:color w:val="auto"/>
        </w:rPr>
      </w:pPr>
    </w:p>
    <w:p>
      <w:pPr>
        <w:ind w:left="2820" w:right="340"/>
        <w:spacing w:after="0" w:line="252" w:lineRule="auto"/>
        <w:rPr>
          <w:sz w:val="20"/>
          <w:szCs w:val="20"/>
          <w:color w:val="auto"/>
        </w:rPr>
      </w:pPr>
      <w:r>
        <w:rPr>
          <w:rFonts w:ascii="Arial" w:cs="Arial" w:eastAsia="Arial" w:hAnsi="Arial"/>
          <w:sz w:val="18"/>
          <w:szCs w:val="18"/>
          <w:b w:val="1"/>
          <w:bCs w:val="1"/>
          <w:color w:val="auto"/>
        </w:rPr>
        <w:t xml:space="preserve">Solution: </w:t>
      </w:r>
      <w:r>
        <w:rPr>
          <w:rFonts w:ascii="Arial" w:cs="Arial" w:eastAsia="Arial" w:hAnsi="Arial"/>
          <w:sz w:val="18"/>
          <w:szCs w:val="18"/>
          <w:color w:val="auto"/>
        </w:rPr>
        <w:t>Wakefield Acoustics enclosures are a permanent solution for noise</w:t>
      </w:r>
      <w:r>
        <w:rPr>
          <w:rFonts w:ascii="Arial" w:cs="Arial" w:eastAsia="Arial" w:hAnsi="Arial"/>
          <w:sz w:val="18"/>
          <w:szCs w:val="18"/>
          <w:b w:val="1"/>
          <w:bCs w:val="1"/>
          <w:color w:val="auto"/>
        </w:rPr>
        <w:t xml:space="preserve"> </w:t>
      </w:r>
      <w:r>
        <w:rPr>
          <w:rFonts w:ascii="Arial" w:cs="Arial" w:eastAsia="Arial" w:hAnsi="Arial"/>
          <w:sz w:val="18"/>
          <w:szCs w:val="18"/>
          <w:color w:val="auto"/>
        </w:rPr>
        <w:t>reduction in mechanical, electrical and ancillary systems needed for large back-up gensets. These are manufactured in-house and delivered and installed as factory tested enclosures.</w:t>
      </w:r>
    </w:p>
    <w:p>
      <w:pPr>
        <w:spacing w:after="0" w:line="67" w:lineRule="exact"/>
        <w:rPr>
          <w:sz w:val="20"/>
          <w:szCs w:val="20"/>
          <w:color w:val="auto"/>
        </w:rPr>
      </w:pPr>
    </w:p>
    <w:p>
      <w:pPr>
        <w:ind w:left="180" w:right="120"/>
        <w:spacing w:after="0" w:line="257" w:lineRule="auto"/>
        <w:rPr>
          <w:sz w:val="20"/>
          <w:szCs w:val="20"/>
          <w:color w:val="auto"/>
        </w:rPr>
      </w:pPr>
      <w:r>
        <w:rPr>
          <w:rFonts w:ascii="Arial" w:cs="Arial" w:eastAsia="Arial" w:hAnsi="Arial"/>
          <w:sz w:val="18"/>
          <w:szCs w:val="18"/>
          <w:b w:val="1"/>
          <w:bCs w:val="1"/>
          <w:color w:val="auto"/>
        </w:rPr>
        <w:t xml:space="preserve">Key Value: </w:t>
      </w:r>
      <w:r>
        <w:rPr>
          <w:rFonts w:ascii="Arial" w:cs="Arial" w:eastAsia="Arial" w:hAnsi="Arial"/>
          <w:sz w:val="18"/>
          <w:szCs w:val="18"/>
          <w:color w:val="auto"/>
        </w:rPr>
        <w:t>Wakefield Acoustics provided a fully designed and manufactured service for the acoustic enclosures which</w:t>
      </w:r>
      <w:r>
        <w:rPr>
          <w:rFonts w:ascii="Arial" w:cs="Arial" w:eastAsia="Arial" w:hAnsi="Arial"/>
          <w:sz w:val="18"/>
          <w:szCs w:val="18"/>
          <w:b w:val="1"/>
          <w:bCs w:val="1"/>
          <w:color w:val="auto"/>
        </w:rPr>
        <w:t xml:space="preserve"> </w:t>
      </w:r>
      <w:r>
        <w:rPr>
          <w:rFonts w:ascii="Arial" w:cs="Arial" w:eastAsia="Arial" w:hAnsi="Arial"/>
          <w:sz w:val="18"/>
          <w:szCs w:val="18"/>
          <w:color w:val="auto"/>
        </w:rPr>
        <w:t>integrated with the wider site services and infrastructure of the data center.</w:t>
      </w:r>
    </w:p>
    <w:p>
      <w:pPr>
        <w:spacing w:after="0" w:line="61" w:lineRule="exact"/>
        <w:rPr>
          <w:sz w:val="20"/>
          <w:szCs w:val="20"/>
          <w:color w:val="auto"/>
        </w:rPr>
      </w:pPr>
    </w:p>
    <w:p>
      <w:pPr>
        <w:ind w:left="180" w:right="160"/>
        <w:spacing w:after="0" w:line="252" w:lineRule="auto"/>
        <w:rPr>
          <w:sz w:val="20"/>
          <w:szCs w:val="20"/>
          <w:color w:val="auto"/>
        </w:rPr>
      </w:pPr>
      <w:r>
        <w:rPr>
          <w:rFonts w:ascii="Arial" w:cs="Arial" w:eastAsia="Arial" w:hAnsi="Arial"/>
          <w:sz w:val="18"/>
          <w:szCs w:val="18"/>
          <w:b w:val="1"/>
          <w:bCs w:val="1"/>
          <w:color w:val="auto"/>
        </w:rPr>
        <w:t xml:space="preserve">Key Environmental Impact: </w:t>
      </w:r>
      <w:r>
        <w:rPr>
          <w:rFonts w:ascii="Arial" w:cs="Arial" w:eastAsia="Arial" w:hAnsi="Arial"/>
          <w:sz w:val="18"/>
          <w:szCs w:val="18"/>
          <w:color w:val="auto"/>
        </w:rPr>
        <w:t>With the CECO Environmental system, the utility was able to obtain permits for the plant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comply with some of the most-stringent emissions levels in the world, including ultra-low NOx, CO and VOC emissions, to deliver safe, efficient, quiet and clean power-generation. These lower emissions </w:t>
      </w:r>
      <w:r>
        <w:rPr>
          <w:rFonts w:ascii="Arial" w:cs="Arial" w:eastAsia="Arial" w:hAnsi="Arial"/>
          <w:sz w:val="18"/>
          <w:szCs w:val="18"/>
          <w:b w:val="1"/>
          <w:bCs w:val="1"/>
          <w:i w:val="1"/>
          <w:iCs w:val="1"/>
          <w:color w:val="auto"/>
        </w:rPr>
        <w:t>Protect People</w:t>
      </w:r>
      <w:r>
        <w:rPr>
          <w:rFonts w:ascii="Arial" w:cs="Arial" w:eastAsia="Arial" w:hAnsi="Arial"/>
          <w:sz w:val="18"/>
          <w:szCs w:val="18"/>
          <w:color w:val="auto"/>
        </w:rPr>
        <w:t xml:space="preserve"> and the </w:t>
      </w:r>
      <w:r>
        <w:rPr>
          <w:rFonts w:ascii="Arial" w:cs="Arial" w:eastAsia="Arial" w:hAnsi="Arial"/>
          <w:sz w:val="18"/>
          <w:szCs w:val="18"/>
          <w:b w:val="1"/>
          <w:bCs w:val="1"/>
          <w:i w:val="1"/>
          <w:iCs w:val="1"/>
          <w:color w:val="auto"/>
        </w:rPr>
        <w:t xml:space="preserve">Environment </w:t>
      </w:r>
      <w:r>
        <w:rPr>
          <w:rFonts w:ascii="Arial" w:cs="Arial" w:eastAsia="Arial" w:hAnsi="Arial"/>
          <w:sz w:val="18"/>
          <w:szCs w:val="18"/>
          <w:color w:val="auto"/>
        </w:rPr>
        <w:t>by allowing for safe and clean energy generation.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259715</wp:posOffset>
            </wp:positionV>
            <wp:extent cx="6400800" cy="31635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32">
                      <a:extLst>
                        <a:ext uri="{28A0092B-C50C-407E-A947-70E740481C1C}"/>
                      </a:extLst>
                    </a:blip>
                    <a:srcRect/>
                    <a:stretch>
                      <a:fillRect/>
                    </a:stretch>
                  </pic:blipFill>
                  <pic:spPr bwMode="auto">
                    <a:xfrm>
                      <a:off x="0" y="0"/>
                      <a:ext cx="6400800" cy="3163570"/>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ind w:left="2820"/>
        <w:spacing w:after="0"/>
        <w:rPr>
          <w:sz w:val="20"/>
          <w:szCs w:val="20"/>
          <w:color w:val="auto"/>
        </w:rPr>
      </w:pPr>
      <w:r>
        <w:rPr>
          <w:rFonts w:ascii="Arial" w:cs="Arial" w:eastAsia="Arial" w:hAnsi="Arial"/>
          <w:sz w:val="28"/>
          <w:szCs w:val="28"/>
          <w:color w:val="273D86"/>
        </w:rPr>
        <w:t>PHARMACEUTICALS</w:t>
      </w:r>
    </w:p>
    <w:p>
      <w:pPr>
        <w:spacing w:after="0" w:line="30" w:lineRule="exact"/>
        <w:rPr>
          <w:sz w:val="20"/>
          <w:szCs w:val="20"/>
          <w:color w:val="auto"/>
        </w:rPr>
      </w:pPr>
    </w:p>
    <w:p>
      <w:pPr>
        <w:ind w:left="2820" w:right="260"/>
        <w:spacing w:after="0" w:line="252" w:lineRule="auto"/>
        <w:rPr>
          <w:sz w:val="20"/>
          <w:szCs w:val="20"/>
          <w:color w:val="auto"/>
        </w:rPr>
      </w:pPr>
      <w:r>
        <w:rPr>
          <w:rFonts w:ascii="Arial" w:cs="Arial" w:eastAsia="Arial" w:hAnsi="Arial"/>
          <w:sz w:val="18"/>
          <w:szCs w:val="18"/>
          <w:b w:val="1"/>
          <w:bCs w:val="1"/>
          <w:color w:val="auto"/>
        </w:rPr>
        <w:t xml:space="preserve">Summary: </w:t>
      </w:r>
      <w:r>
        <w:rPr>
          <w:rFonts w:ascii="Arial" w:cs="Arial" w:eastAsia="Arial" w:hAnsi="Arial"/>
          <w:sz w:val="18"/>
          <w:szCs w:val="18"/>
          <w:color w:val="auto"/>
        </w:rPr>
        <w:t>Equipment provided to a multi-product, clinical manufacturing operation</w:t>
      </w:r>
      <w:r>
        <w:rPr>
          <w:rFonts w:ascii="Arial" w:cs="Arial" w:eastAsia="Arial" w:hAnsi="Arial"/>
          <w:sz w:val="18"/>
          <w:szCs w:val="18"/>
          <w:b w:val="1"/>
          <w:bCs w:val="1"/>
          <w:color w:val="auto"/>
        </w:rPr>
        <w:t xml:space="preserve"> </w:t>
      </w:r>
      <w:r>
        <w:rPr>
          <w:rFonts w:ascii="Arial" w:cs="Arial" w:eastAsia="Arial" w:hAnsi="Arial"/>
          <w:sz w:val="18"/>
          <w:szCs w:val="18"/>
          <w:color w:val="auto"/>
        </w:rPr>
        <w:t>that produces small molecule active pharmaceutical ingredients (APIs), including potent compounds and controlled substances, as well as antibody-drug conjugates (ADCs) and long peptides.</w:t>
      </w:r>
    </w:p>
    <w:p>
      <w:pPr>
        <w:spacing w:after="0" w:line="67" w:lineRule="exact"/>
        <w:rPr>
          <w:sz w:val="20"/>
          <w:szCs w:val="20"/>
          <w:color w:val="auto"/>
        </w:rPr>
      </w:pPr>
    </w:p>
    <w:p>
      <w:pPr>
        <w:ind w:left="2820" w:right="160"/>
        <w:spacing w:after="0" w:line="252" w:lineRule="auto"/>
        <w:rPr>
          <w:sz w:val="20"/>
          <w:szCs w:val="20"/>
          <w:color w:val="auto"/>
        </w:rPr>
      </w:pPr>
      <w:r>
        <w:rPr>
          <w:rFonts w:ascii="Arial" w:cs="Arial" w:eastAsia="Arial" w:hAnsi="Arial"/>
          <w:sz w:val="18"/>
          <w:szCs w:val="18"/>
          <w:b w:val="1"/>
          <w:bCs w:val="1"/>
          <w:color w:val="auto"/>
        </w:rPr>
        <w:t xml:space="preserve">Product: </w:t>
      </w:r>
      <w:r>
        <w:rPr>
          <w:rFonts w:ascii="Arial" w:cs="Arial" w:eastAsia="Arial" w:hAnsi="Arial"/>
          <w:sz w:val="18"/>
          <w:szCs w:val="18"/>
          <w:color w:val="auto"/>
        </w:rPr>
        <w:t>Three separate Packed Bed Wet Scrubber systems to collectively handle a</w:t>
      </w:r>
      <w:r>
        <w:rPr>
          <w:rFonts w:ascii="Arial" w:cs="Arial" w:eastAsia="Arial" w:hAnsi="Arial"/>
          <w:sz w:val="18"/>
          <w:szCs w:val="18"/>
          <w:b w:val="1"/>
          <w:bCs w:val="1"/>
          <w:color w:val="auto"/>
        </w:rPr>
        <w:t xml:space="preserve"> </w:t>
      </w:r>
      <w:r>
        <w:rPr>
          <w:rFonts w:ascii="Arial" w:cs="Arial" w:eastAsia="Arial" w:hAnsi="Arial"/>
          <w:sz w:val="18"/>
          <w:szCs w:val="18"/>
          <w:color w:val="auto"/>
        </w:rPr>
        <w:t>wide range of gas streams and contaminants produced by the client’s manufacturing operation. The full systems included piping, pump, fan, ductwork, instrumentation, heat exchanger, and control panels.</w:t>
      </w:r>
    </w:p>
    <w:p>
      <w:pPr>
        <w:spacing w:after="0" w:line="67" w:lineRule="exact"/>
        <w:rPr>
          <w:sz w:val="20"/>
          <w:szCs w:val="20"/>
          <w:color w:val="auto"/>
        </w:rPr>
      </w:pPr>
    </w:p>
    <w:p>
      <w:pPr>
        <w:ind w:left="2820" w:right="160"/>
        <w:spacing w:after="0" w:line="254" w:lineRule="auto"/>
        <w:rPr>
          <w:sz w:val="20"/>
          <w:szCs w:val="20"/>
          <w:color w:val="auto"/>
        </w:rPr>
      </w:pPr>
      <w:r>
        <w:rPr>
          <w:rFonts w:ascii="Arial" w:cs="Arial" w:eastAsia="Arial" w:hAnsi="Arial"/>
          <w:sz w:val="18"/>
          <w:szCs w:val="18"/>
          <w:b w:val="1"/>
          <w:bCs w:val="1"/>
          <w:color w:val="auto"/>
        </w:rPr>
        <w:t xml:space="preserve">Solution: </w:t>
      </w:r>
      <w:r>
        <w:rPr>
          <w:rFonts w:ascii="Arial" w:cs="Arial" w:eastAsia="Arial" w:hAnsi="Arial"/>
          <w:sz w:val="18"/>
          <w:szCs w:val="18"/>
          <w:color w:val="auto"/>
        </w:rPr>
        <w:t>Verantis collaborated closely with the client throughout the proposal</w:t>
      </w:r>
      <w:r>
        <w:rPr>
          <w:rFonts w:ascii="Arial" w:cs="Arial" w:eastAsia="Arial" w:hAnsi="Arial"/>
          <w:sz w:val="18"/>
          <w:szCs w:val="18"/>
          <w:b w:val="1"/>
          <w:bCs w:val="1"/>
          <w:color w:val="auto"/>
        </w:rPr>
        <w:t xml:space="preserve"> </w:t>
      </w:r>
      <w:r>
        <w:rPr>
          <w:rFonts w:ascii="Arial" w:cs="Arial" w:eastAsia="Arial" w:hAnsi="Arial"/>
          <w:sz w:val="18"/>
          <w:szCs w:val="18"/>
          <w:color w:val="auto"/>
        </w:rPr>
        <w:t>process, ultimately leading to a redesign of the original scrubber systems included in the specs. This ensured the best possible performance for the application.</w:t>
      </w:r>
    </w:p>
    <w:p>
      <w:pPr>
        <w:spacing w:after="0" w:line="63" w:lineRule="exact"/>
        <w:rPr>
          <w:sz w:val="20"/>
          <w:szCs w:val="20"/>
          <w:color w:val="auto"/>
        </w:rPr>
      </w:pPr>
    </w:p>
    <w:p>
      <w:pPr>
        <w:ind w:left="180" w:right="40"/>
        <w:spacing w:after="0" w:line="257" w:lineRule="auto"/>
        <w:rPr>
          <w:sz w:val="20"/>
          <w:szCs w:val="20"/>
          <w:color w:val="auto"/>
        </w:rPr>
      </w:pPr>
      <w:r>
        <w:rPr>
          <w:rFonts w:ascii="Arial" w:cs="Arial" w:eastAsia="Arial" w:hAnsi="Arial"/>
          <w:sz w:val="18"/>
          <w:szCs w:val="18"/>
          <w:b w:val="1"/>
          <w:bCs w:val="1"/>
          <w:color w:val="auto"/>
        </w:rPr>
        <w:t xml:space="preserve">Key Value: </w:t>
      </w:r>
      <w:r>
        <w:rPr>
          <w:rFonts w:ascii="Arial" w:cs="Arial" w:eastAsia="Arial" w:hAnsi="Arial"/>
          <w:sz w:val="18"/>
          <w:szCs w:val="18"/>
          <w:color w:val="auto"/>
        </w:rPr>
        <w:t>The fully skid-mounted systems, including wiring and pre-assembly, were designed to fit seamlessly into the</w:t>
      </w:r>
      <w:r>
        <w:rPr>
          <w:rFonts w:ascii="Arial" w:cs="Arial" w:eastAsia="Arial" w:hAnsi="Arial"/>
          <w:sz w:val="18"/>
          <w:szCs w:val="18"/>
          <w:b w:val="1"/>
          <w:bCs w:val="1"/>
          <w:color w:val="auto"/>
        </w:rPr>
        <w:t xml:space="preserve"> </w:t>
      </w:r>
      <w:r>
        <w:rPr>
          <w:rFonts w:ascii="Arial" w:cs="Arial" w:eastAsia="Arial" w:hAnsi="Arial"/>
          <w:sz w:val="18"/>
          <w:szCs w:val="18"/>
          <w:color w:val="auto"/>
        </w:rPr>
        <w:t>limited space available at the client’s facility.</w:t>
      </w:r>
    </w:p>
    <w:p>
      <w:pPr>
        <w:spacing w:after="0" w:line="61" w:lineRule="exact"/>
        <w:rPr>
          <w:sz w:val="20"/>
          <w:szCs w:val="20"/>
          <w:color w:val="auto"/>
        </w:rPr>
      </w:pPr>
    </w:p>
    <w:p>
      <w:pPr>
        <w:ind w:left="180" w:right="240"/>
        <w:spacing w:after="0" w:line="251" w:lineRule="auto"/>
        <w:rPr>
          <w:sz w:val="20"/>
          <w:szCs w:val="20"/>
          <w:color w:val="auto"/>
        </w:rPr>
      </w:pPr>
      <w:r>
        <w:rPr>
          <w:rFonts w:ascii="Arial" w:cs="Arial" w:eastAsia="Arial" w:hAnsi="Arial"/>
          <w:sz w:val="18"/>
          <w:szCs w:val="18"/>
          <w:b w:val="1"/>
          <w:bCs w:val="1"/>
          <w:color w:val="auto"/>
        </w:rPr>
        <w:t xml:space="preserve">Key Environmental Impact: </w:t>
      </w:r>
      <w:r>
        <w:rPr>
          <w:rFonts w:ascii="Arial" w:cs="Arial" w:eastAsia="Arial" w:hAnsi="Arial"/>
          <w:sz w:val="18"/>
          <w:szCs w:val="18"/>
          <w:color w:val="auto"/>
        </w:rPr>
        <w:t>The equipment provided was designed to capture and neutralize a broad range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gaseous emissions and contaminants from the client’s manufacturing process, including Hydrogen Cyanide (HCN), a highly toxic, flammable, and colorless gas. Other gases and contaminants neutralized include Sulfur Dioxide (SO2), Ammonia (NH3), Hydrochloric Acid (HCl), and Hydrogen Bromide (HBr), among others. This equipment plays a vital role to </w:t>
      </w:r>
      <w:r>
        <w:rPr>
          <w:rFonts w:ascii="Arial" w:cs="Arial" w:eastAsia="Arial" w:hAnsi="Arial"/>
          <w:sz w:val="18"/>
          <w:szCs w:val="18"/>
          <w:b w:val="1"/>
          <w:bCs w:val="1"/>
          <w:i w:val="1"/>
          <w:iCs w:val="1"/>
          <w:color w:val="auto"/>
        </w:rPr>
        <w:t>Protect People</w:t>
      </w:r>
      <w:r>
        <w:rPr>
          <w:rFonts w:ascii="Arial" w:cs="Arial" w:eastAsia="Arial" w:hAnsi="Arial"/>
          <w:sz w:val="18"/>
          <w:szCs w:val="18"/>
          <w:color w:val="auto"/>
        </w:rPr>
        <w:t xml:space="preserve"> and the </w:t>
      </w:r>
      <w:r>
        <w:rPr>
          <w:rFonts w:ascii="Arial" w:cs="Arial" w:eastAsia="Arial" w:hAnsi="Arial"/>
          <w:sz w:val="18"/>
          <w:szCs w:val="18"/>
          <w:b w:val="1"/>
          <w:bCs w:val="1"/>
          <w:i w:val="1"/>
          <w:iCs w:val="1"/>
          <w:color w:val="auto"/>
        </w:rPr>
        <w:t>Environment</w:t>
      </w:r>
      <w:r>
        <w:rPr>
          <w:rFonts w:ascii="Arial" w:cs="Arial" w:eastAsia="Arial" w:hAnsi="Arial"/>
          <w:sz w:val="18"/>
          <w:szCs w:val="18"/>
          <w:color w:val="auto"/>
        </w:rPr>
        <w:t xml:space="preserve"> by preventing exposure to hazardous gases, ensuring a safer working environment, and reducing air pollution.</w:t>
      </w:r>
    </w:p>
    <w:p>
      <w:pPr>
        <w:sectPr>
          <w:pgSz w:w="11880" w:h="15480" w:orient="portrait"/>
          <w:cols w:equalWidth="0" w:num="1">
            <w:col w:w="9660"/>
          </w:cols>
          <w:pgMar w:left="900" w:top="1090" w:right="13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tabs>
          <w:tab w:leader="none" w:pos="360" w:val="left"/>
        </w:tabs>
        <w:rPr>
          <w:sz w:val="20"/>
          <w:szCs w:val="20"/>
          <w:color w:val="auto"/>
        </w:rPr>
      </w:pPr>
      <w:r>
        <w:rPr>
          <w:rFonts w:ascii="Arial" w:cs="Arial" w:eastAsia="Arial" w:hAnsi="Arial"/>
          <w:sz w:val="24"/>
          <w:szCs w:val="24"/>
          <w:b w:val="1"/>
          <w:bCs w:val="1"/>
          <w:color w:val="auto"/>
        </w:rPr>
        <w:t>6</w:t>
      </w:r>
      <w:r>
        <w:rPr>
          <w:sz w:val="20"/>
          <w:szCs w:val="20"/>
          <w:color w:val="auto"/>
        </w:rPr>
        <w:tab/>
      </w:r>
      <w:r>
        <w:rPr>
          <w:rFonts w:ascii="Arial" w:cs="Arial" w:eastAsia="Arial" w:hAnsi="Arial"/>
          <w:sz w:val="16"/>
          <w:szCs w:val="16"/>
          <w:color w:val="666666"/>
        </w:rPr>
        <w:t xml:space="preserve">CECO Environmental </w:t>
      </w:r>
      <w:r>
        <w:rPr>
          <w:rFonts w:ascii="Arial" w:cs="Arial" w:eastAsia="Arial" w:hAnsi="Arial"/>
          <w:sz w:val="20"/>
          <w:szCs w:val="20"/>
          <w:color w:val="666666"/>
        </w:rPr>
        <w:t>|</w:t>
      </w:r>
      <w:r>
        <w:rPr>
          <w:rFonts w:ascii="Arial" w:cs="Arial" w:eastAsia="Arial" w:hAnsi="Arial"/>
          <w:sz w:val="16"/>
          <w:szCs w:val="16"/>
          <w:color w:val="666666"/>
        </w:rPr>
        <w:t xml:space="preserve">  2024 Annual Report</w:t>
      </w:r>
    </w:p>
    <w:p>
      <w:pPr>
        <w:sectPr>
          <w:pgSz w:w="11880" w:h="15480" w:orient="portrait"/>
          <w:cols w:equalWidth="0" w:num="1">
            <w:col w:w="9660"/>
          </w:cols>
          <w:pgMar w:left="900" w:top="1090" w:right="1320" w:bottom="0" w:gutter="0" w:footer="0" w:header="0"/>
          <w:type w:val="continuous"/>
        </w:sectPr>
      </w:pPr>
    </w:p>
    <w:bookmarkStart w:id="8" w:name="page9"/>
    <w:bookmarkEnd w:id="8"/>
    <w:p>
      <w:pPr>
        <w:ind w:left="2640"/>
        <w:spacing w:after="0"/>
        <w:rPr>
          <w:sz w:val="20"/>
          <w:szCs w:val="20"/>
          <w:color w:val="auto"/>
        </w:rPr>
      </w:pPr>
      <w:r>
        <w:rPr>
          <w:rFonts w:ascii="Arial" w:cs="Arial" w:eastAsia="Arial" w:hAnsi="Arial"/>
          <w:sz w:val="28"/>
          <w:szCs w:val="28"/>
          <w:color w:val="273D86"/>
        </w:rPr>
        <w:drawing>
          <wp:anchor simplePos="0" relativeHeight="251657728" behindDoc="1" locked="0" layoutInCell="0" allowOverlap="1">
            <wp:simplePos x="0" y="0"/>
            <wp:positionH relativeFrom="page">
              <wp:posOffset>571500</wp:posOffset>
            </wp:positionH>
            <wp:positionV relativeFrom="page">
              <wp:posOffset>571500</wp:posOffset>
            </wp:positionV>
            <wp:extent cx="6400800" cy="29305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3">
                      <a:extLst>
                        <a:ext uri="{28A0092B-C50C-407E-A947-70E740481C1C}"/>
                      </a:extLst>
                    </a:blip>
                    <a:srcRect/>
                    <a:stretch>
                      <a:fillRect/>
                    </a:stretch>
                  </pic:blipFill>
                  <pic:spPr bwMode="auto">
                    <a:xfrm>
                      <a:off x="0" y="0"/>
                      <a:ext cx="6400800" cy="2930525"/>
                    </a:xfrm>
                    <a:prstGeom prst="rect">
                      <a:avLst/>
                    </a:prstGeom>
                    <a:noFill/>
                  </pic:spPr>
                </pic:pic>
              </a:graphicData>
            </a:graphic>
          </wp:anchor>
        </w:drawing>
        <w:t>NATURAL GAS POWER PLANT</w:t>
      </w:r>
    </w:p>
    <w:p>
      <w:pPr>
        <w:spacing w:after="0" w:line="30" w:lineRule="exact"/>
        <w:rPr>
          <w:sz w:val="20"/>
          <w:szCs w:val="20"/>
          <w:color w:val="auto"/>
        </w:rPr>
      </w:pPr>
    </w:p>
    <w:p>
      <w:pPr>
        <w:ind w:left="2640" w:right="520"/>
        <w:spacing w:after="0" w:line="254" w:lineRule="auto"/>
        <w:rPr>
          <w:sz w:val="20"/>
          <w:szCs w:val="20"/>
          <w:color w:val="auto"/>
        </w:rPr>
      </w:pPr>
      <w:r>
        <w:rPr>
          <w:rFonts w:ascii="Arial" w:cs="Arial" w:eastAsia="Arial" w:hAnsi="Arial"/>
          <w:sz w:val="18"/>
          <w:szCs w:val="18"/>
          <w:b w:val="1"/>
          <w:bCs w:val="1"/>
          <w:color w:val="auto"/>
        </w:rPr>
        <w:t xml:space="preserve">Summary: </w:t>
      </w:r>
      <w:r>
        <w:rPr>
          <w:rFonts w:ascii="Arial" w:cs="Arial" w:eastAsia="Arial" w:hAnsi="Arial"/>
          <w:sz w:val="18"/>
          <w:szCs w:val="18"/>
          <w:color w:val="auto"/>
        </w:rPr>
        <w:t>A natural gas power plant in the Middle East was developed to replace</w:t>
      </w:r>
      <w:r>
        <w:rPr>
          <w:rFonts w:ascii="Arial" w:cs="Arial" w:eastAsia="Arial" w:hAnsi="Arial"/>
          <w:sz w:val="18"/>
          <w:szCs w:val="18"/>
          <w:b w:val="1"/>
          <w:bCs w:val="1"/>
          <w:color w:val="auto"/>
        </w:rPr>
        <w:t xml:space="preserve"> </w:t>
      </w:r>
      <w:r>
        <w:rPr>
          <w:rFonts w:ascii="Arial" w:cs="Arial" w:eastAsia="Arial" w:hAnsi="Arial"/>
          <w:sz w:val="18"/>
          <w:szCs w:val="18"/>
          <w:color w:val="auto"/>
        </w:rPr>
        <w:t>the original coal-fired unit. A CECO Peerless fuel gas filtration and flow management system was supplied.</w:t>
      </w:r>
    </w:p>
    <w:p>
      <w:pPr>
        <w:spacing w:after="0" w:line="63" w:lineRule="exact"/>
        <w:rPr>
          <w:sz w:val="20"/>
          <w:szCs w:val="20"/>
          <w:color w:val="auto"/>
        </w:rPr>
      </w:pPr>
    </w:p>
    <w:p>
      <w:pPr>
        <w:ind w:left="2640" w:right="500"/>
        <w:spacing w:after="0" w:line="257" w:lineRule="auto"/>
        <w:rPr>
          <w:sz w:val="20"/>
          <w:szCs w:val="20"/>
          <w:color w:val="auto"/>
        </w:rPr>
      </w:pPr>
      <w:r>
        <w:rPr>
          <w:rFonts w:ascii="Arial" w:cs="Arial" w:eastAsia="Arial" w:hAnsi="Arial"/>
          <w:sz w:val="18"/>
          <w:szCs w:val="18"/>
          <w:b w:val="1"/>
          <w:bCs w:val="1"/>
          <w:color w:val="auto"/>
        </w:rPr>
        <w:t xml:space="preserve">Products: </w:t>
      </w:r>
      <w:r>
        <w:rPr>
          <w:rFonts w:ascii="Arial" w:cs="Arial" w:eastAsia="Arial" w:hAnsi="Arial"/>
          <w:sz w:val="18"/>
          <w:szCs w:val="18"/>
          <w:color w:val="auto"/>
        </w:rPr>
        <w:t>Equipment provided included Gas Coalescing Filters, Flow Control Valves,</w:t>
      </w:r>
      <w:r>
        <w:rPr>
          <w:rFonts w:ascii="Arial" w:cs="Arial" w:eastAsia="Arial" w:hAnsi="Arial"/>
          <w:sz w:val="18"/>
          <w:szCs w:val="18"/>
          <w:b w:val="1"/>
          <w:bCs w:val="1"/>
          <w:color w:val="auto"/>
        </w:rPr>
        <w:t xml:space="preserve"> </w:t>
      </w:r>
      <w:r>
        <w:rPr>
          <w:rFonts w:ascii="Arial" w:cs="Arial" w:eastAsia="Arial" w:hAnsi="Arial"/>
          <w:sz w:val="18"/>
          <w:szCs w:val="18"/>
          <w:color w:val="auto"/>
        </w:rPr>
        <w:t>Piping, Drain Tanks and Instruments/Controls, all skid-mounted.</w:t>
      </w:r>
    </w:p>
    <w:p>
      <w:pPr>
        <w:spacing w:after="0" w:line="61" w:lineRule="exact"/>
        <w:rPr>
          <w:sz w:val="20"/>
          <w:szCs w:val="20"/>
          <w:color w:val="auto"/>
        </w:rPr>
      </w:pPr>
    </w:p>
    <w:p>
      <w:pPr>
        <w:ind w:left="2640" w:right="540"/>
        <w:spacing w:after="0" w:line="252" w:lineRule="auto"/>
        <w:rPr>
          <w:sz w:val="20"/>
          <w:szCs w:val="20"/>
          <w:color w:val="auto"/>
        </w:rPr>
      </w:pPr>
      <w:r>
        <w:rPr>
          <w:rFonts w:ascii="Arial" w:cs="Arial" w:eastAsia="Arial" w:hAnsi="Arial"/>
          <w:sz w:val="18"/>
          <w:szCs w:val="18"/>
          <w:b w:val="1"/>
          <w:bCs w:val="1"/>
          <w:color w:val="auto"/>
        </w:rPr>
        <w:t xml:space="preserve">Solution: </w:t>
      </w:r>
      <w:r>
        <w:rPr>
          <w:rFonts w:ascii="Arial" w:cs="Arial" w:eastAsia="Arial" w:hAnsi="Arial"/>
          <w:sz w:val="18"/>
          <w:szCs w:val="18"/>
          <w:color w:val="auto"/>
        </w:rPr>
        <w:t>Peerless supplied a turn-key fuel gas filtration skid to a USA customer using</w:t>
      </w:r>
      <w:r>
        <w:rPr>
          <w:rFonts w:ascii="Arial" w:cs="Arial" w:eastAsia="Arial" w:hAnsi="Arial"/>
          <w:sz w:val="18"/>
          <w:szCs w:val="18"/>
          <w:b w:val="1"/>
          <w:bCs w:val="1"/>
          <w:color w:val="auto"/>
        </w:rPr>
        <w:t xml:space="preserve"> </w:t>
      </w:r>
      <w:r>
        <w:rPr>
          <w:rFonts w:ascii="Arial" w:cs="Arial" w:eastAsia="Arial" w:hAnsi="Arial"/>
          <w:sz w:val="18"/>
          <w:szCs w:val="18"/>
          <w:color w:val="auto"/>
        </w:rPr>
        <w:t>our global engineering and supply chain team. Our Dubai-based CECO team streamlined a complex project by coordinating seamless collaboration between our Texas and India offices, with fabrication handled in the UAE.</w:t>
      </w:r>
    </w:p>
    <w:p>
      <w:pPr>
        <w:spacing w:after="0" w:line="67" w:lineRule="exact"/>
        <w:rPr>
          <w:sz w:val="20"/>
          <w:szCs w:val="20"/>
          <w:color w:val="auto"/>
        </w:rPr>
      </w:pPr>
    </w:p>
    <w:p>
      <w:pPr>
        <w:ind w:right="580"/>
        <w:spacing w:after="0" w:line="252" w:lineRule="auto"/>
        <w:rPr>
          <w:sz w:val="20"/>
          <w:szCs w:val="20"/>
          <w:color w:val="auto"/>
        </w:rPr>
      </w:pPr>
      <w:r>
        <w:rPr>
          <w:rFonts w:ascii="Arial" w:cs="Arial" w:eastAsia="Arial" w:hAnsi="Arial"/>
          <w:sz w:val="18"/>
          <w:szCs w:val="18"/>
          <w:b w:val="1"/>
          <w:bCs w:val="1"/>
          <w:color w:val="auto"/>
        </w:rPr>
        <w:t xml:space="preserve">Key Value: </w:t>
      </w:r>
      <w:r>
        <w:rPr>
          <w:rFonts w:ascii="Arial" w:cs="Arial" w:eastAsia="Arial" w:hAnsi="Arial"/>
          <w:sz w:val="18"/>
          <w:szCs w:val="18"/>
          <w:color w:val="auto"/>
        </w:rPr>
        <w:t>Peerless’ high efficiency coalescers remove pipeline contaminants and liquid condensate from the natural gas fuel.</w:t>
      </w:r>
      <w:r>
        <w:rPr>
          <w:rFonts w:ascii="Arial" w:cs="Arial" w:eastAsia="Arial" w:hAnsi="Arial"/>
          <w:sz w:val="18"/>
          <w:szCs w:val="18"/>
          <w:b w:val="1"/>
          <w:bCs w:val="1"/>
          <w:color w:val="auto"/>
        </w:rPr>
        <w:t xml:space="preserve"> </w:t>
      </w:r>
      <w:r>
        <w:rPr>
          <w:rFonts w:ascii="Arial" w:cs="Arial" w:eastAsia="Arial" w:hAnsi="Arial"/>
          <w:sz w:val="18"/>
          <w:szCs w:val="18"/>
          <w:color w:val="auto"/>
        </w:rPr>
        <w:t>This enables the gas turbine engines to run efficiently and maximize time between maintenance cycles, increasing power plant availability throughout the year. Our ability to deliver the project from the Middle East region while supporting the customer’s team in the USA was pivotal to winning and winning right.</w:t>
      </w:r>
    </w:p>
    <w:p>
      <w:pPr>
        <w:spacing w:after="0" w:line="67" w:lineRule="exact"/>
        <w:rPr>
          <w:sz w:val="20"/>
          <w:szCs w:val="20"/>
          <w:color w:val="auto"/>
        </w:rPr>
      </w:pPr>
    </w:p>
    <w:p>
      <w:pPr>
        <w:jc w:val="both"/>
        <w:ind w:right="800"/>
        <w:spacing w:after="0" w:line="254" w:lineRule="auto"/>
        <w:rPr>
          <w:sz w:val="20"/>
          <w:szCs w:val="20"/>
          <w:color w:val="auto"/>
        </w:rPr>
      </w:pPr>
      <w:r>
        <w:rPr>
          <w:rFonts w:ascii="Arial" w:cs="Arial" w:eastAsia="Arial" w:hAnsi="Arial"/>
          <w:sz w:val="18"/>
          <w:szCs w:val="18"/>
          <w:b w:val="1"/>
          <w:bCs w:val="1"/>
          <w:color w:val="auto"/>
        </w:rPr>
        <w:t xml:space="preserve">Key Environmental Impact: </w:t>
      </w:r>
      <w:r>
        <w:rPr>
          <w:rFonts w:ascii="Arial" w:cs="Arial" w:eastAsia="Arial" w:hAnsi="Arial"/>
          <w:sz w:val="18"/>
          <w:szCs w:val="18"/>
          <w:color w:val="auto"/>
        </w:rPr>
        <w:t>Natural gas is a clean fuel source which reduces power plant emissions compared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original coal power plant. This new energy source </w:t>
      </w:r>
      <w:r>
        <w:rPr>
          <w:rFonts w:ascii="Arial" w:cs="Arial" w:eastAsia="Arial" w:hAnsi="Arial"/>
          <w:sz w:val="18"/>
          <w:szCs w:val="18"/>
          <w:b w:val="1"/>
          <w:bCs w:val="1"/>
          <w:i w:val="1"/>
          <w:iCs w:val="1"/>
          <w:color w:val="auto"/>
        </w:rPr>
        <w:t>Protects People</w:t>
      </w:r>
      <w:r>
        <w:rPr>
          <w:rFonts w:ascii="Arial" w:cs="Arial" w:eastAsia="Arial" w:hAnsi="Arial"/>
          <w:sz w:val="18"/>
          <w:szCs w:val="18"/>
          <w:color w:val="auto"/>
        </w:rPr>
        <w:t xml:space="preserve"> and the </w:t>
      </w:r>
      <w:r>
        <w:rPr>
          <w:rFonts w:ascii="Arial" w:cs="Arial" w:eastAsia="Arial" w:hAnsi="Arial"/>
          <w:sz w:val="18"/>
          <w:szCs w:val="18"/>
          <w:b w:val="1"/>
          <w:bCs w:val="1"/>
          <w:i w:val="1"/>
          <w:iCs w:val="1"/>
          <w:color w:val="auto"/>
        </w:rPr>
        <w:t>Environment</w:t>
      </w:r>
      <w:r>
        <w:rPr>
          <w:rFonts w:ascii="Arial" w:cs="Arial" w:eastAsia="Arial" w:hAnsi="Arial"/>
          <w:sz w:val="18"/>
          <w:szCs w:val="18"/>
          <w:color w:val="auto"/>
        </w:rPr>
        <w:t xml:space="preserve"> by reducing both the short-term and long-term health risks of pollution.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307975</wp:posOffset>
            </wp:positionV>
            <wp:extent cx="6400800" cy="2688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34">
                      <a:extLst>
                        <a:ext uri="{28A0092B-C50C-407E-A947-70E740481C1C}"/>
                      </a:extLst>
                    </a:blip>
                    <a:srcRect/>
                    <a:stretch>
                      <a:fillRect/>
                    </a:stretch>
                  </pic:blipFill>
                  <pic:spPr bwMode="auto">
                    <a:xfrm>
                      <a:off x="0" y="0"/>
                      <a:ext cx="6400800" cy="2688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640"/>
        <w:spacing w:after="0"/>
        <w:rPr>
          <w:sz w:val="20"/>
          <w:szCs w:val="20"/>
          <w:color w:val="auto"/>
        </w:rPr>
      </w:pPr>
      <w:r>
        <w:rPr>
          <w:rFonts w:ascii="Arial" w:cs="Arial" w:eastAsia="Arial" w:hAnsi="Arial"/>
          <w:sz w:val="28"/>
          <w:szCs w:val="28"/>
          <w:color w:val="273D86"/>
        </w:rPr>
        <w:t>POWER GENERATION</w:t>
      </w:r>
    </w:p>
    <w:p>
      <w:pPr>
        <w:spacing w:after="0" w:line="18" w:lineRule="exact"/>
        <w:rPr>
          <w:sz w:val="20"/>
          <w:szCs w:val="20"/>
          <w:color w:val="auto"/>
        </w:rPr>
      </w:pPr>
    </w:p>
    <w:p>
      <w:pPr>
        <w:ind w:left="2640" w:right="420"/>
        <w:spacing w:after="0" w:line="270" w:lineRule="auto"/>
        <w:rPr>
          <w:sz w:val="20"/>
          <w:szCs w:val="20"/>
          <w:color w:val="auto"/>
        </w:rPr>
      </w:pPr>
      <w:r>
        <w:rPr>
          <w:rFonts w:ascii="Arial" w:cs="Arial" w:eastAsia="Arial" w:hAnsi="Arial"/>
          <w:sz w:val="16"/>
          <w:szCs w:val="16"/>
          <w:b w:val="1"/>
          <w:bCs w:val="1"/>
          <w:color w:val="auto"/>
        </w:rPr>
        <w:t xml:space="preserve">Summary: </w:t>
      </w:r>
      <w:r>
        <w:rPr>
          <w:rFonts w:ascii="Arial" w:cs="Arial" w:eastAsia="Arial" w:hAnsi="Arial"/>
          <w:sz w:val="16"/>
          <w:szCs w:val="16"/>
          <w:color w:val="auto"/>
        </w:rPr>
        <w:t>A major western United States public utility needed to expand its generation</w:t>
      </w:r>
      <w:r>
        <w:rPr>
          <w:rFonts w:ascii="Arial" w:cs="Arial" w:eastAsia="Arial" w:hAnsi="Arial"/>
          <w:sz w:val="16"/>
          <w:szCs w:val="16"/>
          <w:b w:val="1"/>
          <w:bCs w:val="1"/>
          <w:color w:val="auto"/>
        </w:rPr>
        <w:t xml:space="preserve"> </w:t>
      </w:r>
      <w:r>
        <w:rPr>
          <w:rFonts w:ascii="Arial" w:cs="Arial" w:eastAsia="Arial" w:hAnsi="Arial"/>
          <w:sz w:val="16"/>
          <w:szCs w:val="16"/>
          <w:color w:val="auto"/>
        </w:rPr>
        <w:t>capacity to support growth in the region. CECO supplied exhaust-emissions and noise-management systems supporting a new 400+ megawatt peaking power plant, just a year after supporting the same utility in repowering its combined-cycle power plant.</w:t>
      </w:r>
    </w:p>
    <w:p>
      <w:pPr>
        <w:spacing w:after="0" w:line="44" w:lineRule="exact"/>
        <w:rPr>
          <w:sz w:val="20"/>
          <w:szCs w:val="20"/>
          <w:color w:val="auto"/>
        </w:rPr>
      </w:pPr>
    </w:p>
    <w:p>
      <w:pPr>
        <w:ind w:left="2640" w:right="560"/>
        <w:spacing w:after="0" w:line="235" w:lineRule="auto"/>
        <w:rPr>
          <w:sz w:val="20"/>
          <w:szCs w:val="20"/>
          <w:color w:val="auto"/>
        </w:rPr>
      </w:pPr>
      <w:r>
        <w:rPr>
          <w:rFonts w:ascii="Arial" w:cs="Arial" w:eastAsia="Arial" w:hAnsi="Arial"/>
          <w:sz w:val="18"/>
          <w:szCs w:val="18"/>
          <w:b w:val="1"/>
          <w:bCs w:val="1"/>
          <w:color w:val="auto"/>
        </w:rPr>
        <w:t xml:space="preserve">Products: </w:t>
      </w:r>
      <w:r>
        <w:rPr>
          <w:rFonts w:ascii="Arial" w:cs="Arial" w:eastAsia="Arial" w:hAnsi="Arial"/>
          <w:sz w:val="18"/>
          <w:szCs w:val="18"/>
          <w:color w:val="auto"/>
        </w:rPr>
        <w:t>Exhaust emissions and noise management systems supporting a new 400+</w:t>
      </w:r>
      <w:r>
        <w:rPr>
          <w:rFonts w:ascii="Arial" w:cs="Arial" w:eastAsia="Arial" w:hAnsi="Arial"/>
          <w:sz w:val="18"/>
          <w:szCs w:val="18"/>
          <w:b w:val="1"/>
          <w:bCs w:val="1"/>
          <w:color w:val="auto"/>
        </w:rPr>
        <w:t xml:space="preserve"> </w:t>
      </w:r>
      <w:r>
        <w:rPr>
          <w:rFonts w:ascii="Arial" w:cs="Arial" w:eastAsia="Arial" w:hAnsi="Arial"/>
          <w:sz w:val="18"/>
          <w:szCs w:val="18"/>
          <w:color w:val="auto"/>
        </w:rPr>
        <w:t>megawatt peaking power plant.</w:t>
      </w:r>
    </w:p>
    <w:p>
      <w:pPr>
        <w:spacing w:after="0" w:line="67" w:lineRule="exact"/>
        <w:rPr>
          <w:sz w:val="20"/>
          <w:szCs w:val="20"/>
          <w:color w:val="auto"/>
        </w:rPr>
      </w:pPr>
    </w:p>
    <w:p>
      <w:pPr>
        <w:ind w:left="2640" w:right="700"/>
        <w:spacing w:after="0" w:line="234" w:lineRule="auto"/>
        <w:rPr>
          <w:sz w:val="20"/>
          <w:szCs w:val="20"/>
          <w:color w:val="auto"/>
        </w:rPr>
      </w:pPr>
      <w:r>
        <w:rPr>
          <w:rFonts w:ascii="Arial" w:cs="Arial" w:eastAsia="Arial" w:hAnsi="Arial"/>
          <w:sz w:val="18"/>
          <w:szCs w:val="18"/>
          <w:b w:val="1"/>
          <w:bCs w:val="1"/>
          <w:color w:val="auto"/>
        </w:rPr>
        <w:t xml:space="preserve">Solution: </w:t>
      </w:r>
      <w:r>
        <w:rPr>
          <w:rFonts w:ascii="Arial" w:cs="Arial" w:eastAsia="Arial" w:hAnsi="Arial"/>
          <w:sz w:val="18"/>
          <w:szCs w:val="18"/>
          <w:color w:val="auto"/>
        </w:rPr>
        <w:t>Multiple CECO business units led by Peerless and including Aarding and</w:t>
      </w:r>
      <w:r>
        <w:rPr>
          <w:rFonts w:ascii="Arial" w:cs="Arial" w:eastAsia="Arial" w:hAnsi="Arial"/>
          <w:sz w:val="18"/>
          <w:szCs w:val="18"/>
          <w:b w:val="1"/>
          <w:bCs w:val="1"/>
          <w:color w:val="auto"/>
        </w:rPr>
        <w:t xml:space="preserve"> </w:t>
      </w:r>
      <w:r>
        <w:rPr>
          <w:rFonts w:ascii="Arial" w:cs="Arial" w:eastAsia="Arial" w:hAnsi="Arial"/>
          <w:sz w:val="18"/>
          <w:szCs w:val="18"/>
          <w:color w:val="auto"/>
        </w:rPr>
        <w:t>Effox Flextor Mader, custom-engineered two mirror-imaged systems to meet stringent compliance requirements.</w:t>
      </w:r>
    </w:p>
    <w:p>
      <w:pPr>
        <w:spacing w:after="0" w:line="67" w:lineRule="exact"/>
        <w:rPr>
          <w:sz w:val="20"/>
          <w:szCs w:val="20"/>
          <w:color w:val="auto"/>
        </w:rPr>
      </w:pPr>
    </w:p>
    <w:p>
      <w:pPr>
        <w:ind w:right="680"/>
        <w:spacing w:after="0" w:line="234" w:lineRule="auto"/>
        <w:rPr>
          <w:sz w:val="20"/>
          <w:szCs w:val="20"/>
          <w:color w:val="auto"/>
        </w:rPr>
      </w:pPr>
      <w:r>
        <w:rPr>
          <w:rFonts w:ascii="Arial" w:cs="Arial" w:eastAsia="Arial" w:hAnsi="Arial"/>
          <w:sz w:val="18"/>
          <w:szCs w:val="18"/>
          <w:b w:val="1"/>
          <w:bCs w:val="1"/>
          <w:color w:val="auto"/>
        </w:rPr>
        <w:t xml:space="preserve">Key Value: </w:t>
      </w:r>
      <w:r>
        <w:rPr>
          <w:rFonts w:ascii="Arial" w:cs="Arial" w:eastAsia="Arial" w:hAnsi="Arial"/>
          <w:sz w:val="18"/>
          <w:szCs w:val="18"/>
          <w:color w:val="auto"/>
        </w:rPr>
        <w:t>Time to completion was the biggest value of this project. Engineering, fabrication and commissioning on this</w:t>
      </w:r>
      <w:r>
        <w:rPr>
          <w:rFonts w:ascii="Arial" w:cs="Arial" w:eastAsia="Arial" w:hAnsi="Arial"/>
          <w:sz w:val="18"/>
          <w:szCs w:val="18"/>
          <w:b w:val="1"/>
          <w:bCs w:val="1"/>
          <w:color w:val="auto"/>
        </w:rPr>
        <w:t xml:space="preserve"> </w:t>
      </w:r>
      <w:r>
        <w:rPr>
          <w:rFonts w:ascii="Arial" w:cs="Arial" w:eastAsia="Arial" w:hAnsi="Arial"/>
          <w:sz w:val="18"/>
          <w:szCs w:val="18"/>
          <w:color w:val="auto"/>
        </w:rPr>
        <w:t>one-of-a-kind system was completed in less than 20 months, far ahead of schedule, and allowed the utility to generate significant summer-peak revenue.</w:t>
      </w:r>
    </w:p>
    <w:p>
      <w:pPr>
        <w:spacing w:after="0" w:line="67" w:lineRule="exact"/>
        <w:rPr>
          <w:sz w:val="20"/>
          <w:szCs w:val="20"/>
          <w:color w:val="auto"/>
        </w:rPr>
      </w:pPr>
    </w:p>
    <w:p>
      <w:pPr>
        <w:ind w:right="420"/>
        <w:spacing w:after="0" w:line="260" w:lineRule="auto"/>
        <w:rPr>
          <w:sz w:val="20"/>
          <w:szCs w:val="20"/>
          <w:color w:val="auto"/>
        </w:rPr>
      </w:pPr>
      <w:r>
        <w:rPr>
          <w:rFonts w:ascii="Arial" w:cs="Arial" w:eastAsia="Arial" w:hAnsi="Arial"/>
          <w:sz w:val="16"/>
          <w:szCs w:val="16"/>
          <w:b w:val="1"/>
          <w:bCs w:val="1"/>
          <w:color w:val="auto"/>
        </w:rPr>
        <w:t xml:space="preserve">Key Environmental Impact: </w:t>
      </w:r>
      <w:r>
        <w:rPr>
          <w:rFonts w:ascii="Arial" w:cs="Arial" w:eastAsia="Arial" w:hAnsi="Arial"/>
          <w:sz w:val="16"/>
          <w:szCs w:val="16"/>
          <w:color w:val="auto"/>
        </w:rPr>
        <w:t>With the CECO Environmental systems, the utility was able to obtain permits for the plant and</w:t>
      </w:r>
      <w:r>
        <w:rPr>
          <w:rFonts w:ascii="Arial" w:cs="Arial" w:eastAsia="Arial" w:hAnsi="Arial"/>
          <w:sz w:val="16"/>
          <w:szCs w:val="16"/>
          <w:b w:val="1"/>
          <w:bCs w:val="1"/>
          <w:color w:val="auto"/>
        </w:rPr>
        <w:t xml:space="preserve"> </w:t>
      </w:r>
      <w:r>
        <w:rPr>
          <w:rFonts w:ascii="Arial" w:cs="Arial" w:eastAsia="Arial" w:hAnsi="Arial"/>
          <w:sz w:val="16"/>
          <w:szCs w:val="16"/>
          <w:color w:val="auto"/>
        </w:rPr>
        <w:t>comply with some of the most-stringent emissions levels in the world, including ultra-low NOx, CO and VOC emissions,</w:t>
      </w:r>
    </w:p>
    <w:p>
      <w:pPr>
        <w:spacing w:after="0" w:line="1" w:lineRule="exact"/>
        <w:rPr>
          <w:sz w:val="20"/>
          <w:szCs w:val="20"/>
          <w:color w:val="auto"/>
        </w:rPr>
      </w:pPr>
    </w:p>
    <w:p>
      <w:pPr>
        <w:ind w:right="620"/>
        <w:spacing w:after="0" w:line="242" w:lineRule="auto"/>
        <w:rPr>
          <w:sz w:val="20"/>
          <w:szCs w:val="20"/>
          <w:color w:val="auto"/>
        </w:rPr>
      </w:pPr>
      <w:r>
        <w:rPr>
          <w:rFonts w:ascii="Arial" w:cs="Arial" w:eastAsia="Arial" w:hAnsi="Arial"/>
          <w:sz w:val="18"/>
          <w:szCs w:val="18"/>
          <w:color w:val="auto"/>
        </w:rPr>
        <w:t xml:space="preserve">to deliver safe, efficient, quiet and clean power-generation. These lower emissions </w:t>
      </w:r>
      <w:r>
        <w:rPr>
          <w:rFonts w:ascii="Arial" w:cs="Arial" w:eastAsia="Arial" w:hAnsi="Arial"/>
          <w:sz w:val="18"/>
          <w:szCs w:val="18"/>
          <w:b w:val="1"/>
          <w:bCs w:val="1"/>
          <w:i w:val="1"/>
          <w:iCs w:val="1"/>
          <w:color w:val="auto"/>
        </w:rPr>
        <w:t>Protect People</w:t>
      </w:r>
      <w:r>
        <w:rPr>
          <w:rFonts w:ascii="Arial" w:cs="Arial" w:eastAsia="Arial" w:hAnsi="Arial"/>
          <w:sz w:val="18"/>
          <w:szCs w:val="18"/>
          <w:color w:val="auto"/>
        </w:rPr>
        <w:t xml:space="preserve"> and the </w:t>
      </w:r>
      <w:r>
        <w:rPr>
          <w:rFonts w:ascii="Arial" w:cs="Arial" w:eastAsia="Arial" w:hAnsi="Arial"/>
          <w:sz w:val="18"/>
          <w:szCs w:val="18"/>
          <w:b w:val="1"/>
          <w:bCs w:val="1"/>
          <w:i w:val="1"/>
          <w:iCs w:val="1"/>
          <w:color w:val="auto"/>
        </w:rPr>
        <w:t>Environment</w:t>
      </w:r>
      <w:r>
        <w:rPr>
          <w:rFonts w:ascii="Arial" w:cs="Arial" w:eastAsia="Arial" w:hAnsi="Arial"/>
          <w:sz w:val="18"/>
          <w:szCs w:val="18"/>
          <w:color w:val="auto"/>
        </w:rPr>
        <w:t xml:space="preserve"> by allowing for safe and clean energy generation.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273050</wp:posOffset>
            </wp:positionV>
            <wp:extent cx="6400800" cy="27933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35">
                      <a:extLst>
                        <a:ext uri="{28A0092B-C50C-407E-A947-70E740481C1C}"/>
                      </a:extLst>
                    </a:blip>
                    <a:srcRect/>
                    <a:stretch>
                      <a:fillRect/>
                    </a:stretch>
                  </pic:blipFill>
                  <pic:spPr bwMode="auto">
                    <a:xfrm>
                      <a:off x="0" y="0"/>
                      <a:ext cx="6400800" cy="2793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640"/>
        <w:spacing w:after="0"/>
        <w:rPr>
          <w:sz w:val="20"/>
          <w:szCs w:val="20"/>
          <w:color w:val="auto"/>
        </w:rPr>
      </w:pPr>
      <w:r>
        <w:rPr>
          <w:rFonts w:ascii="Arial" w:cs="Arial" w:eastAsia="Arial" w:hAnsi="Arial"/>
          <w:sz w:val="28"/>
          <w:szCs w:val="28"/>
          <w:color w:val="273D86"/>
        </w:rPr>
        <w:t>BUILDING MATERIALS</w:t>
      </w:r>
    </w:p>
    <w:p>
      <w:pPr>
        <w:spacing w:after="0" w:line="30" w:lineRule="exact"/>
        <w:rPr>
          <w:sz w:val="20"/>
          <w:szCs w:val="20"/>
          <w:color w:val="auto"/>
        </w:rPr>
      </w:pPr>
    </w:p>
    <w:p>
      <w:pPr>
        <w:ind w:left="2640" w:right="520"/>
        <w:spacing w:after="0" w:line="252" w:lineRule="auto"/>
        <w:rPr>
          <w:sz w:val="20"/>
          <w:szCs w:val="20"/>
          <w:color w:val="auto"/>
        </w:rPr>
      </w:pPr>
      <w:r>
        <w:rPr>
          <w:rFonts w:ascii="Arial" w:cs="Arial" w:eastAsia="Arial" w:hAnsi="Arial"/>
          <w:sz w:val="18"/>
          <w:szCs w:val="18"/>
          <w:b w:val="1"/>
          <w:bCs w:val="1"/>
          <w:color w:val="auto"/>
        </w:rPr>
        <w:t xml:space="preserve">Summary: </w:t>
      </w:r>
      <w:r>
        <w:rPr>
          <w:rFonts w:ascii="Arial" w:cs="Arial" w:eastAsia="Arial" w:hAnsi="Arial"/>
          <w:sz w:val="18"/>
          <w:szCs w:val="18"/>
          <w:color w:val="auto"/>
        </w:rPr>
        <w:t>An industrial insulating firebrick manufacturing process sought to improve</w:t>
      </w:r>
      <w:r>
        <w:rPr>
          <w:rFonts w:ascii="Arial" w:cs="Arial" w:eastAsia="Arial" w:hAnsi="Arial"/>
          <w:sz w:val="18"/>
          <w:szCs w:val="18"/>
          <w:b w:val="1"/>
          <w:bCs w:val="1"/>
          <w:color w:val="auto"/>
        </w:rPr>
        <w:t xml:space="preserve"> </w:t>
      </w:r>
      <w:r>
        <w:rPr>
          <w:rFonts w:ascii="Arial" w:cs="Arial" w:eastAsia="Arial" w:hAnsi="Arial"/>
          <w:sz w:val="18"/>
          <w:szCs w:val="18"/>
          <w:color w:val="auto"/>
        </w:rPr>
        <w:t>stack opacity and reduce pollutants, particularly SO2, particulate matter (PM), and submicron sulfuric acid mist (SAM) aerosols. A significant portion of the PM was believed to be SAM and the existing equipment was underperforming.</w:t>
      </w:r>
    </w:p>
    <w:p>
      <w:pPr>
        <w:spacing w:after="0" w:line="67" w:lineRule="exact"/>
        <w:rPr>
          <w:sz w:val="20"/>
          <w:szCs w:val="20"/>
          <w:color w:val="auto"/>
        </w:rPr>
      </w:pPr>
    </w:p>
    <w:p>
      <w:pPr>
        <w:ind w:left="2640" w:right="620"/>
        <w:spacing w:after="0" w:line="257" w:lineRule="auto"/>
        <w:rPr>
          <w:sz w:val="20"/>
          <w:szCs w:val="20"/>
          <w:color w:val="auto"/>
        </w:rPr>
      </w:pPr>
      <w:r>
        <w:rPr>
          <w:rFonts w:ascii="Arial" w:cs="Arial" w:eastAsia="Arial" w:hAnsi="Arial"/>
          <w:sz w:val="18"/>
          <w:szCs w:val="18"/>
          <w:b w:val="1"/>
          <w:bCs w:val="1"/>
          <w:color w:val="auto"/>
        </w:rPr>
        <w:t xml:space="preserve">Product: </w:t>
      </w:r>
      <w:r>
        <w:rPr>
          <w:rFonts w:ascii="Arial" w:cs="Arial" w:eastAsia="Arial" w:hAnsi="Arial"/>
          <w:sz w:val="18"/>
          <w:szCs w:val="18"/>
          <w:color w:val="auto"/>
        </w:rPr>
        <w:t>The EnviroCare MicroMist Venturi (MMV) Scrubber system is designed for</w:t>
      </w:r>
      <w:r>
        <w:rPr>
          <w:rFonts w:ascii="Arial" w:cs="Arial" w:eastAsia="Arial" w:hAnsi="Arial"/>
          <w:sz w:val="18"/>
          <w:szCs w:val="18"/>
          <w:b w:val="1"/>
          <w:bCs w:val="1"/>
          <w:color w:val="auto"/>
        </w:rPr>
        <w:t xml:space="preserve"> </w:t>
      </w:r>
      <w:r>
        <w:rPr>
          <w:rFonts w:ascii="Arial" w:cs="Arial" w:eastAsia="Arial" w:hAnsi="Arial"/>
          <w:sz w:val="18"/>
          <w:szCs w:val="18"/>
          <w:color w:val="auto"/>
        </w:rPr>
        <w:t>challenging submicron PM applications.</w:t>
      </w:r>
    </w:p>
    <w:p>
      <w:pPr>
        <w:spacing w:after="0" w:line="61" w:lineRule="exact"/>
        <w:rPr>
          <w:sz w:val="20"/>
          <w:szCs w:val="20"/>
          <w:color w:val="auto"/>
        </w:rPr>
      </w:pPr>
    </w:p>
    <w:p>
      <w:pPr>
        <w:ind w:left="2640" w:right="480"/>
        <w:spacing w:after="0" w:line="286" w:lineRule="auto"/>
        <w:rPr>
          <w:sz w:val="20"/>
          <w:szCs w:val="20"/>
          <w:color w:val="auto"/>
        </w:rPr>
      </w:pPr>
      <w:r>
        <w:rPr>
          <w:rFonts w:ascii="Arial" w:cs="Arial" w:eastAsia="Arial" w:hAnsi="Arial"/>
          <w:sz w:val="17"/>
          <w:szCs w:val="17"/>
          <w:b w:val="1"/>
          <w:bCs w:val="1"/>
          <w:color w:val="auto"/>
        </w:rPr>
        <w:t xml:space="preserve">Solution: </w:t>
      </w:r>
      <w:r>
        <w:rPr>
          <w:rFonts w:ascii="Arial" w:cs="Arial" w:eastAsia="Arial" w:hAnsi="Arial"/>
          <w:sz w:val="17"/>
          <w:szCs w:val="17"/>
          <w:color w:val="auto"/>
        </w:rPr>
        <w:t>The MMV scrubber system is specifically designed for challenging submicron</w:t>
      </w:r>
      <w:r>
        <w:rPr>
          <w:rFonts w:ascii="Arial" w:cs="Arial" w:eastAsia="Arial" w:hAnsi="Arial"/>
          <w:sz w:val="17"/>
          <w:szCs w:val="17"/>
          <w:b w:val="1"/>
          <w:bCs w:val="1"/>
          <w:color w:val="auto"/>
        </w:rPr>
        <w:t xml:space="preserve"> </w:t>
      </w:r>
      <w:r>
        <w:rPr>
          <w:rFonts w:ascii="Arial" w:cs="Arial" w:eastAsia="Arial" w:hAnsi="Arial"/>
          <w:sz w:val="17"/>
          <w:szCs w:val="17"/>
          <w:color w:val="auto"/>
        </w:rPr>
        <w:t>PM applications and is effective in handling multiple pollutants, including SAM.</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Key Value: </w:t>
      </w:r>
      <w:r>
        <w:rPr>
          <w:rFonts w:ascii="Arial" w:cs="Arial" w:eastAsia="Arial" w:hAnsi="Arial"/>
          <w:sz w:val="18"/>
          <w:szCs w:val="18"/>
          <w:color w:val="auto"/>
        </w:rPr>
        <w:t>The MMV scrubber successfully eliminated visible stack opacity, removed sulfuric acid mist, and reduced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SO2 emissions to meet regulatory standards. Additionally, it allowed the customer to decommission the downstream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Wet Electrostatic Precipitator (Wet ESP), which had become a maintenance concern.</w:t>
      </w:r>
    </w:p>
    <w:p>
      <w:pPr>
        <w:spacing w:after="0" w:line="75" w:lineRule="exact"/>
        <w:rPr>
          <w:sz w:val="20"/>
          <w:szCs w:val="20"/>
          <w:color w:val="auto"/>
        </w:rPr>
      </w:pPr>
    </w:p>
    <w:p>
      <w:pPr>
        <w:ind w:right="460"/>
        <w:spacing w:after="0" w:line="272" w:lineRule="auto"/>
        <w:rPr>
          <w:sz w:val="20"/>
          <w:szCs w:val="20"/>
          <w:color w:val="auto"/>
        </w:rPr>
      </w:pPr>
      <w:r>
        <w:rPr>
          <w:rFonts w:ascii="Arial" w:cs="Arial" w:eastAsia="Arial" w:hAnsi="Arial"/>
          <w:sz w:val="17"/>
          <w:szCs w:val="17"/>
          <w:b w:val="1"/>
          <w:bCs w:val="1"/>
          <w:color w:val="auto"/>
        </w:rPr>
        <w:t xml:space="preserve">Key Environmental Impact: </w:t>
      </w:r>
      <w:r>
        <w:rPr>
          <w:rFonts w:ascii="Arial" w:cs="Arial" w:eastAsia="Arial" w:hAnsi="Arial"/>
          <w:sz w:val="17"/>
          <w:szCs w:val="17"/>
          <w:color w:val="auto"/>
        </w:rPr>
        <w:t>The MMV Scrubber reduced SO2 emissions by over 95%, significantly decreased sulfuric</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acid mist and PM to under 50% of the permit limit, ensuring compliance with emissions standards. The high efficiency of the MMV Scrubber also enabled the customer to retire the existing Wet ESP. The MMV Scrubber </w:t>
      </w:r>
      <w:r>
        <w:rPr>
          <w:rFonts w:ascii="Arial" w:cs="Arial" w:eastAsia="Arial" w:hAnsi="Arial"/>
          <w:sz w:val="17"/>
          <w:szCs w:val="17"/>
          <w:b w:val="1"/>
          <w:bCs w:val="1"/>
          <w:i w:val="1"/>
          <w:iCs w:val="1"/>
          <w:color w:val="auto"/>
        </w:rPr>
        <w:t>Protects People</w:t>
      </w:r>
      <w:r>
        <w:rPr>
          <w:rFonts w:ascii="Arial" w:cs="Arial" w:eastAsia="Arial" w:hAnsi="Arial"/>
          <w:sz w:val="17"/>
          <w:szCs w:val="17"/>
          <w:color w:val="auto"/>
        </w:rPr>
        <w:t xml:space="preserve"> and the </w:t>
      </w:r>
      <w:r>
        <w:rPr>
          <w:rFonts w:ascii="Arial" w:cs="Arial" w:eastAsia="Arial" w:hAnsi="Arial"/>
          <w:sz w:val="17"/>
          <w:szCs w:val="17"/>
          <w:b w:val="1"/>
          <w:bCs w:val="1"/>
          <w:i w:val="1"/>
          <w:iCs w:val="1"/>
          <w:color w:val="auto"/>
        </w:rPr>
        <w:t>Environment</w:t>
      </w:r>
      <w:r>
        <w:rPr>
          <w:rFonts w:ascii="Arial" w:cs="Arial" w:eastAsia="Arial" w:hAnsi="Arial"/>
          <w:sz w:val="17"/>
          <w:szCs w:val="17"/>
          <w:color w:val="auto"/>
        </w:rPr>
        <w:t xml:space="preserve"> by drastically reducing emissions that harm both human health and the ecosystem.</w:t>
      </w:r>
    </w:p>
    <w:p>
      <w:pPr>
        <w:sectPr>
          <w:pgSz w:w="11880" w:h="15480" w:orient="portrait"/>
          <w:cols w:equalWidth="0" w:num="1">
            <w:col w:w="9900"/>
          </w:cols>
          <w:pgMar w:left="1080" w:top="1141" w:right="900" w:bottom="0" w:gutter="0" w:footer="0" w:header="0"/>
        </w:sectPr>
      </w:pPr>
    </w:p>
    <w:p>
      <w:pPr>
        <w:spacing w:after="0" w:line="381" w:lineRule="exact"/>
        <w:rPr>
          <w:sz w:val="20"/>
          <w:szCs w:val="20"/>
          <w:color w:val="auto"/>
        </w:rPr>
      </w:pPr>
    </w:p>
    <w:p>
      <w:pPr>
        <w:ind w:left="6360"/>
        <w:spacing w:after="0"/>
        <w:tabs>
          <w:tab w:leader="none" w:pos="9740" w:val="left"/>
        </w:tabs>
        <w:rPr>
          <w:sz w:val="20"/>
          <w:szCs w:val="20"/>
          <w:color w:val="auto"/>
        </w:rPr>
      </w:pPr>
      <w:r>
        <w:rPr>
          <w:rFonts w:ascii="Arial" w:cs="Arial" w:eastAsia="Arial" w:hAnsi="Arial"/>
          <w:sz w:val="16"/>
          <w:szCs w:val="16"/>
          <w:color w:val="666666"/>
        </w:rPr>
        <w:t xml:space="preserve">CECO Environmental </w:t>
      </w:r>
      <w:r>
        <w:rPr>
          <w:rFonts w:ascii="Arial" w:cs="Arial" w:eastAsia="Arial" w:hAnsi="Arial"/>
          <w:sz w:val="20"/>
          <w:szCs w:val="20"/>
          <w:color w:val="666666"/>
        </w:rPr>
        <w:t>|</w:t>
      </w:r>
      <w:r>
        <w:rPr>
          <w:rFonts w:ascii="Arial" w:cs="Arial" w:eastAsia="Arial" w:hAnsi="Arial"/>
          <w:sz w:val="16"/>
          <w:szCs w:val="16"/>
          <w:color w:val="666666"/>
        </w:rPr>
        <w:t xml:space="preserve">  2024 Annual Report</w:t>
      </w:r>
      <w:r>
        <w:rPr>
          <w:sz w:val="20"/>
          <w:szCs w:val="20"/>
          <w:color w:val="auto"/>
        </w:rPr>
        <w:tab/>
      </w:r>
      <w:r>
        <w:rPr>
          <w:rFonts w:ascii="Arial" w:cs="Arial" w:eastAsia="Arial" w:hAnsi="Arial"/>
          <w:sz w:val="24"/>
          <w:szCs w:val="24"/>
          <w:b w:val="1"/>
          <w:bCs w:val="1"/>
          <w:color w:val="auto"/>
        </w:rPr>
        <w:t>7</w:t>
      </w:r>
    </w:p>
    <w:p>
      <w:pPr>
        <w:sectPr>
          <w:pgSz w:w="11880" w:h="15480" w:orient="portrait"/>
          <w:cols w:equalWidth="0" w:num="1">
            <w:col w:w="9900"/>
          </w:cols>
          <w:pgMar w:left="1080" w:top="1141" w:right="900" w:bottom="0" w:gutter="0" w:footer="0" w:header="0"/>
          <w:type w:val="continuous"/>
        </w:sectPr>
      </w:pPr>
    </w:p>
    <w:bookmarkStart w:id="9" w:name="page10"/>
    <w:bookmarkEnd w:id="9"/>
    <w:p>
      <w:pPr>
        <w:ind w:left="360"/>
        <w:spacing w:after="0"/>
        <w:rPr>
          <w:sz w:val="20"/>
          <w:szCs w:val="20"/>
          <w:color w:val="auto"/>
        </w:rPr>
      </w:pPr>
      <w:r>
        <w:rPr>
          <w:rFonts w:ascii="Arial" w:cs="Arial" w:eastAsia="Arial" w:hAnsi="Arial"/>
          <w:sz w:val="68"/>
          <w:szCs w:val="68"/>
          <w:color w:val="273D86"/>
          <w:shd w:val="clear" w:color="auto" w:fill="98B82F"/>
        </w:rPr>
        <w:t xml:space="preserve">CUSTOMER </w:t>
      </w:r>
      <w:r>
        <w:rPr>
          <w:rFonts w:ascii="Arial" w:cs="Arial" w:eastAsia="Arial" w:hAnsi="Arial"/>
          <w:sz w:val="68"/>
          <w:szCs w:val="68"/>
          <w:color w:val="273D86"/>
        </w:rPr>
        <w:t>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539750</wp:posOffset>
            </wp:positionV>
            <wp:extent cx="6400800" cy="26517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36">
                      <a:extLst>
                        <a:ext uri="{28A0092B-C50C-407E-A947-70E740481C1C}"/>
                      </a:extLst>
                    </a:blip>
                    <a:srcRect/>
                    <a:stretch>
                      <a:fillRect/>
                    </a:stretch>
                  </pic:blipFill>
                  <pic:spPr bwMode="auto">
                    <a:xfrm>
                      <a:off x="0" y="0"/>
                      <a:ext cx="6400800" cy="2651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2820"/>
        <w:spacing w:after="0"/>
        <w:rPr>
          <w:sz w:val="20"/>
          <w:szCs w:val="20"/>
          <w:color w:val="auto"/>
        </w:rPr>
      </w:pPr>
      <w:r>
        <w:rPr>
          <w:rFonts w:ascii="Arial" w:cs="Arial" w:eastAsia="Arial" w:hAnsi="Arial"/>
          <w:sz w:val="28"/>
          <w:szCs w:val="28"/>
          <w:color w:val="273D86"/>
        </w:rPr>
        <w:t>AUTOMOTIVE</w:t>
      </w:r>
    </w:p>
    <w:p>
      <w:pPr>
        <w:spacing w:after="0" w:line="30" w:lineRule="exact"/>
        <w:rPr>
          <w:sz w:val="20"/>
          <w:szCs w:val="20"/>
          <w:color w:val="auto"/>
        </w:rPr>
      </w:pPr>
    </w:p>
    <w:p>
      <w:pPr>
        <w:ind w:left="2820" w:right="280"/>
        <w:spacing w:after="0" w:line="251" w:lineRule="auto"/>
        <w:rPr>
          <w:sz w:val="20"/>
          <w:szCs w:val="20"/>
          <w:color w:val="auto"/>
        </w:rPr>
      </w:pPr>
      <w:r>
        <w:rPr>
          <w:rFonts w:ascii="Arial" w:cs="Arial" w:eastAsia="Arial" w:hAnsi="Arial"/>
          <w:sz w:val="18"/>
          <w:szCs w:val="18"/>
          <w:b w:val="1"/>
          <w:bCs w:val="1"/>
          <w:color w:val="auto"/>
        </w:rPr>
        <w:t xml:space="preserve">Summary: </w:t>
      </w:r>
      <w:r>
        <w:rPr>
          <w:rFonts w:ascii="Arial" w:cs="Arial" w:eastAsia="Arial" w:hAnsi="Arial"/>
          <w:sz w:val="18"/>
          <w:szCs w:val="18"/>
          <w:color w:val="auto"/>
        </w:rPr>
        <w:t>Acrylic acid is a precursor for making methacrylate polymers used in</w:t>
      </w:r>
      <w:r>
        <w:rPr>
          <w:rFonts w:ascii="Arial" w:cs="Arial" w:eastAsia="Arial" w:hAnsi="Arial"/>
          <w:sz w:val="18"/>
          <w:szCs w:val="18"/>
          <w:b w:val="1"/>
          <w:bCs w:val="1"/>
          <w:color w:val="auto"/>
        </w:rPr>
        <w:t xml:space="preserve"> </w:t>
      </w:r>
      <w:r>
        <w:rPr>
          <w:rFonts w:ascii="Arial" w:cs="Arial" w:eastAsia="Arial" w:hAnsi="Arial"/>
          <w:sz w:val="18"/>
          <w:szCs w:val="18"/>
          <w:color w:val="auto"/>
        </w:rPr>
        <w:t>the manufacturing of items such as lighting fixtures, glazing, automotive lights, and electronic displays. The oxidation process step during the production of acrylic acid generates off-gas volatile organic compounds (VOCs). Thermal abatement systems such as a Regenerative Thermal Oxidizer (RTO), Incinerator or a Catalytic Oxidizer are typically used to treat the VOCs.</w:t>
      </w:r>
    </w:p>
    <w:p>
      <w:pPr>
        <w:spacing w:after="0" w:line="69" w:lineRule="exact"/>
        <w:rPr>
          <w:sz w:val="20"/>
          <w:szCs w:val="20"/>
          <w:color w:val="auto"/>
        </w:rPr>
      </w:pPr>
    </w:p>
    <w:p>
      <w:pPr>
        <w:ind w:left="2820" w:right="80"/>
        <w:spacing w:after="0" w:line="257" w:lineRule="auto"/>
        <w:rPr>
          <w:sz w:val="20"/>
          <w:szCs w:val="20"/>
          <w:color w:val="auto"/>
        </w:rPr>
      </w:pPr>
      <w:r>
        <w:rPr>
          <w:rFonts w:ascii="Arial" w:cs="Arial" w:eastAsia="Arial" w:hAnsi="Arial"/>
          <w:sz w:val="18"/>
          <w:szCs w:val="18"/>
          <w:b w:val="1"/>
          <w:bCs w:val="1"/>
          <w:color w:val="auto"/>
        </w:rPr>
        <w:t xml:space="preserve">Product: </w:t>
      </w:r>
      <w:r>
        <w:rPr>
          <w:rFonts w:ascii="Arial" w:cs="Arial" w:eastAsia="Arial" w:hAnsi="Arial"/>
          <w:sz w:val="18"/>
          <w:szCs w:val="18"/>
          <w:color w:val="auto"/>
        </w:rPr>
        <w:t>WK recently supplied a Catalytic Oxidizer and ancillary solutions including a</w:t>
      </w:r>
      <w:r>
        <w:rPr>
          <w:rFonts w:ascii="Arial" w:cs="Arial" w:eastAsia="Arial" w:hAnsi="Arial"/>
          <w:sz w:val="18"/>
          <w:szCs w:val="18"/>
          <w:b w:val="1"/>
          <w:bCs w:val="1"/>
          <w:color w:val="auto"/>
        </w:rPr>
        <w:t xml:space="preserve"> </w:t>
      </w:r>
      <w:r>
        <w:rPr>
          <w:rFonts w:ascii="Arial" w:cs="Arial" w:eastAsia="Arial" w:hAnsi="Arial"/>
          <w:sz w:val="18"/>
          <w:szCs w:val="18"/>
          <w:color w:val="auto"/>
        </w:rPr>
        <w:t>Steam Generator to a global petrochemical company based in India.</w:t>
      </w:r>
    </w:p>
    <w:p>
      <w:pPr>
        <w:spacing w:after="0" w:line="61" w:lineRule="exact"/>
        <w:rPr>
          <w:sz w:val="20"/>
          <w:szCs w:val="20"/>
          <w:color w:val="auto"/>
        </w:rPr>
      </w:pPr>
    </w:p>
    <w:p>
      <w:pPr>
        <w:ind w:left="2820"/>
        <w:spacing w:after="0" w:line="254" w:lineRule="auto"/>
        <w:rPr>
          <w:sz w:val="20"/>
          <w:szCs w:val="20"/>
          <w:color w:val="auto"/>
        </w:rPr>
      </w:pPr>
      <w:r>
        <w:rPr>
          <w:rFonts w:ascii="Arial" w:cs="Arial" w:eastAsia="Arial" w:hAnsi="Arial"/>
          <w:sz w:val="18"/>
          <w:szCs w:val="18"/>
          <w:b w:val="1"/>
          <w:bCs w:val="1"/>
          <w:color w:val="auto"/>
        </w:rPr>
        <w:t xml:space="preserve">Solution: </w:t>
      </w:r>
      <w:r>
        <w:rPr>
          <w:rFonts w:ascii="Arial" w:cs="Arial" w:eastAsia="Arial" w:hAnsi="Arial"/>
          <w:sz w:val="18"/>
          <w:szCs w:val="18"/>
          <w:color w:val="auto"/>
        </w:rPr>
        <w:t>The entire system is installed in hazardous zones 1 &amp; 2 with instrumentation</w:t>
      </w:r>
      <w:r>
        <w:rPr>
          <w:rFonts w:ascii="Arial" w:cs="Arial" w:eastAsia="Arial" w:hAnsi="Arial"/>
          <w:sz w:val="18"/>
          <w:szCs w:val="18"/>
          <w:b w:val="1"/>
          <w:bCs w:val="1"/>
          <w:color w:val="auto"/>
        </w:rPr>
        <w:t xml:space="preserve"> </w:t>
      </w:r>
      <w:r>
        <w:rPr>
          <w:rFonts w:ascii="Arial" w:cs="Arial" w:eastAsia="Arial" w:hAnsi="Arial"/>
          <w:sz w:val="18"/>
          <w:szCs w:val="18"/>
          <w:color w:val="auto"/>
        </w:rPr>
        <w:t>and a Continuous Emissions Monitoring Systems (CEMS) for a continuous online measurement of VOC, NOx, SOx, O2, CO, H2S and Dust.</w:t>
      </w:r>
    </w:p>
    <w:p>
      <w:pPr>
        <w:spacing w:after="0" w:line="63" w:lineRule="exact"/>
        <w:rPr>
          <w:sz w:val="20"/>
          <w:szCs w:val="20"/>
          <w:color w:val="auto"/>
        </w:rPr>
      </w:pPr>
    </w:p>
    <w:p>
      <w:pPr>
        <w:ind w:left="180" w:right="580"/>
        <w:spacing w:after="0" w:line="257" w:lineRule="auto"/>
        <w:rPr>
          <w:sz w:val="20"/>
          <w:szCs w:val="20"/>
          <w:color w:val="auto"/>
        </w:rPr>
      </w:pPr>
      <w:r>
        <w:rPr>
          <w:rFonts w:ascii="Arial" w:cs="Arial" w:eastAsia="Arial" w:hAnsi="Arial"/>
          <w:sz w:val="18"/>
          <w:szCs w:val="18"/>
          <w:b w:val="1"/>
          <w:bCs w:val="1"/>
          <w:color w:val="auto"/>
        </w:rPr>
        <w:t xml:space="preserve">Key Value: </w:t>
      </w:r>
      <w:r>
        <w:rPr>
          <w:rFonts w:ascii="Arial" w:cs="Arial" w:eastAsia="Arial" w:hAnsi="Arial"/>
          <w:sz w:val="18"/>
          <w:szCs w:val="18"/>
          <w:color w:val="auto"/>
        </w:rPr>
        <w:t>Abatement of VOCs with necessary controls for operation in a hazardous environment and CEMS for</w:t>
      </w:r>
      <w:r>
        <w:rPr>
          <w:rFonts w:ascii="Arial" w:cs="Arial" w:eastAsia="Arial" w:hAnsi="Arial"/>
          <w:sz w:val="18"/>
          <w:szCs w:val="18"/>
          <w:b w:val="1"/>
          <w:bCs w:val="1"/>
          <w:color w:val="auto"/>
        </w:rPr>
        <w:t xml:space="preserve"> </w:t>
      </w:r>
      <w:r>
        <w:rPr>
          <w:rFonts w:ascii="Arial" w:cs="Arial" w:eastAsia="Arial" w:hAnsi="Arial"/>
          <w:sz w:val="18"/>
          <w:szCs w:val="18"/>
          <w:color w:val="auto"/>
        </w:rPr>
        <w:t>continuous online monitoring of air pollutants.</w:t>
      </w:r>
    </w:p>
    <w:p>
      <w:pPr>
        <w:spacing w:after="0" w:line="61" w:lineRule="exact"/>
        <w:rPr>
          <w:sz w:val="20"/>
          <w:szCs w:val="20"/>
          <w:color w:val="auto"/>
        </w:rPr>
      </w:pPr>
    </w:p>
    <w:p>
      <w:pPr>
        <w:ind w:left="180" w:right="840"/>
        <w:spacing w:after="0" w:line="286" w:lineRule="auto"/>
        <w:rPr>
          <w:sz w:val="20"/>
          <w:szCs w:val="20"/>
          <w:color w:val="auto"/>
        </w:rPr>
      </w:pPr>
      <w:r>
        <w:rPr>
          <w:rFonts w:ascii="Arial" w:cs="Arial" w:eastAsia="Arial" w:hAnsi="Arial"/>
          <w:sz w:val="17"/>
          <w:szCs w:val="17"/>
          <w:b w:val="1"/>
          <w:bCs w:val="1"/>
          <w:color w:val="auto"/>
        </w:rPr>
        <w:t xml:space="preserve">Key Environmental Impact: </w:t>
      </w:r>
      <w:r>
        <w:rPr>
          <w:rFonts w:ascii="Arial" w:cs="Arial" w:eastAsia="Arial" w:hAnsi="Arial"/>
          <w:sz w:val="17"/>
          <w:szCs w:val="17"/>
          <w:color w:val="auto"/>
        </w:rPr>
        <w:t>The continuous monitoring solution</w:t>
      </w:r>
      <w:r>
        <w:rPr>
          <w:rFonts w:ascii="Arial" w:cs="Arial" w:eastAsia="Arial" w:hAnsi="Arial"/>
          <w:sz w:val="17"/>
          <w:szCs w:val="17"/>
          <w:b w:val="1"/>
          <w:bCs w:val="1"/>
          <w:color w:val="auto"/>
        </w:rPr>
        <w:t xml:space="preserve"> </w:t>
      </w:r>
      <w:r>
        <w:rPr>
          <w:rFonts w:ascii="Arial" w:cs="Arial" w:eastAsia="Arial" w:hAnsi="Arial"/>
          <w:sz w:val="17"/>
          <w:szCs w:val="17"/>
          <w:b w:val="1"/>
          <w:bCs w:val="1"/>
          <w:i w:val="1"/>
          <w:iCs w:val="1"/>
          <w:color w:val="auto"/>
        </w:rPr>
        <w:t>Protects People, the Environment</w:t>
      </w:r>
      <w:r>
        <w:rPr>
          <w:rFonts w:ascii="Arial" w:cs="Arial" w:eastAsia="Arial" w:hAnsi="Arial"/>
          <w:sz w:val="17"/>
          <w:szCs w:val="17"/>
          <w:b w:val="1"/>
          <w:bCs w:val="1"/>
          <w:color w:val="auto"/>
        </w:rPr>
        <w:t xml:space="preserve"> </w:t>
      </w:r>
      <w:r>
        <w:rPr>
          <w:rFonts w:ascii="Arial" w:cs="Arial" w:eastAsia="Arial" w:hAnsi="Arial"/>
          <w:sz w:val="17"/>
          <w:szCs w:val="17"/>
          <w:color w:val="auto"/>
        </w:rPr>
        <w:t>and our</w:t>
      </w:r>
      <w:r>
        <w:rPr>
          <w:rFonts w:ascii="Arial" w:cs="Arial" w:eastAsia="Arial" w:hAnsi="Arial"/>
          <w:sz w:val="17"/>
          <w:szCs w:val="17"/>
          <w:b w:val="1"/>
          <w:bCs w:val="1"/>
          <w:color w:val="auto"/>
        </w:rPr>
        <w:t xml:space="preserve"> </w:t>
      </w:r>
      <w:r>
        <w:rPr>
          <w:rFonts w:ascii="Arial" w:cs="Arial" w:eastAsia="Arial" w:hAnsi="Arial"/>
          <w:sz w:val="17"/>
          <w:szCs w:val="17"/>
          <w:b w:val="1"/>
          <w:bCs w:val="1"/>
          <w:i w:val="1"/>
          <w:iCs w:val="1"/>
          <w:color w:val="auto"/>
        </w:rPr>
        <w:t xml:space="preserve">Customer’s Equipment </w:t>
      </w:r>
      <w:r>
        <w:rPr>
          <w:rFonts w:ascii="Arial" w:cs="Arial" w:eastAsia="Arial" w:hAnsi="Arial"/>
          <w:sz w:val="17"/>
          <w:szCs w:val="17"/>
          <w:color w:val="auto"/>
        </w:rPr>
        <w:t>by removing harmful pollutants from the manufacturing process and the air stream.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276225</wp:posOffset>
            </wp:positionV>
            <wp:extent cx="6400800" cy="24923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37">
                      <a:extLst>
                        <a:ext uri="{28A0092B-C50C-407E-A947-70E740481C1C}"/>
                      </a:extLst>
                    </a:blip>
                    <a:srcRect/>
                    <a:stretch>
                      <a:fillRect/>
                    </a:stretch>
                  </pic:blipFill>
                  <pic:spPr bwMode="auto">
                    <a:xfrm>
                      <a:off x="0" y="0"/>
                      <a:ext cx="6400800" cy="2492375"/>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ind w:left="2820"/>
        <w:spacing w:after="0"/>
        <w:rPr>
          <w:sz w:val="20"/>
          <w:szCs w:val="20"/>
          <w:color w:val="auto"/>
        </w:rPr>
      </w:pPr>
      <w:r>
        <w:rPr>
          <w:rFonts w:ascii="Arial" w:cs="Arial" w:eastAsia="Arial" w:hAnsi="Arial"/>
          <w:sz w:val="28"/>
          <w:szCs w:val="28"/>
          <w:color w:val="273D86"/>
        </w:rPr>
        <w:t>POWER GRID</w:t>
      </w:r>
    </w:p>
    <w:p>
      <w:pPr>
        <w:spacing w:after="0" w:line="30" w:lineRule="exact"/>
        <w:rPr>
          <w:sz w:val="20"/>
          <w:szCs w:val="20"/>
          <w:color w:val="auto"/>
        </w:rPr>
      </w:pPr>
    </w:p>
    <w:p>
      <w:pPr>
        <w:ind w:left="2820" w:right="180"/>
        <w:spacing w:after="0" w:line="257" w:lineRule="auto"/>
        <w:rPr>
          <w:sz w:val="20"/>
          <w:szCs w:val="20"/>
          <w:color w:val="auto"/>
        </w:rPr>
      </w:pPr>
      <w:r>
        <w:rPr>
          <w:rFonts w:ascii="Arial" w:cs="Arial" w:eastAsia="Arial" w:hAnsi="Arial"/>
          <w:sz w:val="18"/>
          <w:szCs w:val="18"/>
          <w:b w:val="1"/>
          <w:bCs w:val="1"/>
          <w:color w:val="auto"/>
        </w:rPr>
        <w:t xml:space="preserve">Summary: </w:t>
      </w:r>
      <w:r>
        <w:rPr>
          <w:rFonts w:ascii="Arial" w:cs="Arial" w:eastAsia="Arial" w:hAnsi="Arial"/>
          <w:sz w:val="18"/>
          <w:szCs w:val="18"/>
          <w:color w:val="auto"/>
        </w:rPr>
        <w:t>A temporary reserve power plant was required to support the Irish power</w:t>
      </w:r>
      <w:r>
        <w:rPr>
          <w:rFonts w:ascii="Arial" w:cs="Arial" w:eastAsia="Arial" w:hAnsi="Arial"/>
          <w:sz w:val="18"/>
          <w:szCs w:val="18"/>
          <w:b w:val="1"/>
          <w:bCs w:val="1"/>
          <w:color w:val="auto"/>
        </w:rPr>
        <w:t xml:space="preserve"> </w:t>
      </w:r>
      <w:r>
        <w:rPr>
          <w:rFonts w:ascii="Arial" w:cs="Arial" w:eastAsia="Arial" w:hAnsi="Arial"/>
          <w:sz w:val="18"/>
          <w:szCs w:val="18"/>
          <w:color w:val="auto"/>
        </w:rPr>
        <w:t>grid.</w:t>
      </w:r>
    </w:p>
    <w:p>
      <w:pPr>
        <w:spacing w:after="0" w:line="61" w:lineRule="exact"/>
        <w:rPr>
          <w:sz w:val="20"/>
          <w:szCs w:val="20"/>
          <w:color w:val="auto"/>
        </w:rPr>
      </w:pPr>
    </w:p>
    <w:p>
      <w:pPr>
        <w:ind w:left="2820" w:right="120"/>
        <w:spacing w:after="0" w:line="252" w:lineRule="auto"/>
        <w:rPr>
          <w:sz w:val="20"/>
          <w:szCs w:val="20"/>
          <w:color w:val="auto"/>
        </w:rPr>
      </w:pPr>
      <w:r>
        <w:rPr>
          <w:rFonts w:ascii="Arial" w:cs="Arial" w:eastAsia="Arial" w:hAnsi="Arial"/>
          <w:sz w:val="18"/>
          <w:szCs w:val="18"/>
          <w:b w:val="1"/>
          <w:bCs w:val="1"/>
          <w:color w:val="auto"/>
        </w:rPr>
        <w:t xml:space="preserve">Products: </w:t>
      </w:r>
      <w:r>
        <w:rPr>
          <w:rFonts w:ascii="Arial" w:cs="Arial" w:eastAsia="Arial" w:hAnsi="Arial"/>
          <w:sz w:val="18"/>
          <w:szCs w:val="18"/>
          <w:color w:val="auto"/>
        </w:rPr>
        <w:t>Wakefield Acoustics supplied a series of acoustic panels to form a noise</w:t>
      </w:r>
      <w:r>
        <w:rPr>
          <w:rFonts w:ascii="Arial" w:cs="Arial" w:eastAsia="Arial" w:hAnsi="Arial"/>
          <w:sz w:val="18"/>
          <w:szCs w:val="18"/>
          <w:b w:val="1"/>
          <w:bCs w:val="1"/>
          <w:color w:val="auto"/>
        </w:rPr>
        <w:t xml:space="preserve"> </w:t>
      </w:r>
      <w:r>
        <w:rPr>
          <w:rFonts w:ascii="Arial" w:cs="Arial" w:eastAsia="Arial" w:hAnsi="Arial"/>
          <w:sz w:val="18"/>
          <w:szCs w:val="18"/>
          <w:color w:val="auto"/>
        </w:rPr>
        <w:t>barrier to the perimeter of the site to protect neighboring properties against excessive noise. The barriers were supplied alongside CECO’s Aarding Thermal Acoustics exhaust system for the gas turbine plant.</w:t>
      </w:r>
    </w:p>
    <w:p>
      <w:pPr>
        <w:spacing w:after="0" w:line="67" w:lineRule="exact"/>
        <w:rPr>
          <w:sz w:val="20"/>
          <w:szCs w:val="20"/>
          <w:color w:val="auto"/>
        </w:rPr>
      </w:pPr>
    </w:p>
    <w:p>
      <w:pPr>
        <w:jc w:val="both"/>
        <w:ind w:left="2820" w:right="360"/>
        <w:spacing w:after="0" w:line="254" w:lineRule="auto"/>
        <w:rPr>
          <w:sz w:val="20"/>
          <w:szCs w:val="20"/>
          <w:color w:val="auto"/>
        </w:rPr>
      </w:pPr>
      <w:r>
        <w:rPr>
          <w:rFonts w:ascii="Arial" w:cs="Arial" w:eastAsia="Arial" w:hAnsi="Arial"/>
          <w:sz w:val="18"/>
          <w:szCs w:val="18"/>
          <w:b w:val="1"/>
          <w:bCs w:val="1"/>
          <w:color w:val="auto"/>
        </w:rPr>
        <w:t xml:space="preserve">Solution: </w:t>
      </w:r>
      <w:r>
        <w:rPr>
          <w:rFonts w:ascii="Arial" w:cs="Arial" w:eastAsia="Arial" w:hAnsi="Arial"/>
          <w:sz w:val="18"/>
          <w:szCs w:val="18"/>
          <w:color w:val="auto"/>
        </w:rPr>
        <w:t>The noise barrier provided a permanent solution for noise reduction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site, comprised of an absorptive internal surface to reduce reflective noise and reduction of sound transmissions.</w:t>
      </w:r>
    </w:p>
    <w:p>
      <w:pPr>
        <w:spacing w:after="0" w:line="63" w:lineRule="exact"/>
        <w:rPr>
          <w:sz w:val="20"/>
          <w:szCs w:val="20"/>
          <w:color w:val="auto"/>
        </w:rPr>
      </w:pPr>
    </w:p>
    <w:p>
      <w:pPr>
        <w:ind w:left="180" w:right="540"/>
        <w:spacing w:after="0" w:line="257" w:lineRule="auto"/>
        <w:rPr>
          <w:sz w:val="20"/>
          <w:szCs w:val="20"/>
          <w:color w:val="auto"/>
        </w:rPr>
      </w:pPr>
      <w:r>
        <w:rPr>
          <w:rFonts w:ascii="Arial" w:cs="Arial" w:eastAsia="Arial" w:hAnsi="Arial"/>
          <w:sz w:val="18"/>
          <w:szCs w:val="18"/>
          <w:b w:val="1"/>
          <w:bCs w:val="1"/>
          <w:color w:val="auto"/>
        </w:rPr>
        <w:t xml:space="preserve">Key Value: </w:t>
      </w:r>
      <w:r>
        <w:rPr>
          <w:rFonts w:ascii="Arial" w:cs="Arial" w:eastAsia="Arial" w:hAnsi="Arial"/>
          <w:sz w:val="18"/>
          <w:szCs w:val="18"/>
          <w:color w:val="auto"/>
        </w:rPr>
        <w:t>A full design solution for the acoustic barriers, and a slimline design of structural steelwork provided a</w:t>
      </w:r>
      <w:r>
        <w:rPr>
          <w:rFonts w:ascii="Arial" w:cs="Arial" w:eastAsia="Arial" w:hAnsi="Arial"/>
          <w:sz w:val="18"/>
          <w:szCs w:val="18"/>
          <w:b w:val="1"/>
          <w:bCs w:val="1"/>
          <w:color w:val="auto"/>
        </w:rPr>
        <w:t xml:space="preserve"> </w:t>
      </w:r>
      <w:r>
        <w:rPr>
          <w:rFonts w:ascii="Arial" w:cs="Arial" w:eastAsia="Arial" w:hAnsi="Arial"/>
          <w:sz w:val="18"/>
          <w:szCs w:val="18"/>
          <w:color w:val="auto"/>
        </w:rPr>
        <w:t>reduced footprint depth that decreased the impact on operations.</w:t>
      </w:r>
    </w:p>
    <w:p>
      <w:pPr>
        <w:spacing w:after="0" w:line="61" w:lineRule="exact"/>
        <w:rPr>
          <w:sz w:val="20"/>
          <w:szCs w:val="20"/>
          <w:color w:val="auto"/>
        </w:rPr>
      </w:pPr>
    </w:p>
    <w:p>
      <w:pPr>
        <w:jc w:val="both"/>
        <w:ind w:left="180" w:right="320"/>
        <w:spacing w:after="0" w:line="254" w:lineRule="auto"/>
        <w:rPr>
          <w:sz w:val="20"/>
          <w:szCs w:val="20"/>
          <w:color w:val="auto"/>
        </w:rPr>
      </w:pPr>
      <w:r>
        <w:rPr>
          <w:rFonts w:ascii="Arial" w:cs="Arial" w:eastAsia="Arial" w:hAnsi="Arial"/>
          <w:sz w:val="18"/>
          <w:szCs w:val="18"/>
          <w:b w:val="1"/>
          <w:bCs w:val="1"/>
          <w:color w:val="auto"/>
        </w:rPr>
        <w:t xml:space="preserve">Key Environmental Impact: </w:t>
      </w:r>
      <w:r>
        <w:rPr>
          <w:rFonts w:ascii="Arial" w:cs="Arial" w:eastAsia="Arial" w:hAnsi="Arial"/>
          <w:sz w:val="18"/>
          <w:szCs w:val="18"/>
          <w:color w:val="auto"/>
        </w:rPr>
        <w:t>The reserve power plant can operate when required, within strict environmental noise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limits, ensuring limited impact on nearby noise sensitive receptors. This integrated solution </w:t>
      </w:r>
      <w:r>
        <w:rPr>
          <w:rFonts w:ascii="Arial" w:cs="Arial" w:eastAsia="Arial" w:hAnsi="Arial"/>
          <w:sz w:val="18"/>
          <w:szCs w:val="18"/>
          <w:b w:val="1"/>
          <w:bCs w:val="1"/>
          <w:i w:val="1"/>
          <w:iCs w:val="1"/>
          <w:color w:val="auto"/>
        </w:rPr>
        <w:t>Protects People</w:t>
      </w:r>
      <w:r>
        <w:rPr>
          <w:rFonts w:ascii="Arial" w:cs="Arial" w:eastAsia="Arial" w:hAnsi="Arial"/>
          <w:sz w:val="18"/>
          <w:szCs w:val="18"/>
          <w:color w:val="auto"/>
        </w:rPr>
        <w:t xml:space="preserve"> and the </w:t>
      </w:r>
      <w:r>
        <w:rPr>
          <w:rFonts w:ascii="Arial" w:cs="Arial" w:eastAsia="Arial" w:hAnsi="Arial"/>
          <w:sz w:val="18"/>
          <w:szCs w:val="18"/>
          <w:b w:val="1"/>
          <w:bCs w:val="1"/>
          <w:i w:val="1"/>
          <w:iCs w:val="1"/>
          <w:color w:val="auto"/>
        </w:rPr>
        <w:t xml:space="preserve">Environment </w:t>
      </w:r>
      <w:r>
        <w:rPr>
          <w:rFonts w:ascii="Arial" w:cs="Arial" w:eastAsia="Arial" w:hAnsi="Arial"/>
          <w:sz w:val="18"/>
          <w:szCs w:val="18"/>
          <w:color w:val="auto"/>
        </w:rPr>
        <w:t>that can be impacted by noise pollution.</w:t>
      </w:r>
    </w:p>
    <w:p>
      <w:pPr>
        <w:sectPr>
          <w:pgSz w:w="11880" w:h="15480" w:orient="portrait"/>
          <w:cols w:equalWidth="0" w:num="1">
            <w:col w:w="9680"/>
          </w:cols>
          <w:pgMar w:left="900" w:top="1090"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tabs>
          <w:tab w:leader="none" w:pos="360" w:val="left"/>
        </w:tabs>
        <w:rPr>
          <w:sz w:val="20"/>
          <w:szCs w:val="20"/>
          <w:color w:val="auto"/>
        </w:rPr>
      </w:pPr>
      <w:r>
        <w:rPr>
          <w:rFonts w:ascii="Arial" w:cs="Arial" w:eastAsia="Arial" w:hAnsi="Arial"/>
          <w:sz w:val="24"/>
          <w:szCs w:val="24"/>
          <w:b w:val="1"/>
          <w:bCs w:val="1"/>
          <w:color w:val="auto"/>
        </w:rPr>
        <w:t>8</w:t>
      </w:r>
      <w:r>
        <w:rPr>
          <w:sz w:val="20"/>
          <w:szCs w:val="20"/>
          <w:color w:val="auto"/>
        </w:rPr>
        <w:tab/>
      </w:r>
      <w:r>
        <w:rPr>
          <w:rFonts w:ascii="Arial" w:cs="Arial" w:eastAsia="Arial" w:hAnsi="Arial"/>
          <w:sz w:val="16"/>
          <w:szCs w:val="16"/>
          <w:color w:val="666666"/>
        </w:rPr>
        <w:t xml:space="preserve">CECO Environmental </w:t>
      </w:r>
      <w:r>
        <w:rPr>
          <w:rFonts w:ascii="Arial" w:cs="Arial" w:eastAsia="Arial" w:hAnsi="Arial"/>
          <w:sz w:val="20"/>
          <w:szCs w:val="20"/>
          <w:color w:val="666666"/>
        </w:rPr>
        <w:t>|</w:t>
      </w:r>
      <w:r>
        <w:rPr>
          <w:rFonts w:ascii="Arial" w:cs="Arial" w:eastAsia="Arial" w:hAnsi="Arial"/>
          <w:sz w:val="16"/>
          <w:szCs w:val="16"/>
          <w:color w:val="666666"/>
        </w:rPr>
        <w:t xml:space="preserve">  2024 Annual Report</w:t>
      </w:r>
    </w:p>
    <w:p>
      <w:pPr>
        <w:sectPr>
          <w:pgSz w:w="11880" w:h="15480" w:orient="portrait"/>
          <w:cols w:equalWidth="0" w:num="1">
            <w:col w:w="9680"/>
          </w:cols>
          <w:pgMar w:left="900" w:top="1090" w:right="1300" w:bottom="0" w:gutter="0" w:footer="0" w:header="0"/>
          <w:type w:val="continuous"/>
        </w:sectPr>
      </w:pPr>
    </w:p>
    <w:bookmarkStart w:id="10" w:name="page11"/>
    <w:bookmarkEnd w:id="10"/>
    <w:p>
      <w:pPr>
        <w:ind w:right="1360"/>
        <w:spacing w:after="0" w:line="241" w:lineRule="auto"/>
        <w:rPr>
          <w:sz w:val="20"/>
          <w:szCs w:val="20"/>
          <w:color w:val="auto"/>
        </w:rPr>
      </w:pPr>
      <w:r>
        <w:rPr>
          <w:rFonts w:ascii="Arial" w:cs="Arial" w:eastAsia="Arial" w:hAnsi="Arial"/>
          <w:sz w:val="68"/>
          <w:szCs w:val="68"/>
          <w:color w:val="273D86"/>
          <w:shd w:val="clear" w:color="auto" w:fill="98B82F"/>
        </w:rPr>
        <w:t xml:space="preserve">Nurturing </w:t>
      </w:r>
      <w:r>
        <w:rPr>
          <w:rFonts w:ascii="Arial" w:cs="Arial" w:eastAsia="Arial" w:hAnsi="Arial"/>
          <w:sz w:val="68"/>
          <w:szCs w:val="68"/>
          <w:color w:val="273D86"/>
        </w:rPr>
        <w:t>Talent, Culture, and</w:t>
      </w:r>
      <w:r>
        <w:rPr>
          <w:rFonts w:ascii="Arial" w:cs="Arial" w:eastAsia="Arial" w:hAnsi="Arial"/>
          <w:sz w:val="68"/>
          <w:szCs w:val="68"/>
          <w:color w:val="273D86"/>
          <w:shd w:val="clear" w:color="auto" w:fill="98B82F"/>
        </w:rPr>
        <w:t xml:space="preserve"> </w:t>
      </w:r>
      <w:r>
        <w:rPr>
          <w:rFonts w:ascii="Arial" w:cs="Arial" w:eastAsia="Arial" w:hAnsi="Arial"/>
          <w:sz w:val="68"/>
          <w:szCs w:val="68"/>
          <w:color w:val="273D86"/>
        </w:rPr>
        <w:t>Sustainable Growth</w:t>
      </w:r>
    </w:p>
    <w:p>
      <w:pPr>
        <w:spacing w:after="0" w:line="358" w:lineRule="exact"/>
        <w:rPr>
          <w:sz w:val="20"/>
          <w:szCs w:val="20"/>
          <w:color w:val="auto"/>
        </w:rPr>
      </w:pPr>
    </w:p>
    <w:p>
      <w:pPr>
        <w:jc w:val="both"/>
        <w:ind w:right="500"/>
        <w:spacing w:after="0" w:line="241" w:lineRule="auto"/>
        <w:rPr>
          <w:sz w:val="20"/>
          <w:szCs w:val="20"/>
          <w:color w:val="auto"/>
        </w:rPr>
      </w:pPr>
      <w:r>
        <w:rPr>
          <w:rFonts w:ascii="Arial" w:cs="Arial" w:eastAsia="Arial" w:hAnsi="Arial"/>
          <w:sz w:val="20"/>
          <w:szCs w:val="20"/>
          <w:color w:val="auto"/>
        </w:rPr>
        <w:t>As we look back on 2024, the year was a defining chapter for CECO, marked by significant achievements in growing our global presence, nurturing our culture, and investing in our most valuable asset: our people. Our journey this year has been one of deliberate progress, focusing on talent and a deepening commitment to our core values, all of which position us well for a thriving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640715</wp:posOffset>
            </wp:positionH>
            <wp:positionV relativeFrom="paragraph">
              <wp:posOffset>989330</wp:posOffset>
            </wp:positionV>
            <wp:extent cx="144145" cy="1930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38">
                      <a:extLst>
                        <a:ext uri="{28A0092B-C50C-407E-A947-70E740481C1C}"/>
                      </a:extLst>
                    </a:blip>
                    <a:srcRect/>
                    <a:stretch>
                      <a:fillRect/>
                    </a:stretch>
                  </pic:blipFill>
                  <pic:spPr bwMode="auto">
                    <a:xfrm>
                      <a:off x="0" y="0"/>
                      <a:ext cx="144145" cy="193040"/>
                    </a:xfrm>
                    <a:prstGeom prst="rect">
                      <a:avLst/>
                    </a:prstGeom>
                    <a:noFill/>
                  </pic:spPr>
                </pic:pic>
              </a:graphicData>
            </a:graphic>
          </wp:anchor>
        </w:drawing>
        <w:drawing>
          <wp:anchor simplePos="0" relativeHeight="251657728" behindDoc="1" locked="0" layoutInCell="0" allowOverlap="1">
            <wp:simplePos x="0" y="0"/>
            <wp:positionH relativeFrom="column">
              <wp:posOffset>-232410</wp:posOffset>
            </wp:positionH>
            <wp:positionV relativeFrom="paragraph">
              <wp:posOffset>133350</wp:posOffset>
            </wp:positionV>
            <wp:extent cx="6409690" cy="12458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39">
                      <a:extLst>
                        <a:ext uri="{28A0092B-C50C-407E-A947-70E740481C1C}"/>
                      </a:extLst>
                    </a:blip>
                    <a:srcRect/>
                    <a:stretch>
                      <a:fillRect/>
                    </a:stretch>
                  </pic:blipFill>
                  <pic:spPr bwMode="auto">
                    <a:xfrm>
                      <a:off x="0" y="0"/>
                      <a:ext cx="6409690" cy="1245870"/>
                    </a:xfrm>
                    <a:prstGeom prst="rect">
                      <a:avLst/>
                    </a:prstGeom>
                    <a:noFill/>
                  </pic:spPr>
                </pic:pic>
              </a:graphicData>
            </a:graphic>
          </wp:anchor>
        </w:drawing>
        <w:drawing>
          <wp:anchor simplePos="0" relativeHeight="251657728" behindDoc="1" locked="0" layoutInCell="0" allowOverlap="1">
            <wp:simplePos x="0" y="0"/>
            <wp:positionH relativeFrom="column">
              <wp:posOffset>-232410</wp:posOffset>
            </wp:positionH>
            <wp:positionV relativeFrom="paragraph">
              <wp:posOffset>133350</wp:posOffset>
            </wp:positionV>
            <wp:extent cx="6409690" cy="12458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40">
                      <a:extLst>
                        <a:ext uri="{28A0092B-C50C-407E-A947-70E740481C1C}"/>
                      </a:extLst>
                    </a:blip>
                    <a:srcRect/>
                    <a:stretch>
                      <a:fillRect/>
                    </a:stretch>
                  </pic:blipFill>
                  <pic:spPr bwMode="auto">
                    <a:xfrm>
                      <a:off x="0" y="0"/>
                      <a:ext cx="6409690" cy="1245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600"/>
        <w:spacing w:after="0" w:line="282" w:lineRule="exact"/>
        <w:rPr>
          <w:sz w:val="20"/>
          <w:szCs w:val="20"/>
          <w:color w:val="auto"/>
        </w:rPr>
      </w:pPr>
      <w:r>
        <w:rPr>
          <w:sz w:val="1"/>
          <w:szCs w:val="1"/>
          <w:color w:val="auto"/>
        </w:rPr>
        <w:drawing>
          <wp:inline distT="0" distB="0" distL="0" distR="0">
            <wp:extent cx="108585" cy="16510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41">
                      <a:extLst>
                        <a:ext uri="{28A0092B-C50C-407E-A947-70E740481C1C}"/>
                      </a:extLst>
                    </a:blip>
                    <a:srcRect/>
                    <a:stretch>
                      <a:fillRect/>
                    </a:stretch>
                  </pic:blipFill>
                  <pic:spPr bwMode="auto">
                    <a:xfrm>
                      <a:off x="0" y="0"/>
                      <a:ext cx="108585" cy="165100"/>
                    </a:xfrm>
                    <a:prstGeom prst="rect">
                      <a:avLst/>
                    </a:prstGeom>
                    <a:noFill/>
                    <a:ln>
                      <a:noFill/>
                    </a:ln>
                  </pic:spPr>
                </pic:pic>
              </a:graphicData>
            </a:graphic>
          </wp:inline>
        </w:drawing>
      </w:r>
      <w:r>
        <w:rPr>
          <w:rFonts w:ascii="MS PGothic" w:cs="MS PGothic" w:eastAsia="MS PGothic" w:hAnsi="MS PGothic"/>
          <w:sz w:val="15"/>
          <w:szCs w:val="15"/>
          <w:color w:val="273D86"/>
          <w:shd w:val="clear" w:color="auto" w:fill="98B82F"/>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3707130</wp:posOffset>
            </wp:positionH>
            <wp:positionV relativeFrom="paragraph">
              <wp:posOffset>-162560</wp:posOffset>
            </wp:positionV>
            <wp:extent cx="108585" cy="165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42">
                      <a:extLst>
                        <a:ext uri="{28A0092B-C50C-407E-A947-70E740481C1C}"/>
                      </a:extLst>
                    </a:blip>
                    <a:srcRect/>
                    <a:stretch>
                      <a:fillRect/>
                    </a:stretch>
                  </pic:blipFill>
                  <pic:spPr bwMode="auto">
                    <a:xfrm>
                      <a:off x="0" y="0"/>
                      <a:ext cx="108585" cy="165100"/>
                    </a:xfrm>
                    <a:prstGeom prst="rect">
                      <a:avLst/>
                    </a:prstGeom>
                    <a:noFill/>
                  </pic:spPr>
                </pic:pic>
              </a:graphicData>
            </a:graphic>
          </wp:anchor>
        </w:drawing>
        <w:drawing>
          <wp:anchor simplePos="0" relativeHeight="251657728" behindDoc="1" locked="0" layoutInCell="0" allowOverlap="1">
            <wp:simplePos x="0" y="0"/>
            <wp:positionH relativeFrom="column">
              <wp:posOffset>4063365</wp:posOffset>
            </wp:positionH>
            <wp:positionV relativeFrom="paragraph">
              <wp:posOffset>-9525</wp:posOffset>
            </wp:positionV>
            <wp:extent cx="108585" cy="165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43">
                      <a:extLst>
                        <a:ext uri="{28A0092B-C50C-407E-A947-70E740481C1C}"/>
                      </a:extLst>
                    </a:blip>
                    <a:srcRect/>
                    <a:stretch>
                      <a:fillRect/>
                    </a:stretch>
                  </pic:blipFill>
                  <pic:spPr bwMode="auto">
                    <a:xfrm>
                      <a:off x="0" y="0"/>
                      <a:ext cx="108585" cy="165100"/>
                    </a:xfrm>
                    <a:prstGeom prst="rect">
                      <a:avLst/>
                    </a:prstGeom>
                    <a:noFill/>
                  </pic:spPr>
                </pic:pic>
              </a:graphicData>
            </a:graphic>
          </wp:anchor>
        </w:drawing>
        <w:drawing>
          <wp:anchor simplePos="0" relativeHeight="251657728" behindDoc="1" locked="0" layoutInCell="0" allowOverlap="1">
            <wp:simplePos x="0" y="0"/>
            <wp:positionH relativeFrom="column">
              <wp:posOffset>4649470</wp:posOffset>
            </wp:positionH>
            <wp:positionV relativeFrom="paragraph">
              <wp:posOffset>299720</wp:posOffset>
            </wp:positionV>
            <wp:extent cx="108585" cy="165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44">
                      <a:extLst>
                        <a:ext uri="{28A0092B-C50C-407E-A947-70E740481C1C}"/>
                      </a:extLst>
                    </a:blip>
                    <a:srcRect/>
                    <a:stretch>
                      <a:fillRect/>
                    </a:stretch>
                  </pic:blipFill>
                  <pic:spPr bwMode="auto">
                    <a:xfrm>
                      <a:off x="0" y="0"/>
                      <a:ext cx="108585" cy="16510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960"/>
        <w:spacing w:after="0" w:line="262" w:lineRule="exact"/>
        <w:tabs>
          <w:tab w:leader="none" w:pos="4100" w:val="left"/>
        </w:tabs>
        <w:rPr>
          <w:sz w:val="20"/>
          <w:szCs w:val="20"/>
          <w:color w:val="auto"/>
        </w:rPr>
      </w:pPr>
      <w:r>
        <w:rPr>
          <w:rFonts w:ascii="MS PGothic" w:cs="MS PGothic" w:eastAsia="MS PGothic" w:hAnsi="MS PGothic"/>
          <w:sz w:val="20"/>
          <w:szCs w:val="20"/>
          <w:color w:val="273D86"/>
        </w:rPr>
        <w:t>★</w:t>
      </w:r>
      <w:r>
        <w:rPr>
          <w:rFonts w:ascii="Arial" w:cs="Arial" w:eastAsia="Arial" w:hAnsi="Arial"/>
          <w:sz w:val="16"/>
          <w:szCs w:val="16"/>
          <w:color w:val="262626"/>
        </w:rPr>
        <w:t xml:space="preserve"> Global Headquarters: Addison, Texas</w:t>
      </w:r>
      <w:r>
        <w:rPr>
          <w:sz w:val="20"/>
          <w:szCs w:val="20"/>
          <w:color w:val="auto"/>
        </w:rPr>
        <w:tab/>
      </w:r>
      <w:r>
        <w:rPr>
          <w:rFonts w:ascii="Arial" w:cs="Arial" w:eastAsia="Arial" w:hAnsi="Arial"/>
          <w:sz w:val="20"/>
          <w:szCs w:val="20"/>
          <w:color w:val="273D86"/>
        </w:rPr>
        <w:t xml:space="preserve">~1,600 </w:t>
      </w:r>
      <w:r>
        <w:rPr>
          <w:rFonts w:ascii="Arial" w:cs="Arial" w:eastAsia="Arial" w:hAnsi="Arial"/>
          <w:sz w:val="15"/>
          <w:szCs w:val="15"/>
          <w:color w:val="262626"/>
        </w:rPr>
        <w:t>Employees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4773295</wp:posOffset>
            </wp:positionH>
            <wp:positionV relativeFrom="paragraph">
              <wp:posOffset>-55880</wp:posOffset>
            </wp:positionV>
            <wp:extent cx="108585" cy="165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45">
                      <a:extLst>
                        <a:ext uri="{28A0092B-C50C-407E-A947-70E740481C1C}"/>
                      </a:extLst>
                    </a:blip>
                    <a:srcRect/>
                    <a:stretch>
                      <a:fillRect/>
                    </a:stretch>
                  </pic:blipFill>
                  <pic:spPr bwMode="auto">
                    <a:xfrm>
                      <a:off x="0" y="0"/>
                      <a:ext cx="108585" cy="165100"/>
                    </a:xfrm>
                    <a:prstGeom prst="rect">
                      <a:avLst/>
                    </a:prstGeom>
                    <a:noFill/>
                  </pic:spPr>
                </pic:pic>
              </a:graphicData>
            </a:graphic>
          </wp:anchor>
        </w:drawing>
      </w:r>
    </w:p>
    <w:p>
      <w:pPr>
        <w:ind w:left="960"/>
        <w:spacing w:after="0"/>
        <w:tabs>
          <w:tab w:leader="none" w:pos="4100" w:val="left"/>
        </w:tabs>
        <w:rPr>
          <w:sz w:val="20"/>
          <w:szCs w:val="20"/>
          <w:color w:val="auto"/>
        </w:rPr>
      </w:pPr>
      <w:r>
        <w:rPr>
          <w:sz w:val="1"/>
          <w:szCs w:val="1"/>
          <w:color w:val="auto"/>
        </w:rPr>
        <w:drawing>
          <wp:inline distT="0" distB="0" distL="0" distR="0">
            <wp:extent cx="120650" cy="152400"/>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46">
                      <a:extLst>
                        <a:ext uri="{28A0092B-C50C-407E-A947-70E740481C1C}"/>
                      </a:extLst>
                    </a:blip>
                    <a:srcRect/>
                    <a:stretch>
                      <a:fillRect/>
                    </a:stretch>
                  </pic:blipFill>
                  <pic:spPr bwMode="auto">
                    <a:xfrm>
                      <a:off x="0" y="0"/>
                      <a:ext cx="120650" cy="152400"/>
                    </a:xfrm>
                    <a:prstGeom prst="rect">
                      <a:avLst/>
                    </a:prstGeom>
                    <a:noFill/>
                    <a:ln>
                      <a:noFill/>
                    </a:ln>
                  </pic:spPr>
                </pic:pic>
              </a:graphicData>
            </a:graphic>
          </wp:inline>
        </w:drawing>
      </w:r>
      <w:r>
        <w:rPr>
          <w:rFonts w:ascii="Arial" w:cs="Arial" w:eastAsia="Arial" w:hAnsi="Arial"/>
          <w:sz w:val="16"/>
          <w:szCs w:val="16"/>
          <w:color w:val="262626"/>
        </w:rPr>
        <w:t xml:space="preserve"> Sales and Engineering</w:t>
      </w:r>
      <w:r>
        <w:rPr>
          <w:sz w:val="20"/>
          <w:szCs w:val="20"/>
          <w:color w:val="auto"/>
        </w:rPr>
        <w:tab/>
      </w:r>
      <w:r>
        <w:rPr>
          <w:rFonts w:ascii="Arial" w:cs="Arial" w:eastAsia="Arial" w:hAnsi="Arial"/>
          <w:sz w:val="20"/>
          <w:szCs w:val="20"/>
          <w:color w:val="273D86"/>
        </w:rPr>
        <w:t xml:space="preserve">~25% </w:t>
      </w:r>
      <w:r>
        <w:rPr>
          <w:rFonts w:ascii="Arial" w:cs="Arial" w:eastAsia="Arial" w:hAnsi="Arial"/>
          <w:sz w:val="15"/>
          <w:szCs w:val="15"/>
          <w:color w:val="262626"/>
        </w:rPr>
        <w:t>are Engineers/Solution experts</w:t>
      </w:r>
    </w:p>
    <w:p>
      <w:pPr>
        <w:spacing w:after="0" w:line="13" w:lineRule="exact"/>
        <w:rPr>
          <w:sz w:val="20"/>
          <w:szCs w:val="20"/>
          <w:color w:val="auto"/>
        </w:rPr>
      </w:pPr>
    </w:p>
    <w:p>
      <w:pPr>
        <w:ind w:left="1200"/>
        <w:spacing w:after="0"/>
        <w:tabs>
          <w:tab w:leader="none" w:pos="4100" w:val="left"/>
        </w:tabs>
        <w:rPr>
          <w:sz w:val="20"/>
          <w:szCs w:val="20"/>
          <w:color w:val="auto"/>
        </w:rPr>
      </w:pPr>
      <w:r>
        <w:rPr>
          <w:rFonts w:ascii="Arial" w:cs="Arial" w:eastAsia="Arial" w:hAnsi="Arial"/>
          <w:sz w:val="16"/>
          <w:szCs w:val="16"/>
          <w:color w:val="262626"/>
        </w:rPr>
        <w:t>Manufacturing and Assembly</w:t>
      </w:r>
      <w:r>
        <w:rPr>
          <w:sz w:val="20"/>
          <w:szCs w:val="20"/>
          <w:color w:val="auto"/>
        </w:rPr>
        <w:tab/>
      </w:r>
      <w:r>
        <w:rPr>
          <w:rFonts w:ascii="Arial" w:cs="Arial" w:eastAsia="Arial" w:hAnsi="Arial"/>
          <w:sz w:val="20"/>
          <w:szCs w:val="20"/>
          <w:color w:val="273D86"/>
        </w:rPr>
        <w:t xml:space="preserve">~33% </w:t>
      </w:r>
      <w:r>
        <w:rPr>
          <w:rFonts w:ascii="Arial" w:cs="Arial" w:eastAsia="Arial" w:hAnsi="Arial"/>
          <w:sz w:val="15"/>
          <w:szCs w:val="15"/>
          <w:color w:val="262626"/>
        </w:rPr>
        <w:t>International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-232410</wp:posOffset>
            </wp:positionH>
            <wp:positionV relativeFrom="paragraph">
              <wp:posOffset>-144780</wp:posOffset>
            </wp:positionV>
            <wp:extent cx="6409690" cy="4864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47">
                      <a:extLst>
                        <a:ext uri="{28A0092B-C50C-407E-A947-70E740481C1C}"/>
                      </a:extLst>
                    </a:blip>
                    <a:srcRect/>
                    <a:stretch>
                      <a:fillRect/>
                    </a:stretch>
                  </pic:blipFill>
                  <pic:spPr bwMode="auto">
                    <a:xfrm>
                      <a:off x="0" y="0"/>
                      <a:ext cx="6409690" cy="486410"/>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24"/>
          <w:szCs w:val="24"/>
          <w:color w:val="273D86"/>
        </w:rPr>
        <w:t>GROWING OUR GLOBAL TEAM</w:t>
      </w:r>
    </w:p>
    <w:p>
      <w:pPr>
        <w:spacing w:after="0" w:line="88" w:lineRule="exact"/>
        <w:rPr>
          <w:sz w:val="20"/>
          <w:szCs w:val="20"/>
          <w:color w:val="auto"/>
        </w:rPr>
      </w:pPr>
    </w:p>
    <w:p>
      <w:pPr>
        <w:ind w:right="100"/>
        <w:spacing w:after="0" w:line="242" w:lineRule="auto"/>
        <w:rPr>
          <w:sz w:val="20"/>
          <w:szCs w:val="20"/>
          <w:color w:val="auto"/>
        </w:rPr>
      </w:pPr>
      <w:r>
        <w:rPr>
          <w:rFonts w:ascii="Arial" w:cs="Arial" w:eastAsia="Arial" w:hAnsi="Arial"/>
          <w:sz w:val="20"/>
          <w:szCs w:val="20"/>
          <w:color w:val="auto"/>
        </w:rPr>
        <w:t>In 2024, CECO took steps to strengthen our presence around the world. Three strategic acquisitions added approximately 200 talented individuals to our workforce, pushing our global team to 1,600 strong. An exciting milestone was our expansion into Germany, where we tapped into new market opportunities and further solidified our global footprint. As we continue to build our team, we have emphasized cultural fit, inclusivity, and have sought out individuals who bring passion, innovation, and a collaborative spirit to the table.</w:t>
      </w:r>
    </w:p>
    <w:p>
      <w:pPr>
        <w:spacing w:after="0" w:line="129" w:lineRule="exact"/>
        <w:rPr>
          <w:sz w:val="20"/>
          <w:szCs w:val="20"/>
          <w:color w:val="auto"/>
        </w:rPr>
      </w:pPr>
    </w:p>
    <w:p>
      <w:pPr>
        <w:ind w:left="3440"/>
        <w:spacing w:after="0"/>
        <w:rPr>
          <w:sz w:val="20"/>
          <w:szCs w:val="20"/>
          <w:color w:val="auto"/>
        </w:rPr>
      </w:pPr>
      <w:r>
        <w:rPr>
          <w:rFonts w:ascii="Arial" w:cs="Arial" w:eastAsia="Arial" w:hAnsi="Arial"/>
          <w:sz w:val="33"/>
          <w:szCs w:val="33"/>
          <w:b w:val="1"/>
          <w:bCs w:val="1"/>
          <w:color w:val="14256B"/>
        </w:rPr>
        <w:t>CE</w:t>
      </w:r>
      <w:r>
        <w:rPr>
          <w:rFonts w:ascii="Arial" w:cs="Arial" w:eastAsia="Arial" w:hAnsi="Arial"/>
          <w:sz w:val="33"/>
          <w:szCs w:val="33"/>
          <w:b w:val="1"/>
          <w:bCs w:val="1"/>
          <w:u w:val="single" w:color="auto"/>
          <w:color w:val="14256B"/>
        </w:rPr>
        <w:t>CO</w:t>
      </w:r>
      <w:r>
        <w:rPr>
          <w:rFonts w:ascii="Arial" w:cs="Arial" w:eastAsia="Arial" w:hAnsi="Arial"/>
          <w:sz w:val="33"/>
          <w:szCs w:val="33"/>
          <w:b w:val="1"/>
          <w:bCs w:val="1"/>
          <w:color w:val="14256B"/>
        </w:rPr>
        <w:t xml:space="preserve"> </w:t>
      </w:r>
      <w:r>
        <w:rPr>
          <w:rFonts w:ascii="Arial" w:cs="Arial" w:eastAsia="Arial" w:hAnsi="Arial"/>
          <w:sz w:val="33"/>
          <w:szCs w:val="33"/>
          <w:b w:val="1"/>
          <w:bCs w:val="1"/>
          <w:u w:val="single" w:color="auto"/>
          <w:color w:val="14256B"/>
        </w:rPr>
        <w:t>V</w:t>
      </w:r>
      <w:r>
        <w:rPr>
          <w:rFonts w:ascii="Arial" w:cs="Arial" w:eastAsia="Arial" w:hAnsi="Arial"/>
          <w:sz w:val="33"/>
          <w:szCs w:val="33"/>
          <w:b w:val="1"/>
          <w:bCs w:val="1"/>
          <w:color w:val="14256B"/>
        </w:rPr>
        <w:t>ALUES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876300</wp:posOffset>
            </wp:positionH>
            <wp:positionV relativeFrom="paragraph">
              <wp:posOffset>33020</wp:posOffset>
            </wp:positionV>
            <wp:extent cx="4192905" cy="16916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48">
                      <a:extLst>
                        <a:ext uri="{28A0092B-C50C-407E-A947-70E740481C1C}"/>
                      </a:extLst>
                    </a:blip>
                    <a:srcRect/>
                    <a:stretch>
                      <a:fillRect/>
                    </a:stretch>
                  </pic:blipFill>
                  <pic:spPr bwMode="auto">
                    <a:xfrm>
                      <a:off x="0" y="0"/>
                      <a:ext cx="4192905" cy="1691640"/>
                    </a:xfrm>
                    <a:prstGeom prst="rect">
                      <a:avLst/>
                    </a:prstGeom>
                    <a:noFill/>
                  </pic:spPr>
                </pic:pic>
              </a:graphicData>
            </a:graphic>
          </wp:anchor>
        </w:drawing>
      </w:r>
    </w:p>
    <w:p>
      <w:pPr>
        <w:sectPr>
          <w:pgSz w:w="11880" w:h="15480" w:orient="portrait"/>
          <w:cols w:equalWidth="0" w:num="1">
            <w:col w:w="9720"/>
          </w:cols>
          <w:pgMar w:left="1260" w:top="1090" w:right="900" w:bottom="0" w:gutter="0" w:footer="0" w:header="0"/>
        </w:sectPr>
      </w:pPr>
    </w:p>
    <w:p>
      <w:pPr>
        <w:spacing w:after="0" w:line="200" w:lineRule="exact"/>
        <w:rPr>
          <w:sz w:val="20"/>
          <w:szCs w:val="20"/>
          <w:color w:val="auto"/>
        </w:rPr>
      </w:pPr>
    </w:p>
    <w:p>
      <w:pPr>
        <w:spacing w:after="0" w:line="242" w:lineRule="exact"/>
        <w:rPr>
          <w:sz w:val="20"/>
          <w:szCs w:val="20"/>
          <w:color w:val="auto"/>
        </w:rPr>
      </w:pPr>
    </w:p>
    <w:p>
      <w:pPr>
        <w:jc w:val="center"/>
        <w:ind w:left="1680"/>
        <w:spacing w:after="0"/>
        <w:rPr>
          <w:sz w:val="20"/>
          <w:szCs w:val="20"/>
          <w:color w:val="auto"/>
        </w:rPr>
      </w:pPr>
      <w:r>
        <w:rPr>
          <w:rFonts w:ascii="Arial" w:cs="Arial" w:eastAsia="Arial" w:hAnsi="Arial"/>
          <w:sz w:val="10"/>
          <w:szCs w:val="10"/>
          <w:b w:val="1"/>
          <w:bCs w:val="1"/>
          <w:color w:val="77A527"/>
        </w:rPr>
        <w:t>CUSTOMER</w:t>
      </w:r>
    </w:p>
    <w:p>
      <w:pPr>
        <w:spacing w:after="0" w:line="23" w:lineRule="exact"/>
        <w:rPr>
          <w:sz w:val="20"/>
          <w:szCs w:val="20"/>
          <w:color w:val="auto"/>
        </w:rPr>
      </w:pPr>
    </w:p>
    <w:p>
      <w:pPr>
        <w:jc w:val="center"/>
        <w:ind w:left="1700"/>
        <w:spacing w:after="0"/>
        <w:rPr>
          <w:sz w:val="20"/>
          <w:szCs w:val="20"/>
          <w:color w:val="auto"/>
        </w:rPr>
      </w:pPr>
      <w:r>
        <w:rPr>
          <w:rFonts w:ascii="Arial" w:cs="Arial" w:eastAsia="Arial" w:hAnsi="Arial"/>
          <w:sz w:val="12"/>
          <w:szCs w:val="12"/>
          <w:b w:val="1"/>
          <w:bCs w:val="1"/>
          <w:color w:val="77A527"/>
        </w:rPr>
        <w:t>FIRST</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500"/>
        <w:spacing w:after="0"/>
        <w:rPr>
          <w:sz w:val="20"/>
          <w:szCs w:val="20"/>
          <w:color w:val="auto"/>
        </w:rPr>
      </w:pPr>
      <w:r>
        <w:rPr>
          <w:rFonts w:ascii="Arial" w:cs="Arial" w:eastAsia="Arial" w:hAnsi="Arial"/>
          <w:sz w:val="10"/>
          <w:szCs w:val="10"/>
          <w:b w:val="1"/>
          <w:bCs w:val="1"/>
          <w:color w:val="77A527"/>
        </w:rPr>
        <w:t>ACCOUNTABILITY</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020"/>
        <w:spacing w:after="0"/>
        <w:rPr>
          <w:sz w:val="20"/>
          <w:szCs w:val="20"/>
          <w:color w:val="auto"/>
        </w:rPr>
      </w:pPr>
      <w:r>
        <w:rPr>
          <w:rFonts w:ascii="Arial" w:cs="Arial" w:eastAsia="Arial" w:hAnsi="Arial"/>
          <w:sz w:val="7"/>
          <w:szCs w:val="7"/>
          <w:b w:val="1"/>
          <w:bCs w:val="1"/>
          <w:color w:val="77A527"/>
        </w:rPr>
        <w:t>RELENTLESS</w:t>
      </w:r>
    </w:p>
    <w:p>
      <w:pPr>
        <w:spacing w:after="0" w:line="57" w:lineRule="exact"/>
        <w:rPr>
          <w:sz w:val="20"/>
          <w:szCs w:val="20"/>
          <w:color w:val="auto"/>
        </w:rPr>
      </w:pPr>
    </w:p>
    <w:p>
      <w:pPr>
        <w:ind w:left="2020"/>
        <w:spacing w:after="0"/>
        <w:rPr>
          <w:sz w:val="20"/>
          <w:szCs w:val="20"/>
          <w:color w:val="auto"/>
        </w:rPr>
      </w:pPr>
      <w:r>
        <w:rPr>
          <w:rFonts w:ascii="Arial" w:cs="Arial" w:eastAsia="Arial" w:hAnsi="Arial"/>
          <w:sz w:val="8"/>
          <w:szCs w:val="8"/>
          <w:b w:val="1"/>
          <w:bCs w:val="1"/>
          <w:color w:val="77A527"/>
        </w:rPr>
        <w:t>EXECUTION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6"/>
        </w:trPr>
        <w:tc>
          <w:tcPr>
            <w:tcW w:w="1160" w:type="dxa"/>
            <w:vAlign w:val="bottom"/>
            <w:gridSpan w:val="3"/>
          </w:tcPr>
          <w:p>
            <w:pPr>
              <w:jc w:val="center"/>
              <w:ind w:right="440"/>
              <w:spacing w:after="0"/>
              <w:rPr>
                <w:sz w:val="20"/>
                <w:szCs w:val="20"/>
                <w:color w:val="auto"/>
              </w:rPr>
            </w:pPr>
            <w:r>
              <w:rPr>
                <w:rFonts w:ascii="Arial" w:cs="Arial" w:eastAsia="Arial" w:hAnsi="Arial"/>
                <w:sz w:val="24"/>
                <w:szCs w:val="24"/>
                <w:b w:val="1"/>
                <w:bCs w:val="1"/>
                <w:color w:val="77A527"/>
                <w:w w:val="82"/>
              </w:rPr>
              <w:t>how we</w:t>
            </w:r>
          </w:p>
        </w:tc>
        <w:tc>
          <w:tcPr>
            <w:tcW w:w="1440" w:type="dxa"/>
            <w:vAlign w:val="bottom"/>
            <w:gridSpan w:val="3"/>
          </w:tcPr>
          <w:p>
            <w:pPr>
              <w:jc w:val="center"/>
              <w:ind w:left="302"/>
              <w:spacing w:after="0"/>
              <w:rPr>
                <w:sz w:val="20"/>
                <w:szCs w:val="20"/>
                <w:color w:val="auto"/>
              </w:rPr>
            </w:pPr>
            <w:r>
              <w:rPr>
                <w:rFonts w:ascii="Arial" w:cs="Arial" w:eastAsia="Arial" w:hAnsi="Arial"/>
                <w:sz w:val="24"/>
                <w:szCs w:val="24"/>
                <w:b w:val="1"/>
                <w:bCs w:val="1"/>
                <w:color w:val="14256B"/>
                <w:w w:val="85"/>
              </w:rPr>
              <w:t>how we</w:t>
            </w:r>
          </w:p>
        </w:tc>
      </w:tr>
      <w:tr>
        <w:trPr>
          <w:trHeight w:val="291"/>
        </w:trPr>
        <w:tc>
          <w:tcPr>
            <w:tcW w:w="140" w:type="dxa"/>
            <w:vAlign w:val="bottom"/>
          </w:tcPr>
          <w:p>
            <w:pPr>
              <w:spacing w:after="0"/>
              <w:rPr>
                <w:sz w:val="24"/>
                <w:szCs w:val="24"/>
                <w:color w:val="auto"/>
              </w:rPr>
            </w:pPr>
          </w:p>
        </w:tc>
        <w:tc>
          <w:tcPr>
            <w:tcW w:w="420" w:type="dxa"/>
            <w:vAlign w:val="bottom"/>
          </w:tcPr>
          <w:p>
            <w:pPr>
              <w:jc w:val="center"/>
              <w:spacing w:after="0"/>
              <w:rPr>
                <w:sz w:val="20"/>
                <w:szCs w:val="20"/>
                <w:color w:val="auto"/>
              </w:rPr>
            </w:pPr>
            <w:r>
              <w:rPr>
                <w:rFonts w:ascii="Arial" w:cs="Arial" w:eastAsia="Arial" w:hAnsi="Arial"/>
                <w:sz w:val="24"/>
                <w:szCs w:val="24"/>
                <w:b w:val="1"/>
                <w:bCs w:val="1"/>
                <w:color w:val="77A527"/>
                <w:w w:val="85"/>
              </w:rPr>
              <w:t>WIN</w:t>
            </w:r>
          </w:p>
        </w:tc>
        <w:tc>
          <w:tcPr>
            <w:tcW w:w="600" w:type="dxa"/>
            <w:vAlign w:val="bottom"/>
          </w:tcPr>
          <w:p>
            <w:pPr>
              <w:spacing w:after="0"/>
              <w:rPr>
                <w:sz w:val="24"/>
                <w:szCs w:val="24"/>
                <w:color w:val="auto"/>
              </w:rPr>
            </w:pPr>
          </w:p>
        </w:tc>
        <w:tc>
          <w:tcPr>
            <w:tcW w:w="1440" w:type="dxa"/>
            <w:vAlign w:val="bottom"/>
            <w:gridSpan w:val="3"/>
          </w:tcPr>
          <w:p>
            <w:pPr>
              <w:jc w:val="center"/>
              <w:ind w:left="302"/>
              <w:spacing w:after="0"/>
              <w:rPr>
                <w:sz w:val="20"/>
                <w:szCs w:val="20"/>
                <w:color w:val="auto"/>
              </w:rPr>
            </w:pPr>
            <w:r>
              <w:rPr>
                <w:rFonts w:ascii="Arial" w:cs="Arial" w:eastAsia="Arial" w:hAnsi="Arial"/>
                <w:sz w:val="24"/>
                <w:szCs w:val="24"/>
                <w:b w:val="1"/>
                <w:bCs w:val="1"/>
                <w:color w:val="14256B"/>
                <w:w w:val="79"/>
              </w:rPr>
              <w:t>WIN RIGHT</w:t>
            </w:r>
          </w:p>
        </w:tc>
      </w:tr>
      <w:tr>
        <w:trPr>
          <w:trHeight w:val="23"/>
        </w:trPr>
        <w:tc>
          <w:tcPr>
            <w:tcW w:w="140" w:type="dxa"/>
            <w:vAlign w:val="bottom"/>
          </w:tcPr>
          <w:p>
            <w:pPr>
              <w:spacing w:after="0"/>
              <w:rPr>
                <w:sz w:val="2"/>
                <w:szCs w:val="2"/>
                <w:color w:val="auto"/>
              </w:rPr>
            </w:pPr>
          </w:p>
        </w:tc>
        <w:tc>
          <w:tcPr>
            <w:tcW w:w="420" w:type="dxa"/>
            <w:vAlign w:val="bottom"/>
            <w:shd w:val="clear" w:color="auto" w:fill="76A526"/>
          </w:tcPr>
          <w:p>
            <w:pPr>
              <w:spacing w:after="0"/>
              <w:rPr>
                <w:sz w:val="2"/>
                <w:szCs w:val="2"/>
                <w:color w:val="auto"/>
              </w:rPr>
            </w:pPr>
          </w:p>
        </w:tc>
        <w:tc>
          <w:tcPr>
            <w:tcW w:w="6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shd w:val="clear" w:color="auto" w:fill="14256B"/>
          </w:tcPr>
          <w:p>
            <w:pPr>
              <w:spacing w:after="0"/>
              <w:rPr>
                <w:sz w:val="2"/>
                <w:szCs w:val="2"/>
                <w:color w:val="auto"/>
              </w:rPr>
            </w:pPr>
          </w:p>
        </w:tc>
        <w:tc>
          <w:tcPr>
            <w:tcW w:w="30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6" w:lineRule="exact"/>
        <w:rPr>
          <w:sz w:val="20"/>
          <w:szCs w:val="20"/>
          <w:color w:val="auto"/>
        </w:rPr>
      </w:pPr>
    </w:p>
    <w:p>
      <w:pPr>
        <w:ind w:left="140"/>
        <w:spacing w:after="0"/>
        <w:rPr>
          <w:sz w:val="20"/>
          <w:szCs w:val="20"/>
          <w:color w:val="auto"/>
        </w:rPr>
      </w:pPr>
      <w:r>
        <w:rPr>
          <w:rFonts w:ascii="Arial" w:cs="Arial" w:eastAsia="Arial" w:hAnsi="Arial"/>
          <w:sz w:val="12"/>
          <w:szCs w:val="12"/>
          <w:b w:val="1"/>
          <w:bCs w:val="1"/>
          <w:color w:val="14256B"/>
        </w:rPr>
        <w:t>RESPECT</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right"/>
        <w:ind w:right="1980"/>
        <w:spacing w:after="0"/>
        <w:rPr>
          <w:sz w:val="20"/>
          <w:szCs w:val="20"/>
          <w:color w:val="auto"/>
        </w:rPr>
      </w:pPr>
      <w:r>
        <w:rPr>
          <w:rFonts w:ascii="Arial" w:cs="Arial" w:eastAsia="Arial" w:hAnsi="Arial"/>
          <w:sz w:val="12"/>
          <w:szCs w:val="12"/>
          <w:b w:val="1"/>
          <w:bCs w:val="1"/>
          <w:color w:val="14256B"/>
        </w:rPr>
        <w:t>INTEGRITY</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2"/>
          <w:szCs w:val="12"/>
          <w:b w:val="1"/>
          <w:bCs w:val="1"/>
          <w:color w:val="14256B"/>
        </w:rPr>
        <w:t>TEAMWORK</w:t>
      </w:r>
    </w:p>
    <w:p>
      <w:pPr>
        <w:spacing w:after="0" w:line="226" w:lineRule="exact"/>
        <w:rPr>
          <w:sz w:val="20"/>
          <w:szCs w:val="20"/>
          <w:color w:val="auto"/>
        </w:rPr>
      </w:pPr>
    </w:p>
    <w:p>
      <w:pPr>
        <w:sectPr>
          <w:pgSz w:w="11880" w:h="15480" w:orient="portrait"/>
          <w:cols w:equalWidth="0" w:num="3">
            <w:col w:w="2740" w:space="720"/>
            <w:col w:w="2660" w:space="720"/>
            <w:col w:w="2880"/>
          </w:cols>
          <w:pgMar w:left="1260" w:top="1090" w:right="900" w:bottom="0" w:gutter="0" w:footer="0" w:header="0"/>
          <w:type w:val="continuous"/>
        </w:sectPr>
      </w:pPr>
    </w:p>
    <w:p>
      <w:pPr>
        <w:spacing w:after="0" w:line="251" w:lineRule="exact"/>
        <w:rPr>
          <w:sz w:val="20"/>
          <w:szCs w:val="20"/>
          <w:color w:val="auto"/>
        </w:rPr>
      </w:pPr>
    </w:p>
    <w:p>
      <w:pPr>
        <w:spacing w:after="0"/>
        <w:rPr>
          <w:sz w:val="20"/>
          <w:szCs w:val="20"/>
          <w:color w:val="auto"/>
        </w:rPr>
      </w:pPr>
      <w:r>
        <w:rPr>
          <w:rFonts w:ascii="Arial" w:cs="Arial" w:eastAsia="Arial" w:hAnsi="Arial"/>
          <w:sz w:val="24"/>
          <w:szCs w:val="24"/>
          <w:color w:val="273D86"/>
        </w:rPr>
        <w:t>FOSTERING A VALUES-DRIVEN CULTURE</w:t>
      </w:r>
    </w:p>
    <w:p>
      <w:pPr>
        <w:spacing w:after="0" w:line="88" w:lineRule="exact"/>
        <w:rPr>
          <w:sz w:val="20"/>
          <w:szCs w:val="20"/>
          <w:color w:val="auto"/>
        </w:rPr>
      </w:pPr>
    </w:p>
    <w:p>
      <w:pPr>
        <w:ind w:right="220"/>
        <w:spacing w:after="0" w:line="242" w:lineRule="auto"/>
        <w:rPr>
          <w:sz w:val="20"/>
          <w:szCs w:val="20"/>
          <w:color w:val="auto"/>
        </w:rPr>
      </w:pPr>
      <w:r>
        <w:rPr>
          <w:rFonts w:ascii="Arial" w:cs="Arial" w:eastAsia="Arial" w:hAnsi="Arial"/>
          <w:sz w:val="20"/>
          <w:szCs w:val="20"/>
          <w:color w:val="auto"/>
        </w:rPr>
        <w:t>At the heart of CECO’s success is a culture built on our “Win, Win Right” values. These values shape the way we work, the way we collaborate, and the way we make decisions. In 2024, we doubled down on initiatives that reinforced these principles—investing in programs that encourage team members to live out our core values in everyday interactions. This encouraged team members to build strong working relationships built on trust and open dialogue. This year, we have seen the impact of these values firsthand, as our culture of respect, accountability, and integrity begin to permeate across our regions.</w:t>
      </w:r>
    </w:p>
    <w:p>
      <w:pPr>
        <w:spacing w:after="0" w:line="197"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6"/>
          <w:szCs w:val="16"/>
          <w:color w:val="666666"/>
        </w:rPr>
        <w:t xml:space="preserve">CECO Environmental </w:t>
      </w:r>
      <w:r>
        <w:rPr>
          <w:rFonts w:ascii="Arial" w:cs="Arial" w:eastAsia="Arial" w:hAnsi="Arial"/>
          <w:sz w:val="20"/>
          <w:szCs w:val="20"/>
          <w:color w:val="666666"/>
        </w:rPr>
        <w:t>|</w:t>
      </w:r>
      <w:r>
        <w:rPr>
          <w:rFonts w:ascii="Arial" w:cs="Arial" w:eastAsia="Arial" w:hAnsi="Arial"/>
          <w:sz w:val="16"/>
          <w:szCs w:val="16"/>
          <w:color w:val="666666"/>
        </w:rPr>
        <w:t xml:space="preserve">  2024 Annual Report</w:t>
      </w:r>
      <w:r>
        <w:rPr>
          <w:sz w:val="20"/>
          <w:szCs w:val="20"/>
          <w:color w:val="auto"/>
        </w:rPr>
        <w:tab/>
      </w:r>
      <w:r>
        <w:rPr>
          <w:rFonts w:ascii="Arial" w:cs="Arial" w:eastAsia="Arial" w:hAnsi="Arial"/>
          <w:sz w:val="24"/>
          <w:szCs w:val="24"/>
          <w:b w:val="1"/>
          <w:bCs w:val="1"/>
          <w:color w:val="auto"/>
        </w:rPr>
        <w:t>9</w:t>
      </w:r>
    </w:p>
    <w:p>
      <w:pPr>
        <w:sectPr>
          <w:pgSz w:w="11880" w:h="15480" w:orient="portrait"/>
          <w:cols w:equalWidth="0" w:num="1">
            <w:col w:w="9720"/>
          </w:cols>
          <w:pgMar w:left="1260" w:top="1090" w:right="900" w:bottom="0" w:gutter="0" w:footer="0" w:header="0"/>
          <w:type w:val="continuous"/>
        </w:sectPr>
      </w:pPr>
    </w:p>
    <w:bookmarkStart w:id="11" w:name="page12"/>
    <w:bookmarkEnd w:id="11"/>
    <w:p>
      <w:pPr>
        <w:ind w:left="360" w:right="1020"/>
        <w:spacing w:after="0" w:line="241" w:lineRule="auto"/>
        <w:rPr>
          <w:sz w:val="20"/>
          <w:szCs w:val="20"/>
          <w:color w:val="auto"/>
        </w:rPr>
      </w:pPr>
      <w:r>
        <w:rPr>
          <w:rFonts w:ascii="Arial" w:cs="Arial" w:eastAsia="Arial" w:hAnsi="Arial"/>
          <w:sz w:val="68"/>
          <w:szCs w:val="68"/>
          <w:color w:val="273D86"/>
          <w:shd w:val="clear" w:color="auto" w:fill="98B82F"/>
        </w:rPr>
        <w:t xml:space="preserve">Nurturing </w:t>
      </w:r>
      <w:r>
        <w:rPr>
          <w:rFonts w:ascii="Arial" w:cs="Arial" w:eastAsia="Arial" w:hAnsi="Arial"/>
          <w:sz w:val="68"/>
          <w:szCs w:val="68"/>
          <w:color w:val="273D86"/>
        </w:rPr>
        <w:t>Talent, Culture, and</w:t>
      </w:r>
      <w:r>
        <w:rPr>
          <w:rFonts w:ascii="Arial" w:cs="Arial" w:eastAsia="Arial" w:hAnsi="Arial"/>
          <w:sz w:val="68"/>
          <w:szCs w:val="68"/>
          <w:color w:val="273D86"/>
          <w:shd w:val="clear" w:color="auto" w:fill="98B82F"/>
        </w:rPr>
        <w:t xml:space="preserve"> </w:t>
      </w:r>
      <w:r>
        <w:rPr>
          <w:rFonts w:ascii="Arial" w:cs="Arial" w:eastAsia="Arial" w:hAnsi="Arial"/>
          <w:sz w:val="68"/>
          <w:szCs w:val="68"/>
          <w:color w:val="273D86"/>
        </w:rPr>
        <w:t>Sustainable Growth</w:t>
      </w:r>
    </w:p>
    <w:p>
      <w:pPr>
        <w:sectPr>
          <w:pgSz w:w="11880" w:h="15480" w:orient="portrait"/>
          <w:cols w:equalWidth="0" w:num="1">
            <w:col w:w="9740"/>
          </w:cols>
          <w:pgMar w:left="900" w:top="1090" w:right="1240" w:bottom="0" w:gutter="0" w:footer="0" w:header="0"/>
        </w:sectPr>
      </w:pPr>
    </w:p>
    <w:p>
      <w:pPr>
        <w:spacing w:after="0" w:line="332" w:lineRule="exact"/>
        <w:rPr>
          <w:sz w:val="20"/>
          <w:szCs w:val="20"/>
          <w:color w:val="auto"/>
        </w:rPr>
      </w:pPr>
    </w:p>
    <w:p>
      <w:pPr>
        <w:ind w:left="360"/>
        <w:spacing w:after="0"/>
        <w:rPr>
          <w:sz w:val="20"/>
          <w:szCs w:val="20"/>
          <w:color w:val="auto"/>
        </w:rPr>
      </w:pPr>
      <w:r>
        <w:rPr>
          <w:rFonts w:ascii="Arial" w:cs="Arial" w:eastAsia="Arial" w:hAnsi="Arial"/>
          <w:sz w:val="22"/>
          <w:szCs w:val="22"/>
          <w:color w:val="273D86"/>
        </w:rPr>
        <w:t>STRENGTHENING OUR GLOBAL HR TEAM</w:t>
      </w:r>
    </w:p>
    <w:p>
      <w:pPr>
        <w:spacing w:after="0" w:line="111" w:lineRule="exact"/>
        <w:rPr>
          <w:sz w:val="20"/>
          <w:szCs w:val="20"/>
          <w:color w:val="auto"/>
        </w:rPr>
      </w:pPr>
    </w:p>
    <w:p>
      <w:pPr>
        <w:ind w:left="360"/>
        <w:spacing w:after="0" w:line="242" w:lineRule="auto"/>
        <w:rPr>
          <w:sz w:val="20"/>
          <w:szCs w:val="20"/>
          <w:color w:val="auto"/>
        </w:rPr>
      </w:pPr>
      <w:r>
        <w:rPr>
          <w:rFonts w:ascii="Arial" w:cs="Arial" w:eastAsia="Arial" w:hAnsi="Arial"/>
          <w:sz w:val="20"/>
          <w:szCs w:val="20"/>
          <w:color w:val="auto"/>
        </w:rPr>
        <w:t>To support our continued growth and success, we invested significantly in expanding our global HR team. By building out our Talent Acquisition, Operations, and Business Partner functions, we have enhanced our ability to attract, develop, and retain top talent at every level of the organization.</w:t>
      </w:r>
    </w:p>
    <w:p>
      <w:pPr>
        <w:spacing w:after="0" w:line="13" w:lineRule="exact"/>
        <w:rPr>
          <w:sz w:val="20"/>
          <w:szCs w:val="20"/>
          <w:color w:val="auto"/>
        </w:rPr>
      </w:pPr>
    </w:p>
    <w:p>
      <w:pPr>
        <w:ind w:left="360" w:right="20"/>
        <w:spacing w:after="0" w:line="242" w:lineRule="auto"/>
        <w:rPr>
          <w:sz w:val="20"/>
          <w:szCs w:val="20"/>
          <w:color w:val="auto"/>
        </w:rPr>
      </w:pPr>
      <w:r>
        <w:rPr>
          <w:rFonts w:ascii="Arial" w:cs="Arial" w:eastAsia="Arial" w:hAnsi="Arial"/>
          <w:sz w:val="20"/>
          <w:szCs w:val="20"/>
          <w:color w:val="auto"/>
        </w:rPr>
        <w:t>The Operations team focused on refining processes to ensure a seamless and positive experience for our team members. Meanwhile, our Business Partners worked closely with leadership to ensure our values and people strategies are always aligned with the broader business goals.</w:t>
      </w:r>
    </w:p>
    <w:p>
      <w:pPr>
        <w:spacing w:after="0" w:line="170" w:lineRule="exact"/>
        <w:rPr>
          <w:sz w:val="20"/>
          <w:szCs w:val="20"/>
          <w:color w:val="auto"/>
        </w:rPr>
      </w:pPr>
    </w:p>
    <w:p>
      <w:pPr>
        <w:ind w:left="360" w:right="1680"/>
        <w:spacing w:after="0" w:line="358" w:lineRule="auto"/>
        <w:rPr>
          <w:sz w:val="20"/>
          <w:szCs w:val="20"/>
          <w:color w:val="auto"/>
        </w:rPr>
      </w:pPr>
      <w:r>
        <w:rPr>
          <w:rFonts w:ascii="Arial" w:cs="Arial" w:eastAsia="Arial" w:hAnsi="Arial"/>
          <w:sz w:val="19"/>
          <w:szCs w:val="19"/>
          <w:color w:val="273D86"/>
        </w:rPr>
        <w:t>INNOVATING RECRUITMENT WITH ADVANCED HR SYSTEMS</w:t>
      </w:r>
    </w:p>
    <w:p>
      <w:pPr>
        <w:spacing w:after="0" w:line="1" w:lineRule="exact"/>
        <w:rPr>
          <w:sz w:val="20"/>
          <w:szCs w:val="20"/>
          <w:color w:val="auto"/>
        </w:rPr>
      </w:pPr>
    </w:p>
    <w:p>
      <w:pPr>
        <w:ind w:left="360"/>
        <w:spacing w:after="0" w:line="273" w:lineRule="auto"/>
        <w:rPr>
          <w:sz w:val="20"/>
          <w:szCs w:val="20"/>
          <w:color w:val="auto"/>
        </w:rPr>
      </w:pPr>
      <w:r>
        <w:rPr>
          <w:rFonts w:ascii="Arial" w:cs="Arial" w:eastAsia="Arial" w:hAnsi="Arial"/>
          <w:sz w:val="18"/>
          <w:szCs w:val="18"/>
          <w:color w:val="auto"/>
        </w:rPr>
        <w:t>We also made strides in modernizing our recruitment processes. One of the most impactful upgrades was the investment in and introduction of a new global applicant tracking system (ATS). Focusing on automation and the candidate experience, this advanced system streamlined our hiring process, allowing us to efficiently identify, engage, and onboard the best candidates. By leveraging data analytics, we gained valuable insights into our hiring trends, helping us connect with individuals who not only have the right skills but also share in our vision for the future.</w:t>
      </w:r>
    </w:p>
    <w:p>
      <w:pPr>
        <w:spacing w:after="0" w:line="142" w:lineRule="exact"/>
        <w:rPr>
          <w:sz w:val="20"/>
          <w:szCs w:val="20"/>
          <w:color w:val="auto"/>
        </w:rPr>
      </w:pPr>
    </w:p>
    <w:p>
      <w:pPr>
        <w:ind w:left="360"/>
        <w:spacing w:after="0"/>
        <w:rPr>
          <w:sz w:val="20"/>
          <w:szCs w:val="20"/>
          <w:color w:val="auto"/>
        </w:rPr>
      </w:pPr>
      <w:r>
        <w:rPr>
          <w:rFonts w:ascii="Arial" w:cs="Arial" w:eastAsia="Arial" w:hAnsi="Arial"/>
          <w:sz w:val="20"/>
          <w:szCs w:val="20"/>
          <w:color w:val="273D86"/>
        </w:rPr>
        <w:t>INVESTING IN TEAM MEMBER DEVELOPMENT</w:t>
      </w:r>
    </w:p>
    <w:p>
      <w:pPr>
        <w:spacing w:after="0" w:line="134" w:lineRule="exact"/>
        <w:rPr>
          <w:sz w:val="20"/>
          <w:szCs w:val="20"/>
          <w:color w:val="auto"/>
        </w:rPr>
      </w:pPr>
    </w:p>
    <w:p>
      <w:pPr>
        <w:ind w:left="360" w:right="40"/>
        <w:spacing w:after="0" w:line="274" w:lineRule="auto"/>
        <w:rPr>
          <w:sz w:val="20"/>
          <w:szCs w:val="20"/>
          <w:color w:val="auto"/>
        </w:rPr>
      </w:pPr>
      <w:r>
        <w:rPr>
          <w:rFonts w:ascii="Arial" w:cs="Arial" w:eastAsia="Arial" w:hAnsi="Arial"/>
          <w:sz w:val="18"/>
          <w:szCs w:val="18"/>
          <w:color w:val="auto"/>
        </w:rPr>
        <w:t>CECO believes that investing in our people is crucial to our long-term success. In 2024, we offered individualized learning paths to give team members the tools, resources, and support they need to grow professionally and personally. From expanding our benefits offerings to providing leadership development opportunities, we hope to help our team members thrive both inside and outside of the workplace.</w:t>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spacing w:after="0"/>
        <w:rPr>
          <w:sz w:val="20"/>
          <w:szCs w:val="20"/>
          <w:color w:val="auto"/>
        </w:rPr>
      </w:pPr>
      <w:r>
        <w:rPr>
          <w:rFonts w:ascii="Arial" w:cs="Arial" w:eastAsia="Arial" w:hAnsi="Arial"/>
          <w:sz w:val="21"/>
          <w:szCs w:val="21"/>
          <w:color w:val="273D86"/>
        </w:rPr>
        <w:t>PRIORITIZING WELL-BEING AND INCLUSION</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color w:val="auto"/>
        </w:rPr>
        <w:t>Well-being remained a key focus in 2024.</w:t>
      </w:r>
    </w:p>
    <w:p>
      <w:pPr>
        <w:spacing w:after="0" w:line="10"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We continued to build on our wellness programs, ensuring that our team members had access to information and resources that promote physical and mental health. By focusing on holistic well-being, we can support our people in maintaining a healthy work-life balance and reaching their full potential.</w:t>
      </w:r>
    </w:p>
    <w:p>
      <w:pPr>
        <w:spacing w:after="0" w:line="71"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Inclusion also remained a top priority. Through various initiatives, we fostered a culture of open dialogue, collaboration, and respect for diverse perspectives. We have always believed that the strength of our company lies in the diverse backgrounds and experiences of our team members, and in 2024, we took steps to ensure that everyone felt valued, respected, and empowered to contribute to our shared success.</w:t>
      </w:r>
    </w:p>
    <w:p>
      <w:pPr>
        <w:spacing w:after="0" w:line="168" w:lineRule="exact"/>
        <w:rPr>
          <w:sz w:val="20"/>
          <w:szCs w:val="20"/>
          <w:color w:val="auto"/>
        </w:rPr>
      </w:pPr>
    </w:p>
    <w:p>
      <w:pPr>
        <w:spacing w:after="0"/>
        <w:rPr>
          <w:sz w:val="20"/>
          <w:szCs w:val="20"/>
          <w:color w:val="auto"/>
        </w:rPr>
      </w:pPr>
      <w:r>
        <w:rPr>
          <w:rFonts w:ascii="Arial" w:cs="Arial" w:eastAsia="Arial" w:hAnsi="Arial"/>
          <w:sz w:val="24"/>
          <w:szCs w:val="24"/>
          <w:color w:val="273D86"/>
        </w:rPr>
        <w:t>LOOKING AHEAD</w:t>
      </w:r>
    </w:p>
    <w:p>
      <w:pPr>
        <w:spacing w:after="0" w:line="88"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As we close out 2024, we are proud of the progress we have made and the momentum we have built. With a global team of 1,600 strong and an expansion into Germany, we are well positioned for continued growth. Our ongoing commitment to living our “Win, Win Right” values, along with a focus on developing and supporting our people, will remain at the core of our strategy as we move forward.</w:t>
      </w:r>
    </w:p>
    <w:p>
      <w:pPr>
        <w:spacing w:after="0" w:line="72" w:lineRule="exact"/>
        <w:rPr>
          <w:sz w:val="20"/>
          <w:szCs w:val="20"/>
          <w:color w:val="auto"/>
        </w:rPr>
      </w:pPr>
    </w:p>
    <w:p>
      <w:pPr>
        <w:ind w:right="100"/>
        <w:spacing w:after="0" w:line="243" w:lineRule="auto"/>
        <w:rPr>
          <w:sz w:val="20"/>
          <w:szCs w:val="20"/>
          <w:color w:val="auto"/>
        </w:rPr>
      </w:pPr>
      <w:r>
        <w:rPr>
          <w:rFonts w:ascii="Arial" w:cs="Arial" w:eastAsia="Arial" w:hAnsi="Arial"/>
          <w:sz w:val="20"/>
          <w:szCs w:val="20"/>
          <w:color w:val="auto"/>
        </w:rPr>
        <w:t>We have built a foundation for success—one that is rooted in strong values, a thriving culture, and an unwavering dedication to our people. As we look toward the future, we are excited about the opportunities ahead and confident in the ability of our team to rise to the challenges and opportunities that lie ahead.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-3072765</wp:posOffset>
            </wp:positionH>
            <wp:positionV relativeFrom="paragraph">
              <wp:posOffset>600075</wp:posOffset>
            </wp:positionV>
            <wp:extent cx="5993765" cy="14363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49">
                      <a:extLst>
                        <a:ext uri="{28A0092B-C50C-407E-A947-70E740481C1C}"/>
                      </a:extLst>
                    </a:blip>
                    <a:srcRect/>
                    <a:stretch>
                      <a:fillRect/>
                    </a:stretch>
                  </pic:blipFill>
                  <pic:spPr bwMode="auto">
                    <a:xfrm>
                      <a:off x="0" y="0"/>
                      <a:ext cx="5993765" cy="1436370"/>
                    </a:xfrm>
                    <a:prstGeom prst="rect">
                      <a:avLst/>
                    </a:prstGeom>
                    <a:noFill/>
                  </pic:spPr>
                </pic:pic>
              </a:graphicData>
            </a:graphic>
          </wp:anchor>
        </w:drawing>
      </w:r>
    </w:p>
    <w:p>
      <w:pPr>
        <w:spacing w:after="0" w:line="856" w:lineRule="exact"/>
        <w:rPr>
          <w:sz w:val="20"/>
          <w:szCs w:val="20"/>
          <w:color w:val="auto"/>
        </w:rPr>
      </w:pPr>
    </w:p>
    <w:p>
      <w:pPr>
        <w:sectPr>
          <w:pgSz w:w="11880" w:h="15480" w:orient="portrait"/>
          <w:cols w:equalWidth="0" w:num="2">
            <w:col w:w="4940" w:space="260"/>
            <w:col w:w="4540"/>
          </w:cols>
          <w:pgMar w:left="900" w:top="1090" w:right="12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 xml:space="preserve">10 </w:t>
      </w:r>
      <w:r>
        <w:rPr>
          <w:rFonts w:ascii="Arial" w:cs="Arial" w:eastAsia="Arial" w:hAnsi="Arial"/>
          <w:sz w:val="16"/>
          <w:szCs w:val="16"/>
          <w:color w:val="666666"/>
        </w:rPr>
        <w:t>CECO Environmental</w:t>
      </w:r>
      <w:r>
        <w:rPr>
          <w:rFonts w:ascii="Arial" w:cs="Arial" w:eastAsia="Arial" w:hAnsi="Arial"/>
          <w:sz w:val="24"/>
          <w:szCs w:val="24"/>
          <w:b w:val="1"/>
          <w:bCs w:val="1"/>
          <w:color w:val="auto"/>
        </w:rPr>
        <w:t xml:space="preserve"> </w:t>
      </w:r>
      <w:r>
        <w:rPr>
          <w:rFonts w:ascii="Arial" w:cs="Arial" w:eastAsia="Arial" w:hAnsi="Arial"/>
          <w:sz w:val="20"/>
          <w:szCs w:val="20"/>
          <w:color w:val="666666"/>
        </w:rPr>
        <w:t>|</w:t>
      </w:r>
      <w:r>
        <w:rPr>
          <w:rFonts w:ascii="Arial" w:cs="Arial" w:eastAsia="Arial" w:hAnsi="Arial"/>
          <w:sz w:val="24"/>
          <w:szCs w:val="24"/>
          <w:b w:val="1"/>
          <w:bCs w:val="1"/>
          <w:color w:val="auto"/>
        </w:rPr>
        <w:t xml:space="preserve">  </w:t>
      </w:r>
      <w:r>
        <w:rPr>
          <w:rFonts w:ascii="Arial" w:cs="Arial" w:eastAsia="Arial" w:hAnsi="Arial"/>
          <w:sz w:val="16"/>
          <w:szCs w:val="16"/>
          <w:color w:val="666666"/>
        </w:rPr>
        <w:t>2024 Annual Report</w:t>
      </w:r>
    </w:p>
    <w:p>
      <w:pPr>
        <w:sectPr>
          <w:pgSz w:w="11880" w:h="15480" w:orient="portrait"/>
          <w:cols w:equalWidth="0" w:num="1">
            <w:col w:w="9740"/>
          </w:cols>
          <w:pgMar w:left="900" w:top="1090" w:right="1240" w:bottom="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22"/>
          <w:szCs w:val="22"/>
          <w:b w:val="1"/>
          <w:bCs w:val="1"/>
          <w:color w:val="auto"/>
        </w:rPr>
        <mc:AlternateContent>
          <mc:Choice Requires="wps">
            <w:drawing>
              <wp:anchor simplePos="0" relativeHeight="251657728" behindDoc="1" locked="0" layoutInCell="0" allowOverlap="1">
                <wp:simplePos x="0" y="0"/>
                <wp:positionH relativeFrom="page">
                  <wp:posOffset>358775</wp:posOffset>
                </wp:positionH>
                <wp:positionV relativeFrom="page">
                  <wp:posOffset>592455</wp:posOffset>
                </wp:positionV>
                <wp:extent cx="6825615" cy="0"/>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25615" cy="4763"/>
                        </a:xfrm>
                        <a:prstGeom prst="line">
                          <a:avLst/>
                        </a:prstGeom>
                        <a:solidFill>
                          <a:srgbClr val="FFFFFF"/>
                        </a:solidFill>
                        <a:ln w="9423">
                          <a:solidFill>
                            <a:srgbClr val="000000"/>
                          </a:solidFill>
                          <a:miter lim="800000"/>
                          <a:headEnd/>
                          <a:tailEnd/>
                        </a:ln>
                      </wps:spPr>
                      <wps:bodyPr/>
                    </wps:wsp>
                  </a:graphicData>
                </a:graphic>
              </wp:anchor>
            </w:drawing>
          </mc:Choice>
          <mc:Fallback>
            <w:pict>
              <v:line id="Shape 60" o:spid="_x0000_s108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8.25pt,46.65pt" to="565.7pt,46.65pt" o:allowincell="f" strokecolor="#000000" strokeweight="0.742pt">
                <w10:wrap anchorx="page" anchory="page"/>
              </v:line>
            </w:pict>
          </mc:Fallback>
        </mc:AlternateContent>
        <mc:AlternateContent>
          <mc:Choice Requires="wps">
            <w:drawing>
              <wp:anchor simplePos="0" relativeHeight="251657728" behindDoc="1" locked="0" layoutInCell="0" allowOverlap="1">
                <wp:simplePos x="0" y="0"/>
                <wp:positionH relativeFrom="page">
                  <wp:posOffset>358775</wp:posOffset>
                </wp:positionH>
                <wp:positionV relativeFrom="page">
                  <wp:posOffset>574040</wp:posOffset>
                </wp:positionV>
                <wp:extent cx="6825615" cy="0"/>
                <wp:wrapNone/>
                <wp:docPr id="61" name="Shape 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25615" cy="4763"/>
                        </a:xfrm>
                        <a:prstGeom prst="line">
                          <a:avLst/>
                        </a:prstGeom>
                        <a:solidFill>
                          <a:srgbClr val="FFFFFF"/>
                        </a:solidFill>
                        <a:ln w="9423">
                          <a:solidFill>
                            <a:srgbClr val="000000"/>
                          </a:solidFill>
                          <a:miter lim="800000"/>
                          <a:headEnd/>
                          <a:tailEnd/>
                        </a:ln>
                      </wps:spPr>
                      <wps:bodyPr/>
                    </wps:wsp>
                  </a:graphicData>
                </a:graphic>
              </wp:anchor>
            </w:drawing>
          </mc:Choice>
          <mc:Fallback>
            <w:pict>
              <v:line id="Shape 61" o:spid="_x0000_s108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8.25pt,45.2pt" to="565.7pt,45.2pt" o:allowincell="f" strokecolor="#000000" strokeweight="0.742pt">
                <w10:wrap anchorx="page" anchory="page"/>
              </v:line>
            </w:pict>
          </mc:Fallback>
        </mc:AlternateContent>
        <w:t>UNITED STATES</w:t>
      </w:r>
    </w:p>
    <w:p>
      <w:pPr>
        <w:jc w:val="center"/>
        <w:spacing w:after="0" w:line="237" w:lineRule="auto"/>
        <w:rPr>
          <w:sz w:val="20"/>
          <w:szCs w:val="20"/>
          <w:color w:val="auto"/>
        </w:rPr>
      </w:pPr>
      <w:r>
        <w:rPr>
          <w:rFonts w:ascii="Arial" w:cs="Arial" w:eastAsia="Arial" w:hAnsi="Arial"/>
          <w:sz w:val="22"/>
          <w:szCs w:val="22"/>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2693670</wp:posOffset>
                </wp:positionH>
                <wp:positionV relativeFrom="paragraph">
                  <wp:posOffset>160655</wp:posOffset>
                </wp:positionV>
                <wp:extent cx="1393825" cy="0"/>
                <wp:wrapNone/>
                <wp:docPr id="62" name="Shape 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93825" cy="4763"/>
                        </a:xfrm>
                        <a:prstGeom prst="line">
                          <a:avLst/>
                        </a:prstGeom>
                        <a:solidFill>
                          <a:srgbClr val="FFFFFF"/>
                        </a:solidFill>
                        <a:ln w="6286">
                          <a:solidFill>
                            <a:srgbClr val="000000"/>
                          </a:solidFill>
                          <a:miter lim="800000"/>
                          <a:headEnd/>
                          <a:tailEnd/>
                        </a:ln>
                      </wps:spPr>
                      <wps:bodyPr/>
                    </wps:wsp>
                  </a:graphicData>
                </a:graphic>
              </wp:anchor>
            </w:drawing>
          </mc:Choice>
          <mc:Fallback>
            <w:pict>
              <v:line id="Shape 62" o:spid="_x0000_s10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2.1pt,12.65pt" to="321.85pt,12.65pt" o:allowincell="f" strokecolor="#000000" strokeweight="0.495pt"/>
            </w:pict>
          </mc:Fallback>
        </mc:AlternateConten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6"/>
          <w:szCs w:val="26"/>
          <w:b w:val="1"/>
          <w:bCs w:val="1"/>
          <w:color w:val="auto"/>
        </w:rPr>
        <w:t>FORM 10-K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2693670</wp:posOffset>
                </wp:positionH>
                <wp:positionV relativeFrom="paragraph">
                  <wp:posOffset>64135</wp:posOffset>
                </wp:positionV>
                <wp:extent cx="1393825" cy="0"/>
                <wp:wrapNone/>
                <wp:docPr id="63" name="Shape 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93825" cy="4763"/>
                        </a:xfrm>
                        <a:prstGeom prst="line">
                          <a:avLst/>
                        </a:prstGeom>
                        <a:solidFill>
                          <a:srgbClr val="FFFFFF"/>
                        </a:solidFill>
                        <a:ln w="6286">
                          <a:solidFill>
                            <a:srgbClr val="000000"/>
                          </a:solidFill>
                          <a:miter lim="800000"/>
                          <a:headEnd/>
                          <a:tailEnd/>
                        </a:ln>
                      </wps:spPr>
                      <wps:bodyPr/>
                    </wps:wsp>
                  </a:graphicData>
                </a:graphic>
              </wp:anchor>
            </w:drawing>
          </mc:Choice>
          <mc:Fallback>
            <w:pict>
              <v:line id="Shape 63" o:spid="_x0000_s10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2.1pt,5.05pt" to="321.85pt,5.05pt" o:allowincell="f" strokecolor="#000000" strokeweight="0.495pt"/>
            </w:pict>
          </mc:Fallback>
        </mc:AlternateConten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(Mark one)</w:t>
      </w:r>
    </w:p>
    <w:p>
      <w:pPr>
        <w:spacing w:after="0" w:line="22" w:lineRule="exact"/>
        <w:rPr>
          <w:sz w:val="20"/>
          <w:szCs w:val="20"/>
          <w:color w:val="auto"/>
        </w:rPr>
      </w:pPr>
    </w:p>
    <w:p>
      <w:pPr>
        <w:ind w:left="2600" w:hanging="302"/>
        <w:spacing w:after="0"/>
        <w:tabs>
          <w:tab w:leader="none" w:pos="2600" w:val="left"/>
        </w:tabs>
        <w:numPr>
          <w:ilvl w:val="0"/>
          <w:numId w:val="9"/>
        </w:numPr>
        <w:rPr>
          <w:rFonts w:ascii="MS PGothic" w:cs="MS PGothic" w:eastAsia="MS PGothic" w:hAnsi="MS PGothic"/>
          <w:sz w:val="16"/>
          <w:szCs w:val="16"/>
          <w:b w:val="1"/>
          <w:bCs w:val="1"/>
          <w:color w:val="auto"/>
        </w:rPr>
      </w:pPr>
      <w:r>
        <w:rPr>
          <w:rFonts w:ascii="Arial" w:cs="Arial" w:eastAsia="Arial" w:hAnsi="Arial"/>
          <w:sz w:val="16"/>
          <w:szCs w:val="16"/>
          <w:b w:val="1"/>
          <w:bCs w:val="1"/>
          <w:color w:val="auto"/>
        </w:rPr>
        <w:t>Annual Report Pursuant to Section 13 or 15(d) of the Securities Exchange Act of 1934</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fiscal year ended December 31, 2024</w:t>
      </w:r>
    </w:p>
    <w:p>
      <w:pPr>
        <w:jc w:val="center"/>
        <w:spacing w:after="0"/>
        <w:rPr>
          <w:sz w:val="20"/>
          <w:szCs w:val="20"/>
          <w:color w:val="auto"/>
        </w:rPr>
      </w:pPr>
      <w:r>
        <w:rPr>
          <w:rFonts w:ascii="Arial" w:cs="Arial" w:eastAsia="Arial" w:hAnsi="Arial"/>
          <w:sz w:val="16"/>
          <w:szCs w:val="16"/>
          <w:b w:val="1"/>
          <w:bCs w:val="1"/>
          <w:color w:val="auto"/>
        </w:rPr>
        <w:t>or</w:t>
      </w:r>
    </w:p>
    <w:p>
      <w:pPr>
        <w:spacing w:after="0" w:line="21" w:lineRule="exact"/>
        <w:rPr>
          <w:sz w:val="20"/>
          <w:szCs w:val="20"/>
          <w:color w:val="auto"/>
        </w:rPr>
      </w:pPr>
    </w:p>
    <w:p>
      <w:pPr>
        <w:ind w:left="2480" w:hanging="288"/>
        <w:spacing w:after="0"/>
        <w:tabs>
          <w:tab w:leader="none" w:pos="2480" w:val="left"/>
        </w:tabs>
        <w:numPr>
          <w:ilvl w:val="0"/>
          <w:numId w:val="10"/>
        </w:numPr>
        <w:rPr>
          <w:rFonts w:ascii="MS PGothic" w:cs="MS PGothic" w:eastAsia="MS PGothic" w:hAnsi="MS PGothic"/>
          <w:sz w:val="16"/>
          <w:szCs w:val="16"/>
          <w:b w:val="1"/>
          <w:bCs w:val="1"/>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01" w:lineRule="exact"/>
        <w:rPr>
          <w:sz w:val="20"/>
          <w:szCs w:val="20"/>
          <w:color w:val="auto"/>
        </w:rPr>
      </w:pPr>
    </w:p>
    <w:p>
      <w:pPr>
        <w:ind w:left="3600"/>
        <w:spacing w:after="0"/>
        <w:tabs>
          <w:tab w:leader="none" w:pos="674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3662045</wp:posOffset>
                </wp:positionH>
                <wp:positionV relativeFrom="paragraph">
                  <wp:posOffset>12700</wp:posOffset>
                </wp:positionV>
                <wp:extent cx="543560" cy="0"/>
                <wp:wrapNone/>
                <wp:docPr id="64" name="Shape 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43560" cy="4763"/>
                        </a:xfrm>
                        <a:prstGeom prst="line">
                          <a:avLst/>
                        </a:prstGeom>
                        <a:solidFill>
                          <a:srgbClr val="FFFFFF"/>
                        </a:solidFill>
                        <a:ln w="6286">
                          <a:solidFill>
                            <a:srgbClr val="000000"/>
                          </a:solidFill>
                          <a:miter lim="800000"/>
                          <a:headEnd/>
                          <a:tailEnd/>
                        </a:ln>
                      </wps:spPr>
                      <wps:bodyPr/>
                    </wps:wsp>
                  </a:graphicData>
                </a:graphic>
              </wp:anchor>
            </w:drawing>
          </mc:Choice>
          <mc:Fallback>
            <w:pict>
              <v:line id="Shape 64" o:spid="_x0000_s10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8.35pt,1pt" to="331.15pt,1pt" o:allowincell="f" strokecolor="#000000" strokeweight="0.495pt"/>
            </w:pict>
          </mc:Fallback>
        </mc:AlternateContent>
        <mc:AlternateContent>
          <mc:Choice Requires="wps">
            <w:drawing>
              <wp:anchor simplePos="0" relativeHeight="251657728" behindDoc="1" locked="0" layoutInCell="0" allowOverlap="1">
                <wp:simplePos x="0" y="0"/>
                <wp:positionH relativeFrom="column">
                  <wp:posOffset>4476750</wp:posOffset>
                </wp:positionH>
                <wp:positionV relativeFrom="paragraph">
                  <wp:posOffset>12700</wp:posOffset>
                </wp:positionV>
                <wp:extent cx="543560" cy="0"/>
                <wp:wrapNone/>
                <wp:docPr id="65" name="Shape 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43560" cy="4763"/>
                        </a:xfrm>
                        <a:prstGeom prst="line">
                          <a:avLst/>
                        </a:prstGeom>
                        <a:solidFill>
                          <a:srgbClr val="FFFFFF"/>
                        </a:solidFill>
                        <a:ln w="6286">
                          <a:solidFill>
                            <a:srgbClr val="000000"/>
                          </a:solidFill>
                          <a:miter lim="800000"/>
                          <a:headEnd/>
                          <a:tailEnd/>
                        </a:ln>
                      </wps:spPr>
                      <wps:bodyPr/>
                    </wps:wsp>
                  </a:graphicData>
                </a:graphic>
              </wp:anchor>
            </w:drawing>
          </mc:Choice>
          <mc:Fallback>
            <w:pict>
              <v:line id="Shape 65" o:spid="_x0000_s10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2.5pt,1pt" to="395.3pt,1pt" o:allowincell="f" strokecolor="#000000" strokeweight="0.495pt"/>
            </w:pict>
          </mc:Fallback>
        </mc:AlternateConten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Commission File No. 0-7099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2693670</wp:posOffset>
                </wp:positionH>
                <wp:positionV relativeFrom="paragraph">
                  <wp:posOffset>69850</wp:posOffset>
                </wp:positionV>
                <wp:extent cx="1393825" cy="0"/>
                <wp:wrapNone/>
                <wp:docPr id="66" name="Shape 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93825" cy="4763"/>
                        </a:xfrm>
                        <a:prstGeom prst="line">
                          <a:avLst/>
                        </a:prstGeom>
                        <a:solidFill>
                          <a:srgbClr val="FFFFFF"/>
                        </a:solidFill>
                        <a:ln w="6286">
                          <a:solidFill>
                            <a:srgbClr val="000000"/>
                          </a:solidFill>
                          <a:miter lim="800000"/>
                          <a:headEnd/>
                          <a:tailEnd/>
                        </a:ln>
                      </wps:spPr>
                      <wps:bodyPr/>
                    </wps:wsp>
                  </a:graphicData>
                </a:graphic>
              </wp:anchor>
            </w:drawing>
          </mc:Choice>
          <mc:Fallback>
            <w:pict>
              <v:line id="Shape 66" o:spid="_x0000_s10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2.1pt,5.5pt" to="321.85pt,5.5pt" o:allowincell="f" strokecolor="#000000" strokeweight="0.495pt"/>
            </w:pict>
          </mc:Fallback>
        </mc:AlternateConten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36"/>
          <w:szCs w:val="36"/>
          <w:b w:val="1"/>
          <w:bCs w:val="1"/>
          <w:color w:val="auto"/>
        </w:rPr>
        <w:t>CECO ENVIRONMENTAL CORP.</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2693670</wp:posOffset>
                </wp:positionH>
                <wp:positionV relativeFrom="paragraph">
                  <wp:posOffset>494665</wp:posOffset>
                </wp:positionV>
                <wp:extent cx="1393825" cy="0"/>
                <wp:wrapNone/>
                <wp:docPr id="67" name="Shape 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93825" cy="4763"/>
                        </a:xfrm>
                        <a:prstGeom prst="line">
                          <a:avLst/>
                        </a:prstGeom>
                        <a:solidFill>
                          <a:srgbClr val="FFFFFF"/>
                        </a:solidFill>
                        <a:ln w="6286">
                          <a:solidFill>
                            <a:srgbClr val="000000"/>
                          </a:solidFill>
                          <a:miter lim="800000"/>
                          <a:headEnd/>
                          <a:tailEnd/>
                        </a:ln>
                      </wps:spPr>
                      <wps:bodyPr/>
                    </wps:wsp>
                  </a:graphicData>
                </a:graphic>
              </wp:anchor>
            </w:drawing>
          </mc:Choice>
          <mc:Fallback>
            <w:pict>
              <v:line id="Shape 67" o:spid="_x0000_s10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2.1pt,38.95pt" to="321.85pt,38.95pt" o:allowincell="f" strokecolor="#000000" strokeweight="0.495pt"/>
            </w:pict>
          </mc:Fallback>
        </mc:AlternateContent>
        <w:drawing>
          <wp:anchor simplePos="0" relativeHeight="251657728" behindDoc="1" locked="0" layoutInCell="0" allowOverlap="1">
            <wp:simplePos x="0" y="0"/>
            <wp:positionH relativeFrom="column">
              <wp:posOffset>2972435</wp:posOffset>
            </wp:positionH>
            <wp:positionV relativeFrom="paragraph">
              <wp:posOffset>90170</wp:posOffset>
            </wp:positionV>
            <wp:extent cx="815975" cy="3289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50">
                      <a:extLst>
                        <a:ext uri="{28A0092B-C50C-407E-A947-70E740481C1C}"/>
                      </a:extLst>
                    </a:blip>
                    <a:srcRect/>
                    <a:stretch>
                      <a:fillRect/>
                    </a:stretch>
                  </pic:blipFill>
                  <pic:spPr bwMode="auto">
                    <a:xfrm>
                      <a:off x="0" y="0"/>
                      <a:ext cx="815975" cy="328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0" w:type="dxa"/>
            <w:vAlign w:val="bottom"/>
          </w:tcPr>
          <w:p>
            <w:pPr>
              <w:spacing w:after="0"/>
              <w:rPr>
                <w:sz w:val="16"/>
                <w:szCs w:val="16"/>
                <w:color w:val="auto"/>
              </w:rPr>
            </w:pPr>
          </w:p>
        </w:tc>
        <w:tc>
          <w:tcPr>
            <w:tcW w:w="3380" w:type="dxa"/>
            <w:vAlign w:val="bottom"/>
          </w:tcPr>
          <w:p>
            <w:pPr>
              <w:jc w:val="center"/>
              <w:ind w:left="301"/>
              <w:spacing w:after="0"/>
              <w:rPr>
                <w:sz w:val="20"/>
                <w:szCs w:val="20"/>
                <w:color w:val="auto"/>
              </w:rPr>
            </w:pPr>
            <w:r>
              <w:rPr>
                <w:rFonts w:ascii="Arial" w:cs="Arial" w:eastAsia="Arial" w:hAnsi="Arial"/>
                <w:sz w:val="16"/>
                <w:szCs w:val="16"/>
                <w:b w:val="1"/>
                <w:bCs w:val="1"/>
                <w:color w:val="auto"/>
                <w:w w:val="91"/>
              </w:rPr>
              <w:t>Delaware</w:t>
            </w:r>
          </w:p>
        </w:tc>
        <w:tc>
          <w:tcPr>
            <w:tcW w:w="2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140" w:type="dxa"/>
            <w:vAlign w:val="bottom"/>
          </w:tcPr>
          <w:p>
            <w:pPr>
              <w:jc w:val="right"/>
              <w:ind w:right="1721"/>
              <w:spacing w:after="0"/>
              <w:rPr>
                <w:sz w:val="20"/>
                <w:szCs w:val="20"/>
                <w:color w:val="auto"/>
              </w:rPr>
            </w:pPr>
            <w:r>
              <w:rPr>
                <w:rFonts w:ascii="Arial" w:cs="Arial" w:eastAsia="Arial" w:hAnsi="Arial"/>
                <w:sz w:val="16"/>
                <w:szCs w:val="16"/>
                <w:b w:val="1"/>
                <w:bCs w:val="1"/>
                <w:color w:val="auto"/>
              </w:rPr>
              <w:t>13-2566064</w:t>
            </w:r>
          </w:p>
        </w:tc>
      </w:tr>
      <w:tr>
        <w:trPr>
          <w:trHeight w:val="181"/>
        </w:trPr>
        <w:tc>
          <w:tcPr>
            <w:tcW w:w="740" w:type="dxa"/>
            <w:vAlign w:val="bottom"/>
          </w:tcPr>
          <w:p>
            <w:pPr>
              <w:spacing w:after="0"/>
              <w:rPr>
                <w:sz w:val="15"/>
                <w:szCs w:val="15"/>
                <w:color w:val="auto"/>
              </w:rPr>
            </w:pPr>
          </w:p>
        </w:tc>
        <w:tc>
          <w:tcPr>
            <w:tcW w:w="3380" w:type="dxa"/>
            <w:vAlign w:val="bottom"/>
          </w:tcPr>
          <w:p>
            <w:pPr>
              <w:jc w:val="center"/>
              <w:ind w:left="281"/>
              <w:spacing w:after="0" w:line="181" w:lineRule="exact"/>
              <w:rPr>
                <w:sz w:val="20"/>
                <w:szCs w:val="20"/>
                <w:color w:val="auto"/>
              </w:rPr>
            </w:pPr>
            <w:r>
              <w:rPr>
                <w:rFonts w:ascii="Arial" w:cs="Arial" w:eastAsia="Arial" w:hAnsi="Arial"/>
                <w:sz w:val="16"/>
                <w:szCs w:val="16"/>
                <w:b w:val="1"/>
                <w:bCs w:val="1"/>
                <w:color w:val="auto"/>
                <w:w w:val="90"/>
              </w:rPr>
              <w:t>(State or other jurisdiction of</w:t>
            </w:r>
          </w:p>
        </w:tc>
        <w:tc>
          <w:tcPr>
            <w:tcW w:w="2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140" w:type="dxa"/>
            <w:vAlign w:val="bottom"/>
          </w:tcPr>
          <w:p>
            <w:pPr>
              <w:jc w:val="center"/>
              <w:ind w:right="1121"/>
              <w:spacing w:after="0" w:line="181" w:lineRule="exact"/>
              <w:rPr>
                <w:sz w:val="20"/>
                <w:szCs w:val="20"/>
                <w:color w:val="auto"/>
              </w:rPr>
            </w:pPr>
            <w:r>
              <w:rPr>
                <w:rFonts w:ascii="Arial" w:cs="Arial" w:eastAsia="Arial" w:hAnsi="Arial"/>
                <w:sz w:val="16"/>
                <w:szCs w:val="16"/>
                <w:b w:val="1"/>
                <w:bCs w:val="1"/>
                <w:color w:val="auto"/>
                <w:w w:val="92"/>
              </w:rPr>
              <w:t>(I.R.S. Employer</w:t>
            </w:r>
          </w:p>
        </w:tc>
      </w:tr>
      <w:tr>
        <w:trPr>
          <w:trHeight w:val="217"/>
        </w:trPr>
        <w:tc>
          <w:tcPr>
            <w:tcW w:w="740" w:type="dxa"/>
            <w:vAlign w:val="bottom"/>
          </w:tcPr>
          <w:p>
            <w:pPr>
              <w:spacing w:after="0"/>
              <w:rPr>
                <w:sz w:val="18"/>
                <w:szCs w:val="18"/>
                <w:color w:val="auto"/>
              </w:rPr>
            </w:pPr>
          </w:p>
        </w:tc>
        <w:tc>
          <w:tcPr>
            <w:tcW w:w="3380" w:type="dxa"/>
            <w:vAlign w:val="bottom"/>
          </w:tcPr>
          <w:p>
            <w:pPr>
              <w:jc w:val="center"/>
              <w:ind w:left="281"/>
              <w:spacing w:after="0"/>
              <w:rPr>
                <w:sz w:val="20"/>
                <w:szCs w:val="20"/>
                <w:color w:val="auto"/>
              </w:rPr>
            </w:pPr>
            <w:r>
              <w:rPr>
                <w:rFonts w:ascii="Arial" w:cs="Arial" w:eastAsia="Arial" w:hAnsi="Arial"/>
                <w:sz w:val="16"/>
                <w:szCs w:val="16"/>
                <w:b w:val="1"/>
                <w:bCs w:val="1"/>
                <w:color w:val="auto"/>
                <w:w w:val="90"/>
              </w:rPr>
              <w:t>incorporation or organization)</w:t>
            </w:r>
          </w:p>
        </w:tc>
        <w:tc>
          <w:tcPr>
            <w:tcW w:w="2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40" w:type="dxa"/>
            <w:vAlign w:val="bottom"/>
          </w:tcPr>
          <w:p>
            <w:pPr>
              <w:jc w:val="center"/>
              <w:ind w:right="1141"/>
              <w:spacing w:after="0"/>
              <w:rPr>
                <w:sz w:val="20"/>
                <w:szCs w:val="20"/>
                <w:color w:val="auto"/>
              </w:rPr>
            </w:pPr>
            <w:r>
              <w:rPr>
                <w:rFonts w:ascii="Arial" w:cs="Arial" w:eastAsia="Arial" w:hAnsi="Arial"/>
                <w:sz w:val="16"/>
                <w:szCs w:val="16"/>
                <w:b w:val="1"/>
                <w:bCs w:val="1"/>
                <w:color w:val="auto"/>
                <w:w w:val="91"/>
              </w:rPr>
              <w:t>Identification No.)</w:t>
            </w:r>
          </w:p>
        </w:tc>
      </w:tr>
      <w:tr>
        <w:trPr>
          <w:trHeight w:val="215"/>
        </w:trPr>
        <w:tc>
          <w:tcPr>
            <w:tcW w:w="740" w:type="dxa"/>
            <w:vAlign w:val="bottom"/>
          </w:tcPr>
          <w:p>
            <w:pPr>
              <w:spacing w:after="0"/>
              <w:rPr>
                <w:sz w:val="18"/>
                <w:szCs w:val="18"/>
                <w:color w:val="auto"/>
              </w:rPr>
            </w:pPr>
          </w:p>
        </w:tc>
        <w:tc>
          <w:tcPr>
            <w:tcW w:w="3380" w:type="dxa"/>
            <w:vAlign w:val="bottom"/>
          </w:tcPr>
          <w:p>
            <w:pPr>
              <w:jc w:val="center"/>
              <w:ind w:left="301"/>
              <w:spacing w:after="0"/>
              <w:rPr>
                <w:sz w:val="20"/>
                <w:szCs w:val="20"/>
                <w:color w:val="auto"/>
              </w:rPr>
            </w:pPr>
            <w:r>
              <w:rPr>
                <w:rFonts w:ascii="Arial" w:cs="Arial" w:eastAsia="Arial" w:hAnsi="Arial"/>
                <w:sz w:val="16"/>
                <w:szCs w:val="16"/>
                <w:b w:val="1"/>
                <w:bCs w:val="1"/>
                <w:color w:val="auto"/>
                <w:w w:val="90"/>
              </w:rPr>
              <w:t>5080 Spectrum Drive</w:t>
            </w:r>
          </w:p>
        </w:tc>
        <w:tc>
          <w:tcPr>
            <w:tcW w:w="2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40" w:type="dxa"/>
            <w:vAlign w:val="bottom"/>
          </w:tcPr>
          <w:p>
            <w:pPr>
              <w:spacing w:after="0"/>
              <w:rPr>
                <w:sz w:val="18"/>
                <w:szCs w:val="18"/>
                <w:color w:val="auto"/>
              </w:rPr>
            </w:pPr>
          </w:p>
        </w:tc>
      </w:tr>
      <w:tr>
        <w:trPr>
          <w:trHeight w:val="182"/>
        </w:trPr>
        <w:tc>
          <w:tcPr>
            <w:tcW w:w="740" w:type="dxa"/>
            <w:vAlign w:val="bottom"/>
          </w:tcPr>
          <w:p>
            <w:pPr>
              <w:spacing w:after="0"/>
              <w:rPr>
                <w:sz w:val="15"/>
                <w:szCs w:val="15"/>
                <w:color w:val="auto"/>
              </w:rPr>
            </w:pPr>
          </w:p>
        </w:tc>
        <w:tc>
          <w:tcPr>
            <w:tcW w:w="3380" w:type="dxa"/>
            <w:vAlign w:val="bottom"/>
          </w:tcPr>
          <w:p>
            <w:pPr>
              <w:jc w:val="center"/>
              <w:ind w:left="301"/>
              <w:spacing w:after="0" w:line="182" w:lineRule="exact"/>
              <w:rPr>
                <w:sz w:val="20"/>
                <w:szCs w:val="20"/>
                <w:color w:val="auto"/>
              </w:rPr>
            </w:pPr>
            <w:r>
              <w:rPr>
                <w:rFonts w:ascii="Arial" w:cs="Arial" w:eastAsia="Arial" w:hAnsi="Arial"/>
                <w:sz w:val="16"/>
                <w:szCs w:val="16"/>
                <w:b w:val="1"/>
                <w:bCs w:val="1"/>
                <w:color w:val="auto"/>
                <w:w w:val="88"/>
              </w:rPr>
              <w:t>Suite 800E</w:t>
            </w:r>
          </w:p>
        </w:tc>
        <w:tc>
          <w:tcPr>
            <w:tcW w:w="2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140" w:type="dxa"/>
            <w:vAlign w:val="bottom"/>
          </w:tcPr>
          <w:p>
            <w:pPr>
              <w:spacing w:after="0"/>
              <w:rPr>
                <w:sz w:val="15"/>
                <w:szCs w:val="15"/>
                <w:color w:val="auto"/>
              </w:rPr>
            </w:pPr>
          </w:p>
        </w:tc>
      </w:tr>
      <w:tr>
        <w:trPr>
          <w:trHeight w:val="184"/>
        </w:trPr>
        <w:tc>
          <w:tcPr>
            <w:tcW w:w="740" w:type="dxa"/>
            <w:vAlign w:val="bottom"/>
          </w:tcPr>
          <w:p>
            <w:pPr>
              <w:spacing w:after="0"/>
              <w:rPr>
                <w:sz w:val="15"/>
                <w:szCs w:val="15"/>
                <w:color w:val="auto"/>
              </w:rPr>
            </w:pPr>
          </w:p>
        </w:tc>
        <w:tc>
          <w:tcPr>
            <w:tcW w:w="3380" w:type="dxa"/>
            <w:vAlign w:val="bottom"/>
          </w:tcPr>
          <w:p>
            <w:pPr>
              <w:jc w:val="center"/>
              <w:ind w:left="301"/>
              <w:spacing w:after="0"/>
              <w:rPr>
                <w:sz w:val="20"/>
                <w:szCs w:val="20"/>
                <w:color w:val="auto"/>
              </w:rPr>
            </w:pPr>
            <w:r>
              <w:rPr>
                <w:rFonts w:ascii="Arial" w:cs="Arial" w:eastAsia="Arial" w:hAnsi="Arial"/>
                <w:sz w:val="16"/>
                <w:szCs w:val="16"/>
                <w:b w:val="1"/>
                <w:bCs w:val="1"/>
                <w:color w:val="auto"/>
                <w:w w:val="87"/>
              </w:rPr>
              <w:t>Addison, Texas</w:t>
            </w:r>
          </w:p>
        </w:tc>
        <w:tc>
          <w:tcPr>
            <w:tcW w:w="2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140" w:type="dxa"/>
            <w:vAlign w:val="bottom"/>
          </w:tcPr>
          <w:p>
            <w:pPr>
              <w:jc w:val="right"/>
              <w:ind w:right="1901"/>
              <w:spacing w:after="0"/>
              <w:rPr>
                <w:sz w:val="20"/>
                <w:szCs w:val="20"/>
                <w:color w:val="auto"/>
              </w:rPr>
            </w:pPr>
            <w:r>
              <w:rPr>
                <w:rFonts w:ascii="Arial" w:cs="Arial" w:eastAsia="Arial" w:hAnsi="Arial"/>
                <w:sz w:val="16"/>
                <w:szCs w:val="16"/>
                <w:b w:val="1"/>
                <w:bCs w:val="1"/>
                <w:color w:val="auto"/>
              </w:rPr>
              <w:t>75001</w:t>
            </w:r>
          </w:p>
        </w:tc>
      </w:tr>
      <w:tr>
        <w:trPr>
          <w:trHeight w:val="216"/>
        </w:trPr>
        <w:tc>
          <w:tcPr>
            <w:tcW w:w="740" w:type="dxa"/>
            <w:vAlign w:val="bottom"/>
          </w:tcPr>
          <w:p>
            <w:pPr>
              <w:spacing w:after="0"/>
              <w:rPr>
                <w:sz w:val="18"/>
                <w:szCs w:val="18"/>
                <w:color w:val="auto"/>
              </w:rPr>
            </w:pPr>
          </w:p>
        </w:tc>
        <w:tc>
          <w:tcPr>
            <w:tcW w:w="3380" w:type="dxa"/>
            <w:vAlign w:val="bottom"/>
          </w:tcPr>
          <w:p>
            <w:pPr>
              <w:jc w:val="center"/>
              <w:ind w:left="281"/>
              <w:spacing w:after="0"/>
              <w:rPr>
                <w:sz w:val="20"/>
                <w:szCs w:val="20"/>
                <w:color w:val="auto"/>
              </w:rPr>
            </w:pPr>
            <w:r>
              <w:rPr>
                <w:rFonts w:ascii="Arial" w:cs="Arial" w:eastAsia="Arial" w:hAnsi="Arial"/>
                <w:sz w:val="16"/>
                <w:szCs w:val="16"/>
                <w:b w:val="1"/>
                <w:bCs w:val="1"/>
                <w:color w:val="auto"/>
                <w:w w:val="87"/>
              </w:rPr>
              <w:t>(Address of principal executive offices)</w:t>
            </w:r>
          </w:p>
        </w:tc>
        <w:tc>
          <w:tcPr>
            <w:tcW w:w="2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40" w:type="dxa"/>
            <w:vAlign w:val="bottom"/>
          </w:tcPr>
          <w:p>
            <w:pPr>
              <w:jc w:val="center"/>
              <w:ind w:right="1121"/>
              <w:spacing w:after="0"/>
              <w:rPr>
                <w:sz w:val="20"/>
                <w:szCs w:val="20"/>
                <w:color w:val="auto"/>
              </w:rPr>
            </w:pPr>
            <w:r>
              <w:rPr>
                <w:rFonts w:ascii="Arial" w:cs="Arial" w:eastAsia="Arial" w:hAnsi="Arial"/>
                <w:sz w:val="16"/>
                <w:szCs w:val="16"/>
                <w:b w:val="1"/>
                <w:bCs w:val="1"/>
                <w:color w:val="auto"/>
                <w:w w:val="93"/>
              </w:rPr>
              <w:t>(Zip Code)</w:t>
            </w:r>
          </w:p>
        </w:tc>
      </w:tr>
      <w:tr>
        <w:trPr>
          <w:trHeight w:val="242"/>
        </w:trPr>
        <w:tc>
          <w:tcPr>
            <w:tcW w:w="740" w:type="dxa"/>
            <w:vAlign w:val="bottom"/>
          </w:tcPr>
          <w:p>
            <w:pPr>
              <w:spacing w:after="0"/>
              <w:rPr>
                <w:sz w:val="21"/>
                <w:szCs w:val="21"/>
                <w:color w:val="auto"/>
              </w:rPr>
            </w:pPr>
          </w:p>
        </w:tc>
        <w:tc>
          <w:tcPr>
            <w:tcW w:w="9500" w:type="dxa"/>
            <w:vAlign w:val="bottom"/>
            <w:gridSpan w:val="4"/>
          </w:tcPr>
          <w:p>
            <w:pPr>
              <w:jc w:val="center"/>
              <w:ind w:right="221"/>
              <w:spacing w:after="0"/>
              <w:rPr>
                <w:sz w:val="20"/>
                <w:szCs w:val="20"/>
                <w:color w:val="auto"/>
              </w:rPr>
            </w:pPr>
            <w:r>
              <w:rPr>
                <w:rFonts w:ascii="Arial" w:cs="Arial" w:eastAsia="Arial" w:hAnsi="Arial"/>
                <w:sz w:val="16"/>
                <w:szCs w:val="16"/>
                <w:b w:val="1"/>
                <w:bCs w:val="1"/>
                <w:color w:val="auto"/>
                <w:w w:val="88"/>
              </w:rPr>
              <w:t>Registrant’s telephone number, including area code: (214) 357-6181</w:t>
            </w:r>
          </w:p>
        </w:tc>
      </w:tr>
      <w:tr>
        <w:trPr>
          <w:trHeight w:val="226"/>
        </w:trPr>
        <w:tc>
          <w:tcPr>
            <w:tcW w:w="740" w:type="dxa"/>
            <w:vAlign w:val="bottom"/>
          </w:tcPr>
          <w:p>
            <w:pPr>
              <w:spacing w:after="0"/>
              <w:rPr>
                <w:sz w:val="19"/>
                <w:szCs w:val="19"/>
                <w:color w:val="auto"/>
              </w:rPr>
            </w:pPr>
          </w:p>
        </w:tc>
        <w:tc>
          <w:tcPr>
            <w:tcW w:w="6360" w:type="dxa"/>
            <w:vAlign w:val="bottom"/>
            <w:tcBorders>
              <w:bottom w:val="single" w:sz="8" w:color="auto"/>
            </w:tcBorders>
            <w:gridSpan w:val="3"/>
          </w:tcPr>
          <w:p>
            <w:pPr>
              <w:jc w:val="center"/>
              <w:ind w:left="2761"/>
              <w:spacing w:after="0"/>
              <w:rPr>
                <w:sz w:val="20"/>
                <w:szCs w:val="20"/>
                <w:color w:val="auto"/>
              </w:rPr>
            </w:pPr>
            <w:r>
              <w:rPr>
                <w:rFonts w:ascii="Arial" w:cs="Arial" w:eastAsia="Arial" w:hAnsi="Arial"/>
                <w:sz w:val="16"/>
                <w:szCs w:val="16"/>
                <w:b w:val="1"/>
                <w:bCs w:val="1"/>
                <w:color w:val="auto"/>
                <w:w w:val="87"/>
              </w:rPr>
              <w:t>Securities registered under Section 12(b) of the Act:</w:t>
            </w:r>
          </w:p>
        </w:tc>
        <w:tc>
          <w:tcPr>
            <w:tcW w:w="3140" w:type="dxa"/>
            <w:vAlign w:val="bottom"/>
            <w:tcBorders>
              <w:bottom w:val="single" w:sz="8" w:color="auto"/>
            </w:tcBorders>
          </w:tcPr>
          <w:p>
            <w:pPr>
              <w:spacing w:after="0"/>
              <w:rPr>
                <w:sz w:val="19"/>
                <w:szCs w:val="19"/>
                <w:color w:val="auto"/>
              </w:rPr>
            </w:pPr>
          </w:p>
        </w:tc>
      </w:tr>
      <w:tr>
        <w:trPr>
          <w:trHeight w:val="225"/>
        </w:trPr>
        <w:tc>
          <w:tcPr>
            <w:tcW w:w="740" w:type="dxa"/>
            <w:vAlign w:val="bottom"/>
            <w:tcBorders>
              <w:right w:val="single" w:sz="8" w:color="auto"/>
            </w:tcBorders>
          </w:tcPr>
          <w:p>
            <w:pPr>
              <w:spacing w:after="0"/>
              <w:rPr>
                <w:sz w:val="19"/>
                <w:szCs w:val="19"/>
                <w:color w:val="auto"/>
              </w:rPr>
            </w:pPr>
          </w:p>
        </w:tc>
        <w:tc>
          <w:tcPr>
            <w:tcW w:w="3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Title of each class</w:t>
            </w:r>
          </w:p>
        </w:tc>
        <w:tc>
          <w:tcPr>
            <w:tcW w:w="2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Trading Symbol</w:t>
            </w:r>
          </w:p>
        </w:tc>
        <w:tc>
          <w:tcPr>
            <w:tcW w:w="320" w:type="dxa"/>
            <w:vAlign w:val="bottom"/>
            <w:tcBorders>
              <w:bottom w:val="single" w:sz="8" w:color="auto"/>
            </w:tcBorders>
          </w:tcPr>
          <w:p>
            <w:pPr>
              <w:spacing w:after="0"/>
              <w:rPr>
                <w:sz w:val="19"/>
                <w:szCs w:val="19"/>
                <w:color w:val="auto"/>
              </w:rPr>
            </w:pPr>
          </w:p>
        </w:tc>
        <w:tc>
          <w:tcPr>
            <w:tcW w:w="3140" w:type="dxa"/>
            <w:vAlign w:val="bottom"/>
            <w:tcBorders>
              <w:bottom w:val="single" w:sz="8" w:color="auto"/>
              <w:right w:val="single" w:sz="8" w:color="auto"/>
            </w:tcBorders>
          </w:tcPr>
          <w:p>
            <w:pPr>
              <w:jc w:val="center"/>
              <w:ind w:right="261"/>
              <w:spacing w:after="0"/>
              <w:rPr>
                <w:sz w:val="20"/>
                <w:szCs w:val="20"/>
                <w:color w:val="auto"/>
              </w:rPr>
            </w:pPr>
            <w:r>
              <w:rPr>
                <w:rFonts w:ascii="Arial" w:cs="Arial" w:eastAsia="Arial" w:hAnsi="Arial"/>
                <w:sz w:val="16"/>
                <w:szCs w:val="16"/>
                <w:color w:val="auto"/>
                <w:w w:val="88"/>
              </w:rPr>
              <w:t>Name of each exchange on which registered</w:t>
            </w:r>
          </w:p>
        </w:tc>
      </w:tr>
      <w:tr>
        <w:trPr>
          <w:trHeight w:val="213"/>
        </w:trPr>
        <w:tc>
          <w:tcPr>
            <w:tcW w:w="740" w:type="dxa"/>
            <w:vAlign w:val="bottom"/>
            <w:tcBorders>
              <w:right w:val="single" w:sz="8" w:color="auto"/>
            </w:tcBorders>
          </w:tcPr>
          <w:p>
            <w:pPr>
              <w:spacing w:after="0"/>
              <w:rPr>
                <w:sz w:val="18"/>
                <w:szCs w:val="18"/>
                <w:color w:val="auto"/>
              </w:rPr>
            </w:pPr>
          </w:p>
        </w:tc>
        <w:tc>
          <w:tcPr>
            <w:tcW w:w="33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Common Stock, par value $0.01 per share</w:t>
            </w:r>
          </w:p>
        </w:tc>
        <w:tc>
          <w:tcPr>
            <w:tcW w:w="26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5"/>
              </w:rPr>
              <w:t>CECO</w:t>
            </w:r>
          </w:p>
        </w:tc>
        <w:tc>
          <w:tcPr>
            <w:tcW w:w="320" w:type="dxa"/>
            <w:vAlign w:val="bottom"/>
          </w:tcPr>
          <w:p>
            <w:pPr>
              <w:spacing w:after="0"/>
              <w:rPr>
                <w:sz w:val="18"/>
                <w:szCs w:val="18"/>
                <w:color w:val="auto"/>
              </w:rPr>
            </w:pPr>
          </w:p>
        </w:tc>
        <w:tc>
          <w:tcPr>
            <w:tcW w:w="3140" w:type="dxa"/>
            <w:vAlign w:val="bottom"/>
            <w:tcBorders>
              <w:right w:val="single" w:sz="8" w:color="auto"/>
            </w:tcBorders>
          </w:tcPr>
          <w:p>
            <w:pPr>
              <w:jc w:val="center"/>
              <w:ind w:right="241"/>
              <w:spacing w:after="0"/>
              <w:rPr>
                <w:sz w:val="20"/>
                <w:szCs w:val="20"/>
                <w:color w:val="auto"/>
              </w:rPr>
            </w:pPr>
            <w:r>
              <w:rPr>
                <w:rFonts w:ascii="Arial" w:cs="Arial" w:eastAsia="Arial" w:hAnsi="Arial"/>
                <w:sz w:val="16"/>
                <w:szCs w:val="16"/>
                <w:color w:val="auto"/>
                <w:w w:val="94"/>
              </w:rPr>
              <w:t>The NASDAQ Stock Market LLC</w:t>
            </w:r>
          </w:p>
        </w:tc>
      </w:tr>
      <w:tr>
        <w:trPr>
          <w:trHeight w:val="59"/>
        </w:trPr>
        <w:tc>
          <w:tcPr>
            <w:tcW w:w="740" w:type="dxa"/>
            <w:vAlign w:val="bottom"/>
            <w:tcBorders>
              <w:right w:val="single" w:sz="8" w:color="auto"/>
            </w:tcBorders>
          </w:tcPr>
          <w:p>
            <w:pPr>
              <w:spacing w:after="0"/>
              <w:rPr>
                <w:sz w:val="5"/>
                <w:szCs w:val="5"/>
                <w:color w:val="auto"/>
              </w:rPr>
            </w:pPr>
          </w:p>
        </w:tc>
        <w:tc>
          <w:tcPr>
            <w:tcW w:w="3380" w:type="dxa"/>
            <w:vAlign w:val="bottom"/>
            <w:tcBorders>
              <w:bottom w:val="single" w:sz="8" w:color="auto"/>
              <w:right w:val="single" w:sz="8" w:color="auto"/>
            </w:tcBorders>
          </w:tcPr>
          <w:p>
            <w:pPr>
              <w:spacing w:after="0"/>
              <w:rPr>
                <w:sz w:val="5"/>
                <w:szCs w:val="5"/>
                <w:color w:val="auto"/>
              </w:rPr>
            </w:pPr>
          </w:p>
        </w:tc>
        <w:tc>
          <w:tcPr>
            <w:tcW w:w="2660" w:type="dxa"/>
            <w:vAlign w:val="bottom"/>
            <w:tcBorders>
              <w:bottom w:val="single" w:sz="8" w:color="auto"/>
              <w:right w:val="single" w:sz="8" w:color="auto"/>
            </w:tcBorders>
          </w:tcPr>
          <w:p>
            <w:pPr>
              <w:spacing w:after="0"/>
              <w:rPr>
                <w:sz w:val="5"/>
                <w:szCs w:val="5"/>
                <w:color w:val="auto"/>
              </w:rPr>
            </w:pPr>
          </w:p>
        </w:tc>
        <w:tc>
          <w:tcPr>
            <w:tcW w:w="3460" w:type="dxa"/>
            <w:vAlign w:val="bottom"/>
            <w:tcBorders>
              <w:bottom w:val="single" w:sz="8" w:color="auto"/>
              <w:right w:val="single" w:sz="8" w:color="auto"/>
            </w:tcBorders>
            <w:gridSpan w:val="2"/>
          </w:tcPr>
          <w:p>
            <w:pPr>
              <w:spacing w:after="0"/>
              <w:rPr>
                <w:sz w:val="5"/>
                <w:szCs w:val="5"/>
                <w:color w:val="auto"/>
              </w:rPr>
            </w:pPr>
          </w:p>
        </w:tc>
      </w:tr>
      <w:tr>
        <w:trPr>
          <w:trHeight w:val="222"/>
        </w:trPr>
        <w:tc>
          <w:tcPr>
            <w:tcW w:w="740" w:type="dxa"/>
            <w:vAlign w:val="bottom"/>
          </w:tcPr>
          <w:p>
            <w:pPr>
              <w:spacing w:after="0"/>
              <w:rPr>
                <w:sz w:val="19"/>
                <w:szCs w:val="19"/>
                <w:color w:val="auto"/>
              </w:rPr>
            </w:pPr>
          </w:p>
        </w:tc>
        <w:tc>
          <w:tcPr>
            <w:tcW w:w="9500" w:type="dxa"/>
            <w:vAlign w:val="bottom"/>
            <w:gridSpan w:val="4"/>
          </w:tcPr>
          <w:p>
            <w:pPr>
              <w:ind w:left="2960"/>
              <w:spacing w:after="0"/>
              <w:rPr>
                <w:sz w:val="20"/>
                <w:szCs w:val="20"/>
                <w:color w:val="auto"/>
              </w:rPr>
            </w:pPr>
            <w:r>
              <w:rPr>
                <w:rFonts w:ascii="Arial" w:cs="Arial" w:eastAsia="Arial" w:hAnsi="Arial"/>
                <w:sz w:val="15"/>
                <w:szCs w:val="15"/>
                <w:color w:val="auto"/>
              </w:rPr>
              <w:t>Securities registered pursuant to Section 12(g) of the Act: None</w:t>
            </w:r>
          </w:p>
        </w:tc>
      </w:tr>
      <w:tr>
        <w:trPr>
          <w:trHeight w:val="198"/>
        </w:trPr>
        <w:tc>
          <w:tcPr>
            <w:tcW w:w="10240" w:type="dxa"/>
            <w:vAlign w:val="bottom"/>
            <w:gridSpan w:val="5"/>
          </w:tcPr>
          <w:p>
            <w:pPr>
              <w:spacing w:after="0" w:line="173" w:lineRule="exact"/>
              <w:rPr>
                <w:sz w:val="20"/>
                <w:szCs w:val="20"/>
                <w:color w:val="auto"/>
              </w:rPr>
            </w:pPr>
            <w:r>
              <w:rPr>
                <w:rFonts w:ascii="Arial" w:cs="Arial" w:eastAsia="Arial" w:hAnsi="Arial"/>
                <w:sz w:val="15"/>
                <w:szCs w:val="15"/>
                <w:color w:val="auto"/>
              </w:rPr>
              <w:t xml:space="preserve">Indicate by check mark if the registrant is a well-known seasoned issuer, as defined in Rule 405 of the Securities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tc>
      </w:tr>
      <w:tr>
        <w:trPr>
          <w:trHeight w:val="241"/>
        </w:trPr>
        <w:tc>
          <w:tcPr>
            <w:tcW w:w="7100" w:type="dxa"/>
            <w:vAlign w:val="bottom"/>
            <w:gridSpan w:val="4"/>
          </w:tcPr>
          <w:p>
            <w:pPr>
              <w:spacing w:after="0"/>
              <w:rPr>
                <w:sz w:val="20"/>
                <w:szCs w:val="20"/>
                <w:color w:val="auto"/>
              </w:rPr>
            </w:pPr>
            <w:r>
              <w:rPr>
                <w:rFonts w:ascii="Arial" w:cs="Arial" w:eastAsia="Arial" w:hAnsi="Arial"/>
                <w:sz w:val="15"/>
                <w:szCs w:val="15"/>
                <w:color w:val="auto"/>
                <w:w w:val="90"/>
              </w:rPr>
              <w:t>Indicate by check mark if the registrant is not required to file reports pursuant to Section 13 or Section 15(d) of the Act.</w:t>
            </w:r>
          </w:p>
        </w:tc>
        <w:tc>
          <w:tcPr>
            <w:tcW w:w="3140" w:type="dxa"/>
            <w:vAlign w:val="bottom"/>
          </w:tcPr>
          <w:p>
            <w:pPr>
              <w:ind w:left="120"/>
              <w:spacing w:after="0" w:line="173" w:lineRule="exact"/>
              <w:rPr>
                <w:sz w:val="20"/>
                <w:szCs w:val="20"/>
                <w:color w:val="auto"/>
              </w:rPr>
            </w:pPr>
            <w:r>
              <w:rPr>
                <w:rFonts w:ascii="Arial" w:cs="Arial" w:eastAsia="Arial" w:hAnsi="Arial"/>
                <w:sz w:val="15"/>
                <w:szCs w:val="15"/>
                <w:color w:val="auto"/>
              </w:rPr>
              <w:t xml:space="preserve">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tc>
      </w:tr>
    </w:tbl>
    <w:p>
      <w:pPr>
        <w:spacing w:after="0" w:line="17" w:lineRule="exact"/>
        <w:rPr>
          <w:sz w:val="20"/>
          <w:szCs w:val="20"/>
          <w:color w:val="auto"/>
        </w:rPr>
      </w:pPr>
    </w:p>
    <w:p>
      <w:pPr>
        <w:ind w:right="80"/>
        <w:spacing w:after="0" w:line="205"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8" w:lineRule="exact"/>
        <w:rPr>
          <w:sz w:val="20"/>
          <w:szCs w:val="20"/>
          <w:color w:val="auto"/>
        </w:rPr>
      </w:pPr>
    </w:p>
    <w:p>
      <w:pPr>
        <w:ind w:right="80"/>
        <w:spacing w:after="0" w:line="20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7" w:lineRule="exact"/>
        <w:rPr>
          <w:sz w:val="20"/>
          <w:szCs w:val="20"/>
          <w:color w:val="auto"/>
        </w:rPr>
      </w:pPr>
    </w:p>
    <w:p>
      <w:pPr>
        <w:ind w:right="180"/>
        <w:spacing w:after="0" w:line="352"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960" w:type="dxa"/>
            <w:vAlign w:val="bottom"/>
            <w:shd w:val="clear" w:color="auto" w:fill="FEFEFE"/>
          </w:tcPr>
          <w:p>
            <w:pPr>
              <w:spacing w:after="0"/>
              <w:rPr>
                <w:sz w:val="20"/>
                <w:szCs w:val="20"/>
                <w:color w:val="auto"/>
              </w:rPr>
            </w:pPr>
            <w:r>
              <w:rPr>
                <w:rFonts w:ascii="Arial" w:cs="Arial" w:eastAsia="Arial" w:hAnsi="Arial"/>
                <w:sz w:val="15"/>
                <w:szCs w:val="15"/>
                <w:color w:val="auto"/>
              </w:rPr>
              <w:t>Large Accelerated Filer</w:t>
            </w:r>
          </w:p>
        </w:tc>
        <w:tc>
          <w:tcPr>
            <w:tcW w:w="3280" w:type="dxa"/>
            <w:vAlign w:val="bottom"/>
            <w:shd w:val="clear" w:color="auto" w:fill="FEFEFE"/>
          </w:tcPr>
          <w:p>
            <w:pPr>
              <w:ind w:left="360"/>
              <w:spacing w:after="0" w:line="151" w:lineRule="exact"/>
              <w:rPr>
                <w:sz w:val="20"/>
                <w:szCs w:val="20"/>
                <w:color w:val="auto"/>
              </w:rPr>
            </w:pPr>
            <w:r>
              <w:rPr>
                <w:rFonts w:ascii="MS PGothic" w:cs="MS PGothic" w:eastAsia="MS PGothic" w:hAnsi="MS PGothic"/>
                <w:sz w:val="15"/>
                <w:szCs w:val="15"/>
                <w:color w:val="auto"/>
              </w:rPr>
              <w:t>☒</w:t>
            </w:r>
          </w:p>
        </w:tc>
        <w:tc>
          <w:tcPr>
            <w:tcW w:w="4800" w:type="dxa"/>
            <w:vAlign w:val="bottom"/>
            <w:shd w:val="clear" w:color="auto" w:fill="FEFEFE"/>
          </w:tcPr>
          <w:p>
            <w:pPr>
              <w:ind w:left="2820"/>
              <w:spacing w:after="0"/>
              <w:rPr>
                <w:sz w:val="20"/>
                <w:szCs w:val="20"/>
                <w:color w:val="auto"/>
              </w:rPr>
            </w:pPr>
            <w:r>
              <w:rPr>
                <w:rFonts w:ascii="Arial" w:cs="Arial" w:eastAsia="Arial" w:hAnsi="Arial"/>
                <w:sz w:val="15"/>
                <w:szCs w:val="15"/>
                <w:color w:val="auto"/>
              </w:rPr>
              <w:t>Accelerated Filer</w:t>
            </w:r>
          </w:p>
        </w:tc>
        <w:tc>
          <w:tcPr>
            <w:tcW w:w="640" w:type="dxa"/>
            <w:vAlign w:val="bottom"/>
            <w:shd w:val="clear" w:color="auto" w:fill="FEFEFE"/>
          </w:tcPr>
          <w:p>
            <w:pPr>
              <w:ind w:left="360"/>
              <w:spacing w:after="0" w:line="151" w:lineRule="exact"/>
              <w:rPr>
                <w:sz w:val="20"/>
                <w:szCs w:val="20"/>
                <w:color w:val="auto"/>
              </w:rPr>
            </w:pPr>
            <w:r>
              <w:rPr>
                <w:rFonts w:ascii="MS PGothic" w:cs="MS PGothic" w:eastAsia="MS PGothic" w:hAnsi="MS PGothic"/>
                <w:sz w:val="15"/>
                <w:szCs w:val="15"/>
                <w:color w:val="auto"/>
              </w:rPr>
              <w:t>☐</w:t>
            </w:r>
          </w:p>
        </w:tc>
      </w:tr>
      <w:tr>
        <w:trPr>
          <w:trHeight w:val="212"/>
        </w:trPr>
        <w:tc>
          <w:tcPr>
            <w:tcW w:w="1960" w:type="dxa"/>
            <w:vAlign w:val="bottom"/>
            <w:shd w:val="clear" w:color="auto" w:fill="FEFEFE"/>
          </w:tcPr>
          <w:p>
            <w:pPr>
              <w:spacing w:after="0"/>
              <w:rPr>
                <w:sz w:val="20"/>
                <w:szCs w:val="20"/>
                <w:color w:val="auto"/>
              </w:rPr>
            </w:pPr>
            <w:r>
              <w:rPr>
                <w:rFonts w:ascii="Arial" w:cs="Arial" w:eastAsia="Arial" w:hAnsi="Arial"/>
                <w:sz w:val="15"/>
                <w:szCs w:val="15"/>
                <w:color w:val="auto"/>
              </w:rPr>
              <w:t>Non-Accelerated Filer</w:t>
            </w:r>
          </w:p>
        </w:tc>
        <w:tc>
          <w:tcPr>
            <w:tcW w:w="3280" w:type="dxa"/>
            <w:vAlign w:val="bottom"/>
            <w:shd w:val="clear" w:color="auto" w:fill="FEFEFE"/>
          </w:tcPr>
          <w:p>
            <w:pPr>
              <w:ind w:left="360"/>
              <w:spacing w:after="0" w:line="151" w:lineRule="exact"/>
              <w:rPr>
                <w:sz w:val="20"/>
                <w:szCs w:val="20"/>
                <w:color w:val="auto"/>
              </w:rPr>
            </w:pPr>
            <w:r>
              <w:rPr>
                <w:rFonts w:ascii="MS PGothic" w:cs="MS PGothic" w:eastAsia="MS PGothic" w:hAnsi="MS PGothic"/>
                <w:sz w:val="15"/>
                <w:szCs w:val="15"/>
                <w:color w:val="auto"/>
              </w:rPr>
              <w:t>☐</w:t>
            </w:r>
          </w:p>
        </w:tc>
        <w:tc>
          <w:tcPr>
            <w:tcW w:w="4800" w:type="dxa"/>
            <w:vAlign w:val="bottom"/>
            <w:shd w:val="clear" w:color="auto" w:fill="FEFEFE"/>
          </w:tcPr>
          <w:p>
            <w:pPr>
              <w:ind w:left="2820"/>
              <w:spacing w:after="0"/>
              <w:rPr>
                <w:sz w:val="20"/>
                <w:szCs w:val="20"/>
                <w:color w:val="auto"/>
              </w:rPr>
            </w:pPr>
            <w:r>
              <w:rPr>
                <w:rFonts w:ascii="Arial" w:cs="Arial" w:eastAsia="Arial" w:hAnsi="Arial"/>
                <w:sz w:val="15"/>
                <w:szCs w:val="15"/>
                <w:color w:val="auto"/>
              </w:rPr>
              <w:t>Smaller reporting company</w:t>
            </w:r>
          </w:p>
        </w:tc>
        <w:tc>
          <w:tcPr>
            <w:tcW w:w="640" w:type="dxa"/>
            <w:vAlign w:val="bottom"/>
            <w:shd w:val="clear" w:color="auto" w:fill="FEFEFE"/>
          </w:tcPr>
          <w:p>
            <w:pPr>
              <w:ind w:left="360"/>
              <w:spacing w:after="0" w:line="151" w:lineRule="exact"/>
              <w:rPr>
                <w:sz w:val="20"/>
                <w:szCs w:val="20"/>
                <w:color w:val="auto"/>
              </w:rPr>
            </w:pPr>
            <w:r>
              <w:rPr>
                <w:rFonts w:ascii="MS PGothic" w:cs="MS PGothic" w:eastAsia="MS PGothic" w:hAnsi="MS PGothic"/>
                <w:sz w:val="15"/>
                <w:szCs w:val="15"/>
                <w:color w:val="auto"/>
              </w:rPr>
              <w:t>☐</w:t>
            </w:r>
          </w:p>
        </w:tc>
      </w:tr>
      <w:tr>
        <w:trPr>
          <w:trHeight w:val="214"/>
        </w:trPr>
        <w:tc>
          <w:tcPr>
            <w:tcW w:w="1960" w:type="dxa"/>
            <w:vAlign w:val="bottom"/>
            <w:shd w:val="clear" w:color="auto" w:fill="FEFEFE"/>
          </w:tcPr>
          <w:p>
            <w:pPr>
              <w:spacing w:after="0"/>
              <w:rPr>
                <w:sz w:val="20"/>
                <w:szCs w:val="20"/>
                <w:color w:val="auto"/>
              </w:rPr>
            </w:pPr>
            <w:r>
              <w:rPr>
                <w:rFonts w:ascii="Arial" w:cs="Arial" w:eastAsia="Arial" w:hAnsi="Arial"/>
                <w:sz w:val="15"/>
                <w:szCs w:val="15"/>
                <w:color w:val="auto"/>
              </w:rPr>
              <w:t>Emerging growth company</w:t>
            </w:r>
          </w:p>
        </w:tc>
        <w:tc>
          <w:tcPr>
            <w:tcW w:w="3280" w:type="dxa"/>
            <w:vAlign w:val="bottom"/>
            <w:shd w:val="clear" w:color="auto" w:fill="FEFEFE"/>
          </w:tcPr>
          <w:p>
            <w:pPr>
              <w:ind w:left="360"/>
              <w:spacing w:after="0" w:line="151" w:lineRule="exact"/>
              <w:rPr>
                <w:sz w:val="20"/>
                <w:szCs w:val="20"/>
                <w:color w:val="auto"/>
              </w:rPr>
            </w:pPr>
            <w:r>
              <w:rPr>
                <w:rFonts w:ascii="MS PGothic" w:cs="MS PGothic" w:eastAsia="MS PGothic" w:hAnsi="MS PGothic"/>
                <w:sz w:val="15"/>
                <w:szCs w:val="15"/>
                <w:color w:val="auto"/>
              </w:rPr>
              <w:t>☐</w:t>
            </w:r>
          </w:p>
        </w:tc>
        <w:tc>
          <w:tcPr>
            <w:tcW w:w="4800" w:type="dxa"/>
            <w:vAlign w:val="bottom"/>
            <w:shd w:val="clear" w:color="auto" w:fill="FEFEFE"/>
          </w:tcPr>
          <w:p>
            <w:pPr>
              <w:spacing w:after="0"/>
              <w:rPr>
                <w:sz w:val="18"/>
                <w:szCs w:val="18"/>
                <w:color w:val="auto"/>
              </w:rPr>
            </w:pPr>
          </w:p>
        </w:tc>
        <w:tc>
          <w:tcPr>
            <w:tcW w:w="640" w:type="dxa"/>
            <w:vAlign w:val="bottom"/>
            <w:shd w:val="clear" w:color="auto" w:fill="FEFEFE"/>
          </w:tcPr>
          <w:p>
            <w:pPr>
              <w:spacing w:after="0"/>
              <w:rPr>
                <w:sz w:val="18"/>
                <w:szCs w:val="18"/>
                <w:color w:val="auto"/>
              </w:rPr>
            </w:pPr>
          </w:p>
        </w:tc>
      </w:tr>
    </w:tbl>
    <w:p>
      <w:pPr>
        <w:spacing w:after="0" w:line="44" w:lineRule="exact"/>
        <w:rPr>
          <w:sz w:val="20"/>
          <w:szCs w:val="20"/>
          <w:color w:val="auto"/>
        </w:rPr>
      </w:pPr>
    </w:p>
    <w:p>
      <w:pPr>
        <w:ind w:right="360"/>
        <w:spacing w:after="0" w:line="205"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18" w:lineRule="exact"/>
        <w:rPr>
          <w:sz w:val="20"/>
          <w:szCs w:val="20"/>
          <w:color w:val="auto"/>
        </w:rPr>
      </w:pPr>
    </w:p>
    <w:p>
      <w:pPr>
        <w:ind w:right="20"/>
        <w:spacing w:after="0" w:line="206"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7" w:lineRule="exact"/>
        <w:rPr>
          <w:sz w:val="20"/>
          <w:szCs w:val="20"/>
          <w:color w:val="auto"/>
        </w:rPr>
      </w:pPr>
    </w:p>
    <w:p>
      <w:pPr>
        <w:ind w:right="40"/>
        <w:spacing w:after="0" w:line="205" w:lineRule="exact"/>
        <w:rPr>
          <w:sz w:val="20"/>
          <w:szCs w:val="20"/>
          <w:color w:val="auto"/>
        </w:rPr>
      </w:pPr>
      <w:r>
        <w:rPr>
          <w:rFonts w:ascii="Arial" w:cs="Arial" w:eastAsia="Arial" w:hAnsi="Arial"/>
          <w:sz w:val="15"/>
          <w:szCs w:val="15"/>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5"/>
          <w:szCs w:val="15"/>
          <w:color w:val="auto"/>
        </w:rPr>
        <w:t>☐</w:t>
      </w:r>
    </w:p>
    <w:p>
      <w:pPr>
        <w:spacing w:after="0" w:line="18" w:lineRule="exact"/>
        <w:rPr>
          <w:sz w:val="20"/>
          <w:szCs w:val="20"/>
          <w:color w:val="auto"/>
        </w:rPr>
      </w:pPr>
    </w:p>
    <w:p>
      <w:pPr>
        <w:spacing w:after="0" w:line="205" w:lineRule="exact"/>
        <w:rPr>
          <w:sz w:val="20"/>
          <w:szCs w:val="20"/>
          <w:color w:val="auto"/>
        </w:rPr>
      </w:pPr>
      <w:r>
        <w:rPr>
          <w:rFonts w:ascii="Arial" w:cs="Arial" w:eastAsia="Arial" w:hAnsi="Arial"/>
          <w:sz w:val="15"/>
          <w:szCs w:val="15"/>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5"/>
          <w:szCs w:val="15"/>
          <w:color w:val="auto"/>
        </w:rPr>
        <w:t>☐</w:t>
      </w:r>
    </w:p>
    <w:p>
      <w:pPr>
        <w:spacing w:after="0" w:line="17" w:lineRule="exact"/>
        <w:rPr>
          <w:sz w:val="20"/>
          <w:szCs w:val="20"/>
          <w:color w:val="auto"/>
        </w:rPr>
      </w:pPr>
    </w:p>
    <w:p>
      <w:pPr>
        <w:spacing w:after="0" w:line="173" w:lineRule="exact"/>
        <w:tabs>
          <w:tab w:leader="none" w:pos="6880" w:val="left"/>
          <w:tab w:leader="none" w:pos="746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r>
        <w:rPr>
          <w:sz w:val="20"/>
          <w:szCs w:val="20"/>
          <w:color w:val="auto"/>
        </w:rPr>
        <w:tab/>
      </w:r>
      <w:r>
        <w:rPr>
          <w:rFonts w:ascii="Arial" w:cs="Arial" w:eastAsia="Arial" w:hAnsi="Arial"/>
          <w:sz w:val="15"/>
          <w:szCs w:val="15"/>
          <w:color w:val="auto"/>
        </w:rPr>
        <w:t xml:space="preserve">Yes </w:t>
      </w:r>
      <w:r>
        <w:rPr>
          <w:rFonts w:ascii="MS PGothic" w:cs="MS PGothic" w:eastAsia="MS PGothic" w:hAnsi="MS PGothic"/>
          <w:sz w:val="15"/>
          <w:szCs w:val="15"/>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86" w:lineRule="exact"/>
        <w:rPr>
          <w:sz w:val="20"/>
          <w:szCs w:val="20"/>
          <w:color w:val="auto"/>
        </w:rPr>
      </w:pPr>
    </w:p>
    <w:p>
      <w:pPr>
        <w:ind w:right="40"/>
        <w:spacing w:after="0" w:line="249" w:lineRule="auto"/>
        <w:rPr>
          <w:sz w:val="20"/>
          <w:szCs w:val="20"/>
          <w:color w:val="auto"/>
        </w:rPr>
      </w:pPr>
      <w:r>
        <w:rPr>
          <w:rFonts w:ascii="Arial" w:cs="Arial" w:eastAsia="Arial" w:hAnsi="Arial"/>
          <w:sz w:val="15"/>
          <w:szCs w:val="15"/>
          <w:color w:val="auto"/>
        </w:rPr>
        <w:t>The aggregate market value of voting and non-voting common stock held by non-affiliates of the registrant was $862.3 million based upon the closing market price and shares of common stock outstanding as of June 28, 2024, the last business day of our most recently completed second fiscal quarter. For the purpose of the foregoing calculation only, all directors and executive officers of the registrant and owners of more than 10% of the registrant’s common stock are assumed to be affiliates of the registrant. This determination of affiliate status is not necessarily conclusive for any other purpose.</w:t>
      </w:r>
    </w:p>
    <w:p>
      <w:pPr>
        <w:spacing w:after="0" w:line="27" w:lineRule="exact"/>
        <w:rPr>
          <w:sz w:val="20"/>
          <w:szCs w:val="20"/>
          <w:color w:val="auto"/>
        </w:rPr>
      </w:pPr>
    </w:p>
    <w:p>
      <w:pPr>
        <w:ind w:left="480"/>
        <w:spacing w:after="0"/>
        <w:rPr>
          <w:sz w:val="20"/>
          <w:szCs w:val="20"/>
          <w:color w:val="auto"/>
        </w:rPr>
      </w:pPr>
      <w:r>
        <w:rPr>
          <w:rFonts w:ascii="Arial" w:cs="Arial" w:eastAsia="Arial" w:hAnsi="Arial"/>
          <w:sz w:val="15"/>
          <w:szCs w:val="15"/>
          <w:color w:val="auto"/>
        </w:rPr>
        <w:t>As of February 13, 2025, the registrant had 34,989,986 shares of common stock, par value $0.01 per share, outstanding.</w:t>
      </w:r>
    </w:p>
    <w:p>
      <w:pPr>
        <w:spacing w:after="0" w:line="55" w:lineRule="exact"/>
        <w:rPr>
          <w:sz w:val="20"/>
          <w:szCs w:val="20"/>
          <w:color w:val="auto"/>
        </w:rPr>
      </w:pPr>
    </w:p>
    <w:p>
      <w:pPr>
        <w:ind w:left="4120"/>
        <w:spacing w:after="0"/>
        <w:rPr>
          <w:sz w:val="20"/>
          <w:szCs w:val="20"/>
          <w:color w:val="auto"/>
        </w:rPr>
      </w:pPr>
      <w:r>
        <w:rPr>
          <w:rFonts w:ascii="Arial" w:cs="Arial" w:eastAsia="Arial" w:hAnsi="Arial"/>
          <w:sz w:val="15"/>
          <w:szCs w:val="15"/>
          <w:b w:val="1"/>
          <w:bCs w:val="1"/>
          <w:color w:val="auto"/>
        </w:rPr>
        <w:t>Documents Incorporated by Reference</w:t>
      </w:r>
    </w:p>
    <w:p>
      <w:pPr>
        <w:spacing w:after="0" w:line="60" w:lineRule="exact"/>
        <w:rPr>
          <w:sz w:val="20"/>
          <w:szCs w:val="20"/>
          <w:color w:val="auto"/>
        </w:rPr>
      </w:pPr>
    </w:p>
    <w:p>
      <w:pPr>
        <w:ind w:right="260" w:firstLine="485"/>
        <w:spacing w:after="0" w:line="310" w:lineRule="auto"/>
        <w:rPr>
          <w:sz w:val="20"/>
          <w:szCs w:val="20"/>
          <w:color w:val="auto"/>
        </w:rPr>
      </w:pPr>
      <w:r>
        <w:rPr>
          <w:rFonts w:ascii="Arial" w:cs="Arial" w:eastAsia="Arial" w:hAnsi="Arial"/>
          <w:sz w:val="14"/>
          <w:szCs w:val="14"/>
          <w:color w:val="auto"/>
        </w:rPr>
        <w:t>Portions of the definitive Proxy Statement for the 2025 Annual Meeting of Stockholders, which is to be filed with the Securities and Exchange Commission within 120 days of the fiscal year ended December 31, 2024, are incorporated by reference into Part III of this Annual Report to the extent described herein.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-21590</wp:posOffset>
                </wp:positionH>
                <wp:positionV relativeFrom="paragraph">
                  <wp:posOffset>71120</wp:posOffset>
                </wp:positionV>
                <wp:extent cx="6824980" cy="0"/>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24980" cy="4763"/>
                        </a:xfrm>
                        <a:prstGeom prst="line">
                          <a:avLst/>
                        </a:prstGeom>
                        <a:solidFill>
                          <a:srgbClr val="FFFFFF"/>
                        </a:solidFill>
                        <a:ln w="9423">
                          <a:solidFill>
                            <a:srgbClr val="000000"/>
                          </a:solidFill>
                          <a:miter lim="800000"/>
                          <a:headEnd/>
                          <a:tailEnd/>
                        </a:ln>
                      </wps:spPr>
                      <wps:bodyPr/>
                    </wps:wsp>
                  </a:graphicData>
                </a:graphic>
              </wp:anchor>
            </w:drawing>
          </mc:Choice>
          <mc:Fallback>
            <w:pict>
              <v:line id="Shape 69" o:spid="_x0000_s10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999pt,5.6pt" to="535.7pt,5.6pt" o:allowincell="f" strokecolor="#000000" strokeweight="0.742pt"/>
            </w:pict>
          </mc:Fallback>
        </mc:AlternateContent>
        <mc:AlternateContent>
          <mc:Choice Requires="wps">
            <w:drawing>
              <wp:anchor simplePos="0" relativeHeight="251657728" behindDoc="1" locked="0" layoutInCell="0" allowOverlap="1">
                <wp:simplePos x="0" y="0"/>
                <wp:positionH relativeFrom="column">
                  <wp:posOffset>-21590</wp:posOffset>
                </wp:positionH>
                <wp:positionV relativeFrom="paragraph">
                  <wp:posOffset>52070</wp:posOffset>
                </wp:positionV>
                <wp:extent cx="6824980" cy="0"/>
                <wp:wrapNone/>
                <wp:docPr id="70" name="Shape 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24980" cy="4763"/>
                        </a:xfrm>
                        <a:prstGeom prst="line">
                          <a:avLst/>
                        </a:prstGeom>
                        <a:solidFill>
                          <a:srgbClr val="FFFFFF"/>
                        </a:solidFill>
                        <a:ln w="9423">
                          <a:solidFill>
                            <a:srgbClr val="000000"/>
                          </a:solidFill>
                          <a:miter lim="800000"/>
                          <a:headEnd/>
                          <a:tailEnd/>
                        </a:ln>
                      </wps:spPr>
                      <wps:bodyPr/>
                    </wps:wsp>
                  </a:graphicData>
                </a:graphic>
              </wp:anchor>
            </w:drawing>
          </mc:Choice>
          <mc:Fallback>
            <w:pict>
              <v:line id="Shape 70" o:spid="_x0000_s10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999pt,4.1pt" to="535.7pt,4.1pt" o:allowincell="f" strokecolor="#000000" strokeweight="0.742pt"/>
            </w:pict>
          </mc:Fallback>
        </mc:AlternateContent>
      </w:r>
    </w:p>
    <w:p>
      <w:pPr>
        <w:sectPr>
          <w:pgSz w:w="11880" w:h="15480" w:orient="portrait"/>
          <w:cols w:equalWidth="0" w:num="1">
            <w:col w:w="10680"/>
          </w:cols>
          <w:pgMar w:left="600" w:top="971" w:right="600" w:bottom="452" w:gutter="0" w:footer="0" w:header="0"/>
        </w:sectPr>
      </w:pPr>
    </w:p>
    <w:bookmarkStart w:id="13" w:name="page14"/>
    <w:bookmarkEnd w:id="13"/>
    <w:p>
      <w:pPr>
        <w:ind w:left="3440"/>
        <w:spacing w:after="0"/>
        <w:rPr>
          <w:sz w:val="20"/>
          <w:szCs w:val="20"/>
          <w:color w:val="auto"/>
        </w:rPr>
      </w:pPr>
      <w:r>
        <w:rPr>
          <w:rFonts w:ascii="Arial" w:cs="Arial" w:eastAsia="Arial" w:hAnsi="Arial"/>
          <w:sz w:val="20"/>
          <w:szCs w:val="20"/>
          <w:b w:val="1"/>
          <w:bCs w:val="1"/>
          <w:color w:val="auto"/>
        </w:rPr>
        <w:t>CECO Environmental Corp.</w:t>
      </w:r>
    </w:p>
    <w:p>
      <w:pPr>
        <w:spacing w:after="0" w:line="1" w:lineRule="exact"/>
        <w:rPr>
          <w:sz w:val="20"/>
          <w:szCs w:val="20"/>
          <w:color w:val="auto"/>
        </w:rPr>
      </w:pPr>
    </w:p>
    <w:p>
      <w:pPr>
        <w:ind w:left="3120"/>
        <w:spacing w:after="0"/>
        <w:rPr>
          <w:sz w:val="20"/>
          <w:szCs w:val="20"/>
          <w:color w:val="auto"/>
        </w:rPr>
      </w:pPr>
      <w:r>
        <w:rPr>
          <w:rFonts w:ascii="Arial" w:cs="Arial" w:eastAsia="Arial" w:hAnsi="Arial"/>
          <w:sz w:val="20"/>
          <w:szCs w:val="20"/>
          <w:color w:val="auto"/>
        </w:rPr>
        <w:t>ANNUAL REPORT ON FORM 10-K</w:t>
      </w:r>
    </w:p>
    <w:p>
      <w:pPr>
        <w:ind w:left="3120"/>
        <w:spacing w:after="0"/>
        <w:rPr>
          <w:sz w:val="20"/>
          <w:szCs w:val="20"/>
          <w:color w:val="auto"/>
        </w:rPr>
      </w:pPr>
      <w:r>
        <w:rPr>
          <w:rFonts w:ascii="Arial" w:cs="Arial" w:eastAsia="Arial" w:hAnsi="Arial"/>
          <w:sz w:val="20"/>
          <w:szCs w:val="20"/>
          <w:color w:val="auto"/>
        </w:rPr>
        <w:t>For the year ended December 31, 2024</w:t>
      </w:r>
    </w:p>
    <w:p>
      <w:pPr>
        <w:spacing w:after="0" w:line="115" w:lineRule="exact"/>
        <w:rPr>
          <w:sz w:val="20"/>
          <w:szCs w:val="20"/>
          <w:color w:val="auto"/>
        </w:rPr>
      </w:pPr>
    </w:p>
    <w:p>
      <w:pPr>
        <w:ind w:left="3580"/>
        <w:spacing w:after="0"/>
        <w:rPr>
          <w:sz w:val="20"/>
          <w:szCs w:val="20"/>
          <w:color w:val="auto"/>
        </w:rPr>
      </w:pPr>
      <w:r>
        <w:rPr>
          <w:rFonts w:ascii="Arial" w:cs="Arial" w:eastAsia="Arial" w:hAnsi="Arial"/>
          <w:sz w:val="20"/>
          <w:szCs w:val="20"/>
          <w:b w:val="1"/>
          <w:bCs w:val="1"/>
          <w:color w:val="auto"/>
        </w:rPr>
        <w:t>TABLE OF CONTENTS</w:t>
      </w:r>
    </w:p>
    <w:p>
      <w:pPr>
        <w:spacing w:after="0" w:line="234" w:lineRule="exact"/>
        <w:rPr>
          <w:sz w:val="20"/>
          <w:szCs w:val="20"/>
          <w:color w:val="auto"/>
        </w:rPr>
      </w:pPr>
    </w:p>
    <w:p>
      <w:pPr>
        <w:spacing w:after="0"/>
        <w:tabs>
          <w:tab w:leader="none" w:pos="1960" w:val="left"/>
          <w:tab w:leader="none" w:pos="8900" w:val="left"/>
        </w:tabs>
        <w:rPr>
          <w:sz w:val="20"/>
          <w:szCs w:val="20"/>
          <w:color w:val="auto"/>
        </w:rPr>
      </w:pPr>
      <w:r>
        <w:rPr>
          <w:rFonts w:ascii="Arial" w:cs="Arial" w:eastAsia="Arial" w:hAnsi="Arial"/>
          <w:sz w:val="16"/>
          <w:szCs w:val="16"/>
          <w:b w:val="1"/>
          <w:bCs w:val="1"/>
          <w:color w:val="auto"/>
        </w:rPr>
        <w:t>Item</w:t>
      </w:r>
      <w:r>
        <w:rPr>
          <w:sz w:val="20"/>
          <w:szCs w:val="20"/>
          <w:color w:val="auto"/>
        </w:rPr>
        <w:tab/>
      </w:r>
      <w:r>
        <w:rPr>
          <w:rFonts w:ascii="Arial" w:cs="Arial" w:eastAsia="Arial" w:hAnsi="Arial"/>
          <w:sz w:val="16"/>
          <w:szCs w:val="16"/>
          <w:b w:val="1"/>
          <w:bCs w:val="1"/>
          <w:color w:val="auto"/>
        </w:rPr>
        <w:t>Description</w:t>
      </w:r>
      <w:r>
        <w:rPr>
          <w:sz w:val="20"/>
          <w:szCs w:val="20"/>
          <w:color w:val="auto"/>
        </w:rPr>
        <w:tab/>
      </w:r>
      <w:r>
        <w:rPr>
          <w:rFonts w:ascii="Arial" w:cs="Arial" w:eastAsia="Arial" w:hAnsi="Arial"/>
          <w:sz w:val="14"/>
          <w:szCs w:val="14"/>
          <w:b w:val="1"/>
          <w:bCs w:val="1"/>
          <w:color w:val="auto"/>
        </w:rPr>
        <w:t>Page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13970</wp:posOffset>
                </wp:positionV>
                <wp:extent cx="1123950" cy="0"/>
                <wp:wrapNone/>
                <wp:docPr id="71" name="Shape 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23950" cy="4763"/>
                        </a:xfrm>
                        <a:prstGeom prst="line">
                          <a:avLst/>
                        </a:prstGeom>
                        <a:solidFill>
                          <a:srgbClr val="FFFFFF"/>
                        </a:solidFill>
                        <a:ln w="6311">
                          <a:solidFill>
                            <a:srgbClr val="000000"/>
                          </a:solidFill>
                          <a:miter lim="800000"/>
                          <a:headEnd/>
                          <a:tailEnd/>
                        </a:ln>
                      </wps:spPr>
                      <wps:bodyPr/>
                    </wps:wsp>
                  </a:graphicData>
                </a:graphic>
              </wp:anchor>
            </w:drawing>
          </mc:Choice>
          <mc:Fallback>
            <w:pict>
              <v:line id="Shape 71" o:spid="_x0000_s10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1.1pt" to="88.65pt,1.1pt" o:allowincell="f" strokecolor="#000000" strokeweight="0.4969pt"/>
            </w:pict>
          </mc:Fallback>
        </mc:AlternateContent>
        <mc:AlternateContent>
          <mc:Choice Requires="wps">
            <w:drawing>
              <wp:anchor simplePos="0" relativeHeight="251657728" behindDoc="1" locked="0" layoutInCell="0" allowOverlap="1">
                <wp:simplePos x="0" y="0"/>
                <wp:positionH relativeFrom="column">
                  <wp:posOffset>1125855</wp:posOffset>
                </wp:positionH>
                <wp:positionV relativeFrom="paragraph">
                  <wp:posOffset>13970</wp:posOffset>
                </wp:positionV>
                <wp:extent cx="131445" cy="0"/>
                <wp:wrapNone/>
                <wp:docPr id="72" name="Shape 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1445" cy="4763"/>
                        </a:xfrm>
                        <a:prstGeom prst="line">
                          <a:avLst/>
                        </a:prstGeom>
                        <a:solidFill>
                          <a:srgbClr val="FFFFFF"/>
                        </a:solidFill>
                        <a:ln w="6311">
                          <a:solidFill>
                            <a:srgbClr val="FEFEFE"/>
                          </a:solidFill>
                          <a:miter lim="800000"/>
                          <a:headEnd/>
                          <a:tailEnd/>
                        </a:ln>
                      </wps:spPr>
                      <wps:bodyPr/>
                    </wps:wsp>
                  </a:graphicData>
                </a:graphic>
              </wp:anchor>
            </w:drawing>
          </mc:Choice>
          <mc:Fallback>
            <w:pict>
              <v:line id="Shape 72" o:spid="_x0000_s10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8.65pt,1.1pt" to="99pt,1.1pt" o:allowincell="f" strokecolor="#FEFEFE" strokeweight="0.4969pt"/>
            </w:pict>
          </mc:Fallback>
        </mc:AlternateContent>
        <mc:AlternateContent>
          <mc:Choice Requires="wps">
            <w:drawing>
              <wp:anchor simplePos="0" relativeHeight="251657728" behindDoc="1" locked="0" layoutInCell="0" allowOverlap="1">
                <wp:simplePos x="0" y="0"/>
                <wp:positionH relativeFrom="column">
                  <wp:posOffset>1257300</wp:posOffset>
                </wp:positionH>
                <wp:positionV relativeFrom="paragraph">
                  <wp:posOffset>13970</wp:posOffset>
                </wp:positionV>
                <wp:extent cx="4311015" cy="0"/>
                <wp:wrapNone/>
                <wp:docPr id="73" name="Shape 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311015" cy="4763"/>
                        </a:xfrm>
                        <a:prstGeom prst="line">
                          <a:avLst/>
                        </a:prstGeom>
                        <a:solidFill>
                          <a:srgbClr val="FFFFFF"/>
                        </a:solidFill>
                        <a:ln w="6311">
                          <a:solidFill>
                            <a:srgbClr val="000000"/>
                          </a:solidFill>
                          <a:miter lim="800000"/>
                          <a:headEnd/>
                          <a:tailEnd/>
                        </a:ln>
                      </wps:spPr>
                      <wps:bodyPr/>
                    </wps:wsp>
                  </a:graphicData>
                </a:graphic>
              </wp:anchor>
            </w:drawing>
          </mc:Choice>
          <mc:Fallback>
            <w:pict>
              <v:line id="Shape 73" o:spid="_x0000_s10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9pt,1.1pt" to="438.45pt,1.1pt" o:allowincell="f" strokecolor="#000000" strokeweight="0.4969pt"/>
            </w:pict>
          </mc:Fallback>
        </mc:AlternateContent>
        <mc:AlternateContent>
          <mc:Choice Requires="wps">
            <w:drawing>
              <wp:anchor simplePos="0" relativeHeight="251657728" behindDoc="1" locked="0" layoutInCell="0" allowOverlap="1">
                <wp:simplePos x="0" y="0"/>
                <wp:positionH relativeFrom="column">
                  <wp:posOffset>5568315</wp:posOffset>
                </wp:positionH>
                <wp:positionV relativeFrom="paragraph">
                  <wp:posOffset>13970</wp:posOffset>
                </wp:positionV>
                <wp:extent cx="59690" cy="0"/>
                <wp:wrapNone/>
                <wp:docPr id="74" name="Shape 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690" cy="4763"/>
                        </a:xfrm>
                        <a:prstGeom prst="line">
                          <a:avLst/>
                        </a:prstGeom>
                        <a:solidFill>
                          <a:srgbClr val="FFFFFF"/>
                        </a:solidFill>
                        <a:ln w="6311">
                          <a:solidFill>
                            <a:srgbClr val="FEFEFE"/>
                          </a:solidFill>
                          <a:miter lim="800000"/>
                          <a:headEnd/>
                          <a:tailEnd/>
                        </a:ln>
                      </wps:spPr>
                      <wps:bodyPr/>
                    </wps:wsp>
                  </a:graphicData>
                </a:graphic>
              </wp:anchor>
            </w:drawing>
          </mc:Choice>
          <mc:Fallback>
            <w:pict>
              <v:line id="Shape 74" o:spid="_x0000_s10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8.45pt,1.1pt" to="443.15pt,1.1pt" o:allowincell="f" strokecolor="#FEFEFE" strokeweight="0.4969pt"/>
            </w:pict>
          </mc:Fallback>
        </mc:AlternateContent>
        <mc:AlternateContent>
          <mc:Choice Requires="wps">
            <w:drawing>
              <wp:anchor simplePos="0" relativeHeight="251657728" behindDoc="1" locked="0" layoutInCell="0" allowOverlap="1">
                <wp:simplePos x="0" y="0"/>
                <wp:positionH relativeFrom="column">
                  <wp:posOffset>5628005</wp:posOffset>
                </wp:positionH>
                <wp:positionV relativeFrom="paragraph">
                  <wp:posOffset>13970</wp:posOffset>
                </wp:positionV>
                <wp:extent cx="287655" cy="0"/>
                <wp:wrapNone/>
                <wp:docPr id="75" name="Shape 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7655" cy="4763"/>
                        </a:xfrm>
                        <a:prstGeom prst="line">
                          <a:avLst/>
                        </a:prstGeom>
                        <a:solidFill>
                          <a:srgbClr val="FFFFFF"/>
                        </a:solidFill>
                        <a:ln w="6311">
                          <a:solidFill>
                            <a:srgbClr val="000000"/>
                          </a:solidFill>
                          <a:miter lim="800000"/>
                          <a:headEnd/>
                          <a:tailEnd/>
                        </a:ln>
                      </wps:spPr>
                      <wps:bodyPr/>
                    </wps:wsp>
                  </a:graphicData>
                </a:graphic>
              </wp:anchor>
            </w:drawing>
          </mc:Choice>
          <mc:Fallback>
            <w:pict>
              <v:line id="Shape 75" o:spid="_x0000_s11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3.15pt,1.1pt" to="465.8pt,1.1pt" o:allowincell="f" strokecolor="#000000" strokeweight="0.4969pt"/>
            </w:pict>
          </mc:Fallback>
        </mc:AlternateContent>
      </w:r>
    </w:p>
    <w:p>
      <w:pPr>
        <w:spacing w:after="0"/>
        <w:rPr>
          <w:sz w:val="20"/>
          <w:szCs w:val="20"/>
          <w:color w:val="auto"/>
        </w:rPr>
      </w:pPr>
      <w:r>
        <w:rPr>
          <w:rFonts w:ascii="Arial" w:cs="Arial" w:eastAsia="Arial" w:hAnsi="Arial"/>
          <w:sz w:val="20"/>
          <w:szCs w:val="20"/>
          <w:color w:val="auto"/>
        </w:rPr>
        <w:t>PART I.</w:t>
      </w:r>
    </w:p>
    <w:p>
      <w:pPr>
        <w:spacing w:after="0" w:line="126" w:lineRule="exact"/>
        <w:rPr>
          <w:sz w:val="20"/>
          <w:szCs w:val="20"/>
          <w:color w:val="auto"/>
        </w:rPr>
      </w:pPr>
    </w:p>
    <w:p>
      <w:pPr>
        <w:spacing w:after="0"/>
        <w:tabs>
          <w:tab w:leader="none" w:pos="1960" w:val="left"/>
          <w:tab w:leader="dot" w:pos="9200" w:val="left"/>
        </w:tabs>
        <w:rPr>
          <w:sz w:val="20"/>
          <w:szCs w:val="20"/>
          <w:color w:val="auto"/>
        </w:rPr>
      </w:pPr>
      <w:r>
        <w:rPr>
          <w:rFonts w:ascii="Arial" w:cs="Arial" w:eastAsia="Arial" w:hAnsi="Arial"/>
          <w:sz w:val="20"/>
          <w:szCs w:val="20"/>
          <w:color w:val="auto"/>
        </w:rPr>
        <w:t>Item 1.</w:t>
      </w:r>
      <w:r>
        <w:rPr>
          <w:sz w:val="20"/>
          <w:szCs w:val="20"/>
          <w:color w:val="auto"/>
        </w:rPr>
        <w:tab/>
      </w:r>
      <w:r>
        <w:rPr>
          <w:rFonts w:ascii="Arial" w:cs="Arial" w:eastAsia="Arial" w:hAnsi="Arial"/>
          <w:sz w:val="20"/>
          <w:szCs w:val="20"/>
          <w:color w:val="auto"/>
        </w:rPr>
        <w:t>Business</w:t>
      </w:r>
      <w:r>
        <w:rPr>
          <w:sz w:val="20"/>
          <w:szCs w:val="20"/>
          <w:color w:val="auto"/>
        </w:rPr>
        <w:tab/>
      </w:r>
      <w:r>
        <w:rPr>
          <w:rFonts w:ascii="Arial" w:cs="Arial" w:eastAsia="Arial" w:hAnsi="Arial"/>
          <w:sz w:val="17"/>
          <w:szCs w:val="17"/>
          <w:color w:val="auto"/>
        </w:rPr>
        <w:t>3</w:t>
      </w:r>
    </w:p>
    <w:p>
      <w:pPr>
        <w:spacing w:after="0" w:line="136" w:lineRule="exact"/>
        <w:rPr>
          <w:sz w:val="20"/>
          <w:szCs w:val="20"/>
          <w:color w:val="auto"/>
        </w:rPr>
      </w:pPr>
    </w:p>
    <w:p>
      <w:pPr>
        <w:spacing w:after="0"/>
        <w:tabs>
          <w:tab w:leader="none" w:pos="1960" w:val="left"/>
          <w:tab w:leader="dot" w:pos="9100" w:val="left"/>
        </w:tabs>
        <w:rPr>
          <w:sz w:val="20"/>
          <w:szCs w:val="20"/>
          <w:color w:val="auto"/>
        </w:rPr>
      </w:pPr>
      <w:r>
        <w:rPr>
          <w:rFonts w:ascii="Arial" w:cs="Arial" w:eastAsia="Arial" w:hAnsi="Arial"/>
          <w:sz w:val="20"/>
          <w:szCs w:val="20"/>
          <w:color w:val="auto"/>
        </w:rPr>
        <w:t>Item 1A.</w:t>
      </w:r>
      <w:r>
        <w:rPr>
          <w:sz w:val="20"/>
          <w:szCs w:val="20"/>
          <w:color w:val="auto"/>
        </w:rPr>
        <w:tab/>
      </w:r>
      <w:r>
        <w:rPr>
          <w:rFonts w:ascii="Arial" w:cs="Arial" w:eastAsia="Arial" w:hAnsi="Arial"/>
          <w:sz w:val="20"/>
          <w:szCs w:val="20"/>
          <w:color w:val="auto"/>
        </w:rPr>
        <w:t>Risk Factors</w:t>
      </w:r>
      <w:r>
        <w:rPr>
          <w:sz w:val="20"/>
          <w:szCs w:val="20"/>
          <w:color w:val="auto"/>
        </w:rPr>
        <w:tab/>
      </w:r>
      <w:r>
        <w:rPr>
          <w:rFonts w:ascii="Arial" w:cs="Arial" w:eastAsia="Arial" w:hAnsi="Arial"/>
          <w:sz w:val="17"/>
          <w:szCs w:val="17"/>
          <w:color w:val="auto"/>
        </w:rPr>
        <w:t>11</w:t>
      </w:r>
    </w:p>
    <w:p>
      <w:pPr>
        <w:spacing w:after="0" w:line="136" w:lineRule="exact"/>
        <w:rPr>
          <w:sz w:val="20"/>
          <w:szCs w:val="20"/>
          <w:color w:val="auto"/>
        </w:rPr>
      </w:pPr>
    </w:p>
    <w:p>
      <w:pPr>
        <w:spacing w:after="0"/>
        <w:tabs>
          <w:tab w:leader="none" w:pos="1960" w:val="left"/>
          <w:tab w:leader="dot" w:pos="9100" w:val="left"/>
        </w:tabs>
        <w:rPr>
          <w:sz w:val="20"/>
          <w:szCs w:val="20"/>
          <w:color w:val="auto"/>
        </w:rPr>
      </w:pPr>
      <w:r>
        <w:rPr>
          <w:rFonts w:ascii="Arial" w:cs="Arial" w:eastAsia="Arial" w:hAnsi="Arial"/>
          <w:sz w:val="20"/>
          <w:szCs w:val="20"/>
          <w:color w:val="auto"/>
        </w:rPr>
        <w:t>Item 1B.</w:t>
      </w:r>
      <w:r>
        <w:rPr>
          <w:sz w:val="20"/>
          <w:szCs w:val="20"/>
          <w:color w:val="auto"/>
        </w:rPr>
        <w:tab/>
      </w:r>
      <w:r>
        <w:rPr>
          <w:rFonts w:ascii="Arial" w:cs="Arial" w:eastAsia="Arial" w:hAnsi="Arial"/>
          <w:sz w:val="20"/>
          <w:szCs w:val="20"/>
          <w:color w:val="auto"/>
        </w:rPr>
        <w:t>Unresolved Staff Comments</w:t>
      </w:r>
      <w:r>
        <w:rPr>
          <w:sz w:val="20"/>
          <w:szCs w:val="20"/>
          <w:color w:val="auto"/>
        </w:rPr>
        <w:tab/>
      </w:r>
      <w:r>
        <w:rPr>
          <w:rFonts w:ascii="Arial" w:cs="Arial" w:eastAsia="Arial" w:hAnsi="Arial"/>
          <w:sz w:val="17"/>
          <w:szCs w:val="17"/>
          <w:color w:val="auto"/>
        </w:rPr>
        <w:t>21</w:t>
      </w:r>
    </w:p>
    <w:p>
      <w:pPr>
        <w:spacing w:after="0" w:line="136" w:lineRule="exact"/>
        <w:rPr>
          <w:sz w:val="20"/>
          <w:szCs w:val="20"/>
          <w:color w:val="auto"/>
        </w:rPr>
      </w:pPr>
    </w:p>
    <w:p>
      <w:pPr>
        <w:spacing w:after="0"/>
        <w:tabs>
          <w:tab w:leader="none" w:pos="1960" w:val="left"/>
          <w:tab w:leader="dot" w:pos="9100" w:val="left"/>
        </w:tabs>
        <w:rPr>
          <w:sz w:val="20"/>
          <w:szCs w:val="20"/>
          <w:color w:val="auto"/>
        </w:rPr>
      </w:pPr>
      <w:r>
        <w:rPr>
          <w:rFonts w:ascii="Arial" w:cs="Arial" w:eastAsia="Arial" w:hAnsi="Arial"/>
          <w:sz w:val="20"/>
          <w:szCs w:val="20"/>
          <w:color w:val="auto"/>
        </w:rPr>
        <w:t>Item 1C.</w:t>
      </w:r>
      <w:r>
        <w:rPr>
          <w:sz w:val="20"/>
          <w:szCs w:val="20"/>
          <w:color w:val="auto"/>
        </w:rPr>
        <w:tab/>
      </w:r>
      <w:r>
        <w:rPr>
          <w:rFonts w:ascii="Arial" w:cs="Arial" w:eastAsia="Arial" w:hAnsi="Arial"/>
          <w:sz w:val="20"/>
          <w:szCs w:val="20"/>
          <w:color w:val="auto"/>
        </w:rPr>
        <w:t>Cybersecurity</w:t>
      </w:r>
      <w:r>
        <w:rPr>
          <w:sz w:val="20"/>
          <w:szCs w:val="20"/>
          <w:color w:val="auto"/>
        </w:rPr>
        <w:tab/>
      </w:r>
      <w:r>
        <w:rPr>
          <w:rFonts w:ascii="Arial" w:cs="Arial" w:eastAsia="Arial" w:hAnsi="Arial"/>
          <w:sz w:val="17"/>
          <w:szCs w:val="17"/>
          <w:color w:val="auto"/>
        </w:rPr>
        <w:t>21</w:t>
      </w:r>
    </w:p>
    <w:p>
      <w:pPr>
        <w:spacing w:after="0" w:line="136" w:lineRule="exact"/>
        <w:rPr>
          <w:sz w:val="20"/>
          <w:szCs w:val="20"/>
          <w:color w:val="auto"/>
        </w:rPr>
      </w:pPr>
    </w:p>
    <w:p>
      <w:pPr>
        <w:spacing w:after="0"/>
        <w:tabs>
          <w:tab w:leader="none" w:pos="1960" w:val="left"/>
          <w:tab w:leader="dot" w:pos="9100" w:val="left"/>
        </w:tabs>
        <w:rPr>
          <w:sz w:val="20"/>
          <w:szCs w:val="20"/>
          <w:color w:val="auto"/>
        </w:rPr>
      </w:pPr>
      <w:r>
        <w:rPr>
          <w:rFonts w:ascii="Arial" w:cs="Arial" w:eastAsia="Arial" w:hAnsi="Arial"/>
          <w:sz w:val="20"/>
          <w:szCs w:val="20"/>
          <w:color w:val="auto"/>
        </w:rPr>
        <w:t>Item 2.</w:t>
      </w:r>
      <w:r>
        <w:rPr>
          <w:sz w:val="20"/>
          <w:szCs w:val="20"/>
          <w:color w:val="auto"/>
        </w:rPr>
        <w:tab/>
      </w:r>
      <w:r>
        <w:rPr>
          <w:rFonts w:ascii="Arial" w:cs="Arial" w:eastAsia="Arial" w:hAnsi="Arial"/>
          <w:sz w:val="20"/>
          <w:szCs w:val="20"/>
          <w:color w:val="auto"/>
        </w:rPr>
        <w:t>Properties</w:t>
      </w:r>
      <w:r>
        <w:rPr>
          <w:sz w:val="20"/>
          <w:szCs w:val="20"/>
          <w:color w:val="auto"/>
        </w:rPr>
        <w:tab/>
      </w:r>
      <w:r>
        <w:rPr>
          <w:rFonts w:ascii="Arial" w:cs="Arial" w:eastAsia="Arial" w:hAnsi="Arial"/>
          <w:sz w:val="17"/>
          <w:szCs w:val="17"/>
          <w:color w:val="auto"/>
        </w:rPr>
        <w:t>22</w:t>
      </w:r>
    </w:p>
    <w:p>
      <w:pPr>
        <w:spacing w:after="0" w:line="136" w:lineRule="exact"/>
        <w:rPr>
          <w:sz w:val="20"/>
          <w:szCs w:val="20"/>
          <w:color w:val="auto"/>
        </w:rPr>
      </w:pPr>
    </w:p>
    <w:p>
      <w:pPr>
        <w:spacing w:after="0"/>
        <w:tabs>
          <w:tab w:leader="none" w:pos="1960" w:val="left"/>
          <w:tab w:leader="dot" w:pos="9100" w:val="left"/>
        </w:tabs>
        <w:rPr>
          <w:sz w:val="20"/>
          <w:szCs w:val="20"/>
          <w:color w:val="auto"/>
        </w:rPr>
      </w:pPr>
      <w:r>
        <w:rPr>
          <w:rFonts w:ascii="Arial" w:cs="Arial" w:eastAsia="Arial" w:hAnsi="Arial"/>
          <w:sz w:val="20"/>
          <w:szCs w:val="20"/>
          <w:color w:val="auto"/>
        </w:rPr>
        <w:t>Item 3.</w:t>
      </w:r>
      <w:r>
        <w:rPr>
          <w:sz w:val="20"/>
          <w:szCs w:val="20"/>
          <w:color w:val="auto"/>
        </w:rPr>
        <w:tab/>
      </w:r>
      <w:r>
        <w:rPr>
          <w:rFonts w:ascii="Arial" w:cs="Arial" w:eastAsia="Arial" w:hAnsi="Arial"/>
          <w:sz w:val="20"/>
          <w:szCs w:val="20"/>
          <w:color w:val="auto"/>
        </w:rPr>
        <w:t>Legal Proceedings</w:t>
      </w:r>
      <w:r>
        <w:rPr>
          <w:sz w:val="20"/>
          <w:szCs w:val="20"/>
          <w:color w:val="auto"/>
        </w:rPr>
        <w:tab/>
      </w:r>
      <w:r>
        <w:rPr>
          <w:rFonts w:ascii="Arial" w:cs="Arial" w:eastAsia="Arial" w:hAnsi="Arial"/>
          <w:sz w:val="17"/>
          <w:szCs w:val="17"/>
          <w:color w:val="auto"/>
        </w:rPr>
        <w:t>23</w:t>
      </w:r>
    </w:p>
    <w:p>
      <w:pPr>
        <w:spacing w:after="0" w:line="136" w:lineRule="exact"/>
        <w:rPr>
          <w:sz w:val="20"/>
          <w:szCs w:val="20"/>
          <w:color w:val="auto"/>
        </w:rPr>
      </w:pPr>
    </w:p>
    <w:p>
      <w:pPr>
        <w:spacing w:after="0"/>
        <w:tabs>
          <w:tab w:leader="none" w:pos="1960" w:val="left"/>
          <w:tab w:leader="dot" w:pos="9100" w:val="left"/>
        </w:tabs>
        <w:rPr>
          <w:sz w:val="20"/>
          <w:szCs w:val="20"/>
          <w:color w:val="auto"/>
        </w:rPr>
      </w:pPr>
      <w:r>
        <w:rPr>
          <w:rFonts w:ascii="Arial" w:cs="Arial" w:eastAsia="Arial" w:hAnsi="Arial"/>
          <w:sz w:val="20"/>
          <w:szCs w:val="20"/>
          <w:color w:val="auto"/>
        </w:rPr>
        <w:t>Item 4.</w:t>
      </w:r>
      <w:r>
        <w:rPr>
          <w:sz w:val="20"/>
          <w:szCs w:val="20"/>
          <w:color w:val="auto"/>
        </w:rPr>
        <w:tab/>
      </w:r>
      <w:r>
        <w:rPr>
          <w:rFonts w:ascii="Arial" w:cs="Arial" w:eastAsia="Arial" w:hAnsi="Arial"/>
          <w:sz w:val="20"/>
          <w:szCs w:val="20"/>
          <w:color w:val="auto"/>
        </w:rPr>
        <w:t>Mine Safety Disclosures</w:t>
      </w:r>
      <w:r>
        <w:rPr>
          <w:sz w:val="20"/>
          <w:szCs w:val="20"/>
          <w:color w:val="auto"/>
        </w:rPr>
        <w:tab/>
      </w:r>
      <w:r>
        <w:rPr>
          <w:rFonts w:ascii="Arial" w:cs="Arial" w:eastAsia="Arial" w:hAnsi="Arial"/>
          <w:sz w:val="17"/>
          <w:szCs w:val="17"/>
          <w:color w:val="auto"/>
        </w:rPr>
        <w:t>23</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color w:val="auto"/>
        </w:rPr>
        <w:t>PART II.</w:t>
      </w:r>
    </w:p>
    <w:p>
      <w:pPr>
        <w:spacing w:after="0" w:line="134" w:lineRule="exact"/>
        <w:rPr>
          <w:sz w:val="20"/>
          <w:szCs w:val="20"/>
          <w:color w:val="auto"/>
        </w:rPr>
      </w:pPr>
    </w:p>
    <w:p>
      <w:pPr>
        <w:spacing w:after="0"/>
        <w:tabs>
          <w:tab w:leader="none" w:pos="1960" w:val="left"/>
        </w:tabs>
        <w:rPr>
          <w:sz w:val="20"/>
          <w:szCs w:val="20"/>
          <w:color w:val="auto"/>
        </w:rPr>
      </w:pPr>
      <w:r>
        <w:rPr>
          <w:rFonts w:ascii="Arial" w:cs="Arial" w:eastAsia="Arial" w:hAnsi="Arial"/>
          <w:sz w:val="20"/>
          <w:szCs w:val="20"/>
          <w:color w:val="auto"/>
        </w:rPr>
        <w:t>Item 5.</w:t>
      </w:r>
      <w:r>
        <w:rPr>
          <w:sz w:val="20"/>
          <w:szCs w:val="20"/>
          <w:color w:val="auto"/>
        </w:rPr>
        <w:tab/>
      </w:r>
      <w:r>
        <w:rPr>
          <w:rFonts w:ascii="Arial" w:cs="Arial" w:eastAsia="Arial" w:hAnsi="Arial"/>
          <w:sz w:val="18"/>
          <w:szCs w:val="18"/>
          <w:color w:val="auto"/>
        </w:rPr>
        <w:t>Market for the Registrant’s Common Equity, Related Stockholder Matters and Issuer</w:t>
      </w:r>
    </w:p>
    <w:p>
      <w:pPr>
        <w:jc w:val="right"/>
        <w:spacing w:after="0"/>
        <w:tabs>
          <w:tab w:leader="dot" w:pos="180" w:val="left"/>
        </w:tabs>
        <w:rPr>
          <w:sz w:val="20"/>
          <w:szCs w:val="20"/>
          <w:color w:val="auto"/>
        </w:rPr>
      </w:pPr>
      <w:r>
        <w:rPr>
          <w:rFonts w:ascii="Arial" w:cs="Arial" w:eastAsia="Arial" w:hAnsi="Arial"/>
          <w:sz w:val="20"/>
          <w:szCs w:val="20"/>
          <w:color w:val="auto"/>
        </w:rPr>
        <w:t>Purchases of Equity Securities</w:t>
      </w:r>
      <w:r>
        <w:rPr>
          <w:sz w:val="20"/>
          <w:szCs w:val="20"/>
          <w:color w:val="auto"/>
        </w:rPr>
        <w:tab/>
      </w:r>
      <w:r>
        <w:rPr>
          <w:rFonts w:ascii="Arial" w:cs="Arial" w:eastAsia="Arial" w:hAnsi="Arial"/>
          <w:sz w:val="17"/>
          <w:szCs w:val="17"/>
          <w:color w:val="auto"/>
        </w:rPr>
        <w:t>24</w:t>
      </w:r>
    </w:p>
    <w:p>
      <w:pPr>
        <w:spacing w:after="0" w:line="137" w:lineRule="exact"/>
        <w:rPr>
          <w:sz w:val="20"/>
          <w:szCs w:val="20"/>
          <w:color w:val="auto"/>
        </w:rPr>
      </w:pPr>
    </w:p>
    <w:p>
      <w:pPr>
        <w:spacing w:after="0"/>
        <w:tabs>
          <w:tab w:leader="none" w:pos="1960" w:val="left"/>
          <w:tab w:leader="dot" w:pos="9100" w:val="left"/>
        </w:tabs>
        <w:rPr>
          <w:sz w:val="20"/>
          <w:szCs w:val="20"/>
          <w:color w:val="auto"/>
        </w:rPr>
      </w:pPr>
      <w:r>
        <w:rPr>
          <w:rFonts w:ascii="Arial" w:cs="Arial" w:eastAsia="Arial" w:hAnsi="Arial"/>
          <w:sz w:val="20"/>
          <w:szCs w:val="20"/>
          <w:color w:val="auto"/>
        </w:rPr>
        <w:t>Item 6.</w:t>
      </w:r>
      <w:r>
        <w:rPr>
          <w:sz w:val="20"/>
          <w:szCs w:val="20"/>
          <w:color w:val="auto"/>
        </w:rPr>
        <w:tab/>
      </w:r>
      <w:r>
        <w:rPr>
          <w:rFonts w:ascii="Arial" w:cs="Arial" w:eastAsia="Arial" w:hAnsi="Arial"/>
          <w:sz w:val="20"/>
          <w:szCs w:val="20"/>
          <w:color w:val="auto"/>
        </w:rPr>
        <w:t>[Reserved]</w:t>
      </w:r>
      <w:r>
        <w:rPr>
          <w:sz w:val="20"/>
          <w:szCs w:val="20"/>
          <w:color w:val="auto"/>
        </w:rPr>
        <w:tab/>
      </w:r>
      <w:r>
        <w:rPr>
          <w:rFonts w:ascii="Arial" w:cs="Arial" w:eastAsia="Arial" w:hAnsi="Arial"/>
          <w:sz w:val="17"/>
          <w:szCs w:val="17"/>
          <w:color w:val="auto"/>
        </w:rPr>
        <w:t>25</w:t>
      </w:r>
    </w:p>
    <w:p>
      <w:pPr>
        <w:spacing w:after="0" w:line="134" w:lineRule="exact"/>
        <w:rPr>
          <w:sz w:val="20"/>
          <w:szCs w:val="20"/>
          <w:color w:val="auto"/>
        </w:rPr>
      </w:pPr>
    </w:p>
    <w:p>
      <w:pPr>
        <w:spacing w:after="0"/>
        <w:tabs>
          <w:tab w:leader="none" w:pos="1960" w:val="left"/>
        </w:tabs>
        <w:rPr>
          <w:sz w:val="20"/>
          <w:szCs w:val="20"/>
          <w:color w:val="auto"/>
        </w:rPr>
      </w:pPr>
      <w:r>
        <w:rPr>
          <w:rFonts w:ascii="Arial" w:cs="Arial" w:eastAsia="Arial" w:hAnsi="Arial"/>
          <w:sz w:val="20"/>
          <w:szCs w:val="20"/>
          <w:color w:val="auto"/>
        </w:rPr>
        <w:t>Item 7.</w:t>
      </w:r>
      <w:r>
        <w:rPr>
          <w:sz w:val="20"/>
          <w:szCs w:val="20"/>
          <w:color w:val="auto"/>
        </w:rPr>
        <w:tab/>
      </w:r>
      <w:r>
        <w:rPr>
          <w:rFonts w:ascii="Arial" w:cs="Arial" w:eastAsia="Arial" w:hAnsi="Arial"/>
          <w:sz w:val="18"/>
          <w:szCs w:val="18"/>
          <w:color w:val="auto"/>
        </w:rPr>
        <w:t>Management’s Discussion and Analysis of Financial Condition and Results of</w:t>
      </w:r>
    </w:p>
    <w:p>
      <w:pPr>
        <w:jc w:val="right"/>
        <w:spacing w:after="0"/>
        <w:tabs>
          <w:tab w:leader="dot" w:pos="180" w:val="left"/>
        </w:tabs>
        <w:rPr>
          <w:sz w:val="20"/>
          <w:szCs w:val="20"/>
          <w:color w:val="auto"/>
        </w:rPr>
      </w:pPr>
      <w:r>
        <w:rPr>
          <w:rFonts w:ascii="Arial" w:cs="Arial" w:eastAsia="Arial" w:hAnsi="Arial"/>
          <w:sz w:val="20"/>
          <w:szCs w:val="20"/>
          <w:color w:val="auto"/>
        </w:rPr>
        <w:t>Operations</w:t>
      </w:r>
      <w:r>
        <w:rPr>
          <w:sz w:val="20"/>
          <w:szCs w:val="20"/>
          <w:color w:val="auto"/>
        </w:rPr>
        <w:tab/>
      </w:r>
      <w:r>
        <w:rPr>
          <w:rFonts w:ascii="Arial" w:cs="Arial" w:eastAsia="Arial" w:hAnsi="Arial"/>
          <w:sz w:val="17"/>
          <w:szCs w:val="17"/>
          <w:color w:val="auto"/>
        </w:rPr>
        <w:t>26</w:t>
      </w:r>
    </w:p>
    <w:p>
      <w:pPr>
        <w:spacing w:after="0" w:line="137" w:lineRule="exact"/>
        <w:rPr>
          <w:sz w:val="20"/>
          <w:szCs w:val="20"/>
          <w:color w:val="auto"/>
        </w:rPr>
      </w:pPr>
    </w:p>
    <w:p>
      <w:pPr>
        <w:spacing w:after="0"/>
        <w:tabs>
          <w:tab w:leader="none" w:pos="1960" w:val="left"/>
          <w:tab w:leader="dot" w:pos="9100" w:val="left"/>
        </w:tabs>
        <w:rPr>
          <w:sz w:val="20"/>
          <w:szCs w:val="20"/>
          <w:color w:val="auto"/>
        </w:rPr>
      </w:pPr>
      <w:r>
        <w:rPr>
          <w:rFonts w:ascii="Arial" w:cs="Arial" w:eastAsia="Arial" w:hAnsi="Arial"/>
          <w:sz w:val="20"/>
          <w:szCs w:val="20"/>
          <w:color w:val="auto"/>
        </w:rPr>
        <w:t>Item 7A.</w:t>
      </w:r>
      <w:r>
        <w:rPr>
          <w:sz w:val="20"/>
          <w:szCs w:val="20"/>
          <w:color w:val="auto"/>
        </w:rPr>
        <w:tab/>
      </w:r>
      <w:r>
        <w:rPr>
          <w:rFonts w:ascii="Arial" w:cs="Arial" w:eastAsia="Arial" w:hAnsi="Arial"/>
          <w:sz w:val="20"/>
          <w:szCs w:val="20"/>
          <w:color w:val="auto"/>
        </w:rPr>
        <w:t>Quantitative and Qualitative Disclosures About Market Risk</w:t>
      </w:r>
      <w:r>
        <w:rPr>
          <w:sz w:val="20"/>
          <w:szCs w:val="20"/>
          <w:color w:val="auto"/>
        </w:rPr>
        <w:tab/>
      </w:r>
      <w:r>
        <w:rPr>
          <w:rFonts w:ascii="Arial" w:cs="Arial" w:eastAsia="Arial" w:hAnsi="Arial"/>
          <w:sz w:val="17"/>
          <w:szCs w:val="17"/>
          <w:color w:val="auto"/>
        </w:rPr>
        <w:t>38</w:t>
      </w:r>
    </w:p>
    <w:p>
      <w:pPr>
        <w:spacing w:after="0" w:line="136" w:lineRule="exact"/>
        <w:rPr>
          <w:sz w:val="20"/>
          <w:szCs w:val="20"/>
          <w:color w:val="auto"/>
        </w:rPr>
      </w:pPr>
    </w:p>
    <w:p>
      <w:pPr>
        <w:spacing w:after="0"/>
        <w:tabs>
          <w:tab w:leader="none" w:pos="1960" w:val="left"/>
          <w:tab w:leader="dot" w:pos="9100" w:val="left"/>
        </w:tabs>
        <w:rPr>
          <w:sz w:val="20"/>
          <w:szCs w:val="20"/>
          <w:color w:val="auto"/>
        </w:rPr>
      </w:pPr>
      <w:r>
        <w:rPr>
          <w:rFonts w:ascii="Arial" w:cs="Arial" w:eastAsia="Arial" w:hAnsi="Arial"/>
          <w:sz w:val="20"/>
          <w:szCs w:val="20"/>
          <w:color w:val="auto"/>
        </w:rPr>
        <w:t>Item 8.</w:t>
      </w:r>
      <w:r>
        <w:rPr>
          <w:sz w:val="20"/>
          <w:szCs w:val="20"/>
          <w:color w:val="auto"/>
        </w:rPr>
        <w:tab/>
      </w:r>
      <w:r>
        <w:rPr>
          <w:rFonts w:ascii="Arial" w:cs="Arial" w:eastAsia="Arial" w:hAnsi="Arial"/>
          <w:sz w:val="20"/>
          <w:szCs w:val="20"/>
          <w:color w:val="auto"/>
        </w:rPr>
        <w:t>Financial Statements and Supplementary Data</w:t>
      </w:r>
      <w:r>
        <w:rPr>
          <w:sz w:val="20"/>
          <w:szCs w:val="20"/>
          <w:color w:val="auto"/>
        </w:rPr>
        <w:tab/>
      </w:r>
      <w:r>
        <w:rPr>
          <w:rFonts w:ascii="Arial" w:cs="Arial" w:eastAsia="Arial" w:hAnsi="Arial"/>
          <w:sz w:val="17"/>
          <w:szCs w:val="17"/>
          <w:color w:val="auto"/>
        </w:rPr>
        <w:t>39</w:t>
      </w:r>
    </w:p>
    <w:p>
      <w:pPr>
        <w:spacing w:after="0" w:line="134" w:lineRule="exact"/>
        <w:rPr>
          <w:sz w:val="20"/>
          <w:szCs w:val="20"/>
          <w:color w:val="auto"/>
        </w:rPr>
      </w:pPr>
    </w:p>
    <w:p>
      <w:pPr>
        <w:spacing w:after="0"/>
        <w:tabs>
          <w:tab w:leader="none" w:pos="1960" w:val="left"/>
        </w:tabs>
        <w:rPr>
          <w:sz w:val="20"/>
          <w:szCs w:val="20"/>
          <w:color w:val="auto"/>
        </w:rPr>
      </w:pPr>
      <w:r>
        <w:rPr>
          <w:rFonts w:ascii="Arial" w:cs="Arial" w:eastAsia="Arial" w:hAnsi="Arial"/>
          <w:sz w:val="20"/>
          <w:szCs w:val="20"/>
          <w:color w:val="auto"/>
        </w:rPr>
        <w:t>Item 9.</w:t>
      </w:r>
      <w:r>
        <w:rPr>
          <w:sz w:val="20"/>
          <w:szCs w:val="20"/>
          <w:color w:val="auto"/>
        </w:rPr>
        <w:tab/>
      </w:r>
      <w:r>
        <w:rPr>
          <w:rFonts w:ascii="Arial" w:cs="Arial" w:eastAsia="Arial" w:hAnsi="Arial"/>
          <w:sz w:val="18"/>
          <w:szCs w:val="18"/>
          <w:color w:val="auto"/>
        </w:rPr>
        <w:t>Changes in and Disagreements with Accountants on Accounting and Financial</w:t>
      </w:r>
    </w:p>
    <w:p>
      <w:pPr>
        <w:jc w:val="right"/>
        <w:spacing w:after="0"/>
        <w:tabs>
          <w:tab w:leader="dot" w:pos="180" w:val="left"/>
        </w:tabs>
        <w:rPr>
          <w:sz w:val="20"/>
          <w:szCs w:val="20"/>
          <w:color w:val="auto"/>
        </w:rPr>
      </w:pPr>
      <w:r>
        <w:rPr>
          <w:rFonts w:ascii="Arial" w:cs="Arial" w:eastAsia="Arial" w:hAnsi="Arial"/>
          <w:sz w:val="20"/>
          <w:szCs w:val="20"/>
          <w:color w:val="auto"/>
        </w:rPr>
        <w:t>Disclosure</w:t>
      </w:r>
      <w:r>
        <w:rPr>
          <w:sz w:val="20"/>
          <w:szCs w:val="20"/>
          <w:color w:val="auto"/>
        </w:rPr>
        <w:tab/>
      </w:r>
      <w:r>
        <w:rPr>
          <w:rFonts w:ascii="Arial" w:cs="Arial" w:eastAsia="Arial" w:hAnsi="Arial"/>
          <w:sz w:val="17"/>
          <w:szCs w:val="17"/>
          <w:color w:val="auto"/>
        </w:rPr>
        <w:t>39</w:t>
      </w:r>
    </w:p>
    <w:p>
      <w:pPr>
        <w:spacing w:after="0" w:line="137" w:lineRule="exact"/>
        <w:rPr>
          <w:sz w:val="20"/>
          <w:szCs w:val="20"/>
          <w:color w:val="auto"/>
        </w:rPr>
      </w:pPr>
    </w:p>
    <w:p>
      <w:pPr>
        <w:spacing w:after="0"/>
        <w:tabs>
          <w:tab w:leader="none" w:pos="1960" w:val="left"/>
          <w:tab w:leader="dot" w:pos="9100" w:val="left"/>
        </w:tabs>
        <w:rPr>
          <w:sz w:val="20"/>
          <w:szCs w:val="20"/>
          <w:color w:val="auto"/>
        </w:rPr>
      </w:pPr>
      <w:r>
        <w:rPr>
          <w:rFonts w:ascii="Arial" w:cs="Arial" w:eastAsia="Arial" w:hAnsi="Arial"/>
          <w:sz w:val="20"/>
          <w:szCs w:val="20"/>
          <w:color w:val="auto"/>
        </w:rPr>
        <w:t>Item 9A.</w:t>
      </w:r>
      <w:r>
        <w:rPr>
          <w:sz w:val="20"/>
          <w:szCs w:val="20"/>
          <w:color w:val="auto"/>
        </w:rPr>
        <w:tab/>
      </w:r>
      <w:r>
        <w:rPr>
          <w:rFonts w:ascii="Arial" w:cs="Arial" w:eastAsia="Arial" w:hAnsi="Arial"/>
          <w:sz w:val="20"/>
          <w:szCs w:val="20"/>
          <w:color w:val="auto"/>
        </w:rPr>
        <w:t>Controls and Procedures</w:t>
      </w:r>
      <w:r>
        <w:rPr>
          <w:sz w:val="20"/>
          <w:szCs w:val="20"/>
          <w:color w:val="auto"/>
        </w:rPr>
        <w:tab/>
      </w:r>
      <w:r>
        <w:rPr>
          <w:rFonts w:ascii="Arial" w:cs="Arial" w:eastAsia="Arial" w:hAnsi="Arial"/>
          <w:sz w:val="17"/>
          <w:szCs w:val="17"/>
          <w:color w:val="auto"/>
        </w:rPr>
        <w:t>39</w:t>
      </w:r>
    </w:p>
    <w:p>
      <w:pPr>
        <w:spacing w:after="0" w:line="136" w:lineRule="exact"/>
        <w:rPr>
          <w:sz w:val="20"/>
          <w:szCs w:val="20"/>
          <w:color w:val="auto"/>
        </w:rPr>
      </w:pPr>
    </w:p>
    <w:p>
      <w:pPr>
        <w:spacing w:after="0"/>
        <w:tabs>
          <w:tab w:leader="none" w:pos="1960" w:val="left"/>
          <w:tab w:leader="dot" w:pos="9100" w:val="left"/>
        </w:tabs>
        <w:rPr>
          <w:sz w:val="20"/>
          <w:szCs w:val="20"/>
          <w:color w:val="auto"/>
        </w:rPr>
      </w:pPr>
      <w:r>
        <w:rPr>
          <w:rFonts w:ascii="Arial" w:cs="Arial" w:eastAsia="Arial" w:hAnsi="Arial"/>
          <w:sz w:val="20"/>
          <w:szCs w:val="20"/>
          <w:color w:val="auto"/>
        </w:rPr>
        <w:t>Item 9B.</w:t>
      </w:r>
      <w:r>
        <w:rPr>
          <w:sz w:val="20"/>
          <w:szCs w:val="20"/>
          <w:color w:val="auto"/>
        </w:rPr>
        <w:tab/>
      </w:r>
      <w:r>
        <w:rPr>
          <w:rFonts w:ascii="Arial" w:cs="Arial" w:eastAsia="Arial" w:hAnsi="Arial"/>
          <w:sz w:val="20"/>
          <w:szCs w:val="20"/>
          <w:color w:val="auto"/>
        </w:rPr>
        <w:t>Other Information</w:t>
      </w:r>
      <w:r>
        <w:rPr>
          <w:sz w:val="20"/>
          <w:szCs w:val="20"/>
          <w:color w:val="auto"/>
        </w:rPr>
        <w:tab/>
      </w:r>
      <w:r>
        <w:rPr>
          <w:rFonts w:ascii="Arial" w:cs="Arial" w:eastAsia="Arial" w:hAnsi="Arial"/>
          <w:sz w:val="17"/>
          <w:szCs w:val="17"/>
          <w:color w:val="auto"/>
        </w:rPr>
        <w:t>42</w:t>
      </w:r>
    </w:p>
    <w:p>
      <w:pPr>
        <w:spacing w:after="0" w:line="136" w:lineRule="exact"/>
        <w:rPr>
          <w:sz w:val="20"/>
          <w:szCs w:val="20"/>
          <w:color w:val="auto"/>
        </w:rPr>
      </w:pPr>
    </w:p>
    <w:p>
      <w:pPr>
        <w:spacing w:after="0"/>
        <w:tabs>
          <w:tab w:leader="none" w:pos="1960" w:val="left"/>
          <w:tab w:leader="dot" w:pos="9100" w:val="left"/>
        </w:tabs>
        <w:rPr>
          <w:sz w:val="20"/>
          <w:szCs w:val="20"/>
          <w:color w:val="auto"/>
        </w:rPr>
      </w:pPr>
      <w:r>
        <w:rPr>
          <w:rFonts w:ascii="Arial" w:cs="Arial" w:eastAsia="Arial" w:hAnsi="Arial"/>
          <w:sz w:val="20"/>
          <w:szCs w:val="20"/>
          <w:color w:val="auto"/>
        </w:rPr>
        <w:t>Item 9C</w:t>
      </w:r>
      <w:r>
        <w:rPr>
          <w:sz w:val="20"/>
          <w:szCs w:val="20"/>
          <w:color w:val="auto"/>
        </w:rPr>
        <w:tab/>
      </w:r>
      <w:r>
        <w:rPr>
          <w:rFonts w:ascii="Arial" w:cs="Arial" w:eastAsia="Arial" w:hAnsi="Arial"/>
          <w:sz w:val="20"/>
          <w:szCs w:val="20"/>
          <w:color w:val="auto"/>
        </w:rPr>
        <w:t>Disclosure Regarding Foreign Jurisdictions that Prevent Inspections</w:t>
      </w:r>
      <w:r>
        <w:rPr>
          <w:sz w:val="20"/>
          <w:szCs w:val="20"/>
          <w:color w:val="auto"/>
        </w:rPr>
        <w:tab/>
      </w:r>
      <w:r>
        <w:rPr>
          <w:rFonts w:ascii="Arial" w:cs="Arial" w:eastAsia="Arial" w:hAnsi="Arial"/>
          <w:sz w:val="17"/>
          <w:szCs w:val="17"/>
          <w:color w:val="auto"/>
        </w:rPr>
        <w:t>42</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color w:val="auto"/>
        </w:rPr>
        <w:t>PART III.</w:t>
      </w:r>
    </w:p>
    <w:p>
      <w:pPr>
        <w:spacing w:after="0" w:line="136" w:lineRule="exact"/>
        <w:rPr>
          <w:sz w:val="20"/>
          <w:szCs w:val="20"/>
          <w:color w:val="auto"/>
        </w:rPr>
      </w:pPr>
    </w:p>
    <w:p>
      <w:pPr>
        <w:spacing w:after="0"/>
        <w:tabs>
          <w:tab w:leader="none" w:pos="1960" w:val="left"/>
          <w:tab w:leader="dot" w:pos="9100" w:val="left"/>
        </w:tabs>
        <w:rPr>
          <w:sz w:val="20"/>
          <w:szCs w:val="20"/>
          <w:color w:val="auto"/>
        </w:rPr>
      </w:pPr>
      <w:r>
        <w:rPr>
          <w:rFonts w:ascii="Arial" w:cs="Arial" w:eastAsia="Arial" w:hAnsi="Arial"/>
          <w:sz w:val="20"/>
          <w:szCs w:val="20"/>
          <w:color w:val="auto"/>
        </w:rPr>
        <w:t>Item 10.</w:t>
      </w:r>
      <w:r>
        <w:rPr>
          <w:sz w:val="20"/>
          <w:szCs w:val="20"/>
          <w:color w:val="auto"/>
        </w:rPr>
        <w:tab/>
      </w:r>
      <w:r>
        <w:rPr>
          <w:rFonts w:ascii="Arial" w:cs="Arial" w:eastAsia="Arial" w:hAnsi="Arial"/>
          <w:sz w:val="20"/>
          <w:szCs w:val="20"/>
          <w:color w:val="auto"/>
        </w:rPr>
        <w:t>Directors, Executive Officers and Corporate Governance</w:t>
      </w:r>
      <w:r>
        <w:rPr>
          <w:sz w:val="20"/>
          <w:szCs w:val="20"/>
          <w:color w:val="auto"/>
        </w:rPr>
        <w:tab/>
      </w:r>
      <w:r>
        <w:rPr>
          <w:rFonts w:ascii="Arial" w:cs="Arial" w:eastAsia="Arial" w:hAnsi="Arial"/>
          <w:sz w:val="17"/>
          <w:szCs w:val="17"/>
          <w:color w:val="auto"/>
        </w:rPr>
        <w:t>43</w:t>
      </w:r>
    </w:p>
    <w:p>
      <w:pPr>
        <w:spacing w:after="0" w:line="136" w:lineRule="exact"/>
        <w:rPr>
          <w:sz w:val="20"/>
          <w:szCs w:val="20"/>
          <w:color w:val="auto"/>
        </w:rPr>
      </w:pPr>
    </w:p>
    <w:p>
      <w:pPr>
        <w:spacing w:after="0"/>
        <w:tabs>
          <w:tab w:leader="none" w:pos="1960" w:val="left"/>
          <w:tab w:leader="dot" w:pos="9100" w:val="left"/>
        </w:tabs>
        <w:rPr>
          <w:sz w:val="20"/>
          <w:szCs w:val="20"/>
          <w:color w:val="auto"/>
        </w:rPr>
      </w:pPr>
      <w:r>
        <w:rPr>
          <w:rFonts w:ascii="Arial" w:cs="Arial" w:eastAsia="Arial" w:hAnsi="Arial"/>
          <w:sz w:val="20"/>
          <w:szCs w:val="20"/>
          <w:color w:val="auto"/>
        </w:rPr>
        <w:t>Item 11.</w:t>
      </w:r>
      <w:r>
        <w:rPr>
          <w:sz w:val="20"/>
          <w:szCs w:val="20"/>
          <w:color w:val="auto"/>
        </w:rPr>
        <w:tab/>
      </w:r>
      <w:r>
        <w:rPr>
          <w:rFonts w:ascii="Arial" w:cs="Arial" w:eastAsia="Arial" w:hAnsi="Arial"/>
          <w:sz w:val="20"/>
          <w:szCs w:val="20"/>
          <w:color w:val="auto"/>
        </w:rPr>
        <w:t>Executive Compensation</w:t>
      </w:r>
      <w:r>
        <w:rPr>
          <w:sz w:val="20"/>
          <w:szCs w:val="20"/>
          <w:color w:val="auto"/>
        </w:rPr>
        <w:tab/>
      </w:r>
      <w:r>
        <w:rPr>
          <w:rFonts w:ascii="Arial" w:cs="Arial" w:eastAsia="Arial" w:hAnsi="Arial"/>
          <w:sz w:val="17"/>
          <w:szCs w:val="17"/>
          <w:color w:val="auto"/>
        </w:rPr>
        <w:t>43</w:t>
      </w:r>
    </w:p>
    <w:p>
      <w:pPr>
        <w:spacing w:after="0" w:line="134" w:lineRule="exact"/>
        <w:rPr>
          <w:sz w:val="20"/>
          <w:szCs w:val="20"/>
          <w:color w:val="auto"/>
        </w:rPr>
      </w:pPr>
    </w:p>
    <w:p>
      <w:pPr>
        <w:spacing w:after="0"/>
        <w:tabs>
          <w:tab w:leader="none" w:pos="1960" w:val="left"/>
        </w:tabs>
        <w:rPr>
          <w:sz w:val="20"/>
          <w:szCs w:val="20"/>
          <w:color w:val="auto"/>
        </w:rPr>
      </w:pPr>
      <w:r>
        <w:rPr>
          <w:rFonts w:ascii="Arial" w:cs="Arial" w:eastAsia="Arial" w:hAnsi="Arial"/>
          <w:sz w:val="20"/>
          <w:szCs w:val="20"/>
          <w:color w:val="auto"/>
        </w:rPr>
        <w:t>Item 12.</w:t>
      </w:r>
      <w:r>
        <w:rPr>
          <w:sz w:val="20"/>
          <w:szCs w:val="20"/>
          <w:color w:val="auto"/>
        </w:rPr>
        <w:tab/>
      </w:r>
      <w:r>
        <w:rPr>
          <w:rFonts w:ascii="Arial" w:cs="Arial" w:eastAsia="Arial" w:hAnsi="Arial"/>
          <w:sz w:val="18"/>
          <w:szCs w:val="18"/>
          <w:color w:val="auto"/>
        </w:rPr>
        <w:t>Security Ownership of Certain Beneficial Owners and Management and Related</w:t>
      </w:r>
    </w:p>
    <w:p>
      <w:pPr>
        <w:jc w:val="right"/>
        <w:spacing w:after="0"/>
        <w:tabs>
          <w:tab w:leader="dot" w:pos="180" w:val="left"/>
        </w:tabs>
        <w:rPr>
          <w:sz w:val="20"/>
          <w:szCs w:val="20"/>
          <w:color w:val="auto"/>
        </w:rPr>
      </w:pPr>
      <w:r>
        <w:rPr>
          <w:rFonts w:ascii="Arial" w:cs="Arial" w:eastAsia="Arial" w:hAnsi="Arial"/>
          <w:sz w:val="20"/>
          <w:szCs w:val="20"/>
          <w:color w:val="auto"/>
        </w:rPr>
        <w:t>Stockholder Matters</w:t>
      </w:r>
      <w:r>
        <w:rPr>
          <w:sz w:val="20"/>
          <w:szCs w:val="20"/>
          <w:color w:val="auto"/>
        </w:rPr>
        <w:tab/>
      </w:r>
      <w:r>
        <w:rPr>
          <w:rFonts w:ascii="Arial" w:cs="Arial" w:eastAsia="Arial" w:hAnsi="Arial"/>
          <w:sz w:val="17"/>
          <w:szCs w:val="17"/>
          <w:color w:val="auto"/>
        </w:rPr>
        <w:t>43</w:t>
      </w:r>
    </w:p>
    <w:p>
      <w:pPr>
        <w:spacing w:after="0" w:line="137" w:lineRule="exact"/>
        <w:rPr>
          <w:sz w:val="20"/>
          <w:szCs w:val="20"/>
          <w:color w:val="auto"/>
        </w:rPr>
      </w:pPr>
    </w:p>
    <w:p>
      <w:pPr>
        <w:spacing w:after="0"/>
        <w:tabs>
          <w:tab w:leader="none" w:pos="1960" w:val="left"/>
          <w:tab w:leader="dot" w:pos="9100" w:val="left"/>
        </w:tabs>
        <w:rPr>
          <w:sz w:val="20"/>
          <w:szCs w:val="20"/>
          <w:color w:val="auto"/>
        </w:rPr>
      </w:pPr>
      <w:r>
        <w:rPr>
          <w:rFonts w:ascii="Arial" w:cs="Arial" w:eastAsia="Arial" w:hAnsi="Arial"/>
          <w:sz w:val="20"/>
          <w:szCs w:val="20"/>
          <w:color w:val="auto"/>
        </w:rPr>
        <w:t>Item 13.</w:t>
      </w:r>
      <w:r>
        <w:rPr>
          <w:sz w:val="20"/>
          <w:szCs w:val="20"/>
          <w:color w:val="auto"/>
        </w:rPr>
        <w:tab/>
      </w:r>
      <w:r>
        <w:rPr>
          <w:rFonts w:ascii="Arial" w:cs="Arial" w:eastAsia="Arial" w:hAnsi="Arial"/>
          <w:sz w:val="20"/>
          <w:szCs w:val="20"/>
          <w:color w:val="auto"/>
        </w:rPr>
        <w:t>Certain Relationships and Related Transactions, and Director Independence</w:t>
      </w:r>
      <w:r>
        <w:rPr>
          <w:sz w:val="20"/>
          <w:szCs w:val="20"/>
          <w:color w:val="auto"/>
        </w:rPr>
        <w:tab/>
      </w:r>
      <w:r>
        <w:rPr>
          <w:rFonts w:ascii="Arial" w:cs="Arial" w:eastAsia="Arial" w:hAnsi="Arial"/>
          <w:sz w:val="17"/>
          <w:szCs w:val="17"/>
          <w:color w:val="auto"/>
        </w:rPr>
        <w:t>44</w:t>
      </w:r>
    </w:p>
    <w:p>
      <w:pPr>
        <w:spacing w:after="0" w:line="136" w:lineRule="exact"/>
        <w:rPr>
          <w:sz w:val="20"/>
          <w:szCs w:val="20"/>
          <w:color w:val="auto"/>
        </w:rPr>
      </w:pPr>
    </w:p>
    <w:p>
      <w:pPr>
        <w:spacing w:after="0"/>
        <w:tabs>
          <w:tab w:leader="none" w:pos="1960" w:val="left"/>
          <w:tab w:leader="dot" w:pos="9100" w:val="left"/>
        </w:tabs>
        <w:rPr>
          <w:sz w:val="20"/>
          <w:szCs w:val="20"/>
          <w:color w:val="auto"/>
        </w:rPr>
      </w:pPr>
      <w:r>
        <w:rPr>
          <w:rFonts w:ascii="Arial" w:cs="Arial" w:eastAsia="Arial" w:hAnsi="Arial"/>
          <w:sz w:val="20"/>
          <w:szCs w:val="20"/>
          <w:color w:val="auto"/>
        </w:rPr>
        <w:t>Item 14.</w:t>
      </w:r>
      <w:r>
        <w:rPr>
          <w:sz w:val="20"/>
          <w:szCs w:val="20"/>
          <w:color w:val="auto"/>
        </w:rPr>
        <w:tab/>
      </w:r>
      <w:r>
        <w:rPr>
          <w:rFonts w:ascii="Arial" w:cs="Arial" w:eastAsia="Arial" w:hAnsi="Arial"/>
          <w:sz w:val="20"/>
          <w:szCs w:val="20"/>
          <w:color w:val="auto"/>
        </w:rPr>
        <w:t>Principal Accounting Fees and Services</w:t>
      </w:r>
      <w:r>
        <w:rPr>
          <w:sz w:val="20"/>
          <w:szCs w:val="20"/>
          <w:color w:val="auto"/>
        </w:rPr>
        <w:tab/>
      </w:r>
      <w:r>
        <w:rPr>
          <w:rFonts w:ascii="Arial" w:cs="Arial" w:eastAsia="Arial" w:hAnsi="Arial"/>
          <w:sz w:val="17"/>
          <w:szCs w:val="17"/>
          <w:color w:val="auto"/>
        </w:rPr>
        <w:t>44</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color w:val="auto"/>
        </w:rPr>
        <w:t>PART IV.</w:t>
      </w:r>
    </w:p>
    <w:p>
      <w:pPr>
        <w:spacing w:after="0" w:line="136" w:lineRule="exact"/>
        <w:rPr>
          <w:sz w:val="20"/>
          <w:szCs w:val="20"/>
          <w:color w:val="auto"/>
        </w:rPr>
      </w:pPr>
    </w:p>
    <w:p>
      <w:pPr>
        <w:spacing w:after="0"/>
        <w:tabs>
          <w:tab w:leader="none" w:pos="1960" w:val="left"/>
          <w:tab w:leader="dot" w:pos="9100" w:val="left"/>
        </w:tabs>
        <w:rPr>
          <w:sz w:val="20"/>
          <w:szCs w:val="20"/>
          <w:color w:val="auto"/>
        </w:rPr>
      </w:pPr>
      <w:r>
        <w:rPr>
          <w:rFonts w:ascii="Arial" w:cs="Arial" w:eastAsia="Arial" w:hAnsi="Arial"/>
          <w:sz w:val="20"/>
          <w:szCs w:val="20"/>
          <w:color w:val="auto"/>
        </w:rPr>
        <w:t>Item 15.</w:t>
      </w:r>
      <w:r>
        <w:rPr>
          <w:sz w:val="20"/>
          <w:szCs w:val="20"/>
          <w:color w:val="auto"/>
        </w:rPr>
        <w:tab/>
      </w:r>
      <w:r>
        <w:rPr>
          <w:rFonts w:ascii="Arial" w:cs="Arial" w:eastAsia="Arial" w:hAnsi="Arial"/>
          <w:sz w:val="20"/>
          <w:szCs w:val="20"/>
          <w:color w:val="auto"/>
        </w:rPr>
        <w:t>Exhibits and Financial Statement Schedules</w:t>
      </w:r>
      <w:r>
        <w:rPr>
          <w:sz w:val="20"/>
          <w:szCs w:val="20"/>
          <w:color w:val="auto"/>
        </w:rPr>
        <w:tab/>
      </w:r>
      <w:r>
        <w:rPr>
          <w:rFonts w:ascii="Arial" w:cs="Arial" w:eastAsia="Arial" w:hAnsi="Arial"/>
          <w:sz w:val="17"/>
          <w:szCs w:val="17"/>
          <w:color w:val="auto"/>
        </w:rPr>
        <w:t>45</w:t>
      </w:r>
    </w:p>
    <w:p>
      <w:pPr>
        <w:spacing w:after="0" w:line="136" w:lineRule="exact"/>
        <w:rPr>
          <w:sz w:val="20"/>
          <w:szCs w:val="20"/>
          <w:color w:val="auto"/>
        </w:rPr>
      </w:pPr>
    </w:p>
    <w:p>
      <w:pPr>
        <w:spacing w:after="0"/>
        <w:tabs>
          <w:tab w:leader="none" w:pos="1960" w:val="left"/>
          <w:tab w:leader="dot" w:pos="9100" w:val="left"/>
        </w:tabs>
        <w:rPr>
          <w:sz w:val="20"/>
          <w:szCs w:val="20"/>
          <w:color w:val="auto"/>
        </w:rPr>
      </w:pPr>
      <w:r>
        <w:rPr>
          <w:rFonts w:ascii="Arial" w:cs="Arial" w:eastAsia="Arial" w:hAnsi="Arial"/>
          <w:sz w:val="20"/>
          <w:szCs w:val="20"/>
          <w:color w:val="auto"/>
        </w:rPr>
        <w:t>Item 16.</w:t>
      </w:r>
      <w:r>
        <w:rPr>
          <w:sz w:val="20"/>
          <w:szCs w:val="20"/>
          <w:color w:val="auto"/>
        </w:rPr>
        <w:tab/>
      </w:r>
      <w:r>
        <w:rPr>
          <w:rFonts w:ascii="Arial" w:cs="Arial" w:eastAsia="Arial" w:hAnsi="Arial"/>
          <w:sz w:val="20"/>
          <w:szCs w:val="20"/>
          <w:color w:val="auto"/>
        </w:rPr>
        <w:t>Form 10-K Summary</w:t>
      </w:r>
      <w:r>
        <w:rPr>
          <w:sz w:val="20"/>
          <w:szCs w:val="20"/>
          <w:color w:val="auto"/>
        </w:rPr>
        <w:tab/>
      </w:r>
      <w:r>
        <w:rPr>
          <w:rFonts w:ascii="Arial" w:cs="Arial" w:eastAsia="Arial" w:hAnsi="Arial"/>
          <w:sz w:val="17"/>
          <w:szCs w:val="17"/>
          <w:color w:val="auto"/>
        </w:rPr>
        <w:t>47</w:t>
      </w:r>
    </w:p>
    <w:p>
      <w:pPr>
        <w:spacing w:after="0" w:line="134" w:lineRule="exact"/>
        <w:rPr>
          <w:sz w:val="20"/>
          <w:szCs w:val="20"/>
          <w:color w:val="auto"/>
        </w:rPr>
      </w:pPr>
    </w:p>
    <w:p>
      <w:pPr>
        <w:spacing w:after="0"/>
        <w:tabs>
          <w:tab w:leader="dot" w:pos="9100" w:val="left"/>
        </w:tabs>
        <w:rPr>
          <w:sz w:val="20"/>
          <w:szCs w:val="20"/>
          <w:color w:val="auto"/>
        </w:rPr>
      </w:pPr>
      <w:r>
        <w:rPr>
          <w:rFonts w:ascii="Arial" w:cs="Arial" w:eastAsia="Arial" w:hAnsi="Arial"/>
          <w:sz w:val="20"/>
          <w:szCs w:val="20"/>
          <w:color w:val="auto"/>
        </w:rPr>
        <w:t>SIGNATURES</w:t>
      </w:r>
      <w:r>
        <w:rPr>
          <w:sz w:val="20"/>
          <w:szCs w:val="20"/>
          <w:color w:val="auto"/>
        </w:rPr>
        <w:tab/>
      </w:r>
      <w:r>
        <w:rPr>
          <w:rFonts w:ascii="Arial" w:cs="Arial" w:eastAsia="Arial" w:hAnsi="Arial"/>
          <w:sz w:val="17"/>
          <w:szCs w:val="17"/>
          <w:color w:val="auto"/>
        </w:rPr>
        <w:t>48</w:t>
      </w:r>
    </w:p>
    <w:p>
      <w:pPr>
        <w:spacing w:after="0"/>
        <w:rPr>
          <w:sz w:val="20"/>
          <w:szCs w:val="20"/>
          <w:color w:val="auto"/>
        </w:rPr>
      </w:pPr>
      <w:r>
        <w:rPr>
          <w:rFonts w:ascii="Arial" w:cs="Arial" w:eastAsia="Arial" w:hAnsi="Arial"/>
          <w:sz w:val="20"/>
          <w:szCs w:val="20"/>
          <w:color w:val="auto"/>
        </w:rPr>
        <w:t> </w:t>
      </w:r>
    </w:p>
    <w:p>
      <w:pPr>
        <w:sectPr>
          <w:pgSz w:w="11880" w:h="15480" w:orient="portrait"/>
          <w:cols w:equalWidth="0" w:num="1">
            <w:col w:w="9320"/>
          </w:cols>
          <w:pgMar w:left="1280" w:top="1268" w:right="1280" w:bottom="928" w:gutter="0" w:footer="0" w:header="0"/>
        </w:sectPr>
      </w:pPr>
    </w:p>
    <w:bookmarkStart w:id="14" w:name="page15"/>
    <w:bookmarkEnd w:id="14"/>
    <w:p>
      <w:pPr>
        <w:jc w:val="center"/>
        <w:ind w:right="-19"/>
        <w:spacing w:after="0"/>
        <w:rPr>
          <w:sz w:val="20"/>
          <w:szCs w:val="20"/>
          <w:color w:val="auto"/>
        </w:rPr>
      </w:pPr>
      <w:r>
        <w:rPr>
          <w:rFonts w:ascii="Arial" w:cs="Arial" w:eastAsia="Arial" w:hAnsi="Arial"/>
          <w:sz w:val="20"/>
          <w:szCs w:val="20"/>
          <w:b w:val="1"/>
          <w:bCs w:val="1"/>
          <w:color w:val="auto"/>
        </w:rPr>
        <w:t>CAUTIONARY NOTE REGARDING FORWARD-LOOKING STATEMENTS</w:t>
      </w:r>
    </w:p>
    <w:p>
      <w:pPr>
        <w:spacing w:after="0" w:line="241" w:lineRule="exact"/>
        <w:rPr>
          <w:sz w:val="20"/>
          <w:szCs w:val="20"/>
          <w:color w:val="auto"/>
        </w:rPr>
      </w:pPr>
    </w:p>
    <w:p>
      <w:pPr>
        <w:ind w:right="20"/>
        <w:spacing w:after="0" w:line="242" w:lineRule="auto"/>
        <w:rPr>
          <w:sz w:val="20"/>
          <w:szCs w:val="20"/>
          <w:color w:val="auto"/>
        </w:rPr>
      </w:pPr>
      <w:r>
        <w:rPr>
          <w:rFonts w:ascii="Arial" w:cs="Arial" w:eastAsia="Arial" w:hAnsi="Arial"/>
          <w:sz w:val="20"/>
          <w:szCs w:val="20"/>
          <w:color w:val="auto"/>
        </w:rPr>
        <w:t>This Annual Report on Form 10-K includes forward-looking statements within the meaning of the Securities Act of 1933 and the Securities Exchange Act of 1934 (the “Exchange Act”) which are intended to be covered by the safe harbor for “forward-looking statements” provided by the Private Securities Litigation Reform Act of 1995. Any statements contained in this Annual Report on Form 10-K, other than statements of historical fact, including statements about management’s beliefs and expectations, are forward-looking statements and should be evaluated as such. These statements are made on the basis of management’s views and assumptions regarding future events and business performance. We use words such as “believe,” “expect,” “anticipate,” “intends,” “estimate,” “forecast,” “project,” “will,” “plan,” “should” and similar expressions to identify forward-looking statements. Forward-looking statements involve risks and uncertainties that may cause actual results to differ materially from any future results, performance or achievements expressed or implied by such statements. Potential risks and uncertainties, among others, that could cause actual results to differ materially are discussed under “Part I — Item 1A. Risk Factors” of this Annual Report on Form 10-K and include, but are not limited to:</w:t>
      </w:r>
    </w:p>
    <w:p>
      <w:pPr>
        <w:spacing w:after="0" w:line="220" w:lineRule="exact"/>
        <w:rPr>
          <w:sz w:val="20"/>
          <w:szCs w:val="20"/>
          <w:color w:val="auto"/>
        </w:rPr>
      </w:pPr>
    </w:p>
    <w:p>
      <w:pPr>
        <w:ind w:left="720" w:hanging="355"/>
        <w:spacing w:after="0" w:line="257" w:lineRule="auto"/>
        <w:tabs>
          <w:tab w:leader="none" w:pos="720" w:val="left"/>
        </w:tabs>
        <w:numPr>
          <w:ilvl w:val="0"/>
          <w:numId w:val="11"/>
        </w:numPr>
        <w:rPr>
          <w:rFonts w:ascii="Arial" w:cs="Arial" w:eastAsia="Arial" w:hAnsi="Arial"/>
          <w:sz w:val="19"/>
          <w:szCs w:val="19"/>
          <w:color w:val="auto"/>
        </w:rPr>
      </w:pPr>
      <w:r>
        <w:rPr>
          <w:rFonts w:ascii="Arial" w:cs="Arial" w:eastAsia="Arial" w:hAnsi="Arial"/>
          <w:sz w:val="19"/>
          <w:szCs w:val="19"/>
          <w:color w:val="auto"/>
        </w:rPr>
        <w:t>our ability to consummate the planned divestiture of our Fluid Handling business, the effect of recently announced acquisitions and the planned divestiture of our Fluid Handling Business (together, the “transactions”) on business relationships, operating results, and business generally, disruption of current plans and operations and potential difficulties in employee retention as a result of the transactions, diversion of management’s attention from ongoing business operations in connection with the integration of recent acquisitions, the outcome of any legal proceedings that have been or may in the future be instituted related to the Profire Energy, Inc. ("Profire Energy") transaction or other transactions, the amount of the costs, fees, expenses and other charges related to the transactions, the achievement of the anticipated benefits of transactions, our ability to successfully integrate acquired businesses and realize the synergies from acquisitions, as well as a number of factors related to our business, including the sensitivity of our business to economic and financial market conditions generally and economic conditions in CECO’s service areas;</w:t>
      </w:r>
    </w:p>
    <w:p>
      <w:pPr>
        <w:spacing w:after="0" w:line="82" w:lineRule="exact"/>
        <w:rPr>
          <w:rFonts w:ascii="Arial" w:cs="Arial" w:eastAsia="Arial" w:hAnsi="Arial"/>
          <w:sz w:val="19"/>
          <w:szCs w:val="19"/>
          <w:color w:val="auto"/>
        </w:rPr>
      </w:pPr>
    </w:p>
    <w:p>
      <w:pPr>
        <w:ind w:left="720" w:right="620" w:hanging="355"/>
        <w:spacing w:after="0" w:line="277" w:lineRule="auto"/>
        <w:tabs>
          <w:tab w:leader="none" w:pos="720" w:val="left"/>
        </w:tabs>
        <w:numPr>
          <w:ilvl w:val="0"/>
          <w:numId w:val="11"/>
        </w:numPr>
        <w:rPr>
          <w:rFonts w:ascii="Arial" w:cs="Arial" w:eastAsia="Arial" w:hAnsi="Arial"/>
          <w:sz w:val="20"/>
          <w:szCs w:val="20"/>
          <w:color w:val="auto"/>
        </w:rPr>
      </w:pPr>
      <w:r>
        <w:rPr>
          <w:rFonts w:ascii="Arial" w:cs="Arial" w:eastAsia="Arial" w:hAnsi="Arial"/>
          <w:sz w:val="20"/>
          <w:szCs w:val="20"/>
          <w:color w:val="auto"/>
        </w:rPr>
        <w:t>dependence on fixed price contracts and the risks associated therewith, including actual costs exceeding estimates and method of accounting for revenue;</w:t>
      </w:r>
    </w:p>
    <w:p>
      <w:pPr>
        <w:spacing w:after="0" w:line="60" w:lineRule="exact"/>
        <w:rPr>
          <w:rFonts w:ascii="Arial" w:cs="Arial" w:eastAsia="Arial" w:hAnsi="Arial"/>
          <w:sz w:val="20"/>
          <w:szCs w:val="20"/>
          <w:color w:val="auto"/>
        </w:rPr>
      </w:pPr>
    </w:p>
    <w:p>
      <w:pPr>
        <w:ind w:left="720" w:hanging="355"/>
        <w:spacing w:after="0"/>
        <w:tabs>
          <w:tab w:leader="none" w:pos="720" w:val="left"/>
        </w:tabs>
        <w:numPr>
          <w:ilvl w:val="0"/>
          <w:numId w:val="11"/>
        </w:numPr>
        <w:rPr>
          <w:rFonts w:ascii="Arial" w:cs="Arial" w:eastAsia="Arial" w:hAnsi="Arial"/>
          <w:sz w:val="20"/>
          <w:szCs w:val="20"/>
          <w:color w:val="auto"/>
        </w:rPr>
      </w:pPr>
      <w:r>
        <w:rPr>
          <w:rFonts w:ascii="Arial" w:cs="Arial" w:eastAsia="Arial" w:hAnsi="Arial"/>
          <w:sz w:val="20"/>
          <w:szCs w:val="20"/>
          <w:color w:val="auto"/>
        </w:rPr>
        <w:t>the effect of growth on our infrastructure, resources and existing sales;</w:t>
      </w:r>
    </w:p>
    <w:p>
      <w:pPr>
        <w:spacing w:after="0" w:line="132" w:lineRule="exact"/>
        <w:rPr>
          <w:rFonts w:ascii="Arial" w:cs="Arial" w:eastAsia="Arial" w:hAnsi="Arial"/>
          <w:sz w:val="20"/>
          <w:szCs w:val="20"/>
          <w:color w:val="auto"/>
        </w:rPr>
      </w:pPr>
    </w:p>
    <w:p>
      <w:pPr>
        <w:ind w:left="720" w:hanging="355"/>
        <w:spacing w:after="0"/>
        <w:tabs>
          <w:tab w:leader="none" w:pos="720" w:val="left"/>
        </w:tabs>
        <w:numPr>
          <w:ilvl w:val="0"/>
          <w:numId w:val="11"/>
        </w:numPr>
        <w:rPr>
          <w:rFonts w:ascii="Arial" w:cs="Arial" w:eastAsia="Arial" w:hAnsi="Arial"/>
          <w:sz w:val="20"/>
          <w:szCs w:val="20"/>
          <w:color w:val="auto"/>
        </w:rPr>
      </w:pPr>
      <w:r>
        <w:rPr>
          <w:rFonts w:ascii="Arial" w:cs="Arial" w:eastAsia="Arial" w:hAnsi="Arial"/>
          <w:sz w:val="20"/>
          <w:szCs w:val="20"/>
          <w:color w:val="auto"/>
        </w:rPr>
        <w:t>the ability to expand operations in both new and existing markets;</w:t>
      </w:r>
    </w:p>
    <w:p>
      <w:pPr>
        <w:spacing w:after="0" w:line="132" w:lineRule="exact"/>
        <w:rPr>
          <w:rFonts w:ascii="Arial" w:cs="Arial" w:eastAsia="Arial" w:hAnsi="Arial"/>
          <w:sz w:val="20"/>
          <w:szCs w:val="20"/>
          <w:color w:val="auto"/>
        </w:rPr>
      </w:pPr>
    </w:p>
    <w:p>
      <w:pPr>
        <w:ind w:left="720" w:right="740" w:hanging="355"/>
        <w:spacing w:after="0" w:line="304" w:lineRule="auto"/>
        <w:tabs>
          <w:tab w:leader="none" w:pos="720" w:val="left"/>
        </w:tabs>
        <w:numPr>
          <w:ilvl w:val="0"/>
          <w:numId w:val="11"/>
        </w:numPr>
        <w:rPr>
          <w:rFonts w:ascii="Arial" w:cs="Arial" w:eastAsia="Arial" w:hAnsi="Arial"/>
          <w:sz w:val="19"/>
          <w:szCs w:val="19"/>
          <w:color w:val="auto"/>
        </w:rPr>
      </w:pPr>
      <w:r>
        <w:rPr>
          <w:rFonts w:ascii="Arial" w:cs="Arial" w:eastAsia="Arial" w:hAnsi="Arial"/>
          <w:sz w:val="19"/>
          <w:szCs w:val="19"/>
          <w:color w:val="auto"/>
        </w:rPr>
        <w:t>the potential for contract delay or cancellation as a result of on-going or worsening supply chain challenges, or other customer-driven project delays relating to supply chain challenges or other customer considerations;</w:t>
      </w:r>
    </w:p>
    <w:p>
      <w:pPr>
        <w:spacing w:after="0" w:line="37" w:lineRule="exact"/>
        <w:rPr>
          <w:rFonts w:ascii="Arial" w:cs="Arial" w:eastAsia="Arial" w:hAnsi="Arial"/>
          <w:sz w:val="19"/>
          <w:szCs w:val="19"/>
          <w:color w:val="auto"/>
        </w:rPr>
      </w:pPr>
    </w:p>
    <w:p>
      <w:pPr>
        <w:ind w:left="720" w:right="80" w:hanging="355"/>
        <w:spacing w:after="0" w:line="277" w:lineRule="auto"/>
        <w:tabs>
          <w:tab w:leader="none" w:pos="720" w:val="left"/>
        </w:tabs>
        <w:numPr>
          <w:ilvl w:val="0"/>
          <w:numId w:val="11"/>
        </w:numPr>
        <w:rPr>
          <w:rFonts w:ascii="Arial" w:cs="Arial" w:eastAsia="Arial" w:hAnsi="Arial"/>
          <w:sz w:val="20"/>
          <w:szCs w:val="20"/>
          <w:color w:val="auto"/>
        </w:rPr>
      </w:pPr>
      <w:r>
        <w:rPr>
          <w:rFonts w:ascii="Arial" w:cs="Arial" w:eastAsia="Arial" w:hAnsi="Arial"/>
          <w:sz w:val="20"/>
          <w:szCs w:val="20"/>
          <w:color w:val="auto"/>
        </w:rPr>
        <w:t>liabilities arising from faulty services or products that could result in significant professional or product liability, warranty or other claims;</w:t>
      </w:r>
    </w:p>
    <w:p>
      <w:pPr>
        <w:spacing w:after="0" w:line="60" w:lineRule="exact"/>
        <w:rPr>
          <w:rFonts w:ascii="Arial" w:cs="Arial" w:eastAsia="Arial" w:hAnsi="Arial"/>
          <w:sz w:val="20"/>
          <w:szCs w:val="20"/>
          <w:color w:val="auto"/>
        </w:rPr>
      </w:pPr>
    </w:p>
    <w:p>
      <w:pPr>
        <w:ind w:left="720" w:hanging="355"/>
        <w:spacing w:after="0"/>
        <w:tabs>
          <w:tab w:leader="none" w:pos="720" w:val="left"/>
        </w:tabs>
        <w:numPr>
          <w:ilvl w:val="0"/>
          <w:numId w:val="11"/>
        </w:numPr>
        <w:rPr>
          <w:rFonts w:ascii="Arial" w:cs="Arial" w:eastAsia="Arial" w:hAnsi="Arial"/>
          <w:sz w:val="20"/>
          <w:szCs w:val="20"/>
          <w:color w:val="auto"/>
        </w:rPr>
      </w:pPr>
      <w:r>
        <w:rPr>
          <w:rFonts w:ascii="Arial" w:cs="Arial" w:eastAsia="Arial" w:hAnsi="Arial"/>
          <w:sz w:val="20"/>
          <w:szCs w:val="20"/>
          <w:color w:val="auto"/>
        </w:rPr>
        <w:t>changes in or developments with respect to any litigation or investigation;</w:t>
      </w:r>
    </w:p>
    <w:p>
      <w:pPr>
        <w:spacing w:after="0" w:line="132" w:lineRule="exact"/>
        <w:rPr>
          <w:rFonts w:ascii="Arial" w:cs="Arial" w:eastAsia="Arial" w:hAnsi="Arial"/>
          <w:sz w:val="20"/>
          <w:szCs w:val="20"/>
          <w:color w:val="auto"/>
        </w:rPr>
      </w:pPr>
    </w:p>
    <w:p>
      <w:pPr>
        <w:ind w:left="720" w:right="300" w:hanging="355"/>
        <w:spacing w:after="0" w:line="277" w:lineRule="auto"/>
        <w:tabs>
          <w:tab w:leader="none" w:pos="720" w:val="left"/>
        </w:tabs>
        <w:numPr>
          <w:ilvl w:val="0"/>
          <w:numId w:val="11"/>
        </w:numPr>
        <w:rPr>
          <w:rFonts w:ascii="Arial" w:cs="Arial" w:eastAsia="Arial" w:hAnsi="Arial"/>
          <w:sz w:val="20"/>
          <w:szCs w:val="20"/>
          <w:color w:val="auto"/>
        </w:rPr>
      </w:pPr>
      <w:r>
        <w:rPr>
          <w:rFonts w:ascii="Arial" w:cs="Arial" w:eastAsia="Arial" w:hAnsi="Arial"/>
          <w:sz w:val="20"/>
          <w:szCs w:val="20"/>
          <w:color w:val="auto"/>
        </w:rPr>
        <w:t>failure to meet timely completion or performance standards that could result in higher cost and reduced profits or, in some cases, losses on projects;</w:t>
      </w:r>
    </w:p>
    <w:p>
      <w:pPr>
        <w:spacing w:after="0" w:line="60" w:lineRule="exact"/>
        <w:rPr>
          <w:rFonts w:ascii="Arial" w:cs="Arial" w:eastAsia="Arial" w:hAnsi="Arial"/>
          <w:sz w:val="20"/>
          <w:szCs w:val="20"/>
          <w:color w:val="auto"/>
        </w:rPr>
      </w:pPr>
    </w:p>
    <w:p>
      <w:pPr>
        <w:ind w:left="720" w:right="360" w:hanging="355"/>
        <w:spacing w:after="0" w:line="277" w:lineRule="auto"/>
        <w:tabs>
          <w:tab w:leader="none" w:pos="720" w:val="left"/>
        </w:tabs>
        <w:numPr>
          <w:ilvl w:val="0"/>
          <w:numId w:val="11"/>
        </w:numPr>
        <w:rPr>
          <w:rFonts w:ascii="Arial" w:cs="Arial" w:eastAsia="Arial" w:hAnsi="Arial"/>
          <w:sz w:val="20"/>
          <w:szCs w:val="20"/>
          <w:color w:val="auto"/>
        </w:rPr>
      </w:pPr>
      <w:r>
        <w:rPr>
          <w:rFonts w:ascii="Arial" w:cs="Arial" w:eastAsia="Arial" w:hAnsi="Arial"/>
          <w:sz w:val="20"/>
          <w:szCs w:val="20"/>
          <w:color w:val="auto"/>
        </w:rPr>
        <w:t>the potential for fluctuations in prices for manufactured components and raw materials, including as a result of tariffs and surcharges, and rising energy costs;</w:t>
      </w:r>
    </w:p>
    <w:p>
      <w:pPr>
        <w:spacing w:after="0" w:line="60" w:lineRule="exact"/>
        <w:rPr>
          <w:rFonts w:ascii="Arial" w:cs="Arial" w:eastAsia="Arial" w:hAnsi="Arial"/>
          <w:sz w:val="20"/>
          <w:szCs w:val="20"/>
          <w:color w:val="auto"/>
        </w:rPr>
      </w:pPr>
    </w:p>
    <w:p>
      <w:pPr>
        <w:ind w:left="720" w:hanging="355"/>
        <w:spacing w:after="0"/>
        <w:tabs>
          <w:tab w:leader="none" w:pos="720" w:val="left"/>
        </w:tabs>
        <w:numPr>
          <w:ilvl w:val="0"/>
          <w:numId w:val="11"/>
        </w:numPr>
        <w:rPr>
          <w:rFonts w:ascii="Arial" w:cs="Arial" w:eastAsia="Arial" w:hAnsi="Arial"/>
          <w:sz w:val="20"/>
          <w:szCs w:val="20"/>
          <w:color w:val="auto"/>
        </w:rPr>
      </w:pPr>
      <w:r>
        <w:rPr>
          <w:rFonts w:ascii="Arial" w:cs="Arial" w:eastAsia="Arial" w:hAnsi="Arial"/>
          <w:sz w:val="20"/>
          <w:szCs w:val="20"/>
          <w:color w:val="auto"/>
        </w:rPr>
        <w:t>inflationary pressures relating to rising raw material costs and the cost of labor;</w:t>
      </w:r>
    </w:p>
    <w:p>
      <w:pPr>
        <w:spacing w:after="0" w:line="132" w:lineRule="exact"/>
        <w:rPr>
          <w:rFonts w:ascii="Arial" w:cs="Arial" w:eastAsia="Arial" w:hAnsi="Arial"/>
          <w:sz w:val="20"/>
          <w:szCs w:val="20"/>
          <w:color w:val="auto"/>
        </w:rPr>
      </w:pPr>
    </w:p>
    <w:p>
      <w:pPr>
        <w:ind w:left="720" w:right="40" w:hanging="355"/>
        <w:spacing w:after="0" w:line="277" w:lineRule="auto"/>
        <w:tabs>
          <w:tab w:leader="none" w:pos="720" w:val="left"/>
        </w:tabs>
        <w:numPr>
          <w:ilvl w:val="0"/>
          <w:numId w:val="11"/>
        </w:numPr>
        <w:rPr>
          <w:rFonts w:ascii="Arial" w:cs="Arial" w:eastAsia="Arial" w:hAnsi="Arial"/>
          <w:sz w:val="20"/>
          <w:szCs w:val="20"/>
          <w:color w:val="auto"/>
        </w:rPr>
      </w:pPr>
      <w:r>
        <w:rPr>
          <w:rFonts w:ascii="Arial" w:cs="Arial" w:eastAsia="Arial" w:hAnsi="Arial"/>
          <w:sz w:val="20"/>
          <w:szCs w:val="20"/>
          <w:color w:val="auto"/>
        </w:rPr>
        <w:t>the substantial amount of debt incurred in connection with our strategic transactions and our ability to repay or refinance it or incur additional debt in the future;</w:t>
      </w:r>
    </w:p>
    <w:p>
      <w:pPr>
        <w:spacing w:after="0" w:line="60" w:lineRule="exact"/>
        <w:rPr>
          <w:rFonts w:ascii="Arial" w:cs="Arial" w:eastAsia="Arial" w:hAnsi="Arial"/>
          <w:sz w:val="20"/>
          <w:szCs w:val="20"/>
          <w:color w:val="auto"/>
        </w:rPr>
      </w:pPr>
    </w:p>
    <w:p>
      <w:pPr>
        <w:ind w:left="720" w:hanging="355"/>
        <w:spacing w:after="0"/>
        <w:tabs>
          <w:tab w:leader="none" w:pos="720" w:val="left"/>
        </w:tabs>
        <w:numPr>
          <w:ilvl w:val="0"/>
          <w:numId w:val="11"/>
        </w:numPr>
        <w:rPr>
          <w:rFonts w:ascii="Arial" w:cs="Arial" w:eastAsia="Arial" w:hAnsi="Arial"/>
          <w:sz w:val="20"/>
          <w:szCs w:val="20"/>
          <w:color w:val="auto"/>
        </w:rPr>
      </w:pPr>
      <w:r>
        <w:rPr>
          <w:rFonts w:ascii="Arial" w:cs="Arial" w:eastAsia="Arial" w:hAnsi="Arial"/>
          <w:sz w:val="20"/>
          <w:szCs w:val="20"/>
          <w:color w:val="auto"/>
        </w:rPr>
        <w:t>the impact of federal, state or local government regulations;</w:t>
      </w:r>
    </w:p>
    <w:p>
      <w:pPr>
        <w:spacing w:after="0" w:line="132" w:lineRule="exact"/>
        <w:rPr>
          <w:rFonts w:ascii="Arial" w:cs="Arial" w:eastAsia="Arial" w:hAnsi="Arial"/>
          <w:sz w:val="20"/>
          <w:szCs w:val="20"/>
          <w:color w:val="auto"/>
        </w:rPr>
      </w:pPr>
    </w:p>
    <w:p>
      <w:pPr>
        <w:ind w:left="720" w:hanging="355"/>
        <w:spacing w:after="0"/>
        <w:tabs>
          <w:tab w:leader="none" w:pos="720" w:val="left"/>
        </w:tabs>
        <w:numPr>
          <w:ilvl w:val="0"/>
          <w:numId w:val="11"/>
        </w:numPr>
        <w:rPr>
          <w:rFonts w:ascii="Arial" w:cs="Arial" w:eastAsia="Arial" w:hAnsi="Arial"/>
          <w:sz w:val="20"/>
          <w:szCs w:val="20"/>
          <w:color w:val="auto"/>
        </w:rPr>
      </w:pPr>
      <w:r>
        <w:rPr>
          <w:rFonts w:ascii="Arial" w:cs="Arial" w:eastAsia="Arial" w:hAnsi="Arial"/>
          <w:sz w:val="20"/>
          <w:szCs w:val="20"/>
          <w:color w:val="auto"/>
        </w:rPr>
        <w:t>our ability to repurchase shares of our common stock and the amounts and timing of repurchases;</w:t>
      </w:r>
    </w:p>
    <w:p>
      <w:pPr>
        <w:spacing w:after="0" w:line="132" w:lineRule="exact"/>
        <w:rPr>
          <w:rFonts w:ascii="Arial" w:cs="Arial" w:eastAsia="Arial" w:hAnsi="Arial"/>
          <w:sz w:val="20"/>
          <w:szCs w:val="20"/>
          <w:color w:val="auto"/>
        </w:rPr>
      </w:pPr>
    </w:p>
    <w:p>
      <w:pPr>
        <w:ind w:left="720" w:hanging="355"/>
        <w:spacing w:after="0"/>
        <w:tabs>
          <w:tab w:leader="none" w:pos="720" w:val="left"/>
        </w:tabs>
        <w:numPr>
          <w:ilvl w:val="0"/>
          <w:numId w:val="11"/>
        </w:numPr>
        <w:rPr>
          <w:rFonts w:ascii="Arial" w:cs="Arial" w:eastAsia="Arial" w:hAnsi="Arial"/>
          <w:sz w:val="20"/>
          <w:szCs w:val="20"/>
          <w:color w:val="auto"/>
        </w:rPr>
      </w:pPr>
      <w:r>
        <w:rPr>
          <w:rFonts w:ascii="Arial" w:cs="Arial" w:eastAsia="Arial" w:hAnsi="Arial"/>
          <w:sz w:val="20"/>
          <w:szCs w:val="20"/>
          <w:color w:val="auto"/>
        </w:rPr>
        <w:t>our ability to successfully realize the expected benefits of our restructuring program;</w:t>
      </w:r>
    </w:p>
    <w:p>
      <w:pPr>
        <w:spacing w:after="0" w:line="132" w:lineRule="exact"/>
        <w:rPr>
          <w:rFonts w:ascii="Arial" w:cs="Arial" w:eastAsia="Arial" w:hAnsi="Arial"/>
          <w:sz w:val="20"/>
          <w:szCs w:val="20"/>
          <w:color w:val="auto"/>
        </w:rPr>
      </w:pPr>
    </w:p>
    <w:p>
      <w:pPr>
        <w:ind w:left="720" w:hanging="355"/>
        <w:spacing w:after="0"/>
        <w:tabs>
          <w:tab w:leader="none" w:pos="720" w:val="left"/>
        </w:tabs>
        <w:numPr>
          <w:ilvl w:val="0"/>
          <w:numId w:val="11"/>
        </w:numPr>
        <w:rPr>
          <w:rFonts w:ascii="Arial" w:cs="Arial" w:eastAsia="Arial" w:hAnsi="Arial"/>
          <w:sz w:val="20"/>
          <w:szCs w:val="20"/>
          <w:color w:val="auto"/>
        </w:rPr>
      </w:pPr>
      <w:r>
        <w:rPr>
          <w:rFonts w:ascii="Arial" w:cs="Arial" w:eastAsia="Arial" w:hAnsi="Arial"/>
          <w:sz w:val="20"/>
          <w:szCs w:val="20"/>
          <w:color w:val="auto"/>
        </w:rPr>
        <w:t>economic and political conditions generally;</w:t>
      </w:r>
    </w:p>
    <w:p>
      <w:pPr>
        <w:spacing w:after="0" w:line="132" w:lineRule="exact"/>
        <w:rPr>
          <w:rFonts w:ascii="Arial" w:cs="Arial" w:eastAsia="Arial" w:hAnsi="Arial"/>
          <w:sz w:val="20"/>
          <w:szCs w:val="20"/>
          <w:color w:val="auto"/>
        </w:rPr>
      </w:pPr>
    </w:p>
    <w:p>
      <w:pPr>
        <w:ind w:left="720" w:right="180" w:hanging="355"/>
        <w:spacing w:after="0" w:line="334"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optimize our business portfolio by identifying acquisition targets, executing upon any strategic acquisitions or divestitures, integrating acquired businesses and realizing the synergies from strategic transactions; and</w:t>
      </w:r>
    </w:p>
    <w:p>
      <w:pPr>
        <w:spacing w:after="0" w:line="15" w:lineRule="exact"/>
        <w:rPr>
          <w:rFonts w:ascii="Arial" w:cs="Arial" w:eastAsia="Arial" w:hAnsi="Arial"/>
          <w:sz w:val="18"/>
          <w:szCs w:val="18"/>
          <w:color w:val="auto"/>
        </w:rPr>
      </w:pPr>
    </w:p>
    <w:p>
      <w:pPr>
        <w:ind w:left="720" w:right="260" w:hanging="355"/>
        <w:spacing w:after="0" w:line="304" w:lineRule="auto"/>
        <w:tabs>
          <w:tab w:leader="none" w:pos="720" w:val="left"/>
        </w:tabs>
        <w:numPr>
          <w:ilvl w:val="0"/>
          <w:numId w:val="11"/>
        </w:numPr>
        <w:rPr>
          <w:rFonts w:ascii="Arial" w:cs="Arial" w:eastAsia="Arial" w:hAnsi="Arial"/>
          <w:sz w:val="19"/>
          <w:szCs w:val="19"/>
          <w:color w:val="auto"/>
        </w:rPr>
      </w:pPr>
      <w:r>
        <w:rPr>
          <w:rFonts w:ascii="Arial" w:cs="Arial" w:eastAsia="Arial" w:hAnsi="Arial"/>
          <w:sz w:val="19"/>
          <w:szCs w:val="19"/>
          <w:color w:val="auto"/>
        </w:rPr>
        <w:t>unpredictability and severity of catastrophic events, including cybersecurity threats, acts of terrorism or outbreak of war or hostilities or public health crises, as well as management’s response to any of the aforementioned factors.</w:t>
      </w:r>
    </w:p>
    <w:p>
      <w:pPr>
        <w:sectPr>
          <w:pgSz w:w="11880" w:h="15480" w:orient="portrait"/>
          <w:cols w:equalWidth="0" w:num="1">
            <w:col w:w="10740"/>
          </w:cols>
          <w:pgMar w:left="560" w:top="780" w:right="580" w:bottom="10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w:t>
      </w:r>
    </w:p>
    <w:p>
      <w:pPr>
        <w:sectPr>
          <w:pgSz w:w="11880" w:h="15480" w:orient="portrait"/>
          <w:cols w:equalWidth="0" w:num="1">
            <w:col w:w="10740"/>
          </w:cols>
          <w:pgMar w:left="560" w:top="780" w:right="580" w:bottom="101" w:gutter="0" w:footer="0" w:header="0"/>
          <w:type w:val="continuous"/>
        </w:sectPr>
      </w:pPr>
    </w:p>
    <w:bookmarkStart w:id="15" w:name="page16"/>
    <w:bookmarkEnd w:id="15"/>
    <w:p>
      <w:pPr>
        <w:spacing w:after="0" w:line="246" w:lineRule="auto"/>
        <w:rPr>
          <w:sz w:val="20"/>
          <w:szCs w:val="20"/>
          <w:color w:val="auto"/>
        </w:rPr>
      </w:pPr>
      <w:r>
        <w:rPr>
          <w:rFonts w:ascii="Arial" w:cs="Arial" w:eastAsia="Arial" w:hAnsi="Arial"/>
          <w:sz w:val="20"/>
          <w:szCs w:val="20"/>
          <w:color w:val="auto"/>
        </w:rPr>
        <w:t>Many of these risks are beyond management’s ability to control or predict. Should one or more of these risks or uncertainties materialize, or should any related assumptions prove incorrect, actual results may vary in material aspects from those currently anticipated. Investors are cautioned not to place undue reliance on such forward-looking statements as they speak only to our views as of the date the statement is made. Except as required under the federal securities laws or the rules and regulations of the Securities and Exchange Commission (the “SEC”), we undertake no obligation to update or review any forward-looking statements, whether as a result of new information, future events or otherwise.</w:t>
      </w:r>
    </w:p>
    <w:p>
      <w:pPr>
        <w:sectPr>
          <w:pgSz w:w="11880" w:h="15480" w:orient="portrait"/>
          <w:cols w:equalWidth="0" w:num="1">
            <w:col w:w="10700"/>
          </w:cols>
          <w:pgMar w:left="560" w:top="783" w:right="620" w:bottom="10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w:t>
      </w:r>
    </w:p>
    <w:p>
      <w:pPr>
        <w:sectPr>
          <w:pgSz w:w="11880" w:h="15480" w:orient="portrait"/>
          <w:cols w:equalWidth="0" w:num="1">
            <w:col w:w="10700"/>
          </w:cols>
          <w:pgMar w:left="560" w:top="783" w:right="620" w:bottom="101" w:gutter="0" w:footer="0" w:header="0"/>
          <w:type w:val="continuous"/>
        </w:sectPr>
      </w:pPr>
    </w:p>
    <w:bookmarkStart w:id="16" w:name="page17"/>
    <w:bookmarkEnd w:id="16"/>
    <w:p>
      <w:pPr>
        <w:jc w:val="center"/>
        <w:ind w:right="-99"/>
        <w:spacing w:after="0"/>
        <w:rPr>
          <w:sz w:val="20"/>
          <w:szCs w:val="20"/>
          <w:color w:val="auto"/>
        </w:rPr>
      </w:pPr>
      <w:r>
        <w:rPr>
          <w:rFonts w:ascii="Arial" w:cs="Arial" w:eastAsia="Arial" w:hAnsi="Arial"/>
          <w:sz w:val="20"/>
          <w:szCs w:val="20"/>
          <w:b w:val="1"/>
          <w:bCs w:val="1"/>
          <w:color w:val="auto"/>
        </w:rPr>
        <w:t>PART I</w:t>
      </w: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Business</w:t>
      </w: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General</w:t>
      </w:r>
    </w:p>
    <w:p>
      <w:pPr>
        <w:spacing w:after="0" w:line="236" w:lineRule="exact"/>
        <w:rPr>
          <w:sz w:val="20"/>
          <w:szCs w:val="20"/>
          <w:color w:val="auto"/>
        </w:rPr>
      </w:pPr>
    </w:p>
    <w:p>
      <w:pPr>
        <w:ind w:right="60"/>
        <w:spacing w:after="0" w:line="258" w:lineRule="auto"/>
        <w:rPr>
          <w:sz w:val="20"/>
          <w:szCs w:val="20"/>
          <w:color w:val="auto"/>
        </w:rPr>
      </w:pPr>
      <w:r>
        <w:rPr>
          <w:rFonts w:ascii="Arial" w:cs="Arial" w:eastAsia="Arial" w:hAnsi="Arial"/>
          <w:sz w:val="19"/>
          <w:szCs w:val="19"/>
          <w:color w:val="auto"/>
        </w:rPr>
        <w:t>CECO Environmental Corp. (“CECO”, “we”, “us”, "our" or the “Company”) is a leading environmentally focused, diversified industrial company, serving the broad landscape of industrial air, industrial water and energy transition markets globally by providing innovative technology and application expertise. We help companies grow their businesses with safe, clean, and more efficient solutions that help protect people, the environment and industrial equipment. Our solutions improve air and water quality, optimize emissions management, and increase the energy and process efficiency for highly engineered applications in power generation, midstream and downstream hydrocarbon processing and transport, chemical processing, electric vehicle production, polysilicon fabrication, semiconductor and electronics production, battery production and recycling, specialty metals, aluminum and steel production, beverage can manufacturing, and industrial and produced water and wastewater treatment, and a wide range of other industrial end markets.</w:t>
      </w:r>
    </w:p>
    <w:p>
      <w:pPr>
        <w:spacing w:after="0" w:line="185" w:lineRule="exact"/>
        <w:rPr>
          <w:sz w:val="20"/>
          <w:szCs w:val="20"/>
          <w:color w:val="auto"/>
        </w:rPr>
      </w:pPr>
    </w:p>
    <w:p>
      <w:pPr>
        <w:ind w:right="780"/>
        <w:spacing w:after="0" w:line="300" w:lineRule="auto"/>
        <w:rPr>
          <w:sz w:val="20"/>
          <w:szCs w:val="20"/>
          <w:color w:val="auto"/>
        </w:rPr>
      </w:pPr>
      <w:r>
        <w:rPr>
          <w:rFonts w:ascii="Arial" w:cs="Arial" w:eastAsia="Arial" w:hAnsi="Arial"/>
          <w:sz w:val="18"/>
          <w:szCs w:val="18"/>
          <w:color w:val="auto"/>
        </w:rPr>
        <w:t>Our customers include some of the largest natural gas processors, transmission and distribution companies, refineries, power generators, industrial manufacturing, engineering and construction companies, semiconductor manufacturers, compressor manufacturers, beverage can manufacturers, metals and minerals, and electric vehicle producers in the world.</w:t>
      </w:r>
    </w:p>
    <w:p>
      <w:pPr>
        <w:spacing w:after="0" w:line="149" w:lineRule="exact"/>
        <w:rPr>
          <w:sz w:val="20"/>
          <w:szCs w:val="20"/>
          <w:color w:val="auto"/>
        </w:rPr>
      </w:pPr>
    </w:p>
    <w:p>
      <w:pPr>
        <w:ind w:right="200"/>
        <w:spacing w:after="0" w:line="248" w:lineRule="auto"/>
        <w:rPr>
          <w:sz w:val="20"/>
          <w:szCs w:val="20"/>
          <w:color w:val="auto"/>
        </w:rPr>
      </w:pPr>
      <w:r>
        <w:rPr>
          <w:rFonts w:ascii="Arial" w:cs="Arial" w:eastAsia="Arial" w:hAnsi="Arial"/>
          <w:sz w:val="20"/>
          <w:szCs w:val="20"/>
          <w:color w:val="auto"/>
        </w:rPr>
        <w:t>We believe our value differentiators include, but are not limited to, our product and solutions performance quality, reliability, durability, on-time delivery and safety, all of which are underpinned by our core capabilities in advanced design and systems engineering, commercial excellence, and operational excellence. We believe these differentiators and core capabilities are critical to maintaining our competitive position. Additionally, we have built a spirit of continuous improvement to ensure we maintain our market leadership position.</w:t>
      </w:r>
    </w:p>
    <w:p>
      <w:pPr>
        <w:spacing w:after="0" w:line="195" w:lineRule="exact"/>
        <w:rPr>
          <w:sz w:val="20"/>
          <w:szCs w:val="20"/>
          <w:color w:val="auto"/>
        </w:rPr>
      </w:pPr>
    </w:p>
    <w:p>
      <w:pPr>
        <w:jc w:val="both"/>
        <w:ind w:right="700"/>
        <w:spacing w:after="0" w:line="258" w:lineRule="auto"/>
        <w:rPr>
          <w:sz w:val="20"/>
          <w:szCs w:val="20"/>
          <w:color w:val="auto"/>
        </w:rPr>
      </w:pPr>
      <w:r>
        <w:rPr>
          <w:rFonts w:ascii="Arial" w:cs="Arial" w:eastAsia="Arial" w:hAnsi="Arial"/>
          <w:sz w:val="20"/>
          <w:szCs w:val="20"/>
          <w:color w:val="auto"/>
        </w:rPr>
        <w:t>With an installed base of operating systems and equipment in excess of $10 billion, we are targeting to grow a higher share of recurring revenue from aftermarket products and installed base value-added services, which we believe will provide a greater customer retention and loyalty, and increased business resiliency.</w:t>
      </w:r>
    </w:p>
    <w:p>
      <w:pPr>
        <w:spacing w:after="0" w:line="174" w:lineRule="exact"/>
        <w:rPr>
          <w:sz w:val="20"/>
          <w:szCs w:val="20"/>
          <w:color w:val="auto"/>
        </w:rPr>
      </w:pPr>
    </w:p>
    <w:p>
      <w:pPr>
        <w:ind w:right="80"/>
        <w:spacing w:after="0" w:line="273" w:lineRule="auto"/>
        <w:rPr>
          <w:sz w:val="20"/>
          <w:szCs w:val="20"/>
          <w:color w:val="auto"/>
        </w:rPr>
      </w:pPr>
      <w:r>
        <w:rPr>
          <w:rFonts w:ascii="Arial" w:cs="Arial" w:eastAsia="Arial" w:hAnsi="Arial"/>
          <w:sz w:val="18"/>
          <w:szCs w:val="18"/>
          <w:color w:val="auto"/>
        </w:rPr>
        <w:t>In 2024 and the first quarter of 2025, we disclosed multiple transactions that strategically align with the Company’s portfolio management strategy and vision. These transactions include the acquisition of Profire Energy ("Profire") and the intended divestiture of the Company’s Fluid Handling business. Profire, a former publicly traded company on the NASDAQ under ticker symbol PFIE, is a leading North American supplier of mission-critical combustion automation and control solution services. Their core offering supports emissions reduction, safety objectives, and industry regulations. Profire has a large install base across oil &amp; gas, petrochemical, and natural gas markets, with growing exposure to other energy transition markets. The business is headquartered in Lindon, Utah, with a research and development center in Edmonton-Alberta, Canada. The business has a long-tenured and experienced leadership team and had 2024 revenues of $63 million with accretive EBITDA margins. Fluid Handling is a well-positioned business with strong brands in the pumps and filters space. However, we are focused on businesses that more closely align with our strategic investments and leadership positions in the air, water and energy transition spaces.</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Industry Overview</w:t>
      </w:r>
    </w:p>
    <w:p>
      <w:pPr>
        <w:spacing w:after="0" w:line="236"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We serve a growing multi-billion dollar global industrial market that is highly fragmented and comprised of many industrial sectors and niche applications. Our legacy sectors include industrial wastewater treatment, industrial ventilation systems and contamination controls and filtration, semiconductor fabrication, electronics manufacturing, baseload and backup power generation, hydrocarbon processing, chemical processing, natural gas processing and transport, automobile production, polysilicon production, battery recycling, metals processing and production, and produced water treatment. Emerging sectors and applications include electric vehicle and battery production, desalination water transport, ultra-high purity water treatment for electrolysis and electronics production, naval/marine vessel oily water treatment, aluminum beverage can production, lightweight, high-strength metals production and datacenter acoustics management.</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We believe demand for our products and services will continue to be driven by the following factors:</w:t>
      </w:r>
    </w:p>
    <w:p>
      <w:pPr>
        <w:spacing w:after="0" w:line="252" w:lineRule="exact"/>
        <w:rPr>
          <w:sz w:val="20"/>
          <w:szCs w:val="20"/>
          <w:color w:val="auto"/>
        </w:rPr>
      </w:pPr>
    </w:p>
    <w:p>
      <w:pPr>
        <w:ind w:left="980" w:right="40" w:hanging="485"/>
        <w:spacing w:after="0" w:line="288"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Global Focus on the Environment: </w:t>
      </w:r>
      <w:r>
        <w:rPr>
          <w:rFonts w:ascii="Arial" w:cs="Arial" w:eastAsia="Arial" w:hAnsi="Arial"/>
          <w:sz w:val="18"/>
          <w:szCs w:val="18"/>
          <w:color w:val="auto"/>
        </w:rPr>
        <w:t>Increased demand for efficient solutions and reduced air and water emissions remains</w:t>
      </w:r>
      <w:r>
        <w:rPr>
          <w:rFonts w:ascii="Arial" w:cs="Arial" w:eastAsia="Arial" w:hAnsi="Arial"/>
          <w:sz w:val="18"/>
          <w:szCs w:val="18"/>
          <w:i w:val="1"/>
          <w:iCs w:val="1"/>
          <w:color w:val="auto"/>
        </w:rPr>
        <w:t xml:space="preserve"> </w:t>
      </w:r>
      <w:r>
        <w:rPr>
          <w:rFonts w:ascii="Arial" w:cs="Arial" w:eastAsia="Arial" w:hAnsi="Arial"/>
          <w:sz w:val="18"/>
          <w:szCs w:val="18"/>
          <w:color w:val="auto"/>
        </w:rPr>
        <w:t>at the forefront of sustainable production. As our customers and end markets navigate this changing landscape, we are making production and power generation cleaner, more efficient and flexible, and workplaces safer. Increasingly, society, along with government regulation, is calling for companies to commit to the preservation and protection of the</w:t>
      </w:r>
    </w:p>
    <w:p>
      <w:pPr>
        <w:sectPr>
          <w:pgSz w:w="11880" w:h="15480" w:orient="portrait"/>
          <w:cols w:equalWidth="0" w:num="1">
            <w:col w:w="10720"/>
          </w:cols>
          <w:pgMar w:left="560" w:top="780" w:right="600" w:bottom="101"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w:t>
      </w:r>
    </w:p>
    <w:p>
      <w:pPr>
        <w:sectPr>
          <w:pgSz w:w="11880" w:h="15480" w:orient="portrait"/>
          <w:cols w:equalWidth="0" w:num="1">
            <w:col w:w="10720"/>
          </w:cols>
          <w:pgMar w:left="560" w:top="780" w:right="600" w:bottom="101" w:gutter="0" w:footer="0" w:header="0"/>
          <w:type w:val="continuous"/>
        </w:sectPr>
      </w:pPr>
    </w:p>
    <w:bookmarkStart w:id="17" w:name="page18"/>
    <w:bookmarkEnd w:id="17"/>
    <w:p>
      <w:pPr>
        <w:ind w:left="485" w:right="120"/>
        <w:spacing w:after="0" w:line="277" w:lineRule="auto"/>
        <w:rPr>
          <w:sz w:val="20"/>
          <w:szCs w:val="20"/>
          <w:color w:val="auto"/>
        </w:rPr>
      </w:pPr>
      <w:r>
        <w:rPr>
          <w:rFonts w:ascii="Arial" w:cs="Arial" w:eastAsia="Arial" w:hAnsi="Arial"/>
          <w:sz w:val="20"/>
          <w:szCs w:val="20"/>
          <w:color w:val="auto"/>
        </w:rPr>
        <w:t>environment. We believe that through our air and water quality and emissions control offerings, companies want to work with us to protect people and our planet from the harmful effects of industrial processes.</w:t>
      </w:r>
    </w:p>
    <w:p>
      <w:pPr>
        <w:spacing w:after="0" w:line="61" w:lineRule="exact"/>
        <w:rPr>
          <w:sz w:val="20"/>
          <w:szCs w:val="20"/>
          <w:color w:val="auto"/>
        </w:rPr>
      </w:pPr>
    </w:p>
    <w:p>
      <w:pPr>
        <w:ind w:left="485" w:right="340" w:hanging="485"/>
        <w:spacing w:after="0" w:line="246" w:lineRule="auto"/>
        <w:tabs>
          <w:tab w:leader="none" w:pos="485" w:val="left"/>
        </w:tabs>
        <w:numPr>
          <w:ilvl w:val="0"/>
          <w:numId w:val="13"/>
        </w:numPr>
        <w:rPr>
          <w:rFonts w:ascii="Arial" w:cs="Arial" w:eastAsia="Arial" w:hAnsi="Arial"/>
          <w:sz w:val="20"/>
          <w:szCs w:val="20"/>
          <w:color w:val="auto"/>
        </w:rPr>
      </w:pPr>
      <w:r>
        <w:rPr>
          <w:rFonts w:ascii="Arial" w:cs="Arial" w:eastAsia="Arial" w:hAnsi="Arial"/>
          <w:sz w:val="20"/>
          <w:szCs w:val="20"/>
          <w:i w:val="1"/>
          <w:iCs w:val="1"/>
          <w:color w:val="auto"/>
        </w:rPr>
        <w:t xml:space="preserve">Increasingly Stringent Regulatory Environment: </w:t>
      </w:r>
      <w:r>
        <w:rPr>
          <w:rFonts w:ascii="Arial" w:cs="Arial" w:eastAsia="Arial" w:hAnsi="Arial"/>
          <w:sz w:val="20"/>
          <w:szCs w:val="20"/>
          <w:color w:val="auto"/>
        </w:rPr>
        <w:t>The adoption of increasingly stringent environmental regulations</w:t>
      </w:r>
      <w:r>
        <w:rPr>
          <w:rFonts w:ascii="Arial" w:cs="Arial" w:eastAsia="Arial" w:hAnsi="Arial"/>
          <w:sz w:val="20"/>
          <w:szCs w:val="20"/>
          <w:i w:val="1"/>
          <w:iCs w:val="1"/>
          <w:color w:val="auto"/>
        </w:rPr>
        <w:t xml:space="preserve"> </w:t>
      </w:r>
      <w:r>
        <w:rPr>
          <w:rFonts w:ascii="Arial" w:cs="Arial" w:eastAsia="Arial" w:hAnsi="Arial"/>
          <w:sz w:val="20"/>
          <w:szCs w:val="20"/>
          <w:color w:val="auto"/>
        </w:rPr>
        <w:t>globally requires businesses to pay strict attention to environmental protection and efficient production processes. The businesses and industries we serve must comply with these various international, federal, state and local government regulations or potentially face substantial fines or be forced to suspend production or alter their production processes. Providing assistance in meeting or exceeding stringent environmental regulations are a principal factor that drives our business.</w:t>
      </w:r>
    </w:p>
    <w:p>
      <w:pPr>
        <w:spacing w:after="0" w:line="92" w:lineRule="exact"/>
        <w:rPr>
          <w:rFonts w:ascii="Arial" w:cs="Arial" w:eastAsia="Arial" w:hAnsi="Arial"/>
          <w:sz w:val="20"/>
          <w:szCs w:val="20"/>
          <w:color w:val="auto"/>
        </w:rPr>
      </w:pPr>
    </w:p>
    <w:p>
      <w:pPr>
        <w:ind w:left="485" w:right="100" w:hanging="485"/>
        <w:spacing w:after="0" w:line="277" w:lineRule="auto"/>
        <w:tabs>
          <w:tab w:leader="none" w:pos="485" w:val="left"/>
        </w:tabs>
        <w:numPr>
          <w:ilvl w:val="0"/>
          <w:numId w:val="13"/>
        </w:numPr>
        <w:rPr>
          <w:rFonts w:ascii="Arial" w:cs="Arial" w:eastAsia="Arial" w:hAnsi="Arial"/>
          <w:sz w:val="20"/>
          <w:szCs w:val="20"/>
          <w:color w:val="auto"/>
        </w:rPr>
      </w:pPr>
      <w:r>
        <w:rPr>
          <w:rFonts w:ascii="Arial" w:cs="Arial" w:eastAsia="Arial" w:hAnsi="Arial"/>
          <w:sz w:val="20"/>
          <w:szCs w:val="20"/>
          <w:i w:val="1"/>
          <w:iCs w:val="1"/>
          <w:color w:val="auto"/>
        </w:rPr>
        <w:t xml:space="preserve">Favorable Investment Climate for Net-zero Technologies: </w:t>
      </w:r>
      <w:r>
        <w:rPr>
          <w:rFonts w:ascii="Arial" w:cs="Arial" w:eastAsia="Arial" w:hAnsi="Arial"/>
          <w:sz w:val="20"/>
          <w:szCs w:val="20"/>
          <w:color w:val="auto"/>
        </w:rPr>
        <w:t>Our businesses are positively impacted by capital expenditures</w:t>
      </w:r>
      <w:r>
        <w:rPr>
          <w:rFonts w:ascii="Arial" w:cs="Arial" w:eastAsia="Arial" w:hAnsi="Arial"/>
          <w:sz w:val="20"/>
          <w:szCs w:val="20"/>
          <w:i w:val="1"/>
          <w:iCs w:val="1"/>
          <w:color w:val="auto"/>
        </w:rPr>
        <w:t xml:space="preserve"> </w:t>
      </w:r>
      <w:r>
        <w:rPr>
          <w:rFonts w:ascii="Arial" w:cs="Arial" w:eastAsia="Arial" w:hAnsi="Arial"/>
          <w:sz w:val="20"/>
          <w:szCs w:val="20"/>
          <w:color w:val="auto"/>
        </w:rPr>
        <w:t>on technologies to address climate change and improve environmental outcomes.</w:t>
      </w:r>
    </w:p>
    <w:p>
      <w:pPr>
        <w:spacing w:after="0" w:line="60" w:lineRule="exact"/>
        <w:rPr>
          <w:rFonts w:ascii="Arial" w:cs="Arial" w:eastAsia="Arial" w:hAnsi="Arial"/>
          <w:sz w:val="20"/>
          <w:szCs w:val="20"/>
          <w:color w:val="auto"/>
        </w:rPr>
      </w:pPr>
    </w:p>
    <w:p>
      <w:pPr>
        <w:ind w:left="485" w:right="100" w:hanging="485"/>
        <w:spacing w:after="0" w:line="246" w:lineRule="auto"/>
        <w:tabs>
          <w:tab w:leader="none" w:pos="485" w:val="left"/>
        </w:tabs>
        <w:numPr>
          <w:ilvl w:val="0"/>
          <w:numId w:val="13"/>
        </w:numPr>
        <w:rPr>
          <w:rFonts w:ascii="Arial" w:cs="Arial" w:eastAsia="Arial" w:hAnsi="Arial"/>
          <w:sz w:val="20"/>
          <w:szCs w:val="20"/>
          <w:color w:val="auto"/>
        </w:rPr>
      </w:pPr>
      <w:r>
        <w:rPr>
          <w:rFonts w:ascii="Arial" w:cs="Arial" w:eastAsia="Arial" w:hAnsi="Arial"/>
          <w:sz w:val="20"/>
          <w:szCs w:val="20"/>
          <w:i w:val="1"/>
          <w:iCs w:val="1"/>
          <w:color w:val="auto"/>
        </w:rPr>
        <w:t xml:space="preserve">Emerging Market Industrialization: </w:t>
      </w:r>
      <w:r>
        <w:rPr>
          <w:rFonts w:ascii="Arial" w:cs="Arial" w:eastAsia="Arial" w:hAnsi="Arial"/>
          <w:sz w:val="20"/>
          <w:szCs w:val="20"/>
          <w:color w:val="auto"/>
        </w:rPr>
        <w:t>The rapid expansion of manufacturing in emerging economies, and the growing</w:t>
      </w:r>
      <w:r>
        <w:rPr>
          <w:rFonts w:ascii="Arial" w:cs="Arial" w:eastAsia="Arial" w:hAnsi="Arial"/>
          <w:sz w:val="20"/>
          <w:szCs w:val="20"/>
          <w:i w:val="1"/>
          <w:iCs w:val="1"/>
          <w:color w:val="auto"/>
        </w:rPr>
        <w:t xml:space="preserve"> </w:t>
      </w:r>
      <w:r>
        <w:rPr>
          <w:rFonts w:ascii="Arial" w:cs="Arial" w:eastAsia="Arial" w:hAnsi="Arial"/>
          <w:sz w:val="20"/>
          <w:szCs w:val="20"/>
          <w:color w:val="auto"/>
        </w:rPr>
        <w:t>environmental focus in such emerging economies, increases the demand for our industrial air treatment and pollution controls for newly constructed and upgraded facilities. For investments in semiconductor and electronics production, sources of ultra-pure water are required as are emission controls and scrubbers. We expect that more rigorous regulations being introduced to protect the workforce, the environment, and the operating equipment will favorably impact demand for our products and solutions.</w:t>
      </w:r>
    </w:p>
    <w:p>
      <w:pPr>
        <w:spacing w:after="0" w:line="92" w:lineRule="exact"/>
        <w:rPr>
          <w:rFonts w:ascii="Arial" w:cs="Arial" w:eastAsia="Arial" w:hAnsi="Arial"/>
          <w:sz w:val="20"/>
          <w:szCs w:val="20"/>
          <w:color w:val="auto"/>
        </w:rPr>
      </w:pPr>
    </w:p>
    <w:p>
      <w:pPr>
        <w:ind w:left="485" w:right="140" w:hanging="485"/>
        <w:spacing w:after="0" w:line="251" w:lineRule="auto"/>
        <w:tabs>
          <w:tab w:leader="none" w:pos="485" w:val="left"/>
        </w:tabs>
        <w:numPr>
          <w:ilvl w:val="0"/>
          <w:numId w:val="13"/>
        </w:numPr>
        <w:rPr>
          <w:rFonts w:ascii="Arial" w:cs="Arial" w:eastAsia="Arial" w:hAnsi="Arial"/>
          <w:sz w:val="20"/>
          <w:szCs w:val="20"/>
          <w:color w:val="auto"/>
        </w:rPr>
      </w:pPr>
      <w:r>
        <w:rPr>
          <w:rFonts w:ascii="Arial" w:cs="Arial" w:eastAsia="Arial" w:hAnsi="Arial"/>
          <w:sz w:val="20"/>
          <w:szCs w:val="20"/>
          <w:i w:val="1"/>
          <w:iCs w:val="1"/>
          <w:color w:val="auto"/>
        </w:rPr>
        <w:t xml:space="preserve">Developed Market Industrial Re-shoring: </w:t>
      </w:r>
      <w:r>
        <w:rPr>
          <w:rFonts w:ascii="Arial" w:cs="Arial" w:eastAsia="Arial" w:hAnsi="Arial"/>
          <w:sz w:val="20"/>
          <w:szCs w:val="20"/>
          <w:color w:val="auto"/>
        </w:rPr>
        <w:t>The industries in which we operate have historically embraced a global supply</w:t>
      </w:r>
      <w:r>
        <w:rPr>
          <w:rFonts w:ascii="Arial" w:cs="Arial" w:eastAsia="Arial" w:hAnsi="Arial"/>
          <w:sz w:val="20"/>
          <w:szCs w:val="20"/>
          <w:i w:val="1"/>
          <w:iCs w:val="1"/>
          <w:color w:val="auto"/>
        </w:rPr>
        <w:t xml:space="preserve"> </w:t>
      </w:r>
      <w:r>
        <w:rPr>
          <w:rFonts w:ascii="Arial" w:cs="Arial" w:eastAsia="Arial" w:hAnsi="Arial"/>
          <w:sz w:val="20"/>
          <w:szCs w:val="20"/>
          <w:color w:val="auto"/>
        </w:rPr>
        <w:t>chain which has provided certain advantages by offshoring select production and services. Today many companies are relocating their global supply chains to resume in-region. We believe the re-shoring of manufacturing operations is a driver of business growth.</w:t>
      </w:r>
    </w:p>
    <w:p>
      <w:pPr>
        <w:spacing w:after="0" w:line="87" w:lineRule="exact"/>
        <w:rPr>
          <w:rFonts w:ascii="Arial" w:cs="Arial" w:eastAsia="Arial" w:hAnsi="Arial"/>
          <w:sz w:val="20"/>
          <w:szCs w:val="20"/>
          <w:color w:val="auto"/>
        </w:rPr>
      </w:pPr>
    </w:p>
    <w:p>
      <w:pPr>
        <w:ind w:left="485" w:right="20" w:hanging="485"/>
        <w:spacing w:after="0" w:line="276" w:lineRule="auto"/>
        <w:tabs>
          <w:tab w:leader="none" w:pos="485"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Expansion and Renewal of Infrastructure: </w:t>
      </w:r>
      <w:r>
        <w:rPr>
          <w:rFonts w:ascii="Arial" w:cs="Arial" w:eastAsia="Arial" w:hAnsi="Arial"/>
          <w:sz w:val="18"/>
          <w:szCs w:val="18"/>
          <w:color w:val="auto"/>
        </w:rPr>
        <w:t>There is a growing trend to better manage and reduce air and water emissions</w:t>
      </w:r>
      <w:r>
        <w:rPr>
          <w:rFonts w:ascii="Arial" w:cs="Arial" w:eastAsia="Arial" w:hAnsi="Arial"/>
          <w:sz w:val="18"/>
          <w:szCs w:val="18"/>
          <w:i w:val="1"/>
          <w:iCs w:val="1"/>
          <w:color w:val="auto"/>
        </w:rPr>
        <w:t xml:space="preserve"> </w:t>
      </w:r>
      <w:r>
        <w:rPr>
          <w:rFonts w:ascii="Arial" w:cs="Arial" w:eastAsia="Arial" w:hAnsi="Arial"/>
          <w:sz w:val="18"/>
          <w:szCs w:val="18"/>
          <w:color w:val="auto"/>
        </w:rPr>
        <w:t>which our products and solutions equipment will serve. Recent legislation, including the 2022 Creating Helpful Incentives to Produce Semiconductors (CHIPS) and Science Act, 2022 Inflation Reduction Act, and 2021 Infrastructure Investment and Jobs Act in the United States, as well as the 2020 European Green Deal, 2021 Fit for 55 package, and 2022 REPowerEU, have dedicated government funds to improving environmental outcomes. As industrial capital expenditures grow, corporations are seeking to make these investments while minimizing environmental impact. This spending serves as a driver of increased interest for our portfolio of products and solutions.</w:t>
      </w:r>
    </w:p>
    <w:p>
      <w:pPr>
        <w:spacing w:after="0" w:line="69" w:lineRule="exact"/>
        <w:rPr>
          <w:rFonts w:ascii="Arial" w:cs="Arial" w:eastAsia="Arial" w:hAnsi="Arial"/>
          <w:sz w:val="18"/>
          <w:szCs w:val="18"/>
          <w:color w:val="auto"/>
        </w:rPr>
      </w:pPr>
    </w:p>
    <w:p>
      <w:pPr>
        <w:ind w:left="485" w:right="40" w:hanging="485"/>
        <w:spacing w:after="0" w:line="251" w:lineRule="auto"/>
        <w:tabs>
          <w:tab w:leader="none" w:pos="485" w:val="left"/>
        </w:tabs>
        <w:numPr>
          <w:ilvl w:val="0"/>
          <w:numId w:val="13"/>
        </w:numPr>
        <w:rPr>
          <w:rFonts w:ascii="Arial" w:cs="Arial" w:eastAsia="Arial" w:hAnsi="Arial"/>
          <w:sz w:val="20"/>
          <w:szCs w:val="20"/>
          <w:color w:val="auto"/>
        </w:rPr>
      </w:pPr>
      <w:r>
        <w:rPr>
          <w:rFonts w:ascii="Arial" w:cs="Arial" w:eastAsia="Arial" w:hAnsi="Arial"/>
          <w:sz w:val="20"/>
          <w:szCs w:val="20"/>
          <w:i w:val="1"/>
          <w:iCs w:val="1"/>
          <w:color w:val="auto"/>
        </w:rPr>
        <w:t xml:space="preserve">Water Scarcity: </w:t>
      </w:r>
      <w:r>
        <w:rPr>
          <w:rFonts w:ascii="Arial" w:cs="Arial" w:eastAsia="Arial" w:hAnsi="Arial"/>
          <w:sz w:val="20"/>
          <w:szCs w:val="20"/>
          <w:color w:val="auto"/>
        </w:rPr>
        <w:t>There are increasing risks associated with water quality and water access around the globe. Protecting</w:t>
      </w:r>
      <w:r>
        <w:rPr>
          <w:rFonts w:ascii="Arial" w:cs="Arial" w:eastAsia="Arial" w:hAnsi="Arial"/>
          <w:sz w:val="20"/>
          <w:szCs w:val="20"/>
          <w:i w:val="1"/>
          <w:iCs w:val="1"/>
          <w:color w:val="auto"/>
        </w:rPr>
        <w:t xml:space="preserve"> </w:t>
      </w:r>
      <w:r>
        <w:rPr>
          <w:rFonts w:ascii="Arial" w:cs="Arial" w:eastAsia="Arial" w:hAnsi="Arial"/>
          <w:sz w:val="20"/>
          <w:szCs w:val="20"/>
          <w:color w:val="auto"/>
        </w:rPr>
        <w:t>water resources is crucial for the health and resiliency of our communities, ecosystems and our customers. We expect that more rigorous regulations are being, and will be introduced, to protect water as a natural resource. We are well-positioned to deliver solutions to our customers to meet this growing need.</w:t>
      </w:r>
    </w:p>
    <w:p>
      <w:pPr>
        <w:spacing w:after="0" w:line="87" w:lineRule="exact"/>
        <w:rPr>
          <w:rFonts w:ascii="Arial" w:cs="Arial" w:eastAsia="Arial" w:hAnsi="Arial"/>
          <w:sz w:val="20"/>
          <w:szCs w:val="20"/>
          <w:color w:val="auto"/>
        </w:rPr>
      </w:pPr>
    </w:p>
    <w:p>
      <w:pPr>
        <w:ind w:left="485" w:right="60" w:hanging="485"/>
        <w:spacing w:after="0" w:line="256" w:lineRule="auto"/>
        <w:tabs>
          <w:tab w:leader="none" w:pos="485" w:val="left"/>
        </w:tabs>
        <w:numPr>
          <w:ilvl w:val="0"/>
          <w:numId w:val="13"/>
        </w:numPr>
        <w:rPr>
          <w:rFonts w:ascii="Arial" w:cs="Arial" w:eastAsia="Arial" w:hAnsi="Arial"/>
          <w:sz w:val="19"/>
          <w:szCs w:val="19"/>
          <w:color w:val="auto"/>
        </w:rPr>
      </w:pPr>
      <w:r>
        <w:rPr>
          <w:rFonts w:ascii="Arial" w:cs="Arial" w:eastAsia="Arial" w:hAnsi="Arial"/>
          <w:sz w:val="19"/>
          <w:szCs w:val="19"/>
          <w:i w:val="1"/>
          <w:iCs w:val="1"/>
          <w:color w:val="auto"/>
        </w:rPr>
        <w:t xml:space="preserve">Increased Demand for Electrical Power Generation: </w:t>
      </w:r>
      <w:r>
        <w:rPr>
          <w:rFonts w:ascii="Arial" w:cs="Arial" w:eastAsia="Arial" w:hAnsi="Arial"/>
          <w:sz w:val="19"/>
          <w:szCs w:val="19"/>
          <w:color w:val="auto"/>
        </w:rPr>
        <w:t>An accelerating shift away from traditional fossil fuel powered</w:t>
      </w:r>
      <w:r>
        <w:rPr>
          <w:rFonts w:ascii="Arial" w:cs="Arial" w:eastAsia="Arial" w:hAnsi="Arial"/>
          <w:sz w:val="19"/>
          <w:szCs w:val="19"/>
          <w:i w:val="1"/>
          <w:iCs w:val="1"/>
          <w:color w:val="auto"/>
        </w:rPr>
        <w:t xml:space="preserve"> </w:t>
      </w:r>
      <w:r>
        <w:rPr>
          <w:rFonts w:ascii="Arial" w:cs="Arial" w:eastAsia="Arial" w:hAnsi="Arial"/>
          <w:sz w:val="19"/>
          <w:szCs w:val="19"/>
          <w:color w:val="auto"/>
        </w:rPr>
        <w:t>electricity generation and transportation towards cleaner and sustainable forms of power generation and mass “electrification” of transportation is underway. Demand for cleaner burning natural gas, renewable natural gas, hydrogen and its derivatives, renewables including solar and wind, and a resurgence in interest in nuclear is growing. In addition, the planned retirements of the coal- and oil-fired plants require greater investments in natural gas-fired and renewables generation. Natural gas-fired power plants have lower initial capital requirements and are more flexible in terms of operations. The transition to hydrogen and other “green” fuels (such as HVO’s, biogas, and green ammonia) are in their infancy but will be part of the energy transition over the next decade. Even though considered “green” fuels, power plants using these fuels will continue to require exhaust emissions control solutions which we provide, as will the production facilities and producers of the lightweight materials, batteries, and electronics required to build and operate the new vehicles being deployed.</w:t>
      </w:r>
    </w:p>
    <w:p>
      <w:pPr>
        <w:spacing w:after="0" w:line="87" w:lineRule="exact"/>
        <w:rPr>
          <w:rFonts w:ascii="Arial" w:cs="Arial" w:eastAsia="Arial" w:hAnsi="Arial"/>
          <w:sz w:val="19"/>
          <w:szCs w:val="19"/>
          <w:color w:val="auto"/>
        </w:rPr>
      </w:pPr>
    </w:p>
    <w:p>
      <w:pPr>
        <w:ind w:left="485" w:hanging="485"/>
        <w:spacing w:after="0" w:line="279" w:lineRule="auto"/>
        <w:tabs>
          <w:tab w:leader="none" w:pos="485"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Expanding Natural Gas Infrastructure: </w:t>
      </w:r>
      <w:r>
        <w:rPr>
          <w:rFonts w:ascii="Arial" w:cs="Arial" w:eastAsia="Arial" w:hAnsi="Arial"/>
          <w:sz w:val="18"/>
          <w:szCs w:val="18"/>
          <w:color w:val="auto"/>
        </w:rPr>
        <w:t>The International Energy Association projects a pronounced shift in Organization</w:t>
      </w:r>
      <w:r>
        <w:rPr>
          <w:rFonts w:ascii="Arial" w:cs="Arial" w:eastAsia="Arial" w:hAnsi="Arial"/>
          <w:sz w:val="18"/>
          <w:szCs w:val="18"/>
          <w:i w:val="1"/>
          <w:iCs w:val="1"/>
          <w:color w:val="auto"/>
        </w:rPr>
        <w:t xml:space="preserve"> </w:t>
      </w:r>
      <w:r>
        <w:rPr>
          <w:rFonts w:ascii="Arial" w:cs="Arial" w:eastAsia="Arial" w:hAnsi="Arial"/>
          <w:sz w:val="18"/>
          <w:szCs w:val="18"/>
          <w:color w:val="auto"/>
        </w:rPr>
        <w:t>for Economic Cooperation and Development countries for electricity generation away from oil and coal towards natural gas, including liquified natural gas (“LNG”), and renewables. Natural gas, including LNG, continues to be the growth fuel of choice for the electrical power and industrial sectors in many of the world’s regions in primary power generation, and as a complement to renewables as a source of backup and standby power. The pipeline and storage infrastructure required to supply these new users creates increased interest in our products and services.</w:t>
      </w:r>
    </w:p>
    <w:p>
      <w:pPr>
        <w:spacing w:after="0" w:line="63" w:lineRule="exact"/>
        <w:rPr>
          <w:rFonts w:ascii="Arial" w:cs="Arial" w:eastAsia="Arial" w:hAnsi="Arial"/>
          <w:sz w:val="18"/>
          <w:szCs w:val="18"/>
          <w:color w:val="auto"/>
        </w:rPr>
      </w:pPr>
    </w:p>
    <w:p>
      <w:pPr>
        <w:ind w:left="485" w:right="60" w:hanging="485"/>
        <w:spacing w:after="0" w:line="279" w:lineRule="auto"/>
        <w:tabs>
          <w:tab w:leader="none" w:pos="485"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Hydrocarbon Processing: </w:t>
      </w:r>
      <w:r>
        <w:rPr>
          <w:rFonts w:ascii="Arial" w:cs="Arial" w:eastAsia="Arial" w:hAnsi="Arial"/>
          <w:sz w:val="18"/>
          <w:szCs w:val="18"/>
          <w:color w:val="auto"/>
        </w:rPr>
        <w:t>Hydrocarbon processing involves the production, refining, and processing of hydrocarbons and</w:t>
      </w:r>
      <w:r>
        <w:rPr>
          <w:rFonts w:ascii="Arial" w:cs="Arial" w:eastAsia="Arial" w:hAnsi="Arial"/>
          <w:sz w:val="18"/>
          <w:szCs w:val="18"/>
          <w:i w:val="1"/>
          <w:iCs w:val="1"/>
          <w:color w:val="auto"/>
        </w:rPr>
        <w:t xml:space="preserve"> </w:t>
      </w:r>
      <w:r>
        <w:rPr>
          <w:rFonts w:ascii="Arial" w:cs="Arial" w:eastAsia="Arial" w:hAnsi="Arial"/>
          <w:sz w:val="18"/>
          <w:szCs w:val="18"/>
          <w:color w:val="auto"/>
        </w:rPr>
        <w:t>organic chemicals (petrochemicals) for use in a variety of downstream applications, such as gasoline, aviation fuel, fertilizers, lubricants, polymers, plastics, paints and coatings, and additives that keep industry and our economies operating. In response to increasing global demand for petrochemicals and refined products, companies are producing a wider range of intermediate and final products from new sources, upgrading and expanding existing facilities and process lines, and constructing new production and processing. These new and expanded facilities must comply with stricter</w:t>
      </w:r>
    </w:p>
    <w:p>
      <w:pPr>
        <w:sectPr>
          <w:pgSz w:w="11880" w:h="15480" w:orient="portrait"/>
          <w:cols w:equalWidth="0" w:num="1">
            <w:col w:w="10245"/>
          </w:cols>
          <w:pgMar w:left="1055" w:top="783" w:right="580" w:bottom="101" w:gutter="0" w:footer="0" w:header="0"/>
        </w:sectPr>
      </w:pPr>
    </w:p>
    <w:p>
      <w:pPr>
        <w:spacing w:after="0" w:line="238" w:lineRule="exact"/>
        <w:rPr>
          <w:sz w:val="20"/>
          <w:szCs w:val="20"/>
          <w:color w:val="auto"/>
        </w:rPr>
      </w:pPr>
    </w:p>
    <w:p>
      <w:pPr>
        <w:jc w:val="center"/>
        <w:ind w:right="475"/>
        <w:spacing w:after="0"/>
        <w:rPr>
          <w:sz w:val="20"/>
          <w:szCs w:val="20"/>
          <w:color w:val="auto"/>
        </w:rPr>
      </w:pPr>
      <w:r>
        <w:rPr>
          <w:rFonts w:ascii="Arial" w:cs="Arial" w:eastAsia="Arial" w:hAnsi="Arial"/>
          <w:sz w:val="14"/>
          <w:szCs w:val="14"/>
          <w:color w:val="auto"/>
        </w:rPr>
        <w:t>4</w:t>
      </w:r>
    </w:p>
    <w:p>
      <w:pPr>
        <w:sectPr>
          <w:pgSz w:w="11880" w:h="15480" w:orient="portrait"/>
          <w:cols w:equalWidth="0" w:num="1">
            <w:col w:w="10245"/>
          </w:cols>
          <w:pgMar w:left="1055" w:top="783" w:right="580" w:bottom="101" w:gutter="0" w:footer="0" w:header="0"/>
          <w:type w:val="continuous"/>
        </w:sectPr>
      </w:pPr>
    </w:p>
    <w:bookmarkStart w:id="18" w:name="page19"/>
    <w:bookmarkEnd w:id="18"/>
    <w:p>
      <w:pPr>
        <w:ind w:left="980" w:right="260"/>
        <w:spacing w:after="0" w:line="304" w:lineRule="auto"/>
        <w:rPr>
          <w:sz w:val="20"/>
          <w:szCs w:val="20"/>
          <w:color w:val="auto"/>
        </w:rPr>
      </w:pPr>
      <w:r>
        <w:rPr>
          <w:rFonts w:ascii="Arial" w:cs="Arial" w:eastAsia="Arial" w:hAnsi="Arial"/>
          <w:sz w:val="19"/>
          <w:szCs w:val="19"/>
          <w:color w:val="auto"/>
        </w:rPr>
        <w:t>environmental regulations, wastewater discharge, and emission controls requirements, and the adaptation of production processes will require new or modified catalyst recovery and regeneration systems which we provide.</w:t>
      </w:r>
    </w:p>
    <w:p>
      <w:pPr>
        <w:spacing w:after="0" w:line="143" w:lineRule="exact"/>
        <w:rPr>
          <w:sz w:val="20"/>
          <w:szCs w:val="20"/>
          <w:color w:val="auto"/>
        </w:rPr>
      </w:pPr>
    </w:p>
    <w:p>
      <w:pPr>
        <w:ind w:right="60"/>
        <w:spacing w:after="0" w:line="251" w:lineRule="auto"/>
        <w:rPr>
          <w:sz w:val="20"/>
          <w:szCs w:val="20"/>
          <w:color w:val="auto"/>
        </w:rPr>
      </w:pPr>
      <w:r>
        <w:rPr>
          <w:rFonts w:ascii="Arial" w:cs="Arial" w:eastAsia="Arial" w:hAnsi="Arial"/>
          <w:sz w:val="20"/>
          <w:szCs w:val="20"/>
          <w:color w:val="auto"/>
        </w:rPr>
        <w:t>These factors, individually or collectively, tend to drive increases in industrial capital spending that are not directly impacted by general economic conditions. In contrast, favorable conditions in the economy generally lead to plant expansions and the construction of new industrial sites. However, in a weak economy, customers tend to lengthen the time from initial inquiry to the purchase order or may elect to defer purchases.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Mission and Strategy</w:t>
      </w:r>
    </w:p>
    <w:p>
      <w:pPr>
        <w:spacing w:after="0" w:line="236" w:lineRule="exact"/>
        <w:rPr>
          <w:sz w:val="20"/>
          <w:szCs w:val="20"/>
          <w:color w:val="auto"/>
        </w:rPr>
      </w:pPr>
    </w:p>
    <w:p>
      <w:pPr>
        <w:ind w:right="220"/>
        <w:spacing w:after="0" w:line="277" w:lineRule="auto"/>
        <w:rPr>
          <w:sz w:val="20"/>
          <w:szCs w:val="20"/>
          <w:color w:val="auto"/>
        </w:rPr>
      </w:pPr>
      <w:r>
        <w:rPr>
          <w:rFonts w:ascii="Arial" w:cs="Arial" w:eastAsia="Arial" w:hAnsi="Arial"/>
          <w:sz w:val="20"/>
          <w:szCs w:val="20"/>
          <w:color w:val="auto"/>
        </w:rPr>
        <w:t>Our mission is to help companies grow their business with safe, clean and more efficient solutions that help protect their people, the environment and their industrial equipment and facilities.</w:t>
      </w:r>
    </w:p>
    <w:p>
      <w:pPr>
        <w:spacing w:after="0" w:line="166" w:lineRule="exact"/>
        <w:rPr>
          <w:sz w:val="20"/>
          <w:szCs w:val="20"/>
          <w:color w:val="auto"/>
        </w:rPr>
      </w:pPr>
    </w:p>
    <w:p>
      <w:pPr>
        <w:ind w:right="460"/>
        <w:spacing w:after="0" w:line="258" w:lineRule="auto"/>
        <w:rPr>
          <w:sz w:val="20"/>
          <w:szCs w:val="20"/>
          <w:color w:val="auto"/>
        </w:rPr>
      </w:pPr>
      <w:r>
        <w:rPr>
          <w:rFonts w:ascii="Arial" w:cs="Arial" w:eastAsia="Arial" w:hAnsi="Arial"/>
          <w:sz w:val="20"/>
          <w:szCs w:val="20"/>
          <w:color w:val="auto"/>
        </w:rPr>
        <w:t>We seek to fulfill this mission by providing leading solutions for niche, engineered applications in industrial air treatment and management, industrial water treatment, and the energy transition. We will continue to leverage our technologies and application expertise for customers around the world.</w:t>
      </w:r>
    </w:p>
    <w:p>
      <w:pPr>
        <w:spacing w:after="0" w:line="184" w:lineRule="exact"/>
        <w:rPr>
          <w:sz w:val="20"/>
          <w:szCs w:val="20"/>
          <w:color w:val="auto"/>
        </w:rPr>
      </w:pPr>
    </w:p>
    <w:p>
      <w:pPr>
        <w:ind w:right="280"/>
        <w:spacing w:after="0" w:line="334" w:lineRule="auto"/>
        <w:rPr>
          <w:sz w:val="20"/>
          <w:szCs w:val="20"/>
          <w:color w:val="auto"/>
        </w:rPr>
      </w:pPr>
      <w:r>
        <w:rPr>
          <w:rFonts w:ascii="Arial" w:cs="Arial" w:eastAsia="Arial" w:hAnsi="Arial"/>
          <w:sz w:val="18"/>
          <w:szCs w:val="18"/>
          <w:color w:val="auto"/>
        </w:rPr>
        <w:t>Our strategy to become a global leader in niche applications in industrial air treatment and management, industrial water treatment, and the energy transition is supported by an operating environment of performance excellence across the Company.</w:t>
      </w:r>
    </w:p>
    <w:p>
      <w:pPr>
        <w:spacing w:after="0" w:line="120" w:lineRule="exact"/>
        <w:rPr>
          <w:sz w:val="20"/>
          <w:szCs w:val="20"/>
          <w:color w:val="auto"/>
        </w:rPr>
      </w:pPr>
    </w:p>
    <w:p>
      <w:pPr>
        <w:ind w:right="180"/>
        <w:spacing w:after="0" w:line="251" w:lineRule="auto"/>
        <w:rPr>
          <w:sz w:val="20"/>
          <w:szCs w:val="20"/>
          <w:color w:val="auto"/>
        </w:rPr>
      </w:pPr>
      <w:r>
        <w:rPr>
          <w:rFonts w:ascii="Arial" w:cs="Arial" w:eastAsia="Arial" w:hAnsi="Arial"/>
          <w:sz w:val="20"/>
          <w:szCs w:val="20"/>
          <w:color w:val="auto"/>
        </w:rPr>
        <w:t>We constantly look for opportunities to apply our technology and expertise to new customers and in new geographies in our existing end markets, and to enter new end markets with our existing set of products and solutions. Acquisitions are a key part of our growth model and we constantly are seeking out value-added, accretive additions to the CECO portfolio aligned with our strategic focus in industrial air, industrial water and the energy transition.</w:t>
      </w:r>
    </w:p>
    <w:p>
      <w:pPr>
        <w:spacing w:after="0" w:line="192" w:lineRule="exact"/>
        <w:rPr>
          <w:sz w:val="20"/>
          <w:szCs w:val="20"/>
          <w:color w:val="auto"/>
        </w:rPr>
      </w:pPr>
    </w:p>
    <w:p>
      <w:pPr>
        <w:ind w:right="760"/>
        <w:spacing w:after="0" w:line="277" w:lineRule="auto"/>
        <w:rPr>
          <w:sz w:val="20"/>
          <w:szCs w:val="20"/>
          <w:color w:val="auto"/>
        </w:rPr>
      </w:pPr>
      <w:r>
        <w:rPr>
          <w:rFonts w:ascii="Arial" w:cs="Arial" w:eastAsia="Arial" w:hAnsi="Arial"/>
          <w:sz w:val="20"/>
          <w:szCs w:val="20"/>
          <w:color w:val="auto"/>
        </w:rPr>
        <w:t>We intend to continue to expand our customer base and end markets and have continued to pursue potential attractive growth opportunities both domestically and internationally.</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Business Segments</w:t>
      </w:r>
    </w:p>
    <w:p>
      <w:pPr>
        <w:spacing w:after="0" w:line="236" w:lineRule="exact"/>
        <w:rPr>
          <w:sz w:val="20"/>
          <w:szCs w:val="20"/>
          <w:color w:val="auto"/>
        </w:rPr>
      </w:pPr>
    </w:p>
    <w:p>
      <w:pPr>
        <w:ind w:right="220"/>
        <w:spacing w:after="0" w:line="277" w:lineRule="auto"/>
        <w:rPr>
          <w:sz w:val="20"/>
          <w:szCs w:val="20"/>
          <w:color w:val="auto"/>
        </w:rPr>
      </w:pPr>
      <w:r>
        <w:rPr>
          <w:rFonts w:ascii="Arial" w:cs="Arial" w:eastAsia="Arial" w:hAnsi="Arial"/>
          <w:sz w:val="20"/>
          <w:szCs w:val="20"/>
          <w:color w:val="auto"/>
        </w:rPr>
        <w:t>Our reportable segments continue to be focused on attractive end markets and each segment is aligned to generate profitable growth for the Company with a compelling technology and solution set to benefit customers.</w:t>
      </w:r>
    </w:p>
    <w:p>
      <w:pPr>
        <w:spacing w:after="0" w:line="180" w:lineRule="exact"/>
        <w:rPr>
          <w:sz w:val="20"/>
          <w:szCs w:val="20"/>
          <w:color w:val="auto"/>
        </w:rPr>
      </w:pPr>
    </w:p>
    <w:p>
      <w:pPr>
        <w:ind w:left="720" w:hanging="355"/>
        <w:spacing w:after="0" w:line="248" w:lineRule="auto"/>
        <w:tabs>
          <w:tab w:leader="none" w:pos="720" w:val="left"/>
        </w:tabs>
        <w:numPr>
          <w:ilvl w:val="0"/>
          <w:numId w:val="14"/>
        </w:numPr>
        <w:rPr>
          <w:rFonts w:ascii="Arial" w:cs="Arial" w:eastAsia="Arial" w:hAnsi="Arial"/>
          <w:sz w:val="20"/>
          <w:szCs w:val="20"/>
          <w:color w:val="auto"/>
        </w:rPr>
      </w:pPr>
      <w:r>
        <w:rPr>
          <w:rFonts w:ascii="Arial" w:cs="Arial" w:eastAsia="Arial" w:hAnsi="Arial"/>
          <w:sz w:val="20"/>
          <w:szCs w:val="20"/>
          <w:i w:val="1"/>
          <w:iCs w:val="1"/>
          <w:color w:val="auto"/>
        </w:rPr>
        <w:t xml:space="preserve">Engineered Systems segment: </w:t>
      </w:r>
      <w:r>
        <w:rPr>
          <w:rFonts w:ascii="Arial" w:cs="Arial" w:eastAsia="Arial" w:hAnsi="Arial"/>
          <w:sz w:val="20"/>
          <w:szCs w:val="20"/>
          <w:color w:val="auto"/>
        </w:rPr>
        <w:t>Our Engineered Systems segment serves the power generation, hydrocarbon processing,</w:t>
      </w:r>
      <w:r>
        <w:rPr>
          <w:rFonts w:ascii="Arial" w:cs="Arial" w:eastAsia="Arial" w:hAnsi="Arial"/>
          <w:sz w:val="20"/>
          <w:szCs w:val="20"/>
          <w:i w:val="1"/>
          <w:iCs w:val="1"/>
          <w:color w:val="auto"/>
        </w:rPr>
        <w:t xml:space="preserve"> </w:t>
      </w:r>
      <w:r>
        <w:rPr>
          <w:rFonts w:ascii="Arial" w:cs="Arial" w:eastAsia="Arial" w:hAnsi="Arial"/>
          <w:sz w:val="20"/>
          <w:szCs w:val="20"/>
          <w:color w:val="auto"/>
        </w:rPr>
        <w:t>water/wastewater treatment, oily water separation and treatment, marine and naval vessels, and midstream oil and gas sectors. We seek to address the global demand for environmental and equipment protection solutions with our highly engineered platforms including emissions management, fluid bed cyclones, thermal acoustics, separation and filtration, and dampers and expansion joints.</w:t>
      </w:r>
    </w:p>
    <w:p>
      <w:pPr>
        <w:spacing w:after="0" w:line="209" w:lineRule="exact"/>
        <w:rPr>
          <w:rFonts w:ascii="Arial" w:cs="Arial" w:eastAsia="Arial" w:hAnsi="Arial"/>
          <w:sz w:val="20"/>
          <w:szCs w:val="20"/>
          <w:color w:val="auto"/>
        </w:rPr>
      </w:pPr>
    </w:p>
    <w:p>
      <w:pPr>
        <w:ind w:left="720" w:right="140" w:hanging="355"/>
        <w:spacing w:after="0" w:line="276"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Industrial Process Solutions segment: </w:t>
      </w:r>
      <w:r>
        <w:rPr>
          <w:rFonts w:ascii="Arial" w:cs="Arial" w:eastAsia="Arial" w:hAnsi="Arial"/>
          <w:sz w:val="18"/>
          <w:szCs w:val="18"/>
          <w:color w:val="auto"/>
        </w:rPr>
        <w:t>Our Industrial Process Solutions segment serves the broad industrial sector with</w:t>
      </w:r>
      <w:r>
        <w:rPr>
          <w:rFonts w:ascii="Arial" w:cs="Arial" w:eastAsia="Arial" w:hAnsi="Arial"/>
          <w:sz w:val="18"/>
          <w:szCs w:val="18"/>
          <w:i w:val="1"/>
          <w:iCs w:val="1"/>
          <w:color w:val="auto"/>
        </w:rPr>
        <w:t xml:space="preserve"> </w:t>
      </w:r>
      <w:r>
        <w:rPr>
          <w:rFonts w:ascii="Arial" w:cs="Arial" w:eastAsia="Arial" w:hAnsi="Arial"/>
          <w:sz w:val="18"/>
          <w:szCs w:val="18"/>
          <w:color w:val="auto"/>
        </w:rPr>
        <w:t>solutions for air pollution and contamination control, fluid handling, and process filtration in applications such as aluminum beverage can production, automobile production, food and beverage processing, semiconductor fabrication, electronics production, steel and aluminum mill processing, wood manufacturing, desalination, and aquaculture markets. We assist customers in maintaining clean and safe operations for employees, reducing energy consumption, minimizing waste for customers, and meeting regulatory standards for toxic emissions, fumes, volatile organic compounds, and odor elimination through our platforms including duct fabrication and installation, industrial air, and fluid handling.</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Competitive Strengths</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Leading market position as a complete solution provider</w:t>
      </w:r>
    </w:p>
    <w:p>
      <w:pPr>
        <w:spacing w:after="0" w:line="234" w:lineRule="exact"/>
        <w:rPr>
          <w:sz w:val="20"/>
          <w:szCs w:val="20"/>
          <w:color w:val="auto"/>
        </w:rPr>
      </w:pPr>
    </w:p>
    <w:p>
      <w:pPr>
        <w:ind w:right="80"/>
        <w:spacing w:after="0" w:line="246" w:lineRule="auto"/>
        <w:rPr>
          <w:sz w:val="20"/>
          <w:szCs w:val="20"/>
          <w:color w:val="auto"/>
        </w:rPr>
      </w:pPr>
      <w:r>
        <w:rPr>
          <w:rFonts w:ascii="Arial" w:cs="Arial" w:eastAsia="Arial" w:hAnsi="Arial"/>
          <w:sz w:val="20"/>
          <w:szCs w:val="20"/>
          <w:color w:val="auto"/>
        </w:rPr>
        <w:t>We believe we are a leading provider of critical solutions in industrial air quality, industrial water treatment, and energy transition solutions. The multi-billion dollar global market is highly fragmented with numerous small and regional contracting firms separately supplying engineering services, fabrication, installation, testing and monitoring, products and spare parts. We offer our customers a complete end-to-end solution, including engineering and project management services, procurement and fabrication, construction and installation, aftermarket support, and sale of consumables, which allows our customers to avoid dealing with multiple vendors when managing projects.</w:t>
      </w:r>
    </w:p>
    <w:p>
      <w:pPr>
        <w:sectPr>
          <w:pgSz w:w="11880" w:h="15480" w:orient="portrait"/>
          <w:cols w:equalWidth="0" w:num="1">
            <w:col w:w="10740"/>
          </w:cols>
          <w:pgMar w:left="560" w:top="783" w:right="580" w:bottom="10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ectPr>
          <w:pgSz w:w="11880" w:h="15480" w:orient="portrait"/>
          <w:cols w:equalWidth="0" w:num="1">
            <w:col w:w="10740"/>
          </w:cols>
          <w:pgMar w:left="560" w:top="783" w:right="580" w:bottom="101" w:gutter="0" w:footer="0" w:header="0"/>
          <w:type w:val="continuous"/>
        </w:sectPr>
      </w:pPr>
    </w:p>
    <w:bookmarkStart w:id="19" w:name="page20"/>
    <w:bookmarkEnd w:id="19"/>
    <w:p>
      <w:pPr>
        <w:spacing w:after="0"/>
        <w:rPr>
          <w:sz w:val="20"/>
          <w:szCs w:val="20"/>
          <w:color w:val="auto"/>
        </w:rPr>
      </w:pPr>
      <w:r>
        <w:rPr>
          <w:rFonts w:ascii="Arial" w:cs="Arial" w:eastAsia="Arial" w:hAnsi="Arial"/>
          <w:sz w:val="20"/>
          <w:szCs w:val="20"/>
          <w:i w:val="1"/>
          <w:iCs w:val="1"/>
          <w:color w:val="auto"/>
        </w:rPr>
        <w:t>Long-standing experience and customer relationships in growing industry</w:t>
      </w:r>
    </w:p>
    <w:p>
      <w:pPr>
        <w:spacing w:after="0" w:line="234" w:lineRule="exact"/>
        <w:rPr>
          <w:sz w:val="20"/>
          <w:szCs w:val="20"/>
          <w:color w:val="auto"/>
        </w:rPr>
      </w:pPr>
    </w:p>
    <w:p>
      <w:pPr>
        <w:ind w:right="200"/>
        <w:spacing w:after="0" w:line="262" w:lineRule="auto"/>
        <w:rPr>
          <w:sz w:val="20"/>
          <w:szCs w:val="20"/>
          <w:color w:val="auto"/>
        </w:rPr>
      </w:pPr>
      <w:r>
        <w:rPr>
          <w:rFonts w:ascii="Arial" w:cs="Arial" w:eastAsia="Arial" w:hAnsi="Arial"/>
          <w:sz w:val="19"/>
          <w:szCs w:val="19"/>
          <w:color w:val="auto"/>
        </w:rPr>
        <w:t>We have serviced the needs of our target markets for over 50 years. Our extensive experience and expertise in providing diversified solutions enhances our overall customer relationships, and provides us with a competitive advantage in our markets relative to other companies in the industry. We believe this is evidenced by strong relationships with many of our world-class customers. We believe no single competitor has the resources to offer a similar portfolio of product and service capabilities. We offer the depth of a large organization, while our lean organizational structure keeps us close to our customers and markets, allowing us to offer rapid and complete solutions in each unique situation.</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Diversified equipment and solution portfolio and broad customer base</w:t>
      </w:r>
    </w:p>
    <w:p>
      <w:pPr>
        <w:spacing w:after="0" w:line="234" w:lineRule="exact"/>
        <w:rPr>
          <w:sz w:val="20"/>
          <w:szCs w:val="20"/>
          <w:color w:val="auto"/>
        </w:rPr>
      </w:pPr>
    </w:p>
    <w:p>
      <w:pPr>
        <w:spacing w:after="0" w:line="245" w:lineRule="auto"/>
        <w:rPr>
          <w:sz w:val="20"/>
          <w:szCs w:val="20"/>
          <w:color w:val="auto"/>
        </w:rPr>
      </w:pPr>
      <w:r>
        <w:rPr>
          <w:rFonts w:ascii="Arial" w:cs="Arial" w:eastAsia="Arial" w:hAnsi="Arial"/>
          <w:sz w:val="20"/>
          <w:szCs w:val="20"/>
          <w:color w:val="auto"/>
        </w:rPr>
        <w:t>The global diversity of our offering and footprint and customer base provides us with multiple growth opportunities. We have a diversified customer base across a range of industries. We believe that the diversity of our customers, solutions, and end markets mitigates our risk of a potential fluctuation or downturn in demand from any individual industry or particular customer. We believe we have the resources and capabilities to meet the needs of our customers as they upgrade and expand domestically as well as into new international markets. Once systems have been installed and a relationship has been established with the customer, we are often awarded repetitive service and maintenance business as the customers’ processes change and modifications or additions to their systems become necessary.</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Experienced management and engineering team</w:t>
      </w:r>
    </w:p>
    <w:p>
      <w:pPr>
        <w:spacing w:after="0" w:line="234" w:lineRule="exact"/>
        <w:rPr>
          <w:sz w:val="20"/>
          <w:szCs w:val="20"/>
          <w:color w:val="auto"/>
        </w:rPr>
      </w:pPr>
    </w:p>
    <w:p>
      <w:pPr>
        <w:spacing w:after="0" w:line="245" w:lineRule="auto"/>
        <w:rPr>
          <w:sz w:val="20"/>
          <w:szCs w:val="20"/>
          <w:color w:val="auto"/>
        </w:rPr>
      </w:pPr>
      <w:r>
        <w:rPr>
          <w:rFonts w:ascii="Arial" w:cs="Arial" w:eastAsia="Arial" w:hAnsi="Arial"/>
          <w:sz w:val="20"/>
          <w:szCs w:val="20"/>
          <w:color w:val="auto"/>
        </w:rPr>
        <w:t>Our business management team has substantial experience in delivering highly-engineered solutions for industrial air quality, industrial water treatment, and energy transition applications. The collective experience of our teams enables us to pursue our strategy, and to successfully execute on our strategic and growth priorities. Our team includes approximately 400 engineers, designers, solution experts, and project managers whose industry experience and technical expertise enables them to have a deep understanding of the solutions that will best suit the needs of our customers. The experience and stability of our senior management, operating and engineering teams have been crucial to our recent growth and to developing and maintaining customer relationships, and increasing our market position.</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Innovative solutions</w:t>
      </w:r>
    </w:p>
    <w:p>
      <w:pPr>
        <w:spacing w:after="0" w:line="234" w:lineRule="exact"/>
        <w:rPr>
          <w:sz w:val="20"/>
          <w:szCs w:val="20"/>
          <w:color w:val="auto"/>
        </w:rPr>
      </w:pPr>
    </w:p>
    <w:p>
      <w:pPr>
        <w:ind w:right="140"/>
        <w:spacing w:after="0" w:line="246" w:lineRule="auto"/>
        <w:rPr>
          <w:sz w:val="20"/>
          <w:szCs w:val="20"/>
          <w:color w:val="auto"/>
        </w:rPr>
      </w:pPr>
      <w:r>
        <w:rPr>
          <w:rFonts w:ascii="Arial" w:cs="Arial" w:eastAsia="Arial" w:hAnsi="Arial"/>
          <w:sz w:val="20"/>
          <w:szCs w:val="20"/>
          <w:color w:val="auto"/>
        </w:rPr>
        <w:t>We leverage our engineering and manufacturing expertise, fabrication partner network, and strong customer relationships to develop and deliver new products and solutions to address the identified needs of our customers or a particular end market. We thoroughly analyze each new opportunity by considering projected demand, pricing, and cost to deliver, and only pursue those opportunities that we believe will contribute to sustainable earnings growth. In addition, we seek to continually improve our legacy technologies, solutions, and applications with the aim to maintain competitiveness in our existing customer segments, and to adapt them to new industries and customers.</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Disciplined acquisition program with successful integration</w:t>
      </w:r>
    </w:p>
    <w:p>
      <w:pPr>
        <w:spacing w:after="0" w:line="234" w:lineRule="exact"/>
        <w:rPr>
          <w:sz w:val="20"/>
          <w:szCs w:val="20"/>
          <w:color w:val="auto"/>
        </w:rPr>
      </w:pPr>
    </w:p>
    <w:p>
      <w:pPr>
        <w:ind w:right="40"/>
        <w:spacing w:after="0" w:line="246" w:lineRule="auto"/>
        <w:rPr>
          <w:sz w:val="20"/>
          <w:szCs w:val="20"/>
          <w:color w:val="auto"/>
        </w:rPr>
      </w:pPr>
      <w:r>
        <w:rPr>
          <w:rFonts w:ascii="Arial" w:cs="Arial" w:eastAsia="Arial" w:hAnsi="Arial"/>
          <w:sz w:val="20"/>
          <w:szCs w:val="20"/>
          <w:color w:val="auto"/>
        </w:rPr>
        <w:t>We believe that we have demonstrated an ability to successfully acquire and integrate companies with complementary product or service offerings. We will continue to seek and execute additional strategic acquisitions and focus on expanding our solution and product breadth and reach, as well as entering into adjacent customer segments and applications. We believe that the breadth and diversity of our products and services and our ability to deliver full solutions to various end markets provides us with multiple sources of stable growth, relative scale benefits, and a competitive advantage relative to other players in the industry, and we will continue to reinforce this advantage.</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Products and Services</w:t>
      </w:r>
    </w:p>
    <w:p>
      <w:pPr>
        <w:spacing w:after="0" w:line="236"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color w:val="auto"/>
        </w:rPr>
        <w:t>We provide a wide range of engineered and configured products and solutions including dampers and diverters, expansion joints, selective catalytic reduction systems, severe-service and industrial cyclones, dust collectors, thermal oxidizers, filtration systems, wet and dry scrubbers, separators and coalescers, water treatment packages, metallic and non-metallic pumps, industrial silencers and fluid handling equipment, and plant engineering services and engineered design build fabrication. Our products and solutions primarily compete on the basis of performance, track record, speed of delivery, quality, price and customer service.</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Project Design and Research and Development</w:t>
      </w:r>
    </w:p>
    <w:p>
      <w:pPr>
        <w:spacing w:after="0" w:line="236" w:lineRule="exact"/>
        <w:rPr>
          <w:sz w:val="20"/>
          <w:szCs w:val="20"/>
          <w:color w:val="auto"/>
        </w:rPr>
      </w:pPr>
    </w:p>
    <w:p>
      <w:pPr>
        <w:ind w:right="420"/>
        <w:spacing w:after="0" w:line="334" w:lineRule="auto"/>
        <w:rPr>
          <w:sz w:val="20"/>
          <w:szCs w:val="20"/>
          <w:color w:val="auto"/>
        </w:rPr>
      </w:pPr>
      <w:r>
        <w:rPr>
          <w:rFonts w:ascii="Arial" w:cs="Arial" w:eastAsia="Arial" w:hAnsi="Arial"/>
          <w:sz w:val="18"/>
          <w:szCs w:val="18"/>
          <w:color w:val="auto"/>
        </w:rPr>
        <w:t>Our strategy is to produce and supply differentiated, specialized or configured products and solutions that are often tailored to the specifications of a customer or application. We start by understanding our customers’ needs, then by focusing our new product</w:t>
      </w:r>
    </w:p>
    <w:p>
      <w:pPr>
        <w:sectPr>
          <w:pgSz w:w="11880" w:h="15480" w:orient="portrait"/>
          <w:cols w:equalWidth="0" w:num="1">
            <w:col w:w="10740"/>
          </w:cols>
          <w:pgMar w:left="560" w:top="787" w:right="580" w:bottom="101" w:gutter="0" w:footer="0" w:header="0"/>
        </w:sectPr>
      </w:pP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ectPr>
          <w:pgSz w:w="11880" w:h="15480" w:orient="portrait"/>
          <w:cols w:equalWidth="0" w:num="1">
            <w:col w:w="10740"/>
          </w:cols>
          <w:pgMar w:left="560" w:top="787" w:right="580" w:bottom="101" w:gutter="0" w:footer="0" w:header="0"/>
          <w:type w:val="continuous"/>
        </w:sectPr>
      </w:pPr>
    </w:p>
    <w:bookmarkStart w:id="20" w:name="page21"/>
    <w:bookmarkEnd w:id="20"/>
    <w:p>
      <w:pPr>
        <w:jc w:val="both"/>
        <w:ind w:right="400"/>
        <w:spacing w:after="0" w:line="334" w:lineRule="auto"/>
        <w:rPr>
          <w:sz w:val="20"/>
          <w:szCs w:val="20"/>
          <w:color w:val="auto"/>
        </w:rPr>
      </w:pPr>
      <w:r>
        <w:rPr>
          <w:rFonts w:ascii="Arial" w:cs="Arial" w:eastAsia="Arial" w:hAnsi="Arial"/>
          <w:sz w:val="18"/>
          <w:szCs w:val="18"/>
          <w:color w:val="auto"/>
        </w:rPr>
        <w:t>development efforts on those criteria that help protect our shared environment while improving a variety of operational outcomes including, but not limited to, facility uptime, production quality, employee safety, equipment protection and process performance.</w:t>
      </w:r>
    </w:p>
    <w:p>
      <w:pPr>
        <w:spacing w:after="0" w:line="120" w:lineRule="exact"/>
        <w:rPr>
          <w:sz w:val="20"/>
          <w:szCs w:val="20"/>
          <w:color w:val="auto"/>
        </w:rPr>
      </w:pPr>
    </w:p>
    <w:p>
      <w:pPr>
        <w:spacing w:after="0" w:line="248" w:lineRule="auto"/>
        <w:rPr>
          <w:sz w:val="20"/>
          <w:szCs w:val="20"/>
          <w:color w:val="auto"/>
        </w:rPr>
      </w:pPr>
      <w:r>
        <w:rPr>
          <w:rFonts w:ascii="Arial" w:cs="Arial" w:eastAsia="Arial" w:hAnsi="Arial"/>
          <w:sz w:val="20"/>
          <w:szCs w:val="20"/>
          <w:color w:val="auto"/>
        </w:rPr>
        <w:t>We continually collaborate with our customers on projects to ensure the proper solution and customer satisfaction. The project development cycle may follow many different paths depending on the specifics of the job and end market. The cycle can take from one to more than twelve months from concept and design to production but may vary significantly depending on developments that occur during the process, including among others, the emergence of new environmental demands, changes in design specifications and ability to obtain necessary approvals.</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Sales, Marketing and Support</w:t>
      </w:r>
    </w:p>
    <w:p>
      <w:pPr>
        <w:spacing w:after="0" w:line="236" w:lineRule="exact"/>
        <w:rPr>
          <w:sz w:val="20"/>
          <w:szCs w:val="20"/>
          <w:color w:val="auto"/>
        </w:rPr>
      </w:pPr>
    </w:p>
    <w:p>
      <w:pPr>
        <w:ind w:right="160"/>
        <w:spacing w:after="0" w:line="274" w:lineRule="auto"/>
        <w:rPr>
          <w:sz w:val="20"/>
          <w:szCs w:val="20"/>
          <w:color w:val="auto"/>
        </w:rPr>
      </w:pPr>
      <w:r>
        <w:rPr>
          <w:rFonts w:ascii="Arial" w:cs="Arial" w:eastAsia="Arial" w:hAnsi="Arial"/>
          <w:sz w:val="18"/>
          <w:szCs w:val="18"/>
          <w:color w:val="auto"/>
        </w:rPr>
        <w:t>Our global commercial strategy is to provide a solutions-based approach for our customers, which may take on the role of single source provider of technology, products and equipment for a particular project. When called upon, this strategy involves expanding our scope of supply by utilizing our portfolio of in-house technologies and those of third-party equipment suppliers, many of which have been long-standing partners evolved from pure supplier roles to value-added business partners. Where we identify a technology that is a critical element or commonly required for a solution, we will consider acquiring such technology to ensure we have the appropriate degree of strategic control. This enables us to leverage existing business with selective alliances of suppliers and application specific engineering expertise. Our value proposition to our customers is to provide competitively priced, customized solutions that leverage our vast project experience base and design library. Our industry-specific knowledge, accompanied by our product and service offerings, provides valuable benefits for our customers and synergies across our network of partners.</w:t>
      </w:r>
    </w:p>
    <w:p>
      <w:pPr>
        <w:spacing w:after="0" w:line="172"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color w:val="auto"/>
        </w:rPr>
        <w:t>We sell and market our products and services with our own direct sales force in key regions including the United States, the Netherlands, United Kingdom, Germany, Canada, United Arab Emirates, India, China, Korea, and Singapore. Our direct sales and business development teams will work in conjunction with outside sales representatives in the North America, South America, Europe, Middle East, Southeast and East Asia, and India regions, when appropriate. We expect to continue expanding our sales and support capabilities and our network of outside sales representatives in key regions domestically and internationally.</w:t>
      </w:r>
    </w:p>
    <w:p>
      <w:pPr>
        <w:spacing w:after="0" w:line="167" w:lineRule="exact"/>
        <w:rPr>
          <w:sz w:val="20"/>
          <w:szCs w:val="20"/>
          <w:color w:val="auto"/>
        </w:rPr>
      </w:pPr>
    </w:p>
    <w:p>
      <w:pPr>
        <w:ind w:right="60"/>
        <w:spacing w:after="0" w:line="251" w:lineRule="auto"/>
        <w:rPr>
          <w:sz w:val="20"/>
          <w:szCs w:val="20"/>
          <w:color w:val="auto"/>
        </w:rPr>
      </w:pPr>
      <w:r>
        <w:rPr>
          <w:rFonts w:ascii="Arial" w:cs="Arial" w:eastAsia="Arial" w:hAnsi="Arial"/>
          <w:sz w:val="20"/>
          <w:szCs w:val="20"/>
          <w:color w:val="auto"/>
        </w:rPr>
        <w:t>We market our offerings to our customers through a variety of channels including, but not limited to, digital, web, social media, email campaigns, individual customer visits, product announcements, brochures, magazine articles, advertisements and cover or article features in trade journals and other publications. We also participate in public relations and promotional events, including industry tradeshows and technical conferences.</w:t>
      </w:r>
    </w:p>
    <w:p>
      <w:pPr>
        <w:spacing w:after="0" w:line="192" w:lineRule="exact"/>
        <w:rPr>
          <w:sz w:val="20"/>
          <w:szCs w:val="20"/>
          <w:color w:val="auto"/>
        </w:rPr>
      </w:pPr>
    </w:p>
    <w:p>
      <w:pPr>
        <w:ind w:right="20"/>
        <w:spacing w:after="0" w:line="245" w:lineRule="auto"/>
        <w:rPr>
          <w:sz w:val="20"/>
          <w:szCs w:val="20"/>
          <w:color w:val="auto"/>
        </w:rPr>
      </w:pPr>
      <w:r>
        <w:rPr>
          <w:rFonts w:ascii="Arial" w:cs="Arial" w:eastAsia="Arial" w:hAnsi="Arial"/>
          <w:sz w:val="20"/>
          <w:szCs w:val="20"/>
          <w:color w:val="auto"/>
        </w:rPr>
        <w:t>Our customer service organization and sales force provides our customers with technical assistance, use and maintenance information as well as other key information regarding their purchase. We also actively provide our customers with access to key information regarding changes and pending changes in environmental regulations as well as new product or service developments. We believe that maintaining a close relationship with our customers and providing them with the support they request improves their level of satisfaction and enables us to foresee their potential future product needs or service demands. Moreover, this approach can lead to sales of annual service and support contracts as well as consumables. Our website also provides our customers with online tools and technical resources.</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Quality Assurance</w:t>
      </w:r>
    </w:p>
    <w:p>
      <w:pPr>
        <w:spacing w:after="0" w:line="236" w:lineRule="exact"/>
        <w:rPr>
          <w:sz w:val="20"/>
          <w:szCs w:val="20"/>
          <w:color w:val="auto"/>
        </w:rPr>
      </w:pPr>
    </w:p>
    <w:p>
      <w:pPr>
        <w:ind w:right="80"/>
        <w:spacing w:after="0" w:line="248" w:lineRule="auto"/>
        <w:rPr>
          <w:sz w:val="20"/>
          <w:szCs w:val="20"/>
          <w:color w:val="auto"/>
        </w:rPr>
      </w:pPr>
      <w:r>
        <w:rPr>
          <w:rFonts w:ascii="Arial" w:cs="Arial" w:eastAsia="Arial" w:hAnsi="Arial"/>
          <w:sz w:val="20"/>
          <w:szCs w:val="20"/>
          <w:color w:val="auto"/>
        </w:rPr>
        <w:t>In engineered systems, quality is defined as system performance. We review with our customers, before the contract is signed, the technical specification and the efficiency of the equipment that will be customized to meet their specific needs. We then review these same parameters internally to assure that warranties will be met. Standard project management and production management tools are used to help ensure that all work is done to specification and that project schedules are met. Equipment is tested at the site to ensure it is functioning properly.</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Customers</w:t>
      </w:r>
    </w:p>
    <w:p>
      <w:pPr>
        <w:spacing w:after="0" w:line="236" w:lineRule="exact"/>
        <w:rPr>
          <w:sz w:val="20"/>
          <w:szCs w:val="20"/>
          <w:color w:val="auto"/>
        </w:rPr>
      </w:pPr>
    </w:p>
    <w:p>
      <w:pPr>
        <w:ind w:right="60"/>
        <w:spacing w:after="0" w:line="277" w:lineRule="auto"/>
        <w:rPr>
          <w:sz w:val="20"/>
          <w:szCs w:val="20"/>
          <w:color w:val="auto"/>
        </w:rPr>
      </w:pPr>
      <w:r>
        <w:rPr>
          <w:rFonts w:ascii="Arial" w:cs="Arial" w:eastAsia="Arial" w:hAnsi="Arial"/>
          <w:sz w:val="20"/>
          <w:szCs w:val="20"/>
          <w:color w:val="auto"/>
        </w:rPr>
        <w:t>We are not dependent upon any single customer, and no customer contributed 10% or more of our consolidated revenues for the years ended December 31, 2024, 2023, or 2022.</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Suppliers and Subcontractors</w:t>
      </w:r>
    </w:p>
    <w:p>
      <w:pPr>
        <w:spacing w:after="0" w:line="236" w:lineRule="exact"/>
        <w:rPr>
          <w:sz w:val="20"/>
          <w:szCs w:val="20"/>
          <w:color w:val="auto"/>
        </w:rPr>
      </w:pPr>
    </w:p>
    <w:p>
      <w:pPr>
        <w:ind w:right="120"/>
        <w:spacing w:after="0" w:line="300" w:lineRule="auto"/>
        <w:rPr>
          <w:sz w:val="20"/>
          <w:szCs w:val="20"/>
          <w:color w:val="auto"/>
        </w:rPr>
      </w:pPr>
      <w:r>
        <w:rPr>
          <w:rFonts w:ascii="Arial" w:cs="Arial" w:eastAsia="Arial" w:hAnsi="Arial"/>
          <w:sz w:val="18"/>
          <w:szCs w:val="18"/>
          <w:color w:val="auto"/>
        </w:rPr>
        <w:t>We purchase our raw materials and supplies from a variety of global sources. When possible, we directly secure iron and steel sheet and plate products from steel mills, whereas other materials are purchased from a variety of steel service centers. Steel prices have traditionally been volatile, but we typically mitigate the risk of higher prices by including a “surcharge” on our standard products and</w:t>
      </w:r>
    </w:p>
    <w:p>
      <w:pPr>
        <w:sectPr>
          <w:pgSz w:w="11880" w:h="15480" w:orient="portrait"/>
          <w:cols w:equalWidth="0" w:num="1">
            <w:col w:w="10740"/>
          </w:cols>
          <w:pgMar w:left="560" w:top="783" w:right="580" w:bottom="101" w:gutter="0" w:footer="0" w:header="0"/>
        </w:sect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ectPr>
          <w:pgSz w:w="11880" w:h="15480" w:orient="portrait"/>
          <w:cols w:equalWidth="0" w:num="1">
            <w:col w:w="10740"/>
          </w:cols>
          <w:pgMar w:left="560" w:top="783" w:right="580" w:bottom="101" w:gutter="0" w:footer="0" w:header="0"/>
          <w:type w:val="continuous"/>
        </w:sectPr>
      </w:pPr>
    </w:p>
    <w:bookmarkStart w:id="21" w:name="page22"/>
    <w:bookmarkEnd w:id="21"/>
    <w:p>
      <w:pPr>
        <w:ind w:right="200"/>
        <w:spacing w:after="0" w:line="277" w:lineRule="auto"/>
        <w:rPr>
          <w:sz w:val="20"/>
          <w:szCs w:val="20"/>
          <w:color w:val="auto"/>
        </w:rPr>
      </w:pPr>
      <w:r>
        <w:rPr>
          <w:rFonts w:ascii="Arial" w:cs="Arial" w:eastAsia="Arial" w:hAnsi="Arial"/>
          <w:sz w:val="20"/>
          <w:szCs w:val="20"/>
          <w:color w:val="auto"/>
        </w:rPr>
        <w:t>tracking major materials industry indices and projections. On contract work, we try to mitigate the risk of higher prices by including the current price in our estimate and generally include price inflation clauses for protection.</w:t>
      </w:r>
    </w:p>
    <w:p>
      <w:pPr>
        <w:spacing w:after="0" w:line="166" w:lineRule="exact"/>
        <w:rPr>
          <w:sz w:val="20"/>
          <w:szCs w:val="20"/>
          <w:color w:val="auto"/>
        </w:rPr>
      </w:pPr>
    </w:p>
    <w:p>
      <w:pPr>
        <w:ind w:right="140"/>
        <w:spacing w:after="0" w:line="251" w:lineRule="auto"/>
        <w:rPr>
          <w:sz w:val="20"/>
          <w:szCs w:val="20"/>
          <w:color w:val="auto"/>
        </w:rPr>
      </w:pPr>
      <w:r>
        <w:rPr>
          <w:rFonts w:ascii="Arial" w:cs="Arial" w:eastAsia="Arial" w:hAnsi="Arial"/>
          <w:sz w:val="20"/>
          <w:szCs w:val="20"/>
          <w:color w:val="auto"/>
        </w:rPr>
        <w:t>We are prepared to quantify the impact of tariff policy changes on the purchase of raw materials and supplies, as they become available. Tariff policy is difficult to predict, any strategy shifts made in response to tariffs will be grounded in rigorous analysis that supports long-term value potential and that can hold up to further shifts in trade policy. We are partnering with trade policy experts and continuously assessing comprehensive supply chain vulnerability.</w:t>
      </w:r>
    </w:p>
    <w:p>
      <w:pPr>
        <w:spacing w:after="0" w:line="192" w:lineRule="exact"/>
        <w:rPr>
          <w:sz w:val="20"/>
          <w:szCs w:val="20"/>
          <w:color w:val="auto"/>
        </w:rPr>
      </w:pPr>
    </w:p>
    <w:p>
      <w:pPr>
        <w:ind w:right="20"/>
        <w:spacing w:after="0" w:line="262" w:lineRule="auto"/>
        <w:rPr>
          <w:sz w:val="20"/>
          <w:szCs w:val="20"/>
          <w:color w:val="auto"/>
        </w:rPr>
      </w:pPr>
      <w:r>
        <w:rPr>
          <w:rFonts w:ascii="Arial" w:cs="Arial" w:eastAsia="Arial" w:hAnsi="Arial"/>
          <w:sz w:val="19"/>
          <w:szCs w:val="19"/>
          <w:color w:val="auto"/>
        </w:rPr>
        <w:t>Typically, on turnkey projects, we subcontract manufacturing, electrical work, concrete work, controls, conveyors and insulation. We use subcontractors with whom we have good working relationships and review each project at the beginning and on an ongoing basis to help ensure that all work is being done according to our specifications. Subcontractors are generally paid when we are paid by our customers according to the terms of our contract with the customer. Our business model focuses on effective management of subcontractors and flow of raw and finished materials, which allows us to optimize working capital levels through reduction in certain assets and reduce capital expenditures.</w:t>
      </w:r>
    </w:p>
    <w:p>
      <w:pPr>
        <w:spacing w:after="0" w:line="181"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auto"/>
        </w:rPr>
        <w:t>While we believe we have a good relationship with our suppliers and subcontractors, we are currently experiencing shortages of raw materials and inflationary pressures for certain materials and labor. We expect these supply chain challenges and cost impacts to continue for the foreseeable future as markets continue to recover and supply chains further normalize. Although we have secured raw materials from existing and alternate suppliers and have taken other mitigating actions to mitigate supply disruptions, we cannot guarantee that we can continue to do so in the future. In this event, our business, results and financial condition could be adversely affected.</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Backlog</w:t>
      </w:r>
    </w:p>
    <w:p>
      <w:pPr>
        <w:spacing w:after="0" w:line="236" w:lineRule="exact"/>
        <w:rPr>
          <w:sz w:val="20"/>
          <w:szCs w:val="20"/>
          <w:color w:val="auto"/>
        </w:rPr>
      </w:pPr>
    </w:p>
    <w:p>
      <w:pPr>
        <w:ind w:right="100"/>
        <w:spacing w:after="0" w:line="279" w:lineRule="auto"/>
        <w:rPr>
          <w:sz w:val="20"/>
          <w:szCs w:val="20"/>
          <w:color w:val="auto"/>
        </w:rPr>
      </w:pPr>
      <w:r>
        <w:rPr>
          <w:rFonts w:ascii="Arial" w:cs="Arial" w:eastAsia="Arial" w:hAnsi="Arial"/>
          <w:sz w:val="18"/>
          <w:szCs w:val="18"/>
          <w:color w:val="auto"/>
        </w:rPr>
        <w:t>Backlog (i.e., unfulfilled or remaining performance obligations) represents the sales we expect to recognize for our products and services for which control has not yet transferred to the customer. Backlog was $540.9 million as of December 31, 2024 as compared to $370.9 million as of December 31, 2023, an increase of $170.0 million or 45.8%. Backlog is adjusted on a quarterly basis for fluctuations in foreign currency exchange rates. Substantially all backlog is expected to be delivered within 18 - 24 months, with a majority within 12 months. Backlog is not defined by United States generally accepted accounting principles ("GAAP") and our methodology for calculating backlog may not be consistent with methodologies used by other companies.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Competition</w:t>
      </w:r>
    </w:p>
    <w:p>
      <w:pPr>
        <w:spacing w:after="0" w:line="236"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color w:val="auto"/>
        </w:rPr>
        <w:t>The markets we serve are highly fragmented with numerous small and regional participants. We believe no single company competes with us across the full range of our solutions and products. Competition in the markets we serve is based on a number of considerations, including past performance, track record, customer approvals, lead times, technology, applications experience, know-how, reputation, product warranties, service and price, as well as being on the customer’s vendor approved list. Demand for our product can vary period over period depending on conditions in the markets we serve. We believe our product performance and quality, reliability, durability, on-time delivery, and safety supported by advanced engineering and operational excellence differentiate us from many of our competitors, including those competitors who often offer products at a lower price.</w:t>
      </w:r>
    </w:p>
    <w:p>
      <w:pPr>
        <w:spacing w:after="0" w:line="175" w:lineRule="exact"/>
        <w:rPr>
          <w:sz w:val="20"/>
          <w:szCs w:val="20"/>
          <w:color w:val="auto"/>
        </w:rPr>
      </w:pPr>
    </w:p>
    <w:p>
      <w:pPr>
        <w:spacing w:after="0" w:line="269" w:lineRule="auto"/>
        <w:rPr>
          <w:sz w:val="20"/>
          <w:szCs w:val="20"/>
          <w:color w:val="auto"/>
        </w:rPr>
      </w:pPr>
      <w:r>
        <w:rPr>
          <w:rFonts w:ascii="Arial" w:cs="Arial" w:eastAsia="Arial" w:hAnsi="Arial"/>
          <w:sz w:val="19"/>
          <w:szCs w:val="19"/>
          <w:color w:val="auto"/>
        </w:rPr>
        <w:t>Due to the size and shipping weight of many of our projects, localized manufacturing/fabrication capabilities are very important to our customers. As a result, competition varies widely by region and industry. The market for our engineered products is reasonably competitive and is characterized by technological stability, continuously evolving environmental regulations, and increasing customer requirements. We believe that the additional competitive factors in our markets include:</w:t>
      </w:r>
    </w:p>
    <w:p>
      <w:pPr>
        <w:spacing w:after="0" w:line="70" w:lineRule="exact"/>
        <w:rPr>
          <w:sz w:val="20"/>
          <w:szCs w:val="20"/>
          <w:color w:val="auto"/>
        </w:rPr>
      </w:pPr>
    </w:p>
    <w:p>
      <w:pPr>
        <w:ind w:left="980" w:hanging="485"/>
        <w:spacing w:after="0"/>
        <w:tabs>
          <w:tab w:leader="none" w:pos="980" w:val="left"/>
        </w:tabs>
        <w:numPr>
          <w:ilvl w:val="0"/>
          <w:numId w:val="15"/>
        </w:numPr>
        <w:rPr>
          <w:rFonts w:ascii="Arial" w:cs="Arial" w:eastAsia="Arial" w:hAnsi="Arial"/>
          <w:sz w:val="20"/>
          <w:szCs w:val="20"/>
          <w:color w:val="auto"/>
        </w:rPr>
      </w:pPr>
      <w:r>
        <w:rPr>
          <w:rFonts w:ascii="Arial" w:cs="Arial" w:eastAsia="Arial" w:hAnsi="Arial"/>
          <w:sz w:val="20"/>
          <w:szCs w:val="20"/>
          <w:color w:val="auto"/>
        </w:rPr>
        <w:t>performance track record and reputation;</w:t>
      </w:r>
    </w:p>
    <w:p>
      <w:pPr>
        <w:spacing w:after="0" w:line="132" w:lineRule="exact"/>
        <w:rPr>
          <w:rFonts w:ascii="Arial" w:cs="Arial" w:eastAsia="Arial" w:hAnsi="Arial"/>
          <w:sz w:val="20"/>
          <w:szCs w:val="20"/>
          <w:color w:val="auto"/>
        </w:rPr>
      </w:pPr>
    </w:p>
    <w:p>
      <w:pPr>
        <w:ind w:left="980" w:hanging="485"/>
        <w:spacing w:after="0"/>
        <w:tabs>
          <w:tab w:leader="none" w:pos="980" w:val="left"/>
        </w:tabs>
        <w:numPr>
          <w:ilvl w:val="0"/>
          <w:numId w:val="15"/>
        </w:numPr>
        <w:rPr>
          <w:rFonts w:ascii="Arial" w:cs="Arial" w:eastAsia="Arial" w:hAnsi="Arial"/>
          <w:sz w:val="20"/>
          <w:szCs w:val="20"/>
          <w:color w:val="auto"/>
        </w:rPr>
      </w:pPr>
      <w:r>
        <w:rPr>
          <w:rFonts w:ascii="Arial" w:cs="Arial" w:eastAsia="Arial" w:hAnsi="Arial"/>
          <w:sz w:val="20"/>
          <w:szCs w:val="20"/>
          <w:color w:val="auto"/>
        </w:rPr>
        <w:t>comprehensive portfolio of solutions;</w:t>
      </w:r>
    </w:p>
    <w:p>
      <w:pPr>
        <w:spacing w:after="0" w:line="132" w:lineRule="exact"/>
        <w:rPr>
          <w:rFonts w:ascii="Arial" w:cs="Arial" w:eastAsia="Arial" w:hAnsi="Arial"/>
          <w:sz w:val="20"/>
          <w:szCs w:val="20"/>
          <w:color w:val="auto"/>
        </w:rPr>
      </w:pPr>
    </w:p>
    <w:p>
      <w:pPr>
        <w:ind w:left="980" w:hanging="485"/>
        <w:spacing w:after="0"/>
        <w:tabs>
          <w:tab w:leader="none" w:pos="980" w:val="left"/>
        </w:tabs>
        <w:numPr>
          <w:ilvl w:val="0"/>
          <w:numId w:val="15"/>
        </w:numPr>
        <w:rPr>
          <w:rFonts w:ascii="Arial" w:cs="Arial" w:eastAsia="Arial" w:hAnsi="Arial"/>
          <w:sz w:val="20"/>
          <w:szCs w:val="20"/>
          <w:color w:val="auto"/>
        </w:rPr>
      </w:pPr>
      <w:r>
        <w:rPr>
          <w:rFonts w:ascii="Arial" w:cs="Arial" w:eastAsia="Arial" w:hAnsi="Arial"/>
          <w:sz w:val="20"/>
          <w:szCs w:val="20"/>
          <w:color w:val="auto"/>
        </w:rPr>
        <w:t>brand recognition;</w:t>
      </w:r>
    </w:p>
    <w:p>
      <w:pPr>
        <w:spacing w:after="0" w:line="132" w:lineRule="exact"/>
        <w:rPr>
          <w:rFonts w:ascii="Arial" w:cs="Arial" w:eastAsia="Arial" w:hAnsi="Arial"/>
          <w:sz w:val="20"/>
          <w:szCs w:val="20"/>
          <w:color w:val="auto"/>
        </w:rPr>
      </w:pPr>
    </w:p>
    <w:p>
      <w:pPr>
        <w:ind w:left="980" w:hanging="485"/>
        <w:spacing w:after="0"/>
        <w:tabs>
          <w:tab w:leader="none" w:pos="980" w:val="left"/>
        </w:tabs>
        <w:numPr>
          <w:ilvl w:val="0"/>
          <w:numId w:val="15"/>
        </w:numPr>
        <w:rPr>
          <w:rFonts w:ascii="Arial" w:cs="Arial" w:eastAsia="Arial" w:hAnsi="Arial"/>
          <w:sz w:val="20"/>
          <w:szCs w:val="20"/>
          <w:color w:val="auto"/>
        </w:rPr>
      </w:pPr>
      <w:r>
        <w:rPr>
          <w:rFonts w:ascii="Arial" w:cs="Arial" w:eastAsia="Arial" w:hAnsi="Arial"/>
          <w:sz w:val="20"/>
          <w:szCs w:val="20"/>
          <w:color w:val="auto"/>
        </w:rPr>
        <w:t>high design standard;</w:t>
      </w:r>
    </w:p>
    <w:p>
      <w:pPr>
        <w:spacing w:after="0" w:line="132" w:lineRule="exact"/>
        <w:rPr>
          <w:rFonts w:ascii="Arial" w:cs="Arial" w:eastAsia="Arial" w:hAnsi="Arial"/>
          <w:sz w:val="20"/>
          <w:szCs w:val="20"/>
          <w:color w:val="auto"/>
        </w:rPr>
      </w:pPr>
    </w:p>
    <w:p>
      <w:pPr>
        <w:ind w:left="980" w:hanging="485"/>
        <w:spacing w:after="0"/>
        <w:tabs>
          <w:tab w:leader="none" w:pos="980" w:val="left"/>
        </w:tabs>
        <w:numPr>
          <w:ilvl w:val="0"/>
          <w:numId w:val="15"/>
        </w:numPr>
        <w:rPr>
          <w:rFonts w:ascii="Arial" w:cs="Arial" w:eastAsia="Arial" w:hAnsi="Arial"/>
          <w:sz w:val="20"/>
          <w:szCs w:val="20"/>
          <w:color w:val="auto"/>
        </w:rPr>
      </w:pPr>
      <w:r>
        <w:rPr>
          <w:rFonts w:ascii="Arial" w:cs="Arial" w:eastAsia="Arial" w:hAnsi="Arial"/>
          <w:sz w:val="20"/>
          <w:szCs w:val="20"/>
          <w:color w:val="auto"/>
        </w:rPr>
        <w:t>quality customer service and support; and</w:t>
      </w:r>
    </w:p>
    <w:p>
      <w:pPr>
        <w:spacing w:after="0" w:line="132" w:lineRule="exact"/>
        <w:rPr>
          <w:rFonts w:ascii="Arial" w:cs="Arial" w:eastAsia="Arial" w:hAnsi="Arial"/>
          <w:sz w:val="20"/>
          <w:szCs w:val="20"/>
          <w:color w:val="auto"/>
        </w:rPr>
      </w:pPr>
    </w:p>
    <w:p>
      <w:pPr>
        <w:ind w:left="980" w:hanging="485"/>
        <w:spacing w:after="0"/>
        <w:tabs>
          <w:tab w:leader="none" w:pos="980" w:val="left"/>
        </w:tabs>
        <w:numPr>
          <w:ilvl w:val="0"/>
          <w:numId w:val="15"/>
        </w:numPr>
        <w:rPr>
          <w:rFonts w:ascii="Arial" w:cs="Arial" w:eastAsia="Arial" w:hAnsi="Arial"/>
          <w:sz w:val="20"/>
          <w:szCs w:val="20"/>
          <w:color w:val="auto"/>
        </w:rPr>
      </w:pPr>
      <w:r>
        <w:rPr>
          <w:rFonts w:ascii="Arial" w:cs="Arial" w:eastAsia="Arial" w:hAnsi="Arial"/>
          <w:sz w:val="20"/>
          <w:szCs w:val="20"/>
          <w:color w:val="auto"/>
        </w:rPr>
        <w:t>financial and operational stability.</w:t>
      </w: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color w:val="auto"/>
        </w:rPr>
        <w:t>We believe we compete favorably with respect to these factors.</w:t>
      </w:r>
    </w:p>
    <w:p>
      <w:pPr>
        <w:sectPr>
          <w:pgSz w:w="11880" w:h="15480" w:orient="portrait"/>
          <w:cols w:equalWidth="0" w:num="1">
            <w:col w:w="10720"/>
          </w:cols>
          <w:pgMar w:left="560" w:top="783" w:right="600" w:bottom="10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w:t>
      </w:r>
    </w:p>
    <w:p>
      <w:pPr>
        <w:sectPr>
          <w:pgSz w:w="11880" w:h="15480" w:orient="portrait"/>
          <w:cols w:equalWidth="0" w:num="1">
            <w:col w:w="10720"/>
          </w:cols>
          <w:pgMar w:left="560" w:top="783" w:right="600" w:bottom="101" w:gutter="0" w:footer="0" w:header="0"/>
          <w:type w:val="continuous"/>
        </w:sectPr>
      </w:pPr>
    </w:p>
    <w:bookmarkStart w:id="22" w:name="page23"/>
    <w:bookmarkEnd w:id="22"/>
    <w:p>
      <w:pPr>
        <w:spacing w:after="0"/>
        <w:rPr>
          <w:sz w:val="20"/>
          <w:szCs w:val="20"/>
          <w:color w:val="auto"/>
        </w:rPr>
      </w:pPr>
      <w:r>
        <w:rPr>
          <w:rFonts w:ascii="Arial" w:cs="Arial" w:eastAsia="Arial" w:hAnsi="Arial"/>
          <w:sz w:val="20"/>
          <w:szCs w:val="20"/>
          <w:b w:val="1"/>
          <w:bCs w:val="1"/>
          <w:i w:val="1"/>
          <w:iCs w:val="1"/>
          <w:color w:val="auto"/>
        </w:rPr>
        <w:t>Government Regulations</w:t>
      </w:r>
    </w:p>
    <w:p>
      <w:pPr>
        <w:spacing w:after="0" w:line="236" w:lineRule="exact"/>
        <w:rPr>
          <w:sz w:val="20"/>
          <w:szCs w:val="20"/>
          <w:color w:val="auto"/>
        </w:rPr>
      </w:pPr>
    </w:p>
    <w:p>
      <w:pPr>
        <w:ind w:right="800"/>
        <w:spacing w:after="0" w:line="277" w:lineRule="auto"/>
        <w:rPr>
          <w:sz w:val="20"/>
          <w:szCs w:val="20"/>
          <w:color w:val="auto"/>
        </w:rPr>
      </w:pPr>
      <w:r>
        <w:rPr>
          <w:rFonts w:ascii="Arial" w:cs="Arial" w:eastAsia="Arial" w:hAnsi="Arial"/>
          <w:sz w:val="20"/>
          <w:szCs w:val="20"/>
          <w:color w:val="auto"/>
        </w:rPr>
        <w:t>We believe our operations are in compliance with applicable environmental laws and regulations. We believe that changes in environmental laws and regulations create opportunity given the nature of our business.</w:t>
      </w:r>
    </w:p>
    <w:p>
      <w:pPr>
        <w:spacing w:after="0" w:line="166"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color w:val="auto"/>
        </w:rPr>
        <w:t>Our business is subject to numerous evolving laws and regulations. While there are not currently regulations proposed or pending that we believe will result in material capital, operating or other costs to the business at this time, such regulations could be proposed and/or passed into law in 2025 or beyond. Other regulations currently in place could be withdrawn and replaced with more stringent requirements in 2025 or beyond. New laws and regulations and the costs of compliance with such new laws and regulations can only be broadly appraised until their implementation becomes more defined through regulatory guidance and enforcement.</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Intellectual Property</w:t>
      </w:r>
    </w:p>
    <w:p>
      <w:pPr>
        <w:spacing w:after="0" w:line="236" w:lineRule="exact"/>
        <w:rPr>
          <w:sz w:val="20"/>
          <w:szCs w:val="20"/>
          <w:color w:val="auto"/>
        </w:rPr>
      </w:pPr>
    </w:p>
    <w:p>
      <w:pPr>
        <w:ind w:right="400"/>
        <w:spacing w:after="0" w:line="288" w:lineRule="auto"/>
        <w:rPr>
          <w:sz w:val="20"/>
          <w:szCs w:val="20"/>
          <w:color w:val="auto"/>
        </w:rPr>
      </w:pPr>
      <w:r>
        <w:rPr>
          <w:rFonts w:ascii="Arial" w:cs="Arial" w:eastAsia="Arial" w:hAnsi="Arial"/>
          <w:sz w:val="18"/>
          <w:szCs w:val="18"/>
          <w:color w:val="auto"/>
        </w:rPr>
        <w:t>We rely on a combination of patent, trademark, copyright and trade secret laws, employee and third-party nondisclosure/confidentiality agreements and license agreements to protect our intellectual property. We sell most of our products under a number of registered trade names, brand names and registered trademarks, which we believe are widely recognized in the industry. While we hold patents within a number of our businesses, we do not view our patents to be material to our business.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Human Capital Management</w:t>
      </w:r>
    </w:p>
    <w:p>
      <w:pPr>
        <w:spacing w:after="0" w:line="226" w:lineRule="exact"/>
        <w:rPr>
          <w:sz w:val="20"/>
          <w:szCs w:val="20"/>
          <w:color w:val="auto"/>
        </w:rPr>
      </w:pPr>
    </w:p>
    <w:p>
      <w:pPr>
        <w:ind w:right="20"/>
        <w:spacing w:after="0" w:line="262" w:lineRule="auto"/>
        <w:rPr>
          <w:sz w:val="20"/>
          <w:szCs w:val="20"/>
          <w:color w:val="auto"/>
        </w:rPr>
      </w:pPr>
      <w:r>
        <w:rPr>
          <w:rFonts w:ascii="Arial" w:cs="Arial" w:eastAsia="Arial" w:hAnsi="Arial"/>
          <w:sz w:val="19"/>
          <w:szCs w:val="19"/>
          <w:color w:val="auto"/>
        </w:rPr>
        <w:t>We have employees located throughout the globe. CECO has approximately 1,600 employees, across 10 countries. Of our United States employees, 190 are unionized in our Pennsylvania, Tennessee, North Carolina and Ohio facilities. Outside the United States, we enter into employment contracts and/or agreements in those countries where such relationships are mandatory or customary. The provisions of these agreements correspond in each case with the required or customary terms in the subject jurisdiction. We have historically maintained good employee relations and have successfully concluded all of our recent negotiations without a work stoppage. However, we cannot predict the outcome of future contract negotiations.</w:t>
      </w:r>
    </w:p>
    <w:p>
      <w:pPr>
        <w:spacing w:after="0" w:line="171"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Our strong employee base, along with our uncompromising commitment to our values of customer first, accountability, relentless execution, respect, integrity and teamwork, provide the foundation of our company’s success. Employee safety and managing the risks associated with our workplace, is of paramount importance to CECO. We believe that all injuries, occupational illnesses and incidents are preventable, and we are committed to operating with a zero-incident culture. Through our environmental, health and safety program we implement policies and training programs, as well as perform self-audits, to ensure our colleagues leave the workplace safely every day. To better understand employee safety at the site level, we have safety committees and safety scorecards to share best practices between sites. CECO’s foundational commitment to safety is demonstrated by our world-class recordable and loss time rates. We currently share scorecard information monthly with our team members to foster visibility, accountability and commitment across our workplace, communicating and celebrating successful results across the enterprise. In addition to lagging indicators, such as injury performance, the scorecards highlight leading indicators such as safety observations and near-misses, as well as other proactive actions taken at each site to ensure worker safety. For the year ended December 31, 2024, CECO’s domestic Total Recordable Incident Rate (“TRIR”) was 1.2% as compared to our benchmark industry average TRIR of 4.3%.</w:t>
      </w:r>
    </w:p>
    <w:p>
      <w:pPr>
        <w:spacing w:after="0" w:line="170" w:lineRule="exact"/>
        <w:rPr>
          <w:sz w:val="20"/>
          <w:szCs w:val="20"/>
          <w:color w:val="auto"/>
        </w:rPr>
      </w:pPr>
    </w:p>
    <w:p>
      <w:pPr>
        <w:ind w:right="180"/>
        <w:spacing w:after="0" w:line="251" w:lineRule="auto"/>
        <w:rPr>
          <w:sz w:val="20"/>
          <w:szCs w:val="20"/>
          <w:color w:val="auto"/>
        </w:rPr>
      </w:pPr>
      <w:r>
        <w:rPr>
          <w:rFonts w:ascii="Arial" w:cs="Arial" w:eastAsia="Arial" w:hAnsi="Arial"/>
          <w:sz w:val="20"/>
          <w:szCs w:val="20"/>
          <w:color w:val="auto"/>
        </w:rPr>
        <w:t>We believe a diverse and inclusive workforce is critical to inspiring innovative thinking, creative problem-solving, performance, and results, so we cultivate an environment where team members feel valued, engaged, and inspired to give their best. The unique characteristics that shape each individual help inform our decisions as a company, and this mindset allows CECO to realize new opportunities and add value to our customers, partners, and stockholders.</w:t>
      </w:r>
    </w:p>
    <w:p>
      <w:pPr>
        <w:spacing w:after="0" w:line="192" w:lineRule="exact"/>
        <w:rPr>
          <w:sz w:val="20"/>
          <w:szCs w:val="20"/>
          <w:color w:val="auto"/>
        </w:rPr>
      </w:pPr>
    </w:p>
    <w:p>
      <w:pPr>
        <w:ind w:right="20"/>
        <w:spacing w:after="0" w:line="258" w:lineRule="auto"/>
        <w:rPr>
          <w:sz w:val="20"/>
          <w:szCs w:val="20"/>
          <w:color w:val="auto"/>
        </w:rPr>
      </w:pPr>
      <w:r>
        <w:rPr>
          <w:rFonts w:ascii="Arial" w:cs="Arial" w:eastAsia="Arial" w:hAnsi="Arial"/>
          <w:sz w:val="20"/>
          <w:szCs w:val="20"/>
          <w:color w:val="auto"/>
        </w:rPr>
        <w:t>CECO’s commitment to expanding our diverse workforce and enhancing our inclusive culture is driven by our recognition that a workplace that is reflective of our global customer base establishes a firm foundation to drive creativity and innovation, which leads to problem solving, development, performance, and profitable business success.</w:t>
      </w:r>
    </w:p>
    <w:p>
      <w:pPr>
        <w:spacing w:after="0" w:line="184"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We invest in programs and processes that develop our employees’ capabilities to ensure that we have the talent we need to execute our strategic business plans. Our Performance Management Program ensures that all leaders have clear priorities, and that their performance relative to these priorities is linked to their total rewards package. We conduct an annual code of conduct training that includes, but is not limited to, the following subject matter areas: anti-corruption, discrimination, harassment, data privacy, appropriate use of company assets, protecting confidential information and how to report code violations. Each employee takes this annual training and follow up communications are conducted to ensure completion of the course by all employees. We also timely completed our mandated sexual harassment training courses both domestically and internationally with the impacted employees.</w:t>
      </w:r>
    </w:p>
    <w:p>
      <w:pPr>
        <w:spacing w:after="0" w:line="175" w:lineRule="exact"/>
        <w:rPr>
          <w:sz w:val="20"/>
          <w:szCs w:val="20"/>
          <w:color w:val="auto"/>
        </w:rPr>
      </w:pPr>
    </w:p>
    <w:p>
      <w:pPr>
        <w:ind w:right="220"/>
        <w:spacing w:after="0" w:line="368" w:lineRule="auto"/>
        <w:rPr>
          <w:sz w:val="20"/>
          <w:szCs w:val="20"/>
          <w:color w:val="auto"/>
        </w:rPr>
      </w:pPr>
      <w:r>
        <w:rPr>
          <w:rFonts w:ascii="Arial" w:cs="Arial" w:eastAsia="Arial" w:hAnsi="Arial"/>
          <w:sz w:val="17"/>
          <w:szCs w:val="17"/>
          <w:color w:val="auto"/>
        </w:rPr>
        <w:t>We believe our management team has the experience necessary to effectively execute our strategy. Our platform leaders have significant industry experience and are supported by an experienced and talented management team who is dedicated to maintaining</w:t>
      </w:r>
    </w:p>
    <w:p>
      <w:pPr>
        <w:sectPr>
          <w:pgSz w:w="11880" w:h="15480" w:orient="portrait"/>
          <w:cols w:equalWidth="0" w:num="1">
            <w:col w:w="10760"/>
          </w:cols>
          <w:pgMar w:left="560" w:top="785" w:right="560" w:bottom="101" w:gutter="0" w:footer="0" w:header="0"/>
        </w:sectPr>
      </w:pP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ectPr>
          <w:pgSz w:w="11880" w:h="15480" w:orient="portrait"/>
          <w:cols w:equalWidth="0" w:num="1">
            <w:col w:w="10760"/>
          </w:cols>
          <w:pgMar w:left="560" w:top="785" w:right="560" w:bottom="101" w:gutter="0" w:footer="0" w:header="0"/>
          <w:type w:val="continuous"/>
        </w:sectPr>
      </w:pPr>
    </w:p>
    <w:bookmarkStart w:id="23" w:name="page24"/>
    <w:bookmarkEnd w:id="23"/>
    <w:p>
      <w:pPr>
        <w:ind w:right="800"/>
        <w:spacing w:after="0" w:line="334" w:lineRule="auto"/>
        <w:rPr>
          <w:sz w:val="20"/>
          <w:szCs w:val="20"/>
          <w:color w:val="auto"/>
        </w:rPr>
      </w:pPr>
      <w:r>
        <w:rPr>
          <w:rFonts w:ascii="Arial" w:cs="Arial" w:eastAsia="Arial" w:hAnsi="Arial"/>
          <w:sz w:val="18"/>
          <w:szCs w:val="18"/>
          <w:color w:val="auto"/>
        </w:rPr>
        <w:t>and expanding our position as a global leader in our markets. For discussion of the risks related to attracting and retention of management and executive employees, refer to “Part I, Item 1A. Risk Factors” of this Annual Report on Form 10-K.</w:t>
      </w:r>
    </w:p>
    <w:p>
      <w:pPr>
        <w:spacing w:after="0" w:line="1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Executive Officers of CECO</w:t>
      </w:r>
    </w:p>
    <w:p>
      <w:pPr>
        <w:spacing w:after="0" w:line="236" w:lineRule="exact"/>
        <w:rPr>
          <w:sz w:val="20"/>
          <w:szCs w:val="20"/>
          <w:color w:val="auto"/>
        </w:rPr>
      </w:pPr>
    </w:p>
    <w:p>
      <w:pPr>
        <w:ind w:right="40"/>
        <w:spacing w:after="0" w:line="277" w:lineRule="auto"/>
        <w:rPr>
          <w:sz w:val="20"/>
          <w:szCs w:val="20"/>
          <w:color w:val="auto"/>
        </w:rPr>
      </w:pPr>
      <w:r>
        <w:rPr>
          <w:rFonts w:ascii="Arial" w:cs="Arial" w:eastAsia="Arial" w:hAnsi="Arial"/>
          <w:sz w:val="20"/>
          <w:szCs w:val="20"/>
          <w:color w:val="auto"/>
        </w:rPr>
        <w:t>The following are the executive officers of the Company as of February 13, 2025. All officers serve for a one year term and until their successors are elected and qualified.</w:t>
      </w:r>
    </w:p>
    <w:p>
      <w:pPr>
        <w:spacing w:after="0" w:line="166" w:lineRule="exact"/>
        <w:rPr>
          <w:sz w:val="20"/>
          <w:szCs w:val="20"/>
          <w:color w:val="auto"/>
        </w:rPr>
      </w:pPr>
    </w:p>
    <w:p>
      <w:pPr>
        <w:ind w:right="40"/>
        <w:spacing w:after="0" w:line="270" w:lineRule="auto"/>
        <w:rPr>
          <w:sz w:val="20"/>
          <w:szCs w:val="20"/>
          <w:color w:val="auto"/>
        </w:rPr>
      </w:pPr>
      <w:r>
        <w:rPr>
          <w:rFonts w:ascii="Arial" w:cs="Arial" w:eastAsia="Arial" w:hAnsi="Arial"/>
          <w:sz w:val="18"/>
          <w:szCs w:val="18"/>
          <w:i w:val="1"/>
          <w:iCs w:val="1"/>
          <w:color w:val="auto"/>
        </w:rPr>
        <w:t xml:space="preserve">Todd Gleason </w:t>
      </w:r>
      <w:r>
        <w:rPr>
          <w:rFonts w:ascii="Arial" w:cs="Arial" w:eastAsia="Arial" w:hAnsi="Arial"/>
          <w:sz w:val="18"/>
          <w:szCs w:val="18"/>
          <w:color w:val="auto"/>
        </w:rPr>
        <w:t>(54) has served as a director and Chief Executive Officer since July 2020, and is responsible for driving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strategic vision and aligning the organization for optimal value creation. Prior to joining the Company, Mr. Gleason most recently served, from April 2015 to July 2020, as President and Chief Executive Officer of Scientific Analytics Inc., a predictive analytic technologies and services company. Prior to that position, Mr. Gleason served from June 2007 to March 2015 in a number of senior officer and executive positions for Pentair plc, a water treatment company. During his tenure with Pentair, Mr. Gleason served as Senior Vice President and Corporate Officer from January 2013 to March 2015, President, Integration and Standardization from January 2010 to January 2013, and Vice President, Global Growth and Investor Relations from June 2007 to January 2010. Before joining Pentair, Mr. Gleason served as Vice President, Strategy and Investor Relations for American Standard Companies Inc. (later renamed to Trane Inc. prior to its acquisition by Ingersoll-Rand Company Limited), a global, diversified manufacturing company, and in a number of different roles (including as Chief Financial Officer, Honeywell Process Solutions) at Honeywell International Inc., a diversified technology and manufacturing company. Mr. Gleason holds a Masters of Science degrees in Management and Public Policy from Carnegie Mellon University and a Bachelors of Arts in International Studies and History from Wesleyan University. Mr. Gleason currently serves on the board of directors of NSF, whose stated mission is to protect human and planet health through their leading test and measurement, consulting, training and certification and development of industry leading standards. Previously, Mr. Gleason served on the board of Faradyne, a strategic joint venture between Pentair and Xylem.</w:t>
      </w:r>
    </w:p>
    <w:p>
      <w:pPr>
        <w:spacing w:after="0" w:line="179"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i w:val="1"/>
          <w:iCs w:val="1"/>
          <w:color w:val="auto"/>
        </w:rPr>
        <w:t xml:space="preserve">Peter Johansson </w:t>
      </w:r>
      <w:r>
        <w:rPr>
          <w:rFonts w:ascii="Arial" w:cs="Arial" w:eastAsia="Arial" w:hAnsi="Arial"/>
          <w:sz w:val="18"/>
          <w:szCs w:val="18"/>
          <w:color w:val="auto"/>
        </w:rPr>
        <w:t>(60) has served as SVP, Chief Financial and Strategy Officer since August 2022. From April 2020 to August 2022,</w:t>
      </w:r>
      <w:r>
        <w:rPr>
          <w:rFonts w:ascii="Arial" w:cs="Arial" w:eastAsia="Arial" w:hAnsi="Arial"/>
          <w:sz w:val="18"/>
          <w:szCs w:val="18"/>
          <w:i w:val="1"/>
          <w:iCs w:val="1"/>
          <w:color w:val="auto"/>
        </w:rPr>
        <w:t xml:space="preserve"> </w:t>
      </w:r>
      <w:r>
        <w:rPr>
          <w:rFonts w:ascii="Arial" w:cs="Arial" w:eastAsia="Arial" w:hAnsi="Arial"/>
          <w:sz w:val="18"/>
          <w:szCs w:val="18"/>
          <w:color w:val="auto"/>
        </w:rPr>
        <w:t>Mr. Johansson had been an independent strategy and business development consultant and joined CECO as a consultant in October 2021. From June 2014 through March 2020, he was EVP, Strategy, Corporate Development &amp; Marketing for Accudyne Industries, LLC (“Accudyne”), where he was responsible for the formulation and execution of growth, value creation, business development, product line, and M&amp;A strategies, and deployment of a product-line based operating model for an industry-leading portfolio of industrial air and gas compressors, broad pump solutions, rotary mixers, and valves. Prior to joining Accudyne, Mr. Johansson led the corporate, product-line, and M&amp;A growth strategy and implementation of a differentiated business line operating model for IDEX Corporation. He has also held senior business, strategic business development, commercial and engineering leadership roles with ITT Inc., Trane Technologies PLC, WABCO Holdings, Inc., and Honeywell International, Inc. and its predecessor AlliedSignal Inc. Mr. Johansson earned a Bachelor of Science degree in Mechanical Engineering from Southern Methodist University of Dallas, Texas. He received his Master of Science degree in Mechanical Engineering from California State University at Fullerton, and his MBA from UCLA’s Anderson Graduate School of Management.</w:t>
      </w:r>
    </w:p>
    <w:p>
      <w:pPr>
        <w:spacing w:after="0" w:line="180" w:lineRule="exact"/>
        <w:rPr>
          <w:sz w:val="20"/>
          <w:szCs w:val="20"/>
          <w:color w:val="auto"/>
        </w:rPr>
      </w:pPr>
    </w:p>
    <w:p>
      <w:pPr>
        <w:spacing w:after="0" w:line="273" w:lineRule="auto"/>
        <w:rPr>
          <w:sz w:val="20"/>
          <w:szCs w:val="20"/>
          <w:color w:val="auto"/>
        </w:rPr>
      </w:pPr>
      <w:r>
        <w:rPr>
          <w:rFonts w:ascii="Arial" w:cs="Arial" w:eastAsia="Arial" w:hAnsi="Arial"/>
          <w:sz w:val="18"/>
          <w:szCs w:val="18"/>
          <w:i w:val="1"/>
          <w:iCs w:val="1"/>
          <w:color w:val="auto"/>
        </w:rPr>
        <w:t xml:space="preserve">Lynn Watkins-Asiyanbi </w:t>
      </w:r>
      <w:r>
        <w:rPr>
          <w:rFonts w:ascii="Arial" w:cs="Arial" w:eastAsia="Arial" w:hAnsi="Arial"/>
          <w:sz w:val="18"/>
          <w:szCs w:val="18"/>
          <w:color w:val="auto"/>
        </w:rPr>
        <w:t>(50) has served as SVP, Chief Administrative and Legal Officer, and Corporate Secretary since August 2022.</w:t>
      </w:r>
      <w:r>
        <w:rPr>
          <w:rFonts w:ascii="Arial" w:cs="Arial" w:eastAsia="Arial" w:hAnsi="Arial"/>
          <w:sz w:val="18"/>
          <w:szCs w:val="18"/>
          <w:i w:val="1"/>
          <w:iCs w:val="1"/>
          <w:color w:val="auto"/>
        </w:rPr>
        <w:t xml:space="preserve"> </w:t>
      </w:r>
      <w:r>
        <w:rPr>
          <w:rFonts w:ascii="Arial" w:cs="Arial" w:eastAsia="Arial" w:hAnsi="Arial"/>
          <w:sz w:val="18"/>
          <w:szCs w:val="18"/>
          <w:color w:val="auto"/>
        </w:rPr>
        <w:t>Prior to that, from June 2022 to August 2022, Ms. Watkins-Asiyanbi served as Senior Vice President, General Counsel and Corporate Secretary. From June 2016 to June 2022, Ms. Watkins-Asiyanbi served in various roles of increasing responsibility within John Bean Technologies Corporation (“JBTC”), a publicly traded global food processing machinery and airport equipment company, most recently as its Deputy General Counsel (2018-2022), Chief Ethics/Compliance Officer (2020-2022), Global DEI Council Chair (2021-2022) and prior to that as Associate General Counsel at JBTC (from 2016 to 2018). Ms. Watkins-Asiyanbi has also served as a part of the W.W. Grainger, U.S. Foods, Mars, Inc. and General Mills, Inc. legal teams during her career, in addition to her significant legal experience at DLA Piper and Baker and McKenzie, both global law firms. Ms. Watkins-Asiyanbi holds a joint Juris Doctor and Master of Business Administration from Northwestern University’s Pritzker School of Law and the Kellogg School of Management and a Bachelor’s degree in Chemical Engineering and Economics from the University of Wisconsin-Madison.</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Available Information</w:t>
      </w:r>
    </w:p>
    <w:p>
      <w:pPr>
        <w:spacing w:after="0" w:line="236"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color w:val="auto"/>
        </w:rPr>
        <w:t xml:space="preserve">We use the Investor Relations section of our website, </w:t>
      </w:r>
      <w:r>
        <w:rPr>
          <w:rFonts w:ascii="Arial" w:cs="Arial" w:eastAsia="Arial" w:hAnsi="Arial"/>
          <w:sz w:val="18"/>
          <w:szCs w:val="18"/>
          <w:u w:val="single" w:color="auto"/>
          <w:color w:val="auto"/>
        </w:rPr>
        <w:t>www.cecoenviro.com</w:t>
      </w:r>
      <w:r>
        <w:rPr>
          <w:rFonts w:ascii="Arial" w:cs="Arial" w:eastAsia="Arial" w:hAnsi="Arial"/>
          <w:sz w:val="18"/>
          <w:szCs w:val="18"/>
          <w:color w:val="auto"/>
        </w:rPr>
        <w:t xml:space="preserve">, as a channel for routine distribution of important information, including news releases, investor presentations and financial information. We post filings as soon as reasonably practicable after they are electronically filed with, or furnished to, the SEC, including our annual, quarterly, and current reports on Forms 10-K, 10-Q, and 8-K; proxy statements; and any amendments to those reports or statements. All such postings and filings are available on our website free of charge. The SEC also maintains a website, </w:t>
      </w:r>
      <w:r>
        <w:rPr>
          <w:rFonts w:ascii="Arial" w:cs="Arial" w:eastAsia="Arial" w:hAnsi="Arial"/>
          <w:sz w:val="18"/>
          <w:szCs w:val="18"/>
          <w:u w:val="single" w:color="auto"/>
          <w:color w:val="auto"/>
        </w:rPr>
        <w:t>www.sec.gov,</w:t>
      </w:r>
      <w:r>
        <w:rPr>
          <w:rFonts w:ascii="Arial" w:cs="Arial" w:eastAsia="Arial" w:hAnsi="Arial"/>
          <w:sz w:val="18"/>
          <w:szCs w:val="18"/>
          <w:color w:val="auto"/>
        </w:rPr>
        <w:t xml:space="preserve"> that contains reports, proxy and information statements and other information regarding issuers that file electronically with the SEC. The content on any website referred to in this Annual Report on Form 10-K is not incorporated by reference into this Annual Report on Form 10-K unless expressly noted.</w:t>
      </w:r>
    </w:p>
    <w:p>
      <w:pPr>
        <w:sectPr>
          <w:pgSz w:w="11880" w:h="15480" w:orient="portrait"/>
          <w:cols w:equalWidth="0" w:num="1">
            <w:col w:w="10720"/>
          </w:cols>
          <w:pgMar w:left="560" w:top="783" w:right="600" w:bottom="6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w:t>
      </w:r>
    </w:p>
    <w:p>
      <w:pPr>
        <w:sectPr>
          <w:pgSz w:w="11880" w:h="15480" w:orient="portrait"/>
          <w:cols w:equalWidth="0" w:num="1">
            <w:col w:w="10720"/>
          </w:cols>
          <w:pgMar w:left="560" w:top="783" w:right="600" w:bottom="66" w:gutter="0" w:footer="0" w:header="0"/>
          <w:type w:val="continuous"/>
        </w:sectPr>
      </w:pPr>
    </w:p>
    <w:bookmarkStart w:id="24" w:name="page25"/>
    <w:bookmarkEnd w:id="24"/>
    <w:p>
      <w:pPr>
        <w:spacing w:after="0"/>
        <w:rPr>
          <w:sz w:val="20"/>
          <w:szCs w:val="20"/>
          <w:color w:val="auto"/>
        </w:rPr>
      </w:pPr>
      <w:r>
        <w:rPr>
          <w:rFonts w:ascii="Arial" w:cs="Arial" w:eastAsia="Arial" w:hAnsi="Arial"/>
          <w:sz w:val="20"/>
          <w:szCs w:val="20"/>
          <w:b w:val="1"/>
          <w:bCs w:val="1"/>
          <w:color w:val="auto"/>
        </w:rPr>
        <w:t>Item 1A. Risk Factors</w:t>
      </w:r>
    </w:p>
    <w:p>
      <w:pPr>
        <w:spacing w:after="0" w:line="125" w:lineRule="exact"/>
        <w:rPr>
          <w:sz w:val="20"/>
          <w:szCs w:val="20"/>
          <w:color w:val="auto"/>
        </w:rPr>
      </w:pPr>
    </w:p>
    <w:p>
      <w:pPr>
        <w:ind w:right="40"/>
        <w:spacing w:after="0" w:line="276" w:lineRule="auto"/>
        <w:rPr>
          <w:sz w:val="20"/>
          <w:szCs w:val="20"/>
          <w:color w:val="auto"/>
        </w:rPr>
      </w:pPr>
      <w:r>
        <w:rPr>
          <w:rFonts w:ascii="Arial" w:cs="Arial" w:eastAsia="Arial" w:hAnsi="Arial"/>
          <w:sz w:val="18"/>
          <w:szCs w:val="18"/>
          <w:i w:val="1"/>
          <w:iCs w:val="1"/>
          <w:color w:val="auto"/>
        </w:rPr>
        <w:t>An investment in our securities involves a high degree of risk. You should carefully consider the risk factors described below, together with the other information included in this Annual Report on Form 10-K, before you decide to invest in our securities. The risks described below are the material risks of which we are currently aware; however, they may not be the only risks that we may face. Additional risks and uncertainties not currently known to us or that we currently view as immaterial may also impair our business. Although the risks are organized by headings, and each risk is discussed separately, many are interrelated. If any of these risks develop into actual events, it could materially and adversely affect our business, financial condition, results of operations and cash flows, and the trading price of your shares could decline and you may lose all or part of your investment.</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Our Business and Industry</w:t>
      </w: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Our business may be adversely affected by global economic conditions.</w:t>
      </w:r>
    </w:p>
    <w:p>
      <w:pPr>
        <w:spacing w:after="0" w:line="234"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A national or global economic downturn or credit crisis may have a significant negative impact on our financial condition, future results of operations and cash flows. Specific risk factors related to these overall economic and credit conditions include the following:</w:t>
      </w:r>
    </w:p>
    <w:p>
      <w:pPr>
        <w:spacing w:after="0" w:line="135" w:lineRule="exact"/>
        <w:rPr>
          <w:sz w:val="20"/>
          <w:szCs w:val="20"/>
          <w:color w:val="auto"/>
        </w:rPr>
      </w:pPr>
    </w:p>
    <w:p>
      <w:pPr>
        <w:ind w:left="720" w:hanging="355"/>
        <w:spacing w:after="0"/>
        <w:tabs>
          <w:tab w:leader="none" w:pos="720" w:val="left"/>
        </w:tabs>
        <w:numPr>
          <w:ilvl w:val="0"/>
          <w:numId w:val="16"/>
        </w:numPr>
        <w:rPr>
          <w:rFonts w:ascii="Arial" w:cs="Arial" w:eastAsia="Arial" w:hAnsi="Arial"/>
          <w:sz w:val="20"/>
          <w:szCs w:val="20"/>
          <w:color w:val="auto"/>
        </w:rPr>
      </w:pPr>
      <w:r>
        <w:rPr>
          <w:rFonts w:ascii="Arial" w:cs="Arial" w:eastAsia="Arial" w:hAnsi="Arial"/>
          <w:sz w:val="20"/>
          <w:szCs w:val="20"/>
          <w:color w:val="auto"/>
        </w:rPr>
        <w:t>customers or potential customers may reduce or delay their procurement or new product development;</w:t>
      </w:r>
    </w:p>
    <w:p>
      <w:pPr>
        <w:spacing w:after="0" w:line="132" w:lineRule="exact"/>
        <w:rPr>
          <w:rFonts w:ascii="Arial" w:cs="Arial" w:eastAsia="Arial" w:hAnsi="Arial"/>
          <w:sz w:val="20"/>
          <w:szCs w:val="20"/>
          <w:color w:val="auto"/>
        </w:rPr>
      </w:pPr>
    </w:p>
    <w:p>
      <w:pPr>
        <w:ind w:left="720" w:hanging="355"/>
        <w:spacing w:after="0"/>
        <w:tabs>
          <w:tab w:leader="none" w:pos="720" w:val="left"/>
        </w:tabs>
        <w:numPr>
          <w:ilvl w:val="0"/>
          <w:numId w:val="16"/>
        </w:numPr>
        <w:rPr>
          <w:rFonts w:ascii="Arial" w:cs="Arial" w:eastAsia="Arial" w:hAnsi="Arial"/>
          <w:sz w:val="20"/>
          <w:szCs w:val="20"/>
          <w:color w:val="auto"/>
        </w:rPr>
      </w:pPr>
      <w:r>
        <w:rPr>
          <w:rFonts w:ascii="Arial" w:cs="Arial" w:eastAsia="Arial" w:hAnsi="Arial"/>
          <w:sz w:val="20"/>
          <w:szCs w:val="20"/>
          <w:color w:val="auto"/>
        </w:rPr>
        <w:t>key suppliers may have difficulties resulting in delays for our material purchases;</w:t>
      </w:r>
    </w:p>
    <w:p>
      <w:pPr>
        <w:spacing w:after="0" w:line="132" w:lineRule="exact"/>
        <w:rPr>
          <w:rFonts w:ascii="Arial" w:cs="Arial" w:eastAsia="Arial" w:hAnsi="Arial"/>
          <w:sz w:val="20"/>
          <w:szCs w:val="20"/>
          <w:color w:val="auto"/>
        </w:rPr>
      </w:pPr>
    </w:p>
    <w:p>
      <w:pPr>
        <w:ind w:left="720" w:hanging="355"/>
        <w:spacing w:after="0"/>
        <w:tabs>
          <w:tab w:leader="none" w:pos="720" w:val="left"/>
        </w:tabs>
        <w:numPr>
          <w:ilvl w:val="0"/>
          <w:numId w:val="16"/>
        </w:numPr>
        <w:rPr>
          <w:rFonts w:ascii="Arial" w:cs="Arial" w:eastAsia="Arial" w:hAnsi="Arial"/>
          <w:sz w:val="20"/>
          <w:szCs w:val="20"/>
          <w:color w:val="auto"/>
        </w:rPr>
      </w:pPr>
      <w:r>
        <w:rPr>
          <w:rFonts w:ascii="Arial" w:cs="Arial" w:eastAsia="Arial" w:hAnsi="Arial"/>
          <w:sz w:val="20"/>
          <w:szCs w:val="20"/>
          <w:color w:val="auto"/>
        </w:rPr>
        <w:t>vendors, suppliers and other third parties may fail to perform their contractual obligations; and</w:t>
      </w:r>
    </w:p>
    <w:p>
      <w:pPr>
        <w:spacing w:after="0" w:line="132" w:lineRule="exact"/>
        <w:rPr>
          <w:rFonts w:ascii="Arial" w:cs="Arial" w:eastAsia="Arial" w:hAnsi="Arial"/>
          <w:sz w:val="20"/>
          <w:szCs w:val="20"/>
          <w:color w:val="auto"/>
        </w:rPr>
      </w:pPr>
    </w:p>
    <w:p>
      <w:pPr>
        <w:ind w:left="720" w:hanging="355"/>
        <w:spacing w:after="0"/>
        <w:tabs>
          <w:tab w:leader="none" w:pos="720" w:val="left"/>
        </w:tabs>
        <w:numPr>
          <w:ilvl w:val="0"/>
          <w:numId w:val="16"/>
        </w:numPr>
        <w:rPr>
          <w:rFonts w:ascii="Arial" w:cs="Arial" w:eastAsia="Arial" w:hAnsi="Arial"/>
          <w:sz w:val="19"/>
          <w:szCs w:val="19"/>
          <w:color w:val="auto"/>
        </w:rPr>
      </w:pPr>
      <w:r>
        <w:rPr>
          <w:rFonts w:ascii="Arial" w:cs="Arial" w:eastAsia="Arial" w:hAnsi="Arial"/>
          <w:sz w:val="19"/>
          <w:szCs w:val="19"/>
          <w:color w:val="auto"/>
        </w:rPr>
        <w:t>customers may become insolvent and/or unable to obtain credit to finance purchases of our products and services.</w:t>
      </w:r>
    </w:p>
    <w:p>
      <w:pPr>
        <w:spacing w:after="0" w:line="249" w:lineRule="exact"/>
        <w:rPr>
          <w:sz w:val="20"/>
          <w:szCs w:val="20"/>
          <w:color w:val="auto"/>
        </w:rPr>
      </w:pPr>
    </w:p>
    <w:p>
      <w:pPr>
        <w:ind w:right="220"/>
        <w:spacing w:after="0" w:line="251" w:lineRule="auto"/>
        <w:rPr>
          <w:sz w:val="20"/>
          <w:szCs w:val="20"/>
          <w:color w:val="auto"/>
        </w:rPr>
      </w:pPr>
      <w:r>
        <w:rPr>
          <w:rFonts w:ascii="Arial" w:cs="Arial" w:eastAsia="Arial" w:hAnsi="Arial"/>
          <w:sz w:val="20"/>
          <w:szCs w:val="20"/>
          <w:color w:val="auto"/>
        </w:rPr>
        <w:t>These risk factors could reduce our product sales, increase our operating costs, impact our ability to collect customer receivables, lengthen our cash conversion cycle and increase our need for cash, which would ultimately decrease our profitability and negatively impact our financial condition. They could also limit our ability to expand through acquisitions due to the tightening of the credit markets.</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Our dependence upon fixed-price contracts could adversely affect our operating results.</w:t>
      </w:r>
    </w:p>
    <w:p>
      <w:pPr>
        <w:spacing w:after="0" w:line="234"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The majority of our projects are currently performed on a fixed-price basis, while a limited number of projects are currently performed on a time and materials basis. Under a fixed-price contract, we agree on the price that we will receive for the entire project, based upon a defined scope, which includes specific assumptions and project criteria. If our estimates of the costs to complete the project are below the actual costs that we incur, our margins will decrease, or we may incur a loss. The revenue, cost and gross profit realized on a fixed-price contract will often vary from the estimated amounts because of unforeseen conditions or changes in job conditions and variations in labor and equipment productivity over the term of the contract. While our fixed-price contracts are typically not individually material to our operating results, if we are unsuccessful in mitigating these risks, we may realize gross profits that are different from those originally estimated and incur reduced profitability or losses on projects. Depending on the size of a project, these variations from estimated contract performance could have a significant effect on our operating results. In general, turnkey contracts to be performed on a fixed-price basis involve an increased risk of significant variations. Generally, our contracts and projects vary in length, depending on the size and complexity of the project, project owner demands and other factors. The foregoing risks are exacerbated for projects with longer-term durations and the inherent difficulties in estimating costs and of the interrelationship of the integrated services to be provided under these contracts whereby unanticipated costs or delays in performing part of the contract can have compounding effects by increasing costs of performing other parts of the contract.</w:t>
      </w:r>
    </w:p>
    <w:p>
      <w:pPr>
        <w:spacing w:after="0" w:line="186" w:lineRule="exact"/>
        <w:rPr>
          <w:sz w:val="20"/>
          <w:szCs w:val="20"/>
          <w:color w:val="auto"/>
        </w:rPr>
      </w:pPr>
    </w:p>
    <w:p>
      <w:pPr>
        <w:ind w:right="120"/>
        <w:spacing w:after="0" w:line="273" w:lineRule="auto"/>
        <w:rPr>
          <w:sz w:val="20"/>
          <w:szCs w:val="20"/>
          <w:color w:val="auto"/>
        </w:rPr>
      </w:pPr>
      <w:r>
        <w:rPr>
          <w:rFonts w:ascii="Arial" w:cs="Arial" w:eastAsia="Arial" w:hAnsi="Arial"/>
          <w:sz w:val="20"/>
          <w:szCs w:val="20"/>
          <w:i w:val="1"/>
          <w:iCs w:val="1"/>
          <w:color w:val="auto"/>
        </w:rPr>
        <w:t>Accounting for contract revenue may result in material adjustments that would adversely affect our financial condition and results of operations.</w:t>
      </w:r>
    </w:p>
    <w:p>
      <w:pPr>
        <w:spacing w:after="0" w:line="170" w:lineRule="exact"/>
        <w:rPr>
          <w:sz w:val="20"/>
          <w:szCs w:val="20"/>
          <w:color w:val="auto"/>
        </w:rPr>
      </w:pPr>
    </w:p>
    <w:p>
      <w:pPr>
        <w:ind w:right="60"/>
        <w:spacing w:after="0" w:line="260" w:lineRule="auto"/>
        <w:rPr>
          <w:sz w:val="20"/>
          <w:szCs w:val="20"/>
          <w:color w:val="auto"/>
        </w:rPr>
      </w:pPr>
      <w:r>
        <w:rPr>
          <w:rFonts w:ascii="Arial" w:cs="Arial" w:eastAsia="Arial" w:hAnsi="Arial"/>
          <w:sz w:val="19"/>
          <w:szCs w:val="19"/>
          <w:color w:val="auto"/>
        </w:rPr>
        <w:t>We derive a significant portion of our revenues from fixed price contracts. We recognize revenue as performance obligations are satisfied and the customer obtains control of the products and services. A significant amount of our revenue is recognized over a period of time as we perform under the contract because control of the work in process transfers continuously to the customer. For performance obligations to deliver products with continuous transfer of control to the customer, revenue is recognized based on the extent of progress towards completion of the performance obligation. Progress is measured based on the ratio of costs incurred to date to the total estimated costs to complete the performance obligation. For these contracts, the cost-to-cost measure best depicts the continuous transfer of goods or services to the customer.</w:t>
      </w:r>
    </w:p>
    <w:p>
      <w:pPr>
        <w:spacing w:after="0" w:line="184" w:lineRule="exact"/>
        <w:rPr>
          <w:sz w:val="20"/>
          <w:szCs w:val="20"/>
          <w:color w:val="auto"/>
        </w:rPr>
      </w:pPr>
    </w:p>
    <w:p>
      <w:pPr>
        <w:ind w:right="60"/>
        <w:spacing w:after="0" w:line="368" w:lineRule="auto"/>
        <w:rPr>
          <w:sz w:val="20"/>
          <w:szCs w:val="20"/>
          <w:color w:val="auto"/>
        </w:rPr>
      </w:pPr>
      <w:r>
        <w:rPr>
          <w:rFonts w:ascii="Arial" w:cs="Arial" w:eastAsia="Arial" w:hAnsi="Arial"/>
          <w:sz w:val="17"/>
          <w:szCs w:val="17"/>
          <w:color w:val="auto"/>
        </w:rPr>
        <w:t>Contract revenue and total direct cost estimates are reviewed and revised periodically as the work progresses and as change orders are approved, and adjustments are reflected in contract revenue in the period when these estimates are revised. These estimates are based</w:t>
      </w:r>
    </w:p>
    <w:p>
      <w:pPr>
        <w:sectPr>
          <w:pgSz w:w="11880" w:h="15480" w:orient="portrait"/>
          <w:cols w:equalWidth="0" w:num="1">
            <w:col w:w="10740"/>
          </w:cols>
          <w:pgMar w:left="560" w:top="780" w:right="580" w:bottom="66" w:gutter="0" w:footer="0" w:header="0"/>
        </w:sect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ectPr>
          <w:pgSz w:w="11880" w:h="15480" w:orient="portrait"/>
          <w:cols w:equalWidth="0" w:num="1">
            <w:col w:w="10740"/>
          </w:cols>
          <w:pgMar w:left="560" w:top="780" w:right="580" w:bottom="66" w:gutter="0" w:footer="0" w:header="0"/>
          <w:type w:val="continuous"/>
        </w:sectPr>
      </w:pPr>
    </w:p>
    <w:bookmarkStart w:id="25" w:name="page26"/>
    <w:bookmarkEnd w:id="25"/>
    <w:p>
      <w:pPr>
        <w:ind w:right="100"/>
        <w:spacing w:after="0" w:line="269" w:lineRule="auto"/>
        <w:rPr>
          <w:sz w:val="20"/>
          <w:szCs w:val="20"/>
          <w:color w:val="auto"/>
        </w:rPr>
      </w:pPr>
      <w:r>
        <w:rPr>
          <w:rFonts w:ascii="Arial" w:cs="Arial" w:eastAsia="Arial" w:hAnsi="Arial"/>
          <w:sz w:val="19"/>
          <w:szCs w:val="19"/>
          <w:color w:val="auto"/>
        </w:rPr>
        <w:t>on management’s reasonable assumptions and our historical experience, and are only estimates. Variation of actual results from these assumptions, which are outside the control of management and can differ from our historical experience, could be material. To the extent that these adjustments result in an increase, a reduction or the elimination of previously reported contract revenue, we would recognize a credit or a charge against current earnings, which could be material.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inability to deliver our backlog on time could affect our future sales and profitability, and our relationships with our customers.</w:t>
      </w:r>
    </w:p>
    <w:p>
      <w:pPr>
        <w:spacing w:after="0" w:line="257" w:lineRule="exact"/>
        <w:rPr>
          <w:sz w:val="20"/>
          <w:szCs w:val="20"/>
          <w:color w:val="auto"/>
        </w:rPr>
      </w:pPr>
    </w:p>
    <w:p>
      <w:pPr>
        <w:spacing w:after="0" w:line="260" w:lineRule="auto"/>
        <w:rPr>
          <w:sz w:val="20"/>
          <w:szCs w:val="20"/>
          <w:color w:val="auto"/>
        </w:rPr>
      </w:pPr>
      <w:r>
        <w:rPr>
          <w:rFonts w:ascii="Arial" w:cs="Arial" w:eastAsia="Arial" w:hAnsi="Arial"/>
          <w:sz w:val="19"/>
          <w:szCs w:val="19"/>
          <w:color w:val="auto"/>
        </w:rPr>
        <w:t>Our backlog was $540.9 million at December 31, 2024 and $370.9 million at December 31, 2023. Our ability to meet customer delivery schedules for our backlog is dependent on a number of factors including, but not limited to, access to the raw materials required for production, an adequately trained and capable workforce, project engineering expertise for certain large projects, sufficient internal manufacturing plant capacity, available subcontractors and appropriate planning and scheduling of manufacturing resources. Our failure to deliver in accordance with customer expectations may result in damage to existing customer relationships and result in the loss of future business. Failure to deliver backlog in accordance with expectations could negatively impact our financial performance and cause adverse changes in the market price of our common stock.</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Volatility of oil and natural gas prices can adversely affect demand for our products and services.</w:t>
      </w:r>
    </w:p>
    <w:p>
      <w:pPr>
        <w:spacing w:after="0" w:line="234" w:lineRule="exact"/>
        <w:rPr>
          <w:sz w:val="20"/>
          <w:szCs w:val="20"/>
          <w:color w:val="auto"/>
        </w:rPr>
      </w:pPr>
    </w:p>
    <w:p>
      <w:pPr>
        <w:ind w:right="240"/>
        <w:spacing w:after="0" w:line="276" w:lineRule="auto"/>
        <w:rPr>
          <w:sz w:val="20"/>
          <w:szCs w:val="20"/>
          <w:color w:val="auto"/>
        </w:rPr>
      </w:pPr>
      <w:r>
        <w:rPr>
          <w:rFonts w:ascii="Arial" w:cs="Arial" w:eastAsia="Arial" w:hAnsi="Arial"/>
          <w:sz w:val="18"/>
          <w:szCs w:val="18"/>
          <w:color w:val="auto"/>
        </w:rPr>
        <w:t>Volatility in oil and natural gas prices can impact our customers’ activity levels and spending for our products and services. Current energy prices are important contributors to cash flow for our customers and their ability to fund capital expenditures. Lower oil and natural gas prices generally lead to decreased spending by our customers. While higher oil and natural gas prices generally lead to increased spending by our customers, sustained high energy prices can be an impediment to economic growth, and can therefore negatively impact spending by our customers. Our customers also take into account the volatility of energy prices and other risk factors by requiring higher returns for individual projects if there is a higher perceived risk. Any of these factors could affect the demand for oil and natural gas and could have a material effect on our results of operations.</w:t>
      </w:r>
    </w:p>
    <w:p>
      <w:pPr>
        <w:spacing w:after="0" w:line="178" w:lineRule="exact"/>
        <w:rPr>
          <w:sz w:val="20"/>
          <w:szCs w:val="20"/>
          <w:color w:val="auto"/>
        </w:rPr>
      </w:pPr>
    </w:p>
    <w:p>
      <w:pPr>
        <w:ind w:right="40"/>
        <w:spacing w:after="0" w:line="273" w:lineRule="auto"/>
        <w:rPr>
          <w:sz w:val="20"/>
          <w:szCs w:val="20"/>
          <w:color w:val="auto"/>
        </w:rPr>
      </w:pPr>
      <w:r>
        <w:rPr>
          <w:rFonts w:ascii="Arial" w:cs="Arial" w:eastAsia="Arial" w:hAnsi="Arial"/>
          <w:sz w:val="20"/>
          <w:szCs w:val="20"/>
          <w:i w:val="1"/>
          <w:iCs w:val="1"/>
          <w:color w:val="auto"/>
        </w:rPr>
        <w:t>Increasing costs for manufactured components, raw materials, transportation, health care and energy prices may adversely affect our profitability.</w:t>
      </w:r>
    </w:p>
    <w:p>
      <w:pPr>
        <w:spacing w:after="0" w:line="170"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We use a broad range of manufactured components and raw materials in our products, including raw steel, steel-related components, resin, filtration media and equipment such as fans and motors. Materials, wages and subcontracting costs comprise the largest components of our total costs, and increases in the price of these items could materially increase our operating costs and materially adversely affect our profit margins. Similarly, transportation, steel and health care costs have risen steadily over the past few years and could represent an increasing burden for us. Although we try to contain these costs whenever possible, and although we try to pass along increased costs in the form of price increases to our customers, we may be unsuccessful in doing so, and even when successful, the timing of such price increases may lag significantly behind our incurrence of higher costs.</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Our financial performance may vary significantly from period to period.</w:t>
      </w:r>
    </w:p>
    <w:p>
      <w:pPr>
        <w:spacing w:after="0" w:line="234" w:lineRule="exact"/>
        <w:rPr>
          <w:sz w:val="20"/>
          <w:szCs w:val="20"/>
          <w:color w:val="auto"/>
        </w:rPr>
      </w:pPr>
    </w:p>
    <w:p>
      <w:pPr>
        <w:spacing w:after="0" w:line="260" w:lineRule="auto"/>
        <w:rPr>
          <w:sz w:val="20"/>
          <w:szCs w:val="20"/>
          <w:color w:val="auto"/>
        </w:rPr>
      </w:pPr>
      <w:r>
        <w:rPr>
          <w:rFonts w:ascii="Arial" w:cs="Arial" w:eastAsia="Arial" w:hAnsi="Arial"/>
          <w:sz w:val="19"/>
          <w:szCs w:val="19"/>
          <w:color w:val="auto"/>
        </w:rPr>
        <w:t>Our annual revenues and earnings have varied in the past and are likely to vary in the future. Our contracts generally stipulate customer-specific delivery terms and may have contract cycles of a year or more, which subjects these contracts to many factors beyond our control. In addition, contracts that are significantly larger in size than our typical contracts tend to intensify their impact on our annual operating results. Furthermore, as a significant portion of our operating costs are fixed, an unanticipated decrease in our revenues, a delay or cancellation of orders in backlog, or a decrease in the demand for our products, may have a significant impact on our annual operating results. Therefore, our annual operating results may be subject to significant variations and our operating performance in one period may not be indicative of our future performance.</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Customers may cancel or delay projects. As a result, our backlog may not be indicative of our future revenue.</w:t>
      </w:r>
    </w:p>
    <w:p>
      <w:pPr>
        <w:spacing w:after="0" w:line="234" w:lineRule="exact"/>
        <w:rPr>
          <w:sz w:val="20"/>
          <w:szCs w:val="20"/>
          <w:color w:val="auto"/>
        </w:rPr>
      </w:pPr>
    </w:p>
    <w:p>
      <w:pPr>
        <w:ind w:right="40"/>
        <w:spacing w:after="0" w:line="272" w:lineRule="auto"/>
        <w:rPr>
          <w:sz w:val="20"/>
          <w:szCs w:val="20"/>
          <w:color w:val="auto"/>
        </w:rPr>
      </w:pPr>
      <w:r>
        <w:rPr>
          <w:rFonts w:ascii="Arial" w:cs="Arial" w:eastAsia="Arial" w:hAnsi="Arial"/>
          <w:sz w:val="18"/>
          <w:szCs w:val="18"/>
          <w:color w:val="auto"/>
        </w:rPr>
        <w:t>Customers may cancel or delay projects for reasons beyond our control. Our orders normally contain cancellation provisions that permit us to recover our costs, and, for most contracts, a portion of our anticipated profit in the event a customer cancels an order. If a customer elects to cancel an order, we may not realize the full amount of revenues included in our backlog. If projects are delayed, the timing of our revenues could be affected and projects may remain in our backlog for extended periods of time. Revenue recognition occurs over long periods of time and is subject to unanticipated delays. If we receive relatively large orders in any given quarter, fluctuations in the levels of our quarterly backlog can result because the backlog in that quarter may reach levels that may not be sustained in subsequent quarters. As a result, our backlog may not be indicative of our future revenues. With rare exceptions, we are not issued contracts until a customer is ready to start work on a project. Thus, it is our experience that the only relationship between the length of a project and the possibility that a project may be cancelled is simply the fact that there is more time involved. For example, in a year-long project as opposed to a three-month project, more time is available for the customer to experience a softening in its business, which may cause the customer to cancel a project.</w:t>
      </w:r>
    </w:p>
    <w:p>
      <w:pPr>
        <w:sectPr>
          <w:pgSz w:w="11880" w:h="15480" w:orient="portrait"/>
          <w:cols w:equalWidth="0" w:num="1">
            <w:col w:w="10740"/>
          </w:cols>
          <w:pgMar w:left="560" w:top="783" w:right="580" w:bottom="66" w:gutter="0" w:footer="0" w:header="0"/>
        </w:sect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ectPr>
          <w:pgSz w:w="11880" w:h="15480" w:orient="portrait"/>
          <w:cols w:equalWidth="0" w:num="1">
            <w:col w:w="10740"/>
          </w:cols>
          <w:pgMar w:left="560" w:top="783" w:right="580" w:bottom="66" w:gutter="0" w:footer="0" w:header="0"/>
          <w:type w:val="continuous"/>
        </w:sectPr>
      </w:pPr>
    </w:p>
    <w:bookmarkStart w:id="26" w:name="page27"/>
    <w:bookmarkEnd w:id="26"/>
    <w:p>
      <w:pPr>
        <w:spacing w:after="0"/>
        <w:rPr>
          <w:sz w:val="20"/>
          <w:szCs w:val="20"/>
          <w:color w:val="auto"/>
        </w:rPr>
      </w:pPr>
      <w:r>
        <w:rPr>
          <w:rFonts w:ascii="Arial" w:cs="Arial" w:eastAsia="Arial" w:hAnsi="Arial"/>
          <w:sz w:val="20"/>
          <w:szCs w:val="20"/>
          <w:i w:val="1"/>
          <w:iCs w:val="1"/>
          <w:color w:val="auto"/>
        </w:rPr>
        <w:t>We face significant competition in the markets we serve.</w:t>
      </w:r>
    </w:p>
    <w:p>
      <w:pPr>
        <w:spacing w:after="0" w:line="234" w:lineRule="exact"/>
        <w:rPr>
          <w:sz w:val="20"/>
          <w:szCs w:val="20"/>
          <w:color w:val="auto"/>
        </w:rPr>
      </w:pPr>
    </w:p>
    <w:p>
      <w:pPr>
        <w:ind w:right="20"/>
        <w:spacing w:after="0" w:line="245" w:lineRule="auto"/>
        <w:rPr>
          <w:sz w:val="20"/>
          <w:szCs w:val="20"/>
          <w:color w:val="auto"/>
        </w:rPr>
      </w:pPr>
      <w:r>
        <w:rPr>
          <w:rFonts w:ascii="Arial" w:cs="Arial" w:eastAsia="Arial" w:hAnsi="Arial"/>
          <w:sz w:val="20"/>
          <w:szCs w:val="20"/>
          <w:color w:val="auto"/>
        </w:rPr>
        <w:t>All of the product and solution categories in which we compete are highly fragmented and competitive. We compete in industrial markets against a number of local, regional and national manufacturers and suppliers in each of our product or service lines. Our products primarily compete on the basis of performance, quality, reliability, lead time, on-time delivery, and safety supported by advanced engineering and operational excellence. We must also be responsive to any technological developments, including expanded use of data analytics, artificial intelligence, and machine learning, and related changing customer requirements. Any failure by us to compete effectively in the markets we serve could have a material adverse effect on our financial condition, results of operations and cash flows.</w:t>
      </w:r>
    </w:p>
    <w:p>
      <w:pPr>
        <w:spacing w:after="0" w:line="201" w:lineRule="exact"/>
        <w:rPr>
          <w:sz w:val="20"/>
          <w:szCs w:val="20"/>
          <w:color w:val="auto"/>
        </w:rPr>
      </w:pPr>
    </w:p>
    <w:p>
      <w:pPr>
        <w:ind w:right="40"/>
        <w:spacing w:after="0" w:line="256" w:lineRule="auto"/>
        <w:rPr>
          <w:sz w:val="20"/>
          <w:szCs w:val="20"/>
          <w:color w:val="auto"/>
        </w:rPr>
      </w:pPr>
      <w:r>
        <w:rPr>
          <w:rFonts w:ascii="Arial" w:cs="Arial" w:eastAsia="Arial" w:hAnsi="Arial"/>
          <w:sz w:val="20"/>
          <w:szCs w:val="20"/>
          <w:i w:val="1"/>
          <w:iCs w:val="1"/>
          <w:color w:val="auto"/>
        </w:rPr>
        <w:t>We may incur material costs as a result of existing or future product liability claims, or other claims and litigation that could adversely affect our financial condition, results of operations and cash flows; and our insurance coverage may not cover all claims or may be insufficient to cover the claims.</w:t>
      </w:r>
    </w:p>
    <w:p>
      <w:pPr>
        <w:spacing w:after="0" w:line="186" w:lineRule="exact"/>
        <w:rPr>
          <w:sz w:val="20"/>
          <w:szCs w:val="20"/>
          <w:color w:val="auto"/>
        </w:rPr>
      </w:pPr>
    </w:p>
    <w:p>
      <w:pPr>
        <w:ind w:right="20"/>
        <w:spacing w:after="0" w:line="243" w:lineRule="auto"/>
        <w:rPr>
          <w:sz w:val="20"/>
          <w:szCs w:val="20"/>
          <w:color w:val="auto"/>
        </w:rPr>
      </w:pPr>
      <w:r>
        <w:rPr>
          <w:rFonts w:ascii="Arial" w:cs="Arial" w:eastAsia="Arial" w:hAnsi="Arial"/>
          <w:sz w:val="20"/>
          <w:szCs w:val="20"/>
          <w:color w:val="auto"/>
        </w:rPr>
        <w:t>Despite our quality assurance measures, we may be exposed to product liability claims, other claims and litigation in the event that the use of our products results, or is alleged to result, in bodily injury and/or property damage or our products actually or allegedly fail to perform as expected. Such claims may also be accompanied by fraud and deceptive trade practices claims. While we maintain insurance coverage with respect to certain product liability and other claims, we may not be able to obtain such insurance on acceptable terms in the future, if at all, and any such insurance may not provide adequate coverage against product liability and other claims. Furthermore, our insurance may not cover damages from breach of contract by us or based on alleged fraud or deceptive trade practices. Any future damages that are not covered by insurance or are in excess of policy limits could have a material adverse effect on our financial condition, results of operations and cash flows. In addition, product liability and other claims can be expensive to defend and can divert the attention of management and other personnel for significant periods of time, regardless of the ultimate outcome.</w:t>
      </w:r>
    </w:p>
    <w:p>
      <w:pPr>
        <w:spacing w:after="0" w:line="189" w:lineRule="exact"/>
        <w:rPr>
          <w:sz w:val="20"/>
          <w:szCs w:val="20"/>
          <w:color w:val="auto"/>
        </w:rPr>
      </w:pPr>
    </w:p>
    <w:p>
      <w:pPr>
        <w:ind w:right="140"/>
        <w:spacing w:after="0" w:line="258" w:lineRule="auto"/>
        <w:rPr>
          <w:sz w:val="20"/>
          <w:szCs w:val="20"/>
          <w:color w:val="auto"/>
        </w:rPr>
      </w:pPr>
      <w:r>
        <w:rPr>
          <w:rFonts w:ascii="Arial" w:cs="Arial" w:eastAsia="Arial" w:hAnsi="Arial"/>
          <w:sz w:val="20"/>
          <w:szCs w:val="20"/>
          <w:color w:val="auto"/>
        </w:rPr>
        <w:t>An unsuccessful defense of a product liability or other claim could have an adverse effect on our financial condition, results of operations and cash flows. Even if we are successful in defending against a claim relating to our products, claims of this nature could cause our customers to lose confidence in our products and us.</w:t>
      </w:r>
    </w:p>
    <w:p>
      <w:pPr>
        <w:spacing w:after="0" w:line="187" w:lineRule="exact"/>
        <w:rPr>
          <w:sz w:val="20"/>
          <w:szCs w:val="20"/>
          <w:color w:val="auto"/>
        </w:rPr>
      </w:pPr>
    </w:p>
    <w:p>
      <w:pPr>
        <w:ind w:right="280"/>
        <w:spacing w:after="0" w:line="273" w:lineRule="auto"/>
        <w:rPr>
          <w:sz w:val="20"/>
          <w:szCs w:val="20"/>
          <w:color w:val="auto"/>
        </w:rPr>
      </w:pPr>
      <w:r>
        <w:rPr>
          <w:rFonts w:ascii="Arial" w:cs="Arial" w:eastAsia="Arial" w:hAnsi="Arial"/>
          <w:sz w:val="20"/>
          <w:szCs w:val="20"/>
          <w:i w:val="1"/>
          <w:iCs w:val="1"/>
          <w:color w:val="auto"/>
        </w:rPr>
        <w:t>Liability to customers under warranties may adversely affect our reputation, our ability to obtain future business and our results of operations.</w:t>
      </w:r>
    </w:p>
    <w:p>
      <w:pPr>
        <w:spacing w:after="0" w:line="170"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auto"/>
        </w:rPr>
        <w:t>We provide certain warranties as to the proper operation and conformance to specifications of the products we manufacture or produce. Failure of our products to operate properly or to meet specifications may increase our costs by requiring additional engineering resources and services, replacement of parts and equipment or monetary reimbursement to customers. We have in the past received warranty claims, are currently subject to warranty claims, and we expect to continue to receive warranty claims in the future. To the extent that we incur substantial warranty claims in any period, our reputation, our ability to obtain future business and our results of operations could be adversely affected.</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our Business Model and Capital Structure</w:t>
      </w: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Our gross profit may be affected by shifts in our product mix.</w:t>
      </w:r>
    </w:p>
    <w:p>
      <w:pPr>
        <w:spacing w:after="0" w:line="234" w:lineRule="exact"/>
        <w:rPr>
          <w:sz w:val="20"/>
          <w:szCs w:val="20"/>
          <w:color w:val="auto"/>
        </w:rPr>
      </w:pPr>
    </w:p>
    <w:p>
      <w:pPr>
        <w:ind w:right="20"/>
        <w:spacing w:after="0" w:line="264" w:lineRule="auto"/>
        <w:rPr>
          <w:sz w:val="20"/>
          <w:szCs w:val="20"/>
          <w:color w:val="auto"/>
        </w:rPr>
      </w:pPr>
      <w:r>
        <w:rPr>
          <w:rFonts w:ascii="Arial" w:cs="Arial" w:eastAsia="Arial" w:hAnsi="Arial"/>
          <w:sz w:val="19"/>
          <w:szCs w:val="19"/>
          <w:color w:val="auto"/>
        </w:rPr>
        <w:t>Certain of our products have higher gross profit margins than others. Consequently, changes in the product mix of our sales from quarter-to-quarter or from year-to-year can have a significant impact on our reported gross profit margins. Certain of our products also have a much higher internally manufactured cost component. Therefore, changes from quarter-to-quarter or from year-to-year can have a significant impact on our reported gross profit margins. In addition, contracts with a higher percentage of subcontracted work or equipment purchases may result in lower gross profit margins.</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Our manufacturing operations are dependent on third-party suppliers.</w:t>
      </w:r>
    </w:p>
    <w:p>
      <w:pPr>
        <w:spacing w:after="0" w:line="234"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Although we are not dependent on any one supplier, we are dependent on the ability of our third-party suppliers to supply our raw materials, as well as certain specific component parts and sub-assemblies. The third-party suppliers upon which we depend may default on their obligations to us due to bankruptcy, insolvency, lack of liquidity, adverse economic conditions, operational failure, fraud, loss of key personnel, health-related shutdowns, or other reasons. We cannot ensure that our third-party suppliers will dedicate sufficient resources to meet our scheduled delivery requirements or that our suppliers will have sufficient resources to satisfy our requirements during any period of sustained demand. Failure of suppliers to supply, or delays in supplying, our raw materials or certain components, or allocations in the supply of certain high demand raw components, for any reason, including, without limitation, disruptions in our suppliers’ due to cybersecurity incidents, terrorist activity, public health crises, fires or other natural disasters could</w:t>
      </w:r>
    </w:p>
    <w:p>
      <w:pPr>
        <w:sectPr>
          <w:pgSz w:w="11880" w:h="15480" w:orient="portrait"/>
          <w:cols w:equalWidth="0" w:num="1">
            <w:col w:w="10740"/>
          </w:cols>
          <w:pgMar w:left="560" w:top="787" w:right="580" w:bottom="66" w:gutter="0" w:footer="0" w:header="0"/>
        </w:sect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ectPr>
          <w:pgSz w:w="11880" w:h="15480" w:orient="portrait"/>
          <w:cols w:equalWidth="0" w:num="1">
            <w:col w:w="10740"/>
          </w:cols>
          <w:pgMar w:left="560" w:top="787" w:right="580" w:bottom="66" w:gutter="0" w:footer="0" w:header="0"/>
          <w:type w:val="continuous"/>
        </w:sectPr>
      </w:pPr>
    </w:p>
    <w:bookmarkStart w:id="27" w:name="page28"/>
    <w:bookmarkEnd w:id="27"/>
    <w:p>
      <w:pPr>
        <w:ind w:right="140"/>
        <w:spacing w:after="0" w:line="278" w:lineRule="auto"/>
        <w:rPr>
          <w:sz w:val="20"/>
          <w:szCs w:val="20"/>
          <w:color w:val="auto"/>
        </w:rPr>
      </w:pPr>
      <w:r>
        <w:rPr>
          <w:rFonts w:ascii="Arial" w:cs="Arial" w:eastAsia="Arial" w:hAnsi="Arial"/>
          <w:sz w:val="19"/>
          <w:szCs w:val="19"/>
          <w:color w:val="auto"/>
        </w:rPr>
        <w:t>materially adversely affect our operations and ability to meet our own delivery schedules on a timely and competitive basis. Additionally, our third-party suppliers may provide us with raw materials or component parts that fail to meet our expectations or the expectations of our customers, which could subject us to product liability claims, other claims and litigation.</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Our use of subcontractors could potentially harm our profitability and business reputation.</w:t>
      </w:r>
    </w:p>
    <w:p>
      <w:pPr>
        <w:spacing w:after="0" w:line="234" w:lineRule="exact"/>
        <w:rPr>
          <w:sz w:val="20"/>
          <w:szCs w:val="20"/>
          <w:color w:val="auto"/>
        </w:rPr>
      </w:pPr>
    </w:p>
    <w:p>
      <w:pPr>
        <w:ind w:right="80"/>
        <w:spacing w:after="0" w:line="264" w:lineRule="auto"/>
        <w:rPr>
          <w:sz w:val="20"/>
          <w:szCs w:val="20"/>
          <w:color w:val="auto"/>
        </w:rPr>
      </w:pPr>
      <w:r>
        <w:rPr>
          <w:rFonts w:ascii="Arial" w:cs="Arial" w:eastAsia="Arial" w:hAnsi="Arial"/>
          <w:sz w:val="19"/>
          <w:szCs w:val="19"/>
          <w:color w:val="auto"/>
        </w:rPr>
        <w:t>Occasionally we act as a prime contractor in some of the projects we undertake. In our capacity as lead provider, and when acting as a prime contractor, we perform a portion of the work on our projects with our own resources and typically subcontract activities such as manufacturing, electrical work, concrete work, insulation, conveyors and controls. In our industry, the lead contractor is normally responsible for the performance of the entire contract, including subcontract work. Thus, when acting as a prime contractor, we are subject to risk associated with the failure of one or more subcontractors to perform as anticipated.</w:t>
      </w:r>
    </w:p>
    <w:p>
      <w:pPr>
        <w:spacing w:after="0" w:line="171" w:lineRule="exact"/>
        <w:rPr>
          <w:sz w:val="20"/>
          <w:szCs w:val="20"/>
          <w:color w:val="auto"/>
        </w:rPr>
      </w:pPr>
    </w:p>
    <w:p>
      <w:pPr>
        <w:spacing w:after="0" w:line="279" w:lineRule="auto"/>
        <w:rPr>
          <w:sz w:val="20"/>
          <w:szCs w:val="20"/>
          <w:color w:val="auto"/>
        </w:rPr>
      </w:pPr>
      <w:r>
        <w:rPr>
          <w:rFonts w:ascii="Arial" w:cs="Arial" w:eastAsia="Arial" w:hAnsi="Arial"/>
          <w:sz w:val="18"/>
          <w:szCs w:val="18"/>
          <w:color w:val="auto"/>
        </w:rPr>
        <w:t>We employ subcontractors at various locations around the world to meet our customers’ needs in a timely manner, meet local content requirements and reduce costs. Subcontractors generally perform the majority of our manufacturing for international customers. We also utilize subcontractors in North America. The use of subcontractors decreases our control over the performance of these functions and could result in project delays, escalated costs and substandard quality. These risks could adversely affect our profitability and business reputation. In addition, many of our competitors use the same subcontractors that we use and could potentially influence our ability to hire these subcontractors. If we were to lose relationships with key subcontractors, our business could be adversely impacted.</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 significant portion of our accounts receivable are related to larger contracts, which increases our exposure to credit risk.</w:t>
      </w:r>
    </w:p>
    <w:p>
      <w:pPr>
        <w:spacing w:after="0" w:line="234" w:lineRule="exact"/>
        <w:rPr>
          <w:sz w:val="20"/>
          <w:szCs w:val="20"/>
          <w:color w:val="auto"/>
        </w:rPr>
      </w:pPr>
    </w:p>
    <w:p>
      <w:pPr>
        <w:ind w:right="60"/>
        <w:spacing w:after="0" w:line="246" w:lineRule="auto"/>
        <w:rPr>
          <w:sz w:val="20"/>
          <w:szCs w:val="20"/>
          <w:color w:val="auto"/>
        </w:rPr>
      </w:pPr>
      <w:r>
        <w:rPr>
          <w:rFonts w:ascii="Arial" w:cs="Arial" w:eastAsia="Arial" w:hAnsi="Arial"/>
          <w:sz w:val="20"/>
          <w:szCs w:val="20"/>
          <w:color w:val="auto"/>
        </w:rPr>
        <w:t>Significant portions of our sales are to customers who place large orders for custom products and whose activities are related to the power generation and oil and gas industries. As a result, our exposure to credit risk is affected to some degree by conditions within these industries and governmental and or political conditions. We frequently attempt to reduce our exposure to credit risk by requiring progress or milestone payments and letters of credit as well as closely monitoring the credit worthiness of our customers. However, the continuing economic climate and other unanticipated events that affect our customers could have a materially adverse impact on our operating results.</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Changes in billing terms can increase our exposure to working capital and credit risk.</w:t>
      </w:r>
    </w:p>
    <w:p>
      <w:pPr>
        <w:spacing w:after="0" w:line="234" w:lineRule="exact"/>
        <w:rPr>
          <w:sz w:val="20"/>
          <w:szCs w:val="20"/>
          <w:color w:val="auto"/>
        </w:rPr>
      </w:pPr>
    </w:p>
    <w:p>
      <w:pPr>
        <w:ind w:right="40"/>
        <w:spacing w:after="0" w:line="248" w:lineRule="auto"/>
        <w:rPr>
          <w:sz w:val="20"/>
          <w:szCs w:val="20"/>
          <w:color w:val="auto"/>
        </w:rPr>
      </w:pPr>
      <w:r>
        <w:rPr>
          <w:rFonts w:ascii="Arial" w:cs="Arial" w:eastAsia="Arial" w:hAnsi="Arial"/>
          <w:sz w:val="20"/>
          <w:szCs w:val="20"/>
          <w:color w:val="auto"/>
        </w:rPr>
        <w:t>Our products are generally sold under contracts that allow us to bill upon the completion of certain agreed upon milestones or upon actual shipment of the product, and certain contracts include a retention provision. We attempt to negotiate progress-billing milestones on all large contracts to help us manage the working capital and credit risk associated with these large contracts. Consequently, shifts in the billing terms of the contracts in our backlog from period to period can increase our requirement for working capital and can increase our exposure to credit risk.</w:t>
      </w:r>
    </w:p>
    <w:p>
      <w:pPr>
        <w:spacing w:after="0" w:line="198" w:lineRule="exact"/>
        <w:rPr>
          <w:sz w:val="20"/>
          <w:szCs w:val="20"/>
          <w:color w:val="auto"/>
        </w:rPr>
      </w:pPr>
    </w:p>
    <w:p>
      <w:pPr>
        <w:ind w:right="680"/>
        <w:spacing w:after="0" w:line="273" w:lineRule="auto"/>
        <w:rPr>
          <w:sz w:val="20"/>
          <w:szCs w:val="20"/>
          <w:color w:val="auto"/>
        </w:rPr>
      </w:pPr>
      <w:r>
        <w:rPr>
          <w:rFonts w:ascii="Arial" w:cs="Arial" w:eastAsia="Arial" w:hAnsi="Arial"/>
          <w:sz w:val="20"/>
          <w:szCs w:val="20"/>
          <w:i w:val="1"/>
          <w:iCs w:val="1"/>
          <w:color w:val="auto"/>
        </w:rPr>
        <w:t>Currency fluctuations may reduce profits on our foreign sales or increase our costs, either of which could adversely affect our financial results.</w:t>
      </w:r>
    </w:p>
    <w:p>
      <w:pPr>
        <w:spacing w:after="0" w:line="170" w:lineRule="exact"/>
        <w:rPr>
          <w:sz w:val="20"/>
          <w:szCs w:val="20"/>
          <w:color w:val="auto"/>
        </w:rPr>
      </w:pPr>
    </w:p>
    <w:p>
      <w:pPr>
        <w:ind w:right="160"/>
        <w:spacing w:after="0" w:line="264" w:lineRule="auto"/>
        <w:rPr>
          <w:sz w:val="20"/>
          <w:szCs w:val="20"/>
          <w:color w:val="auto"/>
        </w:rPr>
      </w:pPr>
      <w:r>
        <w:rPr>
          <w:rFonts w:ascii="Arial" w:cs="Arial" w:eastAsia="Arial" w:hAnsi="Arial"/>
          <w:sz w:val="19"/>
          <w:szCs w:val="19"/>
          <w:color w:val="auto"/>
        </w:rPr>
        <w:t>Given that approximately 33% of our 2024 revenues are outside the United States, we are subject to the impact of fluctuations in foreign currency exchange rates. Although our financial results are reported in U.S. dollars, a portion of our sales and operating costs are realized in foreign currencies. Our sales and profitability are impacted by the movement of the U.S. dollar against foreign currencies in the countries in which we generate sales and conduct operations. Long-term fluctuations in relative currency values could have an adverse effect on our operations and financial conditions.</w:t>
      </w:r>
    </w:p>
    <w:p>
      <w:pPr>
        <w:spacing w:after="0" w:line="185" w:lineRule="exact"/>
        <w:rPr>
          <w:sz w:val="20"/>
          <w:szCs w:val="20"/>
          <w:color w:val="auto"/>
        </w:rPr>
      </w:pPr>
    </w:p>
    <w:p>
      <w:pPr>
        <w:ind w:right="60"/>
        <w:spacing w:after="0" w:line="273" w:lineRule="auto"/>
        <w:rPr>
          <w:sz w:val="20"/>
          <w:szCs w:val="20"/>
          <w:color w:val="auto"/>
        </w:rPr>
      </w:pPr>
      <w:r>
        <w:rPr>
          <w:rFonts w:ascii="Arial" w:cs="Arial" w:eastAsia="Arial" w:hAnsi="Arial"/>
          <w:sz w:val="20"/>
          <w:szCs w:val="20"/>
          <w:i w:val="1"/>
          <w:iCs w:val="1"/>
          <w:color w:val="auto"/>
        </w:rPr>
        <w:t>If our goodwill or indefinite lived intangibles become impaired, we may be required to recognize charges that would adversely impact our results of operations.</w:t>
      </w:r>
    </w:p>
    <w:p>
      <w:pPr>
        <w:spacing w:after="0" w:line="170" w:lineRule="exact"/>
        <w:rPr>
          <w:sz w:val="20"/>
          <w:szCs w:val="20"/>
          <w:color w:val="auto"/>
        </w:rPr>
      </w:pPr>
    </w:p>
    <w:p>
      <w:pPr>
        <w:ind w:right="20"/>
        <w:spacing w:after="0" w:line="290" w:lineRule="auto"/>
        <w:rPr>
          <w:sz w:val="20"/>
          <w:szCs w:val="20"/>
          <w:color w:val="auto"/>
        </w:rPr>
      </w:pPr>
      <w:r>
        <w:rPr>
          <w:rFonts w:ascii="Arial" w:cs="Arial" w:eastAsia="Arial" w:hAnsi="Arial"/>
          <w:sz w:val="17"/>
          <w:szCs w:val="17"/>
          <w:color w:val="auto"/>
        </w:rPr>
        <w:t>As of December 31, 2024, goodwill and indefinite lived intangibles were $279.2 million, or 36.8%, of our total assets. Goodwill and indefinite lived intangible assets are not amortized, but instead are subject to annual impairment evaluations (or more frequently if circumstances require). Major factors that influence our evaluations are estimates for future revenue and expenses associated with the specific intangible asset or the reporting unit in which the goodwill resides. This is the most sensitive of our estimates related to our evaluations. Other factors considered in our evaluations include assumptions as to the business climate, industry and economic conditions. These assumptions are subjective and different estimates could have a significant impact on the results of our analyses. While management, based on current forecasts and outlooks, believes that the assumptions and estimates are reasonable, we can make no assurances that future actual operating results will be realized as planned and that there will not be material impairment charges as a result. In particular, an economic downturn could have a material adverse impact on our customers thereby forcing them to reduce or curtail doing business with us and such a result may materially affect the amount of cash flow generated by our future operations. Any</w:t>
      </w:r>
    </w:p>
    <w:p>
      <w:pPr>
        <w:sectPr>
          <w:pgSz w:w="11880" w:h="15480" w:orient="portrait"/>
          <w:cols w:equalWidth="0" w:num="1">
            <w:col w:w="10760"/>
          </w:cols>
          <w:pgMar w:left="560" w:top="783" w:right="560" w:bottom="66"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ectPr>
          <w:pgSz w:w="11880" w:h="15480" w:orient="portrait"/>
          <w:cols w:equalWidth="0" w:num="1">
            <w:col w:w="10760"/>
          </w:cols>
          <w:pgMar w:left="560" w:top="783" w:right="560" w:bottom="66" w:gutter="0" w:footer="0" w:header="0"/>
          <w:type w:val="continuous"/>
        </w:sectPr>
      </w:pPr>
    </w:p>
    <w:bookmarkStart w:id="28" w:name="page29"/>
    <w:bookmarkEnd w:id="28"/>
    <w:p>
      <w:pPr>
        <w:ind w:right="60"/>
        <w:spacing w:after="0" w:line="277" w:lineRule="auto"/>
        <w:rPr>
          <w:sz w:val="20"/>
          <w:szCs w:val="20"/>
          <w:color w:val="auto"/>
        </w:rPr>
      </w:pPr>
      <w:r>
        <w:rPr>
          <w:rFonts w:ascii="Arial" w:cs="Arial" w:eastAsia="Arial" w:hAnsi="Arial"/>
          <w:sz w:val="20"/>
          <w:szCs w:val="20"/>
          <w:color w:val="auto"/>
        </w:rPr>
        <w:t>write-down of goodwill or intangible assets resulting from future periodic evaluations could adversely materially impact our results of operations.</w:t>
      </w:r>
    </w:p>
    <w:p>
      <w:pPr>
        <w:spacing w:after="0" w:line="169" w:lineRule="exact"/>
        <w:rPr>
          <w:sz w:val="20"/>
          <w:szCs w:val="20"/>
          <w:color w:val="auto"/>
        </w:rPr>
      </w:pPr>
    </w:p>
    <w:p>
      <w:pPr>
        <w:ind w:right="180"/>
        <w:spacing w:after="0" w:line="273" w:lineRule="auto"/>
        <w:rPr>
          <w:sz w:val="20"/>
          <w:szCs w:val="20"/>
          <w:color w:val="auto"/>
        </w:rPr>
      </w:pPr>
      <w:r>
        <w:rPr>
          <w:rFonts w:ascii="Arial" w:cs="Arial" w:eastAsia="Arial" w:hAnsi="Arial"/>
          <w:sz w:val="20"/>
          <w:szCs w:val="20"/>
          <w:i w:val="1"/>
          <w:iCs w:val="1"/>
          <w:color w:val="auto"/>
        </w:rPr>
        <w:t>We may incur costs as a result of certain restructuring activities, which may negatively impact our financial results, and we may not achieve some or all of the expected benefits of our restructuring plans.</w:t>
      </w:r>
    </w:p>
    <w:p>
      <w:pPr>
        <w:spacing w:after="0" w:line="170" w:lineRule="exact"/>
        <w:rPr>
          <w:sz w:val="20"/>
          <w:szCs w:val="20"/>
          <w:color w:val="auto"/>
        </w:rPr>
      </w:pPr>
    </w:p>
    <w:p>
      <w:pPr>
        <w:ind w:right="40"/>
        <w:spacing w:after="0" w:line="248" w:lineRule="auto"/>
        <w:rPr>
          <w:sz w:val="20"/>
          <w:szCs w:val="20"/>
          <w:color w:val="auto"/>
        </w:rPr>
      </w:pPr>
      <w:r>
        <w:rPr>
          <w:rFonts w:ascii="Arial" w:cs="Arial" w:eastAsia="Arial" w:hAnsi="Arial"/>
          <w:sz w:val="20"/>
          <w:szCs w:val="20"/>
          <w:color w:val="auto"/>
        </w:rPr>
        <w:t>We are continuously seeking the most cost-effective means and structure to serve our customers, protect our stockholders and respond to changes in our markets. From time to time, we may engage in restructuring activities in an effort to improve cost competitiveness and profitability. We may not achieve the desired or anticipated benefits from these restructuring activities. As a result, restructuring costs may vary significantly from year to year depending on the scope of such activities. Such restructuring costs and expenses could adversely impact our financial results.</w:t>
      </w:r>
    </w:p>
    <w:p>
      <w:pPr>
        <w:spacing w:after="0" w:line="198" w:lineRule="exact"/>
        <w:rPr>
          <w:sz w:val="20"/>
          <w:szCs w:val="20"/>
          <w:color w:val="auto"/>
        </w:rPr>
      </w:pPr>
    </w:p>
    <w:p>
      <w:pPr>
        <w:ind w:right="280"/>
        <w:spacing w:after="0" w:line="273" w:lineRule="auto"/>
        <w:rPr>
          <w:sz w:val="20"/>
          <w:szCs w:val="20"/>
          <w:color w:val="auto"/>
        </w:rPr>
      </w:pPr>
      <w:r>
        <w:rPr>
          <w:rFonts w:ascii="Arial" w:cs="Arial" w:eastAsia="Arial" w:hAnsi="Arial"/>
          <w:sz w:val="20"/>
          <w:szCs w:val="20"/>
          <w:i w:val="1"/>
          <w:iCs w:val="1"/>
          <w:color w:val="auto"/>
        </w:rPr>
        <w:t>We are party to asbestos-containing product litigation that could adversely affect our financial condition, results of operations and cash flows.</w:t>
      </w:r>
    </w:p>
    <w:p>
      <w:pPr>
        <w:spacing w:after="0" w:line="170" w:lineRule="exact"/>
        <w:rPr>
          <w:sz w:val="20"/>
          <w:szCs w:val="20"/>
          <w:color w:val="auto"/>
        </w:rPr>
      </w:pPr>
    </w:p>
    <w:p>
      <w:pPr>
        <w:ind w:right="140"/>
        <w:spacing w:after="0" w:line="273" w:lineRule="auto"/>
        <w:rPr>
          <w:sz w:val="20"/>
          <w:szCs w:val="20"/>
          <w:color w:val="auto"/>
        </w:rPr>
      </w:pPr>
      <w:r>
        <w:rPr>
          <w:rFonts w:ascii="Arial" w:cs="Arial" w:eastAsia="Arial" w:hAnsi="Arial"/>
          <w:sz w:val="18"/>
          <w:szCs w:val="18"/>
          <w:color w:val="auto"/>
        </w:rPr>
        <w:t>Our subsidiary, Met-Pro, along with numerous other third parties, has been named as a defendant in asbestos-related lawsuits filed against a large number of industrial companies including, in particular, those in the pump and fluid handling industries. In management’s opinion, the complaints typically have been vague, general and speculative, alleging that Met-Pro, along with the numerous other defendants, sold unidentified asbestos-containing products and engaged in other related actions that caused injuries (including death) and loss to the plaintiffs. The Company’s insurers have hired attorneys who, together with the Company, are vigorously defending these cases. The Company believes that its insurance coverage is adequate for the cases currently pending against the Company and for the foreseeable future, assuming a continuation of the current volume, nature of cases and settlement amounts. However, the Company has no control over the number and nature of cases that are filed against it, nor as to the financial health of its insurers or their position as to coverage. The Company also presently believes that none of the pending cases will have a material adverse impact upon the Company’s results of operations, liquidity or financial condition.</w:t>
      </w:r>
    </w:p>
    <w:p>
      <w:pPr>
        <w:spacing w:after="0" w:line="173" w:lineRule="exact"/>
        <w:rPr>
          <w:sz w:val="20"/>
          <w:szCs w:val="20"/>
          <w:color w:val="auto"/>
        </w:rPr>
      </w:pPr>
    </w:p>
    <w:p>
      <w:pPr>
        <w:ind w:right="20"/>
        <w:spacing w:after="0" w:line="277" w:lineRule="auto"/>
        <w:rPr>
          <w:sz w:val="20"/>
          <w:szCs w:val="20"/>
          <w:color w:val="auto"/>
        </w:rPr>
      </w:pPr>
      <w:r>
        <w:rPr>
          <w:rFonts w:ascii="Arial" w:cs="Arial" w:eastAsia="Arial" w:hAnsi="Arial"/>
          <w:sz w:val="20"/>
          <w:szCs w:val="20"/>
          <w:color w:val="auto"/>
        </w:rPr>
        <w:t>See Note 12 to the Consolidated Financial Statements contained in Part II, Item 8 of this Annual Report on Form 10-K for information regarding the asbestos-related litigation in which we are involved.</w:t>
      </w:r>
    </w:p>
    <w:p>
      <w:pPr>
        <w:spacing w:after="0" w:line="169" w:lineRule="exact"/>
        <w:rPr>
          <w:sz w:val="20"/>
          <w:szCs w:val="20"/>
          <w:color w:val="auto"/>
        </w:rPr>
      </w:pPr>
    </w:p>
    <w:p>
      <w:pPr>
        <w:ind w:right="260"/>
        <w:spacing w:after="0" w:line="364" w:lineRule="auto"/>
        <w:rPr>
          <w:sz w:val="20"/>
          <w:szCs w:val="20"/>
          <w:color w:val="auto"/>
        </w:rPr>
      </w:pPr>
      <w:r>
        <w:rPr>
          <w:rFonts w:ascii="Arial" w:cs="Arial" w:eastAsia="Arial" w:hAnsi="Arial"/>
          <w:sz w:val="17"/>
          <w:szCs w:val="17"/>
          <w:i w:val="1"/>
          <w:iCs w:val="1"/>
          <w:color w:val="auto"/>
        </w:rPr>
        <w:t>We have $221.5 million of indebtedness as of December 31, 2024, and incurrence of additional indebtedness could adversely affect our ability to operate our business, remain in compliance with debt covenants, make payments on our debt and limit our growth.</w:t>
      </w:r>
    </w:p>
    <w:p>
      <w:pPr>
        <w:spacing w:after="0" w:line="100" w:lineRule="exact"/>
        <w:rPr>
          <w:sz w:val="20"/>
          <w:szCs w:val="20"/>
          <w:color w:val="auto"/>
        </w:rPr>
      </w:pPr>
    </w:p>
    <w:p>
      <w:pPr>
        <w:spacing w:after="0"/>
        <w:rPr>
          <w:sz w:val="20"/>
          <w:szCs w:val="20"/>
          <w:color w:val="auto"/>
        </w:rPr>
      </w:pPr>
      <w:r>
        <w:rPr>
          <w:rFonts w:ascii="Arial" w:cs="Arial" w:eastAsia="Arial" w:hAnsi="Arial"/>
          <w:sz w:val="20"/>
          <w:szCs w:val="20"/>
          <w:color w:val="auto"/>
        </w:rPr>
        <w:t>Our outstanding indebtedness could have important consequences for investors, including the following:</w:t>
      </w:r>
    </w:p>
    <w:p>
      <w:pPr>
        <w:spacing w:after="0" w:line="252" w:lineRule="exact"/>
        <w:rPr>
          <w:sz w:val="20"/>
          <w:szCs w:val="20"/>
          <w:color w:val="auto"/>
        </w:rPr>
      </w:pPr>
    </w:p>
    <w:p>
      <w:pPr>
        <w:ind w:left="720" w:right="40" w:hanging="355"/>
        <w:spacing w:after="0" w:line="269" w:lineRule="auto"/>
        <w:tabs>
          <w:tab w:leader="none" w:pos="720" w:val="left"/>
        </w:tabs>
        <w:numPr>
          <w:ilvl w:val="0"/>
          <w:numId w:val="17"/>
        </w:numPr>
        <w:rPr>
          <w:rFonts w:ascii="Arial" w:cs="Arial" w:eastAsia="Arial" w:hAnsi="Arial"/>
          <w:sz w:val="19"/>
          <w:szCs w:val="19"/>
          <w:color w:val="auto"/>
        </w:rPr>
      </w:pPr>
      <w:r>
        <w:rPr>
          <w:rFonts w:ascii="Arial" w:cs="Arial" w:eastAsia="Arial" w:hAnsi="Arial"/>
          <w:sz w:val="19"/>
          <w:szCs w:val="19"/>
          <w:color w:val="auto"/>
        </w:rPr>
        <w:t>it may be more difficult for us to satisfy our obligations with respect to the agreement governing our Credit Facility (as defined in Note 8 to the Consolidated Financial Statements contained in Part II, Item 8 of this Annual Report on Form 10-K), and any failure to comply with the obligations of any of the agreements governing any additional indebtedness, including financial and other restrictive covenants, could result in an event of default under such agreements;</w:t>
      </w:r>
    </w:p>
    <w:p>
      <w:pPr>
        <w:spacing w:after="0" w:line="69" w:lineRule="exact"/>
        <w:rPr>
          <w:rFonts w:ascii="Arial" w:cs="Arial" w:eastAsia="Arial" w:hAnsi="Arial"/>
          <w:sz w:val="19"/>
          <w:szCs w:val="19"/>
          <w:color w:val="auto"/>
        </w:rPr>
      </w:pPr>
    </w:p>
    <w:p>
      <w:pPr>
        <w:ind w:left="720" w:right="80" w:hanging="355"/>
        <w:spacing w:after="0" w:line="304" w:lineRule="auto"/>
        <w:tabs>
          <w:tab w:leader="none" w:pos="720" w:val="left"/>
        </w:tabs>
        <w:numPr>
          <w:ilvl w:val="0"/>
          <w:numId w:val="17"/>
        </w:numPr>
        <w:rPr>
          <w:rFonts w:ascii="Arial" w:cs="Arial" w:eastAsia="Arial" w:hAnsi="Arial"/>
          <w:sz w:val="19"/>
          <w:szCs w:val="19"/>
          <w:color w:val="auto"/>
        </w:rPr>
      </w:pPr>
      <w:r>
        <w:rPr>
          <w:rFonts w:ascii="Arial" w:cs="Arial" w:eastAsia="Arial" w:hAnsi="Arial"/>
          <w:sz w:val="19"/>
          <w:szCs w:val="19"/>
          <w:color w:val="auto"/>
        </w:rPr>
        <w:t>the covenants contained in our debt agreements, including our Credit Facility, limit our ability to borrow money in the future for acquisitions, capital expenditures or to meet our operating expenses or other general corporate obligations;</w:t>
      </w:r>
    </w:p>
    <w:p>
      <w:pPr>
        <w:spacing w:after="0" w:line="37" w:lineRule="exact"/>
        <w:rPr>
          <w:rFonts w:ascii="Arial" w:cs="Arial" w:eastAsia="Arial" w:hAnsi="Arial"/>
          <w:sz w:val="19"/>
          <w:szCs w:val="19"/>
          <w:color w:val="auto"/>
        </w:rPr>
      </w:pPr>
    </w:p>
    <w:p>
      <w:pPr>
        <w:ind w:left="720" w:right="640" w:hanging="355"/>
        <w:spacing w:after="0" w:line="277" w:lineRule="auto"/>
        <w:tabs>
          <w:tab w:leader="none" w:pos="720" w:val="left"/>
        </w:tabs>
        <w:numPr>
          <w:ilvl w:val="0"/>
          <w:numId w:val="17"/>
        </w:numPr>
        <w:rPr>
          <w:rFonts w:ascii="Arial" w:cs="Arial" w:eastAsia="Arial" w:hAnsi="Arial"/>
          <w:sz w:val="20"/>
          <w:szCs w:val="20"/>
          <w:color w:val="auto"/>
        </w:rPr>
      </w:pPr>
      <w:r>
        <w:rPr>
          <w:rFonts w:ascii="Arial" w:cs="Arial" w:eastAsia="Arial" w:hAnsi="Arial"/>
          <w:sz w:val="20"/>
          <w:szCs w:val="20"/>
          <w:color w:val="auto"/>
        </w:rPr>
        <w:t>the amount of our interest expense may increase because a substantial portion of our borrowings is at variable rates of interest, which, if interest rates increase, could result in higher interest expense;</w:t>
      </w:r>
    </w:p>
    <w:p>
      <w:pPr>
        <w:spacing w:after="0" w:line="60" w:lineRule="exact"/>
        <w:rPr>
          <w:rFonts w:ascii="Arial" w:cs="Arial" w:eastAsia="Arial" w:hAnsi="Arial"/>
          <w:sz w:val="20"/>
          <w:szCs w:val="20"/>
          <w:color w:val="auto"/>
        </w:rPr>
      </w:pPr>
    </w:p>
    <w:p>
      <w:pPr>
        <w:ind w:left="720" w:right="40" w:hanging="355"/>
        <w:spacing w:after="0" w:line="334" w:lineRule="auto"/>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need to use a portion of our cash flows to pay interest on our debt, which will reduce the amount of money we have for operations, working capital, capital expenditures, expansion, acquisitions or general corporate or other business activities;</w:t>
      </w:r>
    </w:p>
    <w:p>
      <w:pPr>
        <w:spacing w:after="0" w:line="15" w:lineRule="exact"/>
        <w:rPr>
          <w:rFonts w:ascii="Arial" w:cs="Arial" w:eastAsia="Arial" w:hAnsi="Arial"/>
          <w:sz w:val="18"/>
          <w:szCs w:val="18"/>
          <w:color w:val="auto"/>
        </w:rPr>
      </w:pPr>
    </w:p>
    <w:p>
      <w:pPr>
        <w:ind w:left="720" w:hanging="355"/>
        <w:spacing w:after="0"/>
        <w:tabs>
          <w:tab w:leader="none" w:pos="720" w:val="left"/>
        </w:tabs>
        <w:numPr>
          <w:ilvl w:val="0"/>
          <w:numId w:val="17"/>
        </w:numPr>
        <w:rPr>
          <w:rFonts w:ascii="Arial" w:cs="Arial" w:eastAsia="Arial" w:hAnsi="Arial"/>
          <w:sz w:val="19"/>
          <w:szCs w:val="19"/>
          <w:color w:val="auto"/>
        </w:rPr>
      </w:pPr>
      <w:r>
        <w:rPr>
          <w:rFonts w:ascii="Arial" w:cs="Arial" w:eastAsia="Arial" w:hAnsi="Arial"/>
          <w:sz w:val="19"/>
          <w:szCs w:val="19"/>
          <w:color w:val="auto"/>
        </w:rPr>
        <w:t>we may have a higher level of debt than some of our competitors, which could put us at a competitive disadvantage;</w:t>
      </w:r>
    </w:p>
    <w:p>
      <w:pPr>
        <w:spacing w:after="0" w:line="144" w:lineRule="exact"/>
        <w:rPr>
          <w:rFonts w:ascii="Arial" w:cs="Arial" w:eastAsia="Arial" w:hAnsi="Arial"/>
          <w:sz w:val="19"/>
          <w:szCs w:val="19"/>
          <w:color w:val="auto"/>
        </w:rPr>
      </w:pPr>
    </w:p>
    <w:p>
      <w:pPr>
        <w:ind w:left="720" w:hanging="355"/>
        <w:spacing w:after="0"/>
        <w:tabs>
          <w:tab w:leader="none" w:pos="7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we may be more vulnerable to economic downturns and adverse developments in our industry or the economy in general; and</w:t>
      </w:r>
    </w:p>
    <w:p>
      <w:pPr>
        <w:spacing w:after="0" w:line="167" w:lineRule="exact"/>
        <w:rPr>
          <w:rFonts w:ascii="Arial" w:cs="Arial" w:eastAsia="Arial" w:hAnsi="Arial"/>
          <w:sz w:val="17"/>
          <w:szCs w:val="17"/>
          <w:color w:val="auto"/>
        </w:rPr>
      </w:pPr>
    </w:p>
    <w:p>
      <w:pPr>
        <w:ind w:left="720" w:right="120" w:hanging="355"/>
        <w:spacing w:after="0" w:line="277" w:lineRule="auto"/>
        <w:tabs>
          <w:tab w:leader="none" w:pos="720" w:val="left"/>
        </w:tabs>
        <w:numPr>
          <w:ilvl w:val="0"/>
          <w:numId w:val="17"/>
        </w:numPr>
        <w:rPr>
          <w:rFonts w:ascii="Arial" w:cs="Arial" w:eastAsia="Arial" w:hAnsi="Arial"/>
          <w:sz w:val="20"/>
          <w:szCs w:val="20"/>
          <w:color w:val="auto"/>
        </w:rPr>
      </w:pPr>
      <w:r>
        <w:rPr>
          <w:rFonts w:ascii="Arial" w:cs="Arial" w:eastAsia="Arial" w:hAnsi="Arial"/>
          <w:sz w:val="20"/>
          <w:szCs w:val="20"/>
          <w:color w:val="auto"/>
        </w:rPr>
        <w:t>our debt level could limit our flexibility in planning for, or reacting to, changes in our business and the industry in which we operate.</w:t>
      </w:r>
    </w:p>
    <w:p>
      <w:pPr>
        <w:spacing w:after="0" w:line="166" w:lineRule="exact"/>
        <w:rPr>
          <w:sz w:val="20"/>
          <w:szCs w:val="20"/>
          <w:color w:val="auto"/>
        </w:rPr>
      </w:pPr>
    </w:p>
    <w:p>
      <w:pPr>
        <w:ind w:right="80"/>
        <w:spacing w:after="0" w:line="262" w:lineRule="auto"/>
        <w:rPr>
          <w:sz w:val="20"/>
          <w:szCs w:val="20"/>
          <w:color w:val="auto"/>
        </w:rPr>
      </w:pPr>
      <w:r>
        <w:rPr>
          <w:rFonts w:ascii="Arial" w:cs="Arial" w:eastAsia="Arial" w:hAnsi="Arial"/>
          <w:sz w:val="19"/>
          <w:szCs w:val="19"/>
          <w:color w:val="auto"/>
        </w:rPr>
        <w:t>Our ability to meet our expenses and debt obligations will depend on our future performance, which will be affected by financial, business, economic, regulatory and other factors. We will not be able to control many of these factors. We cannot be certain that our earnings will be sufficient to allow us to pay the principal and interest on our existing or future debt and meet our other obligations. If we do not have enough money to service our existing or future debt, we may be required to refinance all or part of our existing or future debt, sell assets, borrow more money or raise equity. We may not be able to refinance our existing or future debt, sell assets, borrow more money or raise equity on terms acceptable to us, if at all.</w:t>
      </w:r>
    </w:p>
    <w:p>
      <w:pPr>
        <w:sectPr>
          <w:pgSz w:w="11880" w:h="15480" w:orient="portrait"/>
          <w:cols w:equalWidth="0" w:num="1">
            <w:col w:w="10740"/>
          </w:cols>
          <w:pgMar w:left="560" w:top="783" w:right="580" w:bottom="66" w:gutter="0" w:footer="0" w:header="0"/>
        </w:sect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ectPr>
          <w:pgSz w:w="11880" w:h="15480" w:orient="portrait"/>
          <w:cols w:equalWidth="0" w:num="1">
            <w:col w:w="10740"/>
          </w:cols>
          <w:pgMar w:left="560" w:top="783" w:right="580" w:bottom="66" w:gutter="0" w:footer="0" w:header="0"/>
          <w:type w:val="continuous"/>
        </w:sectPr>
      </w:pPr>
    </w:p>
    <w:bookmarkStart w:id="29" w:name="page30"/>
    <w:bookmarkEnd w:id="29"/>
    <w:p>
      <w:pPr>
        <w:spacing w:after="0" w:line="258" w:lineRule="auto"/>
        <w:rPr>
          <w:sz w:val="20"/>
          <w:szCs w:val="20"/>
          <w:color w:val="auto"/>
        </w:rPr>
      </w:pPr>
      <w:r>
        <w:rPr>
          <w:rFonts w:ascii="Arial" w:cs="Arial" w:eastAsia="Arial" w:hAnsi="Arial"/>
          <w:sz w:val="20"/>
          <w:szCs w:val="20"/>
          <w:color w:val="auto"/>
        </w:rPr>
        <w:t>Our ability to execute our growth strategies may be limited by our ability to secure and retain additional financing on terms reasonably acceptable to us or at all. Certain of our competitors are larger companies that may have greater access to capital, and therefore may have a competitive advantage over us should our access to capital be limited.</w:t>
      </w:r>
    </w:p>
    <w:p>
      <w:pPr>
        <w:spacing w:after="0" w:line="187" w:lineRule="exact"/>
        <w:rPr>
          <w:sz w:val="20"/>
          <w:szCs w:val="20"/>
          <w:color w:val="auto"/>
        </w:rPr>
      </w:pPr>
    </w:p>
    <w:p>
      <w:pPr>
        <w:ind w:right="520"/>
        <w:spacing w:after="0" w:line="273" w:lineRule="auto"/>
        <w:rPr>
          <w:sz w:val="20"/>
          <w:szCs w:val="20"/>
          <w:color w:val="auto"/>
        </w:rPr>
      </w:pPr>
      <w:r>
        <w:rPr>
          <w:rFonts w:ascii="Arial" w:cs="Arial" w:eastAsia="Arial" w:hAnsi="Arial"/>
          <w:sz w:val="20"/>
          <w:szCs w:val="20"/>
          <w:i w:val="1"/>
          <w:iCs w:val="1"/>
          <w:color w:val="auto"/>
        </w:rPr>
        <w:t>We might be unable to protect our intellectual property rights and our products could infringe the intellectual property rights of others, which could expose us to costly disputes.</w:t>
      </w:r>
    </w:p>
    <w:p>
      <w:pPr>
        <w:spacing w:after="0" w:line="170" w:lineRule="exact"/>
        <w:rPr>
          <w:sz w:val="20"/>
          <w:szCs w:val="20"/>
          <w:color w:val="auto"/>
        </w:rPr>
      </w:pPr>
    </w:p>
    <w:p>
      <w:pPr>
        <w:spacing w:after="0" w:line="245" w:lineRule="auto"/>
        <w:rPr>
          <w:sz w:val="20"/>
          <w:szCs w:val="20"/>
          <w:color w:val="auto"/>
        </w:rPr>
      </w:pPr>
      <w:r>
        <w:rPr>
          <w:rFonts w:ascii="Arial" w:cs="Arial" w:eastAsia="Arial" w:hAnsi="Arial"/>
          <w:sz w:val="20"/>
          <w:szCs w:val="20"/>
          <w:color w:val="auto"/>
        </w:rPr>
        <w:t>Although we believe that our products do not infringe patents or violate the proprietary rights of others, it is possible that our existing patent rights may not be valid or that infringement of existing or future patents or proprietary rights may occur. In the event our products infringe patents or proprietary rights of others, we may be required to modify the design of our products or obtain a license for certain technology. We cannot guarantee that we will be able to do so in a timely manner, upon acceptable terms and conditions, or at all. Failure to do any of the foregoing could have a material adverse effect upon our business. Moreover, if our products infringe patents or proprietary rights of others, we could, under certain circumstances, become liable for damages, which also could have a material adverse effect on our business.</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Risks related to our pension plan may adversely impact our results of operations and cash flow.</w:t>
      </w:r>
    </w:p>
    <w:p>
      <w:pPr>
        <w:spacing w:after="0" w:line="234"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Significant changes in actual investment return on pension assets, discount rates and other factors may adversely affect our results of operations and pension plan contributions in future periods. GAAP requires that we calculate the income or expense of our plan using actuarial valuations. These valuations reflect assumptions about financial markets and interest rates. We establish the discount rate used to determine the present value of the projected and accumulated benefit obligation at the end of each year based upon the available market rates for high quality, fixed-income investments. An increase in the discount rate would increase future pension expense and, conversely, a decrease in the discount rate would decrease future pension expense. Funding requirements for our pension plan may become more significant. The ultimate amounts to be contributed are dependent upon, among other things, interest rates, underlying asset returns and the impact of legislative or regulatory changes related to pension funding obligations.</w:t>
      </w:r>
    </w:p>
    <w:p>
      <w:pPr>
        <w:spacing w:after="0" w:line="176" w:lineRule="exact"/>
        <w:rPr>
          <w:sz w:val="20"/>
          <w:szCs w:val="20"/>
          <w:color w:val="auto"/>
        </w:rPr>
      </w:pPr>
    </w:p>
    <w:p>
      <w:pPr>
        <w:ind w:right="560"/>
        <w:spacing w:after="0" w:line="273" w:lineRule="auto"/>
        <w:rPr>
          <w:sz w:val="20"/>
          <w:szCs w:val="20"/>
          <w:color w:val="auto"/>
        </w:rPr>
      </w:pPr>
      <w:r>
        <w:rPr>
          <w:rFonts w:ascii="Arial" w:cs="Arial" w:eastAsia="Arial" w:hAnsi="Arial"/>
          <w:sz w:val="20"/>
          <w:szCs w:val="20"/>
          <w:i w:val="1"/>
          <w:iCs w:val="1"/>
          <w:color w:val="auto"/>
        </w:rPr>
        <w:t>We may be subject to substantial withdrawal liability assessments in the future related to multiemployer pension plans to which certain of our subsidiaries make contributions pursuant to collective bargaining agreements.</w:t>
      </w:r>
    </w:p>
    <w:p>
      <w:pPr>
        <w:spacing w:after="0" w:line="170"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Under applicable federal law, any employer contributing to a multiemployer pension plan that completely ceases participating in the plan while the plan is underfunded is subject to payment of such employer’s assessed share of the aggregate unfunded vested benefits of the plan. In certain circumstances, an employer can be assessed a withdrawal liability for a partial withdrawal from a multiemployer pension plan. If any of these adverse events were to occur in the future, it could result in a substantial withdrawal liability assessment that could have a material adverse effect on our business, financial condition, results of operations or cash flows.</w:t>
      </w:r>
    </w:p>
    <w:p>
      <w:pPr>
        <w:spacing w:after="0" w:line="170" w:lineRule="exact"/>
        <w:rPr>
          <w:sz w:val="20"/>
          <w:szCs w:val="20"/>
          <w:color w:val="auto"/>
        </w:rPr>
      </w:pPr>
    </w:p>
    <w:p>
      <w:pPr>
        <w:ind w:right="660"/>
        <w:spacing w:after="0" w:line="273" w:lineRule="auto"/>
        <w:rPr>
          <w:sz w:val="20"/>
          <w:szCs w:val="20"/>
          <w:color w:val="auto"/>
        </w:rPr>
      </w:pPr>
      <w:r>
        <w:rPr>
          <w:rFonts w:ascii="Arial" w:cs="Arial" w:eastAsia="Arial" w:hAnsi="Arial"/>
          <w:sz w:val="20"/>
          <w:szCs w:val="20"/>
          <w:i w:val="1"/>
          <w:iCs w:val="1"/>
          <w:color w:val="auto"/>
        </w:rPr>
        <w:t>We have made and may make future acquisitions or divestitures, which involve numerous risks that could impact our financial condition, results of operations and cash flows.</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9"/>
          <w:szCs w:val="19"/>
          <w:color w:val="auto"/>
        </w:rPr>
        <w:t>Our operating strategy has involved expanding or contracting our scope of products and services through selective acquisitions or divestitures and the formation or elimination of new business units that are then integrated or separated into or out of our family of turnkey system providers. We have acquired other businesses, product or service lines, assets or technologies that are complementary to our business. We may be unable to find or consummate future acquisitions at acceptable prices and terms. We continually evaluate potential acquisition opportunities in the ordinary course of business.</w:t>
      </w:r>
    </w:p>
    <w:p>
      <w:pPr>
        <w:spacing w:after="0" w:line="181" w:lineRule="exact"/>
        <w:rPr>
          <w:sz w:val="20"/>
          <w:szCs w:val="20"/>
          <w:color w:val="auto"/>
        </w:rPr>
      </w:pPr>
    </w:p>
    <w:p>
      <w:pPr>
        <w:ind w:right="40"/>
        <w:spacing w:after="0" w:line="248" w:lineRule="auto"/>
        <w:rPr>
          <w:sz w:val="20"/>
          <w:szCs w:val="20"/>
          <w:color w:val="auto"/>
        </w:rPr>
      </w:pPr>
      <w:r>
        <w:rPr>
          <w:rFonts w:ascii="Arial" w:cs="Arial" w:eastAsia="Arial" w:hAnsi="Arial"/>
          <w:sz w:val="20"/>
          <w:szCs w:val="20"/>
          <w:color w:val="auto"/>
        </w:rPr>
        <w:t>Although we conduct what we believe to be a prudent level of investigation regarding the operating and financial condition of the businesses, product or service lines, assets or technologies we purchase, an unavoidable level of risk remains regarding their actual operating and financial condition. Until we actually assume operating control of these businesses, product or service lines, assets or technologies, we may not be able to ascertain their actual value or understand potential liabilities. This is particularly true with respect to acquisitions outside the United States.</w:t>
      </w:r>
    </w:p>
    <w:p>
      <w:pPr>
        <w:spacing w:after="0" w:line="185" w:lineRule="exact"/>
        <w:rPr>
          <w:sz w:val="20"/>
          <w:szCs w:val="20"/>
          <w:color w:val="auto"/>
        </w:rPr>
      </w:pPr>
    </w:p>
    <w:p>
      <w:pPr>
        <w:ind w:right="240"/>
        <w:spacing w:after="0" w:line="278" w:lineRule="auto"/>
        <w:rPr>
          <w:sz w:val="20"/>
          <w:szCs w:val="20"/>
          <w:color w:val="auto"/>
        </w:rPr>
      </w:pPr>
      <w:r>
        <w:rPr>
          <w:rFonts w:ascii="Arial" w:cs="Arial" w:eastAsia="Arial" w:hAnsi="Arial"/>
          <w:sz w:val="19"/>
          <w:szCs w:val="19"/>
          <w:color w:val="auto"/>
        </w:rPr>
        <w:t>In addition, acquisitions of businesses may require additional debt or equity financing, resulting in additional leverage or dilution of ownership. Our Credit Facility contains certain covenants that limit, or which may have the effect of limiting, among other things, acquisitions, capital expenditures, the sale of assets and the incurrence of additional indebtedness.</w:t>
      </w:r>
    </w:p>
    <w:p>
      <w:pPr>
        <w:spacing w:after="0" w:line="160" w:lineRule="exact"/>
        <w:rPr>
          <w:sz w:val="20"/>
          <w:szCs w:val="20"/>
          <w:color w:val="auto"/>
        </w:rPr>
      </w:pPr>
    </w:p>
    <w:p>
      <w:pPr>
        <w:ind w:right="280"/>
        <w:spacing w:after="0" w:line="273" w:lineRule="auto"/>
        <w:rPr>
          <w:sz w:val="20"/>
          <w:szCs w:val="20"/>
          <w:color w:val="auto"/>
        </w:rPr>
      </w:pPr>
      <w:r>
        <w:rPr>
          <w:rFonts w:ascii="Arial" w:cs="Arial" w:eastAsia="Arial" w:hAnsi="Arial"/>
          <w:sz w:val="20"/>
          <w:szCs w:val="20"/>
          <w:i w:val="1"/>
          <w:iCs w:val="1"/>
          <w:color w:val="auto"/>
        </w:rPr>
        <w:t>Societal responses to climate change could adversely affect our business and performance, including indirectly through impacts on our customers.</w:t>
      </w:r>
    </w:p>
    <w:p>
      <w:pPr>
        <w:spacing w:after="0" w:line="170" w:lineRule="exact"/>
        <w:rPr>
          <w:sz w:val="20"/>
          <w:szCs w:val="20"/>
          <w:color w:val="auto"/>
        </w:rPr>
      </w:pPr>
    </w:p>
    <w:p>
      <w:pPr>
        <w:ind w:right="20"/>
        <w:spacing w:after="0" w:line="368" w:lineRule="auto"/>
        <w:rPr>
          <w:sz w:val="20"/>
          <w:szCs w:val="20"/>
          <w:color w:val="auto"/>
        </w:rPr>
      </w:pPr>
      <w:r>
        <w:rPr>
          <w:rFonts w:ascii="Arial" w:cs="Arial" w:eastAsia="Arial" w:hAnsi="Arial"/>
          <w:sz w:val="17"/>
          <w:szCs w:val="17"/>
          <w:color w:val="auto"/>
        </w:rPr>
        <w:t>Concerns over the long-term impacts of climate change have led and will continue to lead to governmental efforts around the world to mitigate those impacts. Consumers and businesses also may change their behavior as a result of these concerns. We and our customers</w:t>
      </w:r>
    </w:p>
    <w:p>
      <w:pPr>
        <w:sectPr>
          <w:pgSz w:w="11880" w:h="15480" w:orient="portrait"/>
          <w:cols w:equalWidth="0" w:num="1">
            <w:col w:w="10740"/>
          </w:cols>
          <w:pgMar w:left="560" w:top="783" w:right="580" w:bottom="66" w:gutter="0" w:footer="0" w:header="0"/>
        </w:sectPr>
      </w:pP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ectPr>
          <w:pgSz w:w="11880" w:h="15480" w:orient="portrait"/>
          <w:cols w:equalWidth="0" w:num="1">
            <w:col w:w="10740"/>
          </w:cols>
          <w:pgMar w:left="560" w:top="783" w:right="580" w:bottom="66" w:gutter="0" w:footer="0" w:header="0"/>
          <w:type w:val="continuous"/>
        </w:sectPr>
      </w:pPr>
    </w:p>
    <w:bookmarkStart w:id="30" w:name="page31"/>
    <w:bookmarkEnd w:id="30"/>
    <w:p>
      <w:pPr>
        <w:ind w:right="100"/>
        <w:spacing w:after="0" w:line="276" w:lineRule="auto"/>
        <w:rPr>
          <w:sz w:val="20"/>
          <w:szCs w:val="20"/>
          <w:color w:val="auto"/>
        </w:rPr>
      </w:pPr>
      <w:r>
        <w:rPr>
          <w:rFonts w:ascii="Arial" w:cs="Arial" w:eastAsia="Arial" w:hAnsi="Arial"/>
          <w:sz w:val="18"/>
          <w:szCs w:val="18"/>
          <w:color w:val="auto"/>
        </w:rPr>
        <w:t>will need to respond to new laws and regulations as well as consumer and business preferences resulting from climate change concerns. We and our customers may face cost increases, asset value reductions and operating process changes. The impact on our customers will likely vary depending on their specific attributes, including reliance on or role in carbon intensive activities. Among the impacts to us could be a drop in demand for our products and services, particularly in oil and gas industries. In addition, we could face reductions in our creditworthiness or in the value of our assets securing loans. Our efforts to take these risks into account in making business decisions, including by increasing our business with climate-friendly companies, may not be effective in protecting us from the negative impact of new laws and regulations or changes in consumer or business behavior.</w:t>
      </w:r>
    </w:p>
    <w:p>
      <w:pPr>
        <w:spacing w:after="0" w:line="178" w:lineRule="exact"/>
        <w:rPr>
          <w:sz w:val="20"/>
          <w:szCs w:val="20"/>
          <w:color w:val="auto"/>
        </w:rPr>
      </w:pPr>
    </w:p>
    <w:p>
      <w:pPr>
        <w:spacing w:after="0" w:line="273" w:lineRule="auto"/>
        <w:rPr>
          <w:sz w:val="20"/>
          <w:szCs w:val="20"/>
          <w:color w:val="auto"/>
        </w:rPr>
      </w:pPr>
      <w:r>
        <w:rPr>
          <w:rFonts w:ascii="Arial" w:cs="Arial" w:eastAsia="Arial" w:hAnsi="Arial"/>
          <w:sz w:val="20"/>
          <w:szCs w:val="20"/>
          <w:i w:val="1"/>
          <w:iCs w:val="1"/>
          <w:color w:val="auto"/>
        </w:rPr>
        <w:t>Global climate change and related emphasis on environmental, social and governance ("ESG") matters by various stakeholders could negatively affect our business.</w:t>
      </w:r>
    </w:p>
    <w:p>
      <w:pPr>
        <w:spacing w:after="0" w:line="170" w:lineRule="exact"/>
        <w:rPr>
          <w:sz w:val="20"/>
          <w:szCs w:val="20"/>
          <w:color w:val="auto"/>
        </w:rPr>
      </w:pPr>
    </w:p>
    <w:p>
      <w:pPr>
        <w:spacing w:after="0" w:line="260" w:lineRule="auto"/>
        <w:rPr>
          <w:sz w:val="20"/>
          <w:szCs w:val="20"/>
          <w:color w:val="auto"/>
        </w:rPr>
      </w:pPr>
      <w:r>
        <w:rPr>
          <w:rFonts w:ascii="Arial" w:cs="Arial" w:eastAsia="Arial" w:hAnsi="Arial"/>
          <w:sz w:val="19"/>
          <w:szCs w:val="19"/>
          <w:color w:val="auto"/>
        </w:rPr>
        <w:t>Customer, investor and employee expectations relating to ESG have been rapidly evolving and increasing. In addition, government organizations are enhancing or advancing legal and regulatory requirements specific to ESG matters. The heightened stakeholder focus on ESG issues related to our business requires the continuous monitoring of various and evolving laws, regulations, standards and expectations and the associated reporting requirements. A failure to adequately meet stakeholder expectations may result in noncompliance, the loss of business, reputational impacts, diluted market valuation, an inability to attract customers and an inability to attract and retain top talent. In addition, our adoption of certain standards or mandated compliance to certain requirements could necessitate additional investments that could impact our profitability.</w:t>
      </w:r>
    </w:p>
    <w:p>
      <w:pPr>
        <w:spacing w:after="0" w:line="184" w:lineRule="exact"/>
        <w:rPr>
          <w:sz w:val="20"/>
          <w:szCs w:val="20"/>
          <w:color w:val="auto"/>
        </w:rPr>
      </w:pPr>
    </w:p>
    <w:p>
      <w:pPr>
        <w:ind w:right="20"/>
        <w:spacing w:after="0" w:line="248" w:lineRule="auto"/>
        <w:rPr>
          <w:sz w:val="20"/>
          <w:szCs w:val="20"/>
          <w:color w:val="auto"/>
        </w:rPr>
      </w:pPr>
      <w:r>
        <w:rPr>
          <w:rFonts w:ascii="Arial" w:cs="Arial" w:eastAsia="Arial" w:hAnsi="Arial"/>
          <w:sz w:val="20"/>
          <w:szCs w:val="20"/>
          <w:color w:val="auto"/>
        </w:rPr>
        <w:t>Climate changes, such as extreme weather conditions, create financial risk to our business. Global physical climate changes, including unseasonable weather conditions, could result in reduced demand or product obsolescence for certain of our customers’ products and/or price modifications for our customers’ products and the resources needed to produce them. This could in turn put pressure on our manufacturing costs and result in reduced profit margin associated with certain of our customer programs, or loss of customer programs that we may not be able to replace.</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Human Capital Management</w:t>
      </w:r>
    </w:p>
    <w:p>
      <w:pPr>
        <w:spacing w:after="0" w:line="244" w:lineRule="exact"/>
        <w:rPr>
          <w:sz w:val="20"/>
          <w:szCs w:val="20"/>
          <w:color w:val="auto"/>
        </w:rPr>
      </w:pPr>
    </w:p>
    <w:p>
      <w:pPr>
        <w:ind w:right="540"/>
        <w:spacing w:after="0" w:line="273" w:lineRule="auto"/>
        <w:rPr>
          <w:sz w:val="20"/>
          <w:szCs w:val="20"/>
          <w:color w:val="auto"/>
        </w:rPr>
      </w:pPr>
      <w:r>
        <w:rPr>
          <w:rFonts w:ascii="Arial" w:cs="Arial" w:eastAsia="Arial" w:hAnsi="Arial"/>
          <w:sz w:val="20"/>
          <w:szCs w:val="20"/>
          <w:i w:val="1"/>
          <w:iCs w:val="1"/>
          <w:color w:val="auto"/>
        </w:rPr>
        <w:t>The loss of key personnel or inability to attract and retain additional personnel could affect our ability to successfully grow our business.</w:t>
      </w:r>
    </w:p>
    <w:p>
      <w:pPr>
        <w:spacing w:after="0" w:line="170" w:lineRule="exact"/>
        <w:rPr>
          <w:sz w:val="20"/>
          <w:szCs w:val="20"/>
          <w:color w:val="auto"/>
        </w:rPr>
      </w:pPr>
    </w:p>
    <w:p>
      <w:pPr>
        <w:ind w:right="40"/>
        <w:spacing w:after="0" w:line="262" w:lineRule="auto"/>
        <w:rPr>
          <w:sz w:val="20"/>
          <w:szCs w:val="20"/>
          <w:color w:val="auto"/>
        </w:rPr>
      </w:pPr>
      <w:r>
        <w:rPr>
          <w:rFonts w:ascii="Arial" w:cs="Arial" w:eastAsia="Arial" w:hAnsi="Arial"/>
          <w:sz w:val="19"/>
          <w:szCs w:val="19"/>
          <w:color w:val="auto"/>
        </w:rPr>
        <w:t>Our future success depends upon the continued service of our executive officers and other key management and technical personnel, and on our ability to continue to identify, attract, retain and motivate them. Implementing our business strategy requires specialized engineering and other talent, as our revenues are highly dependent on technological and product innovations. The market for employees in our industry is extremely competitive, and competition for talent, particularly engineering talent, increasingly attempt to hire, and to varying degrees have been successful in hiring, our employees. If we are unable to attract and retain qualified employees, our business may be harmed.</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Work stoppages or similar difficulties could significantly disrupt our operations.</w:t>
      </w:r>
    </w:p>
    <w:p>
      <w:pPr>
        <w:spacing w:after="0" w:line="234" w:lineRule="exact"/>
        <w:rPr>
          <w:sz w:val="20"/>
          <w:szCs w:val="20"/>
          <w:color w:val="auto"/>
        </w:rPr>
      </w:pPr>
    </w:p>
    <w:p>
      <w:pPr>
        <w:ind w:right="60"/>
        <w:spacing w:after="0" w:line="246" w:lineRule="auto"/>
        <w:rPr>
          <w:sz w:val="20"/>
          <w:szCs w:val="20"/>
          <w:color w:val="auto"/>
        </w:rPr>
      </w:pPr>
      <w:r>
        <w:rPr>
          <w:rFonts w:ascii="Arial" w:cs="Arial" w:eastAsia="Arial" w:hAnsi="Arial"/>
          <w:sz w:val="20"/>
          <w:szCs w:val="20"/>
          <w:color w:val="auto"/>
        </w:rPr>
        <w:t>Approximately 260 of our approximately 1,600 employees are represented by international or independent labor unions under various union contracts, which, for our covered employees in the United States, expire between November 12, 2025 and May 1, 2026. It is possible that our workforce will become more unionized in the future. Although we consider our employee relations to generally be good, our existing labor agreements may not prevent a strike or work stoppage at one or more of our facilities, which may have a material adverse effect on our business. Unionization activities could also increase our costs, which could have an adverse effect on our profitability.</w:t>
      </w:r>
    </w:p>
    <w:p>
      <w:pPr>
        <w:spacing w:after="0" w:line="198" w:lineRule="exact"/>
        <w:rPr>
          <w:sz w:val="20"/>
          <w:szCs w:val="20"/>
          <w:color w:val="auto"/>
        </w:rPr>
      </w:pPr>
    </w:p>
    <w:p>
      <w:pPr>
        <w:ind w:right="60"/>
        <w:spacing w:after="0" w:line="334" w:lineRule="auto"/>
        <w:rPr>
          <w:sz w:val="20"/>
          <w:szCs w:val="20"/>
          <w:color w:val="auto"/>
        </w:rPr>
      </w:pPr>
      <w:r>
        <w:rPr>
          <w:rFonts w:ascii="Arial" w:cs="Arial" w:eastAsia="Arial" w:hAnsi="Arial"/>
          <w:sz w:val="18"/>
          <w:szCs w:val="18"/>
          <w:color w:val="auto"/>
        </w:rPr>
        <w:t>Additionally, a work stoppage at one of our suppliers could adversely affect our operations if an alternative source of supply were not readily available. Work stoppages by employees of our customers also could result in reduced demand for our products.</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Information Technology and Cybersecurity Risks</w:t>
      </w:r>
    </w:p>
    <w:p>
      <w:pPr>
        <w:spacing w:after="0" w:line="244" w:lineRule="exact"/>
        <w:rPr>
          <w:sz w:val="20"/>
          <w:szCs w:val="20"/>
          <w:color w:val="auto"/>
        </w:rPr>
      </w:pPr>
    </w:p>
    <w:p>
      <w:pPr>
        <w:ind w:right="60"/>
        <w:spacing w:after="0" w:line="273" w:lineRule="auto"/>
        <w:rPr>
          <w:sz w:val="20"/>
          <w:szCs w:val="20"/>
          <w:color w:val="auto"/>
        </w:rPr>
      </w:pPr>
      <w:r>
        <w:rPr>
          <w:rFonts w:ascii="Arial" w:cs="Arial" w:eastAsia="Arial" w:hAnsi="Arial"/>
          <w:sz w:val="20"/>
          <w:szCs w:val="20"/>
          <w:i w:val="1"/>
          <w:iCs w:val="1"/>
          <w:color w:val="auto"/>
        </w:rPr>
        <w:t>Our dependence on information systems and the failure of such systems, could significantly disrupt our business and negatively affect our financial condition, results of operations and cash flows.</w:t>
      </w:r>
    </w:p>
    <w:p>
      <w:pPr>
        <w:spacing w:after="0" w:line="170"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color w:val="auto"/>
        </w:rPr>
        <w:t>We are highly dependent on information systems that are increasingly operated by third parties and as a result we have a limited ability to ensure their continued operation. We rely on information technology systems, networks and infrastructure in managing our day-to-day operations. In the event of systems failure or interruption, including those related to force majeure, telecommunications failures, criminal acts, including hardware or software break-ins or extortion attempts, or viruses, or other cybersecurity incidents, we will have limited ability to affect the timing and success of systems restoration and any resulting interruption in our ability to manage</w:t>
      </w:r>
    </w:p>
    <w:p>
      <w:pPr>
        <w:sectPr>
          <w:pgSz w:w="11880" w:h="15480" w:orient="portrait"/>
          <w:cols w:equalWidth="0" w:num="1">
            <w:col w:w="10720"/>
          </w:cols>
          <w:pgMar w:left="560" w:top="783" w:right="600" w:bottom="66" w:gutter="0" w:footer="0" w:header="0"/>
        </w:sectPr>
      </w:pP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17</w:t>
      </w:r>
    </w:p>
    <w:p>
      <w:pPr>
        <w:sectPr>
          <w:pgSz w:w="11880" w:h="15480" w:orient="portrait"/>
          <w:cols w:equalWidth="0" w:num="1">
            <w:col w:w="10720"/>
          </w:cols>
          <w:pgMar w:left="560" w:top="783" w:right="600" w:bottom="66" w:gutter="0" w:footer="0" w:header="0"/>
          <w:type w:val="continuous"/>
        </w:sectPr>
      </w:pPr>
    </w:p>
    <w:bookmarkStart w:id="31" w:name="page32"/>
    <w:bookmarkEnd w:id="31"/>
    <w:p>
      <w:pPr>
        <w:ind w:right="80"/>
        <w:spacing w:after="0" w:line="334" w:lineRule="auto"/>
        <w:rPr>
          <w:sz w:val="20"/>
          <w:szCs w:val="20"/>
          <w:color w:val="auto"/>
        </w:rPr>
      </w:pPr>
      <w:r>
        <w:rPr>
          <w:rFonts w:ascii="Arial" w:cs="Arial" w:eastAsia="Arial" w:hAnsi="Arial"/>
          <w:sz w:val="18"/>
          <w:szCs w:val="18"/>
          <w:color w:val="auto"/>
        </w:rPr>
        <w:t>and operate our business could have a material adverse effect on our operating results. Additionally, our vendors may incorporate artificial intelligence tools into their offerings, which may inhibit their ability to maintain an adequate level of service and experience.</w:t>
      </w:r>
    </w:p>
    <w:p>
      <w:pPr>
        <w:spacing w:after="0" w:line="124" w:lineRule="exact"/>
        <w:rPr>
          <w:sz w:val="20"/>
          <w:szCs w:val="20"/>
          <w:color w:val="auto"/>
        </w:rPr>
      </w:pPr>
    </w:p>
    <w:p>
      <w:pPr>
        <w:ind w:right="100"/>
        <w:spacing w:after="0" w:line="273" w:lineRule="auto"/>
        <w:rPr>
          <w:sz w:val="20"/>
          <w:szCs w:val="20"/>
          <w:color w:val="auto"/>
        </w:rPr>
      </w:pPr>
      <w:r>
        <w:rPr>
          <w:rFonts w:ascii="Arial" w:cs="Arial" w:eastAsia="Arial" w:hAnsi="Arial"/>
          <w:sz w:val="20"/>
          <w:szCs w:val="20"/>
          <w:i w:val="1"/>
          <w:iCs w:val="1"/>
          <w:color w:val="auto"/>
        </w:rPr>
        <w:t>Increased information technology cybersecurity threats and more sophisticated and targeted computer crime could pose a risk to our systems, networks, and products.</w:t>
      </w:r>
    </w:p>
    <w:p>
      <w:pPr>
        <w:spacing w:after="0" w:line="170" w:lineRule="exact"/>
        <w:rPr>
          <w:sz w:val="20"/>
          <w:szCs w:val="20"/>
          <w:color w:val="auto"/>
        </w:rPr>
      </w:pPr>
    </w:p>
    <w:p>
      <w:pPr>
        <w:ind w:right="60"/>
        <w:spacing w:after="0" w:line="269" w:lineRule="auto"/>
        <w:rPr>
          <w:sz w:val="20"/>
          <w:szCs w:val="20"/>
          <w:color w:val="auto"/>
        </w:rPr>
      </w:pPr>
      <w:r>
        <w:rPr>
          <w:rFonts w:ascii="Arial" w:cs="Arial" w:eastAsia="Arial" w:hAnsi="Arial"/>
          <w:sz w:val="18"/>
          <w:szCs w:val="18"/>
          <w:color w:val="auto"/>
        </w:rPr>
        <w:t>Increased global information technology cybersecurity threats and more sophisticated and targeted computer crime, including utilization of generative artificial intelligence, pose a risk to the security of our systems and networks and the confidentiality, availability and integrity of our data and communications. While we attempt to mitigate these risks by employing a number of measures, including employee training, comprehensive monitoring of our networks and systems, and maintenance of backup and protective systems, our systems, networks and products remain potentially vulnerable to advanced persistent threats. Depending on their nature and scope, such threats could potentially lead to the compromise of confidential information and communications, improper use of our systems and networks, manipulation and destruction of data, defective products, production downtimes and operational disruptions, which in turn could adversely affect our reputation, competitiveness and results of operations. We have cybersecurity insurance related to a breach event covering expenses for notification, credit monitoring, investigation, crisis management, public relations and legal advice. However, damage and claims arising from such incidents may not be covered or exceed the amount of any insurance available or may result in increased cybersecurity and other insurance premiums. In response to an increased reliance on our information technology systems, we have taken proactive measures to strengthen our information technology systems, including completion of a National Institute of Standards and Technology ("NIST") assessment, upgraded security patches across all servers, development of best-in-class hack protection service, implementation of recurring company-wide security training and enablement of advanced security for our major information systems. Management provides the Audit Committee with regular cybersecurity program updates including cybersecurity posture, risk management activities, and emerging risk.</w:t>
      </w:r>
    </w:p>
    <w:p>
      <w:pPr>
        <w:spacing w:after="0" w:line="179" w:lineRule="exact"/>
        <w:rPr>
          <w:sz w:val="20"/>
          <w:szCs w:val="20"/>
          <w:color w:val="auto"/>
        </w:rPr>
      </w:pPr>
    </w:p>
    <w:p>
      <w:pPr>
        <w:ind w:right="40"/>
        <w:spacing w:after="0" w:line="262" w:lineRule="auto"/>
        <w:rPr>
          <w:sz w:val="20"/>
          <w:szCs w:val="20"/>
          <w:color w:val="auto"/>
        </w:rPr>
      </w:pPr>
      <w:r>
        <w:rPr>
          <w:rFonts w:ascii="Arial" w:cs="Arial" w:eastAsia="Arial" w:hAnsi="Arial"/>
          <w:sz w:val="19"/>
          <w:szCs w:val="19"/>
          <w:color w:val="auto"/>
        </w:rPr>
        <w:t>Furthermore, the Company may have access to sensitive, confidential, or personal data or information that may be subject to privacy and security laws, regulations, or other contractually-imposed controls. Despite our use of reasonable and appropriate controls, material security breaches, theft, misplaced, lost or corrupted data, programming, or employee errors and/or malfeasance could lead to the compromise or improper use of such sensitive, confidential, or personal data or information, resulting in possible negative consequences, such as fines, ransom demands, penalties, loss of reputation, competitiveness or customers, or other negative consequences resulting in adverse impacts to our results of operations or financial condition.</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Regulatory Compliance and International Operations Risks</w:t>
      </w:r>
    </w:p>
    <w:p>
      <w:pPr>
        <w:spacing w:after="0" w:line="244" w:lineRule="exact"/>
        <w:rPr>
          <w:sz w:val="20"/>
          <w:szCs w:val="20"/>
          <w:color w:val="auto"/>
        </w:rPr>
      </w:pPr>
    </w:p>
    <w:p>
      <w:pPr>
        <w:ind w:right="840"/>
        <w:spacing w:after="0" w:line="273" w:lineRule="auto"/>
        <w:rPr>
          <w:sz w:val="20"/>
          <w:szCs w:val="20"/>
          <w:color w:val="auto"/>
        </w:rPr>
      </w:pPr>
      <w:r>
        <w:rPr>
          <w:rFonts w:ascii="Arial" w:cs="Arial" w:eastAsia="Arial" w:hAnsi="Arial"/>
          <w:sz w:val="20"/>
          <w:szCs w:val="20"/>
          <w:i w:val="1"/>
          <w:iCs w:val="1"/>
          <w:color w:val="auto"/>
        </w:rPr>
        <w:t>Disruptions in the political, regulatory, economic and social conditions of the countries in which we conduct business could negatively impact our business, financial condition and profits.</w:t>
      </w:r>
    </w:p>
    <w:p>
      <w:pPr>
        <w:spacing w:after="0" w:line="170"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We operate and do business in many countries in addition to the United States. For the year ended December 31, 2024, approximately 33% of our total revenue was derived from products or services ultimately delivered or provided to end users outside the United States. As part of our operating strategy, we intend to expand our international operations through internal growth and selected acquisitions. Operations outside of the United States, particularly in emerging markets, are subject to a variety of risks that are different from or are in addition to the risks we face within the United States. Among others, these risks include: (i) local, economic, political and social conditions, including potential hyperinflationary conditions and political instability in certain countries; (ii) tax-related risks, including the imposition of taxes and the lack of beneficial treaties, that result in a higher effective tax rate for us; (iii) imposition of limitations on the remittance of dividends and payments by foreign subsidiaries; (iv) difficulties in enforcing agreements and collecting receivables through certain foreign local systems; (v) domestic and foreign customs, tariffs and quotas or other trade barriers; (vi) risk of nationalization of private enterprises by foreign governments; (vii) managing and obtaining support and distribution channels for overseas operations; (viii) hiring and retaining qualified management personnel for our overseas operations; and (ix) the results of new trade agreements and changes in membership to international coalitions or unions.</w:t>
      </w:r>
    </w:p>
    <w:p>
      <w:pPr>
        <w:spacing w:after="0" w:line="170"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color w:val="auto"/>
        </w:rPr>
        <w:t>We are also exposed to risks relating to U.S. policy with respect to companies doing business in foreign jurisdictions. Changes in laws or policies governing the terms of foreign trade, in particular increased trade restrictions, tariffs or taxes on import from countries where we procure or manufacture products, such as China, could have a material adverse effect on our business and results of operations. For instance, the U.S. and Chinese governments have imposed a series of significant incremental retaliatory tariffs to certain imported goods. Given the uncertainty regarding the duration of the imposed tariffs, as well as the potential for additional tariffs by the U.S., China or other countries, as well as other changes in tax policy, trade regulations or trade agreements, and the Company’s ability to implement strategies to mitigate the impact of changes in tax policy, tariffs or other trade regulations, our exposure to the risks described above could have a material adverse effect on our business and results of operations.</w:t>
      </w:r>
    </w:p>
    <w:p>
      <w:pPr>
        <w:spacing w:after="0" w:line="162" w:lineRule="exact"/>
        <w:rPr>
          <w:sz w:val="20"/>
          <w:szCs w:val="20"/>
          <w:color w:val="auto"/>
        </w:rPr>
      </w:pPr>
    </w:p>
    <w:p>
      <w:pPr>
        <w:ind w:right="240"/>
        <w:spacing w:after="0" w:line="334" w:lineRule="auto"/>
        <w:rPr>
          <w:sz w:val="20"/>
          <w:szCs w:val="20"/>
          <w:color w:val="auto"/>
        </w:rPr>
      </w:pPr>
      <w:r>
        <w:rPr>
          <w:rFonts w:ascii="Arial" w:cs="Arial" w:eastAsia="Arial" w:hAnsi="Arial"/>
          <w:sz w:val="18"/>
          <w:szCs w:val="18"/>
          <w:color w:val="auto"/>
        </w:rPr>
        <w:t>In addition, compliance with foreign and domestic legal and regulatory requirements, including import, export, defense regulations and foreign exchange controls and anti-corruption laws, as discussed below, such as the FCPA (as defined below), the U.K. Bribery</w:t>
      </w:r>
    </w:p>
    <w:p>
      <w:pPr>
        <w:sectPr>
          <w:pgSz w:w="11880" w:h="15480" w:orient="portrait"/>
          <w:cols w:equalWidth="0" w:num="1">
            <w:col w:w="10740"/>
          </w:cols>
          <w:pgMar w:left="560" w:top="783" w:right="580" w:bottom="66" w:gutter="0" w:footer="0" w:header="0"/>
        </w:sectPr>
      </w:pP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ectPr>
          <w:pgSz w:w="11880" w:h="15480" w:orient="portrait"/>
          <w:cols w:equalWidth="0" w:num="1">
            <w:col w:w="10740"/>
          </w:cols>
          <w:pgMar w:left="560" w:top="783" w:right="580" w:bottom="66" w:gutter="0" w:footer="0" w:header="0"/>
          <w:type w:val="continuous"/>
        </w:sectPr>
      </w:pPr>
    </w:p>
    <w:bookmarkStart w:id="32" w:name="page33"/>
    <w:bookmarkEnd w:id="32"/>
    <w:p>
      <w:pPr>
        <w:ind w:right="140"/>
        <w:spacing w:after="0" w:line="251" w:lineRule="auto"/>
        <w:rPr>
          <w:sz w:val="20"/>
          <w:szCs w:val="20"/>
          <w:color w:val="auto"/>
        </w:rPr>
      </w:pPr>
      <w:r>
        <w:rPr>
          <w:rFonts w:ascii="Arial" w:cs="Arial" w:eastAsia="Arial" w:hAnsi="Arial"/>
          <w:sz w:val="20"/>
          <w:szCs w:val="20"/>
          <w:color w:val="auto"/>
        </w:rPr>
        <w:t>Act (as defined below), the European Union’s General Data Protection Regulations and similar laws of other jurisdictions, could adversely impact our ability to compete against companies in such jurisdictions. Moreover, the violation of such laws or regulations, by us or our representatives, could result in severe penalties including monetary fines, criminal proceedings and suspension of export privileges.</w:t>
      </w:r>
    </w:p>
    <w:p>
      <w:pPr>
        <w:spacing w:after="0" w:line="182" w:lineRule="exact"/>
        <w:rPr>
          <w:sz w:val="20"/>
          <w:szCs w:val="20"/>
          <w:color w:val="auto"/>
        </w:rPr>
      </w:pPr>
    </w:p>
    <w:p>
      <w:pPr>
        <w:ind w:right="280"/>
        <w:spacing w:after="0" w:line="277" w:lineRule="auto"/>
        <w:rPr>
          <w:sz w:val="20"/>
          <w:szCs w:val="20"/>
          <w:color w:val="auto"/>
        </w:rPr>
      </w:pPr>
      <w:r>
        <w:rPr>
          <w:rFonts w:ascii="Arial" w:cs="Arial" w:eastAsia="Arial" w:hAnsi="Arial"/>
          <w:sz w:val="20"/>
          <w:szCs w:val="20"/>
          <w:color w:val="auto"/>
        </w:rPr>
        <w:t>The occurrence of one or more of the foregoing factors could have a material adverse effect on our international operations or upon our financial condition, results of operations and cash flows.</w:t>
      </w:r>
    </w:p>
    <w:p>
      <w:pPr>
        <w:spacing w:after="0" w:line="159"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We could be adversely affected by violations of the U.S. Foreign Corrupt Practices Act and similar anti-bribery laws worldwide.</w:t>
      </w:r>
    </w:p>
    <w:p>
      <w:pPr>
        <w:spacing w:after="0" w:line="236" w:lineRule="exact"/>
        <w:rPr>
          <w:sz w:val="20"/>
          <w:szCs w:val="20"/>
          <w:color w:val="auto"/>
        </w:rPr>
      </w:pPr>
    </w:p>
    <w:p>
      <w:pPr>
        <w:ind w:right="80"/>
        <w:spacing w:after="0" w:line="243" w:lineRule="auto"/>
        <w:rPr>
          <w:sz w:val="20"/>
          <w:szCs w:val="20"/>
          <w:color w:val="auto"/>
        </w:rPr>
      </w:pPr>
      <w:r>
        <w:rPr>
          <w:rFonts w:ascii="Arial" w:cs="Arial" w:eastAsia="Arial" w:hAnsi="Arial"/>
          <w:sz w:val="20"/>
          <w:szCs w:val="20"/>
          <w:color w:val="auto"/>
        </w:rPr>
        <w:t>The U.S. Foreign Corrupt Practices Act ("FCPA"), the U.K. Bribery Act of 2010 ("U.K. Bribery Act"), and similar anti-bribery laws in other jurisdictions generally prohibit companies and their intermediaries from making improper payments for the purpose of obtaining or retaining business. Our policies mandate compliance with these anti-bribery laws. We operate in many parts of the world that have experienced governmental corruption to some degree and, in certain circumstances, strict compliance with anti-bribery laws may conflict with local customs and practices. Despite our training and compliance programs, there is no assurance that our internal control policies and procedures will protect us from acts committed by our employees or agents. If we are found to be liable for FCPA, U.K. Bribery Act or other similar violations (either due to our own acts or due to the acts of others), we could be subject to civil and criminal penalties or other sanctions, which could have a material adverse impact on our business, financial condition, and profits.</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Our business can be significantly affected by changes in regulatory standards.</w:t>
      </w:r>
    </w:p>
    <w:p>
      <w:pPr>
        <w:spacing w:after="0" w:line="224"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The markets that the Company serves are characterized by competitively imposed process standards and regulatory requirements, each of which influences the demand for our products and services. Changes in legislative, regulatory or industrial requirements may render certain of our products and processes obsolete. Conversely, these changes may present new business opportunities for us. Acceptance of new products and services may also be affected by the adoption of new government regulations requiring stricter standards. Our ability to anticipate changes in regulatory standards and to respond with new and enhanced products on a timely basis will be a significant factor in our ability to grow and to remain competitive. We cannot guarantee that we will be able to achieve the technological advances that may be necessary for us to remain competitive or that certain of our products or services will not become obsolete.</w:t>
      </w:r>
    </w:p>
    <w:p>
      <w:pPr>
        <w:spacing w:after="0" w:line="202" w:lineRule="exact"/>
        <w:rPr>
          <w:sz w:val="20"/>
          <w:szCs w:val="20"/>
          <w:color w:val="auto"/>
        </w:rPr>
      </w:pPr>
    </w:p>
    <w:p>
      <w:pPr>
        <w:ind w:right="40"/>
        <w:spacing w:after="0" w:line="273" w:lineRule="auto"/>
        <w:rPr>
          <w:sz w:val="20"/>
          <w:szCs w:val="20"/>
          <w:color w:val="auto"/>
        </w:rPr>
      </w:pPr>
      <w:r>
        <w:rPr>
          <w:rFonts w:ascii="Arial" w:cs="Arial" w:eastAsia="Arial" w:hAnsi="Arial"/>
          <w:sz w:val="20"/>
          <w:szCs w:val="20"/>
          <w:i w:val="1"/>
          <w:iCs w:val="1"/>
          <w:color w:val="auto"/>
        </w:rPr>
        <w:t>Changes in current environmental legislation and enforcement could have an adverse impact on the sale of our environmental control systems and products and on our financial condition, results of operations and cash flows.</w:t>
      </w:r>
    </w:p>
    <w:p>
      <w:pPr>
        <w:spacing w:after="0" w:line="170" w:lineRule="exact"/>
        <w:rPr>
          <w:sz w:val="20"/>
          <w:szCs w:val="20"/>
          <w:color w:val="auto"/>
        </w:rPr>
      </w:pPr>
    </w:p>
    <w:p>
      <w:pPr>
        <w:ind w:right="140"/>
        <w:spacing w:after="0" w:line="293" w:lineRule="auto"/>
        <w:rPr>
          <w:sz w:val="20"/>
          <w:szCs w:val="20"/>
          <w:color w:val="auto"/>
        </w:rPr>
      </w:pPr>
      <w:r>
        <w:rPr>
          <w:rFonts w:ascii="Arial" w:cs="Arial" w:eastAsia="Arial" w:hAnsi="Arial"/>
          <w:sz w:val="17"/>
          <w:szCs w:val="17"/>
          <w:color w:val="auto"/>
        </w:rPr>
        <w:t>Our business is primarily driven by capital spending, clean air rules, plant upgrades by our customers to comply with laws and regulations governing the discharge of pollutants into the environment or otherwise relating to the protection of the environment or human health. These laws include, but are not limited to, United States federal statutes such as the Resource Conservation and Recovery Act of 1976, the Comprehensive Environmental Response, Compensation, and Liability Act of 1980, the Clean Water Act, the Clean Air Act, the Clean Air Interstate Rule, and the regulations implementing these statutes, as well as similar laws and regulations at state and local levels and in other countries. These United States laws and regulations may change and other countries may not adopt similar laws and regulations. Our business may be adversely impacted to the extent that environmental regulations are repealed, amended, implementation dates are delayed, or to the extent that regulatory authorities reduce enforcement.</w:t>
      </w:r>
    </w:p>
    <w:p>
      <w:pPr>
        <w:spacing w:after="0" w:line="164" w:lineRule="exact"/>
        <w:rPr>
          <w:sz w:val="20"/>
          <w:szCs w:val="20"/>
          <w:color w:val="auto"/>
        </w:rPr>
      </w:pPr>
    </w:p>
    <w:p>
      <w:pPr>
        <w:ind w:right="1040"/>
        <w:spacing w:after="0" w:line="273" w:lineRule="auto"/>
        <w:rPr>
          <w:sz w:val="20"/>
          <w:szCs w:val="20"/>
          <w:color w:val="auto"/>
        </w:rPr>
      </w:pPr>
      <w:r>
        <w:rPr>
          <w:rFonts w:ascii="Arial" w:cs="Arial" w:eastAsia="Arial" w:hAnsi="Arial"/>
          <w:sz w:val="20"/>
          <w:szCs w:val="20"/>
          <w:i w:val="1"/>
          <w:iCs w:val="1"/>
          <w:color w:val="auto"/>
        </w:rPr>
        <w:t>Changes in laws or regulations or the manner of their interpretation or enforcement could adversely impact our financial performance and restrict our ability to operate our business or execute our strategies.</w:t>
      </w:r>
    </w:p>
    <w:p>
      <w:pPr>
        <w:spacing w:after="0" w:line="170"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New laws or regulations, or changes in existing laws or regulations, or the manner of their interpretation or enforcement, could increase our cost of doing business and restrict our ability to operate our business or execute our strategies. In particular, there is continued uncertainty with respect to United States trade policies, treaties, government regulations and tariffs. Any changes the Trump administration makes to United States administrative policy could result in changes to existing trade agreements, greater restrictions on free trade generally and significant increases in tariffs on goods imported into the United States, particularly tariffs on products manufactured in Mexico and China, among other possible changes. A trade war or other governmental action related to tariffs or international trade agreements, and any resulting negative sentiments towards the United States as a result thereof, would likely have an adverse effect on our international operations or upon our business, financial condition, results of operations and cash flows.</w:t>
      </w:r>
    </w:p>
    <w:p>
      <w:pPr>
        <w:sectPr>
          <w:pgSz w:w="11880" w:h="15480" w:orient="portrait"/>
          <w:cols w:equalWidth="0" w:num="1">
            <w:col w:w="10740"/>
          </w:cols>
          <w:pgMar w:left="560" w:top="783" w:right="580" w:bottom="6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ectPr>
          <w:pgSz w:w="11880" w:h="15480" w:orient="portrait"/>
          <w:cols w:equalWidth="0" w:num="1">
            <w:col w:w="10740"/>
          </w:cols>
          <w:pgMar w:left="560" w:top="783" w:right="580" w:bottom="66" w:gutter="0" w:footer="0" w:header="0"/>
          <w:type w:val="continuous"/>
        </w:sectPr>
      </w:pPr>
    </w:p>
    <w:bookmarkStart w:id="33" w:name="page34"/>
    <w:bookmarkEnd w:id="33"/>
    <w:p>
      <w:pPr>
        <w:spacing w:after="0"/>
        <w:rPr>
          <w:sz w:val="20"/>
          <w:szCs w:val="20"/>
          <w:color w:val="auto"/>
        </w:rPr>
      </w:pPr>
      <w:r>
        <w:rPr>
          <w:rFonts w:ascii="Arial" w:cs="Arial" w:eastAsia="Arial" w:hAnsi="Arial"/>
          <w:sz w:val="20"/>
          <w:szCs w:val="20"/>
          <w:b w:val="1"/>
          <w:bCs w:val="1"/>
          <w:color w:val="auto"/>
        </w:rPr>
        <w:t>Risks Related to Our Common Stock</w:t>
      </w:r>
    </w:p>
    <w:p>
      <w:pPr>
        <w:spacing w:after="0" w:line="244" w:lineRule="exact"/>
        <w:rPr>
          <w:sz w:val="20"/>
          <w:szCs w:val="20"/>
          <w:color w:val="auto"/>
        </w:rPr>
      </w:pPr>
    </w:p>
    <w:p>
      <w:pPr>
        <w:ind w:right="40"/>
        <w:spacing w:after="0" w:line="273" w:lineRule="auto"/>
        <w:rPr>
          <w:sz w:val="20"/>
          <w:szCs w:val="20"/>
          <w:color w:val="auto"/>
        </w:rPr>
      </w:pPr>
      <w:r>
        <w:rPr>
          <w:rFonts w:ascii="Arial" w:cs="Arial" w:eastAsia="Arial" w:hAnsi="Arial"/>
          <w:sz w:val="20"/>
          <w:szCs w:val="20"/>
          <w:i w:val="1"/>
          <w:iCs w:val="1"/>
          <w:color w:val="auto"/>
        </w:rPr>
        <w:t>The market price of our common stock may be volatile or may decline regardless of our operating performance and investors may not be able to resell shares they purchase at their purchase price.</w:t>
      </w:r>
    </w:p>
    <w:p>
      <w:pPr>
        <w:spacing w:after="0" w:line="170" w:lineRule="exact"/>
        <w:rPr>
          <w:sz w:val="20"/>
          <w:szCs w:val="20"/>
          <w:color w:val="auto"/>
        </w:rPr>
      </w:pPr>
    </w:p>
    <w:p>
      <w:pPr>
        <w:ind w:right="40"/>
        <w:spacing w:after="0" w:line="246" w:lineRule="auto"/>
        <w:rPr>
          <w:sz w:val="20"/>
          <w:szCs w:val="20"/>
          <w:color w:val="auto"/>
        </w:rPr>
      </w:pPr>
      <w:r>
        <w:rPr>
          <w:rFonts w:ascii="Arial" w:cs="Arial" w:eastAsia="Arial" w:hAnsi="Arial"/>
          <w:sz w:val="20"/>
          <w:szCs w:val="20"/>
          <w:color w:val="auto"/>
        </w:rPr>
        <w:t>The stock market has experienced and may in the future experience volatility that has often been unrelated to the operating performance of particular companies. The market price of our common stock has experienced, and may continue to experience, substantial volatility. During 2024, the sales price of our common stock on the NASDAQ ranged from $18.50 to $35.16 per share. We expect our common stock to continue to be subject to fluctuations. Broad market and industry factors may adversely affect the market price of our common stock, regardless of our actual operating performance. Factors that could cause fluctuation in the common stock price may include, among other things:</w:t>
      </w:r>
    </w:p>
    <w:p>
      <w:pPr>
        <w:spacing w:after="0" w:line="92" w:lineRule="exact"/>
        <w:rPr>
          <w:sz w:val="20"/>
          <w:szCs w:val="20"/>
          <w:color w:val="auto"/>
        </w:rPr>
      </w:pPr>
    </w:p>
    <w:p>
      <w:pPr>
        <w:ind w:left="720" w:hanging="355"/>
        <w:spacing w:after="0"/>
        <w:tabs>
          <w:tab w:leader="none" w:pos="720" w:val="left"/>
        </w:tabs>
        <w:numPr>
          <w:ilvl w:val="0"/>
          <w:numId w:val="18"/>
        </w:numPr>
        <w:rPr>
          <w:rFonts w:ascii="Arial" w:cs="Arial" w:eastAsia="Arial" w:hAnsi="Arial"/>
          <w:sz w:val="20"/>
          <w:szCs w:val="20"/>
          <w:color w:val="auto"/>
        </w:rPr>
      </w:pPr>
      <w:r>
        <w:rPr>
          <w:rFonts w:ascii="Arial" w:cs="Arial" w:eastAsia="Arial" w:hAnsi="Arial"/>
          <w:sz w:val="20"/>
          <w:szCs w:val="20"/>
          <w:color w:val="auto"/>
        </w:rPr>
        <w:t>actual or anticipated variations in operating results;</w:t>
      </w:r>
    </w:p>
    <w:p>
      <w:pPr>
        <w:spacing w:after="0" w:line="132" w:lineRule="exact"/>
        <w:rPr>
          <w:rFonts w:ascii="Arial" w:cs="Arial" w:eastAsia="Arial" w:hAnsi="Arial"/>
          <w:sz w:val="20"/>
          <w:szCs w:val="20"/>
          <w:color w:val="auto"/>
        </w:rPr>
      </w:pPr>
    </w:p>
    <w:p>
      <w:pPr>
        <w:jc w:val="both"/>
        <w:ind w:left="720" w:right="20" w:hanging="355"/>
        <w:spacing w:after="0" w:line="258" w:lineRule="auto"/>
        <w:tabs>
          <w:tab w:leader="none" w:pos="720" w:val="left"/>
        </w:tabs>
        <w:numPr>
          <w:ilvl w:val="0"/>
          <w:numId w:val="18"/>
        </w:numPr>
        <w:rPr>
          <w:rFonts w:ascii="Arial" w:cs="Arial" w:eastAsia="Arial" w:hAnsi="Arial"/>
          <w:sz w:val="20"/>
          <w:szCs w:val="20"/>
          <w:color w:val="auto"/>
        </w:rPr>
      </w:pPr>
      <w:r>
        <w:rPr>
          <w:rFonts w:ascii="Arial" w:cs="Arial" w:eastAsia="Arial" w:hAnsi="Arial"/>
          <w:sz w:val="20"/>
          <w:szCs w:val="20"/>
          <w:color w:val="auto"/>
        </w:rPr>
        <w:t>adverse general economic conditions, including, but not limited to, withdrawals of investments in the stock markets generally or a tightening of credit available to potential acquirers of businesses, that result in lower average prices being paid for public company shares and lower valuations being placed on businesses;</w:t>
      </w:r>
    </w:p>
    <w:p>
      <w:pPr>
        <w:spacing w:after="0" w:line="78" w:lineRule="exact"/>
        <w:rPr>
          <w:rFonts w:ascii="Arial" w:cs="Arial" w:eastAsia="Arial" w:hAnsi="Arial"/>
          <w:sz w:val="20"/>
          <w:szCs w:val="20"/>
          <w:color w:val="auto"/>
        </w:rPr>
      </w:pPr>
    </w:p>
    <w:p>
      <w:pPr>
        <w:ind w:left="720" w:hanging="355"/>
        <w:spacing w:after="0"/>
        <w:tabs>
          <w:tab w:leader="none" w:pos="720" w:val="left"/>
        </w:tabs>
        <w:numPr>
          <w:ilvl w:val="0"/>
          <w:numId w:val="18"/>
        </w:numPr>
        <w:rPr>
          <w:rFonts w:ascii="Arial" w:cs="Arial" w:eastAsia="Arial" w:hAnsi="Arial"/>
          <w:sz w:val="20"/>
          <w:szCs w:val="20"/>
          <w:color w:val="auto"/>
        </w:rPr>
      </w:pPr>
      <w:r>
        <w:rPr>
          <w:rFonts w:ascii="Arial" w:cs="Arial" w:eastAsia="Arial" w:hAnsi="Arial"/>
          <w:sz w:val="20"/>
          <w:szCs w:val="20"/>
          <w:color w:val="auto"/>
        </w:rPr>
        <w:t>other domestic and international macroeconomic factors unrelated to our performance;</w:t>
      </w:r>
    </w:p>
    <w:p>
      <w:pPr>
        <w:spacing w:after="0" w:line="132" w:lineRule="exact"/>
        <w:rPr>
          <w:rFonts w:ascii="Arial" w:cs="Arial" w:eastAsia="Arial" w:hAnsi="Arial"/>
          <w:sz w:val="20"/>
          <w:szCs w:val="20"/>
          <w:color w:val="auto"/>
        </w:rPr>
      </w:pPr>
    </w:p>
    <w:p>
      <w:pPr>
        <w:ind w:left="720" w:hanging="355"/>
        <w:spacing w:after="0"/>
        <w:tabs>
          <w:tab w:leader="none" w:pos="720" w:val="left"/>
        </w:tabs>
        <w:numPr>
          <w:ilvl w:val="0"/>
          <w:numId w:val="18"/>
        </w:numPr>
        <w:rPr>
          <w:rFonts w:ascii="Arial" w:cs="Arial" w:eastAsia="Arial" w:hAnsi="Arial"/>
          <w:sz w:val="20"/>
          <w:szCs w:val="20"/>
          <w:color w:val="auto"/>
        </w:rPr>
      </w:pPr>
      <w:r>
        <w:rPr>
          <w:rFonts w:ascii="Arial" w:cs="Arial" w:eastAsia="Arial" w:hAnsi="Arial"/>
          <w:sz w:val="20"/>
          <w:szCs w:val="20"/>
          <w:color w:val="auto"/>
        </w:rPr>
        <w:t>health epidemics and other outbreaks;</w:t>
      </w:r>
    </w:p>
    <w:p>
      <w:pPr>
        <w:spacing w:after="0" w:line="132" w:lineRule="exact"/>
        <w:rPr>
          <w:rFonts w:ascii="Arial" w:cs="Arial" w:eastAsia="Arial" w:hAnsi="Arial"/>
          <w:sz w:val="20"/>
          <w:szCs w:val="20"/>
          <w:color w:val="auto"/>
        </w:rPr>
      </w:pPr>
    </w:p>
    <w:p>
      <w:pPr>
        <w:ind w:left="720" w:hanging="355"/>
        <w:spacing w:after="0"/>
        <w:tabs>
          <w:tab w:leader="none" w:pos="720" w:val="left"/>
        </w:tabs>
        <w:numPr>
          <w:ilvl w:val="0"/>
          <w:numId w:val="18"/>
        </w:numPr>
        <w:rPr>
          <w:rFonts w:ascii="Arial" w:cs="Arial" w:eastAsia="Arial" w:hAnsi="Arial"/>
          <w:sz w:val="20"/>
          <w:szCs w:val="20"/>
          <w:color w:val="auto"/>
        </w:rPr>
      </w:pPr>
      <w:r>
        <w:rPr>
          <w:rFonts w:ascii="Arial" w:cs="Arial" w:eastAsia="Arial" w:hAnsi="Arial"/>
          <w:sz w:val="20"/>
          <w:szCs w:val="20"/>
          <w:color w:val="auto"/>
        </w:rPr>
        <w:t>our failure to meet the expectations of the investment community;</w:t>
      </w:r>
    </w:p>
    <w:p>
      <w:pPr>
        <w:spacing w:after="0" w:line="132" w:lineRule="exact"/>
        <w:rPr>
          <w:rFonts w:ascii="Arial" w:cs="Arial" w:eastAsia="Arial" w:hAnsi="Arial"/>
          <w:sz w:val="20"/>
          <w:szCs w:val="20"/>
          <w:color w:val="auto"/>
        </w:rPr>
      </w:pPr>
    </w:p>
    <w:p>
      <w:pPr>
        <w:ind w:left="720" w:hanging="355"/>
        <w:spacing w:after="0"/>
        <w:tabs>
          <w:tab w:leader="none" w:pos="720" w:val="left"/>
        </w:tabs>
        <w:numPr>
          <w:ilvl w:val="0"/>
          <w:numId w:val="18"/>
        </w:numPr>
        <w:rPr>
          <w:rFonts w:ascii="Arial" w:cs="Arial" w:eastAsia="Arial" w:hAnsi="Arial"/>
          <w:sz w:val="20"/>
          <w:szCs w:val="20"/>
          <w:color w:val="auto"/>
        </w:rPr>
      </w:pPr>
      <w:r>
        <w:rPr>
          <w:rFonts w:ascii="Arial" w:cs="Arial" w:eastAsia="Arial" w:hAnsi="Arial"/>
          <w:sz w:val="20"/>
          <w:szCs w:val="20"/>
          <w:color w:val="auto"/>
        </w:rPr>
        <w:t>industry trends and the business success of our customers;</w:t>
      </w:r>
    </w:p>
    <w:p>
      <w:pPr>
        <w:spacing w:after="0" w:line="132" w:lineRule="exact"/>
        <w:rPr>
          <w:rFonts w:ascii="Arial" w:cs="Arial" w:eastAsia="Arial" w:hAnsi="Arial"/>
          <w:sz w:val="20"/>
          <w:szCs w:val="20"/>
          <w:color w:val="auto"/>
        </w:rPr>
      </w:pPr>
    </w:p>
    <w:p>
      <w:pPr>
        <w:ind w:left="720" w:hanging="355"/>
        <w:spacing w:after="0"/>
        <w:tabs>
          <w:tab w:leader="none" w:pos="720" w:val="left"/>
        </w:tabs>
        <w:numPr>
          <w:ilvl w:val="0"/>
          <w:numId w:val="18"/>
        </w:numPr>
        <w:rPr>
          <w:rFonts w:ascii="Arial" w:cs="Arial" w:eastAsia="Arial" w:hAnsi="Arial"/>
          <w:sz w:val="20"/>
          <w:szCs w:val="20"/>
          <w:color w:val="auto"/>
        </w:rPr>
      </w:pPr>
      <w:r>
        <w:rPr>
          <w:rFonts w:ascii="Arial" w:cs="Arial" w:eastAsia="Arial" w:hAnsi="Arial"/>
          <w:sz w:val="20"/>
          <w:szCs w:val="20"/>
          <w:color w:val="auto"/>
        </w:rPr>
        <w:t>loss of key customers;</w:t>
      </w:r>
    </w:p>
    <w:p>
      <w:pPr>
        <w:spacing w:after="0" w:line="132" w:lineRule="exact"/>
        <w:rPr>
          <w:rFonts w:ascii="Arial" w:cs="Arial" w:eastAsia="Arial" w:hAnsi="Arial"/>
          <w:sz w:val="20"/>
          <w:szCs w:val="20"/>
          <w:color w:val="auto"/>
        </w:rPr>
      </w:pPr>
    </w:p>
    <w:p>
      <w:pPr>
        <w:ind w:left="720" w:hanging="355"/>
        <w:spacing w:after="0"/>
        <w:tabs>
          <w:tab w:leader="none" w:pos="720" w:val="left"/>
        </w:tabs>
        <w:numPr>
          <w:ilvl w:val="0"/>
          <w:numId w:val="18"/>
        </w:numPr>
        <w:rPr>
          <w:rFonts w:ascii="Arial" w:cs="Arial" w:eastAsia="Arial" w:hAnsi="Arial"/>
          <w:sz w:val="20"/>
          <w:szCs w:val="20"/>
          <w:color w:val="auto"/>
        </w:rPr>
      </w:pPr>
      <w:r>
        <w:rPr>
          <w:rFonts w:ascii="Arial" w:cs="Arial" w:eastAsia="Arial" w:hAnsi="Arial"/>
          <w:sz w:val="20"/>
          <w:szCs w:val="20"/>
          <w:color w:val="auto"/>
        </w:rPr>
        <w:t>announcements of technological advances by us or our competitors;</w:t>
      </w:r>
    </w:p>
    <w:p>
      <w:pPr>
        <w:spacing w:after="0" w:line="132" w:lineRule="exact"/>
        <w:rPr>
          <w:rFonts w:ascii="Arial" w:cs="Arial" w:eastAsia="Arial" w:hAnsi="Arial"/>
          <w:sz w:val="20"/>
          <w:szCs w:val="20"/>
          <w:color w:val="auto"/>
        </w:rPr>
      </w:pPr>
    </w:p>
    <w:p>
      <w:pPr>
        <w:ind w:left="720" w:hanging="355"/>
        <w:spacing w:after="0"/>
        <w:tabs>
          <w:tab w:leader="none" w:pos="720" w:val="left"/>
        </w:tabs>
        <w:numPr>
          <w:ilvl w:val="0"/>
          <w:numId w:val="18"/>
        </w:numPr>
        <w:rPr>
          <w:rFonts w:ascii="Arial" w:cs="Arial" w:eastAsia="Arial" w:hAnsi="Arial"/>
          <w:sz w:val="20"/>
          <w:szCs w:val="20"/>
          <w:color w:val="auto"/>
        </w:rPr>
      </w:pPr>
      <w:r>
        <w:rPr>
          <w:rFonts w:ascii="Arial" w:cs="Arial" w:eastAsia="Arial" w:hAnsi="Arial"/>
          <w:sz w:val="20"/>
          <w:szCs w:val="20"/>
          <w:color w:val="auto"/>
        </w:rPr>
        <w:t>current events affecting the political and economic environment in the United States;</w:t>
      </w:r>
    </w:p>
    <w:p>
      <w:pPr>
        <w:spacing w:after="0" w:line="132" w:lineRule="exact"/>
        <w:rPr>
          <w:rFonts w:ascii="Arial" w:cs="Arial" w:eastAsia="Arial" w:hAnsi="Arial"/>
          <w:sz w:val="20"/>
          <w:szCs w:val="20"/>
          <w:color w:val="auto"/>
        </w:rPr>
      </w:pPr>
    </w:p>
    <w:p>
      <w:pPr>
        <w:ind w:left="720" w:right="1040" w:hanging="355"/>
        <w:spacing w:after="0" w:line="277" w:lineRule="auto"/>
        <w:tabs>
          <w:tab w:leader="none" w:pos="720" w:val="left"/>
        </w:tabs>
        <w:numPr>
          <w:ilvl w:val="0"/>
          <w:numId w:val="18"/>
        </w:numPr>
        <w:rPr>
          <w:rFonts w:ascii="Arial" w:cs="Arial" w:eastAsia="Arial" w:hAnsi="Arial"/>
          <w:sz w:val="20"/>
          <w:szCs w:val="20"/>
          <w:color w:val="auto"/>
        </w:rPr>
      </w:pPr>
      <w:r>
        <w:rPr>
          <w:rFonts w:ascii="Arial" w:cs="Arial" w:eastAsia="Arial" w:hAnsi="Arial"/>
          <w:sz w:val="20"/>
          <w:szCs w:val="20"/>
          <w:color w:val="auto"/>
        </w:rPr>
        <w:t>conditions or trends in our industry, including demand for our products and services, technological advances and governmental regulations;</w:t>
      </w:r>
    </w:p>
    <w:p>
      <w:pPr>
        <w:spacing w:after="0" w:line="60" w:lineRule="exact"/>
        <w:rPr>
          <w:rFonts w:ascii="Arial" w:cs="Arial" w:eastAsia="Arial" w:hAnsi="Arial"/>
          <w:sz w:val="20"/>
          <w:szCs w:val="20"/>
          <w:color w:val="auto"/>
        </w:rPr>
      </w:pPr>
    </w:p>
    <w:p>
      <w:pPr>
        <w:ind w:left="720" w:hanging="355"/>
        <w:spacing w:after="0"/>
        <w:tabs>
          <w:tab w:leader="none" w:pos="720" w:val="left"/>
        </w:tabs>
        <w:numPr>
          <w:ilvl w:val="0"/>
          <w:numId w:val="18"/>
        </w:numPr>
        <w:rPr>
          <w:rFonts w:ascii="Arial" w:cs="Arial" w:eastAsia="Arial" w:hAnsi="Arial"/>
          <w:sz w:val="20"/>
          <w:szCs w:val="20"/>
          <w:color w:val="auto"/>
        </w:rPr>
      </w:pPr>
      <w:r>
        <w:rPr>
          <w:rFonts w:ascii="Arial" w:cs="Arial" w:eastAsia="Arial" w:hAnsi="Arial"/>
          <w:sz w:val="20"/>
          <w:szCs w:val="20"/>
          <w:color w:val="auto"/>
        </w:rPr>
        <w:t>litigation or other proceedings involving or affecting us; and</w:t>
      </w:r>
    </w:p>
    <w:p>
      <w:pPr>
        <w:spacing w:after="0" w:line="132" w:lineRule="exact"/>
        <w:rPr>
          <w:rFonts w:ascii="Arial" w:cs="Arial" w:eastAsia="Arial" w:hAnsi="Arial"/>
          <w:sz w:val="20"/>
          <w:szCs w:val="20"/>
          <w:color w:val="auto"/>
        </w:rPr>
      </w:pPr>
    </w:p>
    <w:p>
      <w:pPr>
        <w:ind w:left="720" w:hanging="355"/>
        <w:spacing w:after="0"/>
        <w:tabs>
          <w:tab w:leader="none" w:pos="720" w:val="left"/>
        </w:tabs>
        <w:numPr>
          <w:ilvl w:val="0"/>
          <w:numId w:val="18"/>
        </w:numPr>
        <w:rPr>
          <w:rFonts w:ascii="Arial" w:cs="Arial" w:eastAsia="Arial" w:hAnsi="Arial"/>
          <w:sz w:val="20"/>
          <w:szCs w:val="20"/>
          <w:color w:val="auto"/>
        </w:rPr>
      </w:pPr>
      <w:r>
        <w:rPr>
          <w:rFonts w:ascii="Arial" w:cs="Arial" w:eastAsia="Arial" w:hAnsi="Arial"/>
          <w:sz w:val="20"/>
          <w:szCs w:val="20"/>
          <w:color w:val="auto"/>
        </w:rPr>
        <w:t>additions or departures of our key personnel.</w:t>
      </w:r>
    </w:p>
    <w:p>
      <w:pPr>
        <w:spacing w:after="0" w:line="238" w:lineRule="exact"/>
        <w:rPr>
          <w:sz w:val="20"/>
          <w:szCs w:val="20"/>
          <w:color w:val="auto"/>
        </w:rPr>
      </w:pPr>
    </w:p>
    <w:p>
      <w:pPr>
        <w:ind w:right="20"/>
        <w:spacing w:after="0" w:line="277" w:lineRule="auto"/>
        <w:rPr>
          <w:sz w:val="20"/>
          <w:szCs w:val="20"/>
          <w:color w:val="auto"/>
        </w:rPr>
      </w:pPr>
      <w:r>
        <w:rPr>
          <w:rFonts w:ascii="Arial" w:cs="Arial" w:eastAsia="Arial" w:hAnsi="Arial"/>
          <w:sz w:val="20"/>
          <w:szCs w:val="20"/>
          <w:color w:val="auto"/>
        </w:rPr>
        <w:t>The realization of any of these risks and other factors beyond our control could cause the market price of our common stock to decline significantly.</w:t>
      </w:r>
    </w:p>
    <w:p>
      <w:pPr>
        <w:spacing w:after="0" w:line="169" w:lineRule="exact"/>
        <w:rPr>
          <w:sz w:val="20"/>
          <w:szCs w:val="20"/>
          <w:color w:val="auto"/>
        </w:rPr>
      </w:pPr>
    </w:p>
    <w:p>
      <w:pPr>
        <w:ind w:right="780"/>
        <w:spacing w:after="0" w:line="273" w:lineRule="auto"/>
        <w:rPr>
          <w:sz w:val="20"/>
          <w:szCs w:val="20"/>
          <w:color w:val="auto"/>
        </w:rPr>
      </w:pPr>
      <w:r>
        <w:rPr>
          <w:rFonts w:ascii="Arial" w:cs="Arial" w:eastAsia="Arial" w:hAnsi="Arial"/>
          <w:sz w:val="20"/>
          <w:szCs w:val="20"/>
          <w:i w:val="1"/>
          <w:iCs w:val="1"/>
          <w:color w:val="auto"/>
        </w:rPr>
        <w:t>We are not currently paying dividends and cannot make assurances that we will pay dividends on our common stock and our indebtedness could limit our ability to pay dividends.</w:t>
      </w:r>
    </w:p>
    <w:p>
      <w:pPr>
        <w:spacing w:after="0" w:line="170" w:lineRule="exact"/>
        <w:rPr>
          <w:sz w:val="20"/>
          <w:szCs w:val="20"/>
          <w:color w:val="auto"/>
        </w:rPr>
      </w:pPr>
    </w:p>
    <w:p>
      <w:pPr>
        <w:ind w:right="40"/>
        <w:spacing w:after="0" w:line="264" w:lineRule="auto"/>
        <w:rPr>
          <w:sz w:val="20"/>
          <w:szCs w:val="20"/>
          <w:color w:val="auto"/>
        </w:rPr>
      </w:pPr>
      <w:r>
        <w:rPr>
          <w:rFonts w:ascii="Arial" w:cs="Arial" w:eastAsia="Arial" w:hAnsi="Arial"/>
          <w:sz w:val="19"/>
          <w:szCs w:val="19"/>
          <w:color w:val="auto"/>
        </w:rPr>
        <w:t>The timing, declaration, amount and payment of future dividends to our stockholders fall within the discretion of our Board of Directors and will depend on many factors, including our financial condition, results of operations and capital requirements, as well as applicable legal or regulatory constraints, industry practice and other business considerations that our Board of Directors considers relevant. We have not paid a cash dividend on our common stock in recent years and currently intend to retain future earnings, if any, to finance the operations, growth and development of our business into the foreseeable future.</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Our ability to issue preferred stock could adversely affect the rights of holders of our common stock.</w:t>
      </w:r>
    </w:p>
    <w:p>
      <w:pPr>
        <w:spacing w:after="0" w:line="234" w:lineRule="exact"/>
        <w:rPr>
          <w:sz w:val="20"/>
          <w:szCs w:val="20"/>
          <w:color w:val="auto"/>
        </w:rPr>
      </w:pPr>
    </w:p>
    <w:p>
      <w:pPr>
        <w:spacing w:after="0" w:line="300" w:lineRule="auto"/>
        <w:rPr>
          <w:sz w:val="20"/>
          <w:szCs w:val="20"/>
          <w:color w:val="auto"/>
        </w:rPr>
      </w:pPr>
      <w:r>
        <w:rPr>
          <w:rFonts w:ascii="Arial" w:cs="Arial" w:eastAsia="Arial" w:hAnsi="Arial"/>
          <w:sz w:val="18"/>
          <w:szCs w:val="18"/>
          <w:color w:val="auto"/>
        </w:rPr>
        <w:t>Our certificate of incorporation authorizes us to issue up to 10,000 shares of preferred stock in one or more series on terms that may be determined at the time of issuance by our Board of Directors. Accordingly, we may issue shares of any series of preferred stock that would rank senior to our common stock as to voting or dividend rights or rights upon our liquidation, dissolution or winding up.</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Certain provisions in our charter documents have anti-takeover effects.</w:t>
      </w:r>
    </w:p>
    <w:p>
      <w:pPr>
        <w:spacing w:after="0" w:line="234" w:lineRule="exact"/>
        <w:rPr>
          <w:sz w:val="20"/>
          <w:szCs w:val="20"/>
          <w:color w:val="auto"/>
        </w:rPr>
      </w:pPr>
    </w:p>
    <w:p>
      <w:pPr>
        <w:spacing w:after="0" w:line="264" w:lineRule="auto"/>
        <w:rPr>
          <w:sz w:val="20"/>
          <w:szCs w:val="20"/>
          <w:color w:val="auto"/>
        </w:rPr>
      </w:pPr>
      <w:r>
        <w:rPr>
          <w:rFonts w:ascii="Arial" w:cs="Arial" w:eastAsia="Arial" w:hAnsi="Arial"/>
          <w:sz w:val="19"/>
          <w:szCs w:val="19"/>
          <w:color w:val="auto"/>
        </w:rPr>
        <w:t>Certain provisions of our certificate of incorporation and bylaws may have the effect of delaying, deferring or preventing a change in control of us. Such provisions, including those limiting who may call special stockholders’ meetings, together with the possible issuance of our preferred stock without stockholder approval, may make it more difficult for other persons, without the approval of our Board of Directors, to make a tender offer or otherwise acquire substantial amounts of our common stock or to launch other takeover attempts that a stockholder might consider to be in such stockholder’s best interest.</w:t>
      </w:r>
    </w:p>
    <w:p>
      <w:pPr>
        <w:sectPr>
          <w:pgSz w:w="11880" w:h="15480" w:orient="portrait"/>
          <w:cols w:equalWidth="0" w:num="1">
            <w:col w:w="10740"/>
          </w:cols>
          <w:pgMar w:left="560" w:top="780" w:right="580" w:bottom="66" w:gutter="0" w:footer="0" w:header="0"/>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ectPr>
          <w:pgSz w:w="11880" w:h="15480" w:orient="portrait"/>
          <w:cols w:equalWidth="0" w:num="1">
            <w:col w:w="10740"/>
          </w:cols>
          <w:pgMar w:left="560" w:top="780" w:right="580" w:bottom="66" w:gutter="0" w:footer="0" w:header="0"/>
          <w:type w:val="continuous"/>
        </w:sectPr>
      </w:pPr>
    </w:p>
    <w:bookmarkStart w:id="34" w:name="page35"/>
    <w:bookmarkEnd w:id="34"/>
    <w:p>
      <w:pPr>
        <w:spacing w:after="0"/>
        <w:rPr>
          <w:sz w:val="20"/>
          <w:szCs w:val="20"/>
          <w:color w:val="auto"/>
        </w:rPr>
      </w:pPr>
      <w:r>
        <w:rPr>
          <w:rFonts w:ascii="Arial" w:cs="Arial" w:eastAsia="Arial" w:hAnsi="Arial"/>
          <w:sz w:val="20"/>
          <w:szCs w:val="20"/>
          <w:b w:val="1"/>
          <w:bCs w:val="1"/>
          <w:color w:val="auto"/>
        </w:rPr>
        <w:t>Risks Related to Internal Control over Financial Reporting</w:t>
      </w: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Failure to maintain adequate internal controls could adversely affect our business.</w:t>
      </w:r>
    </w:p>
    <w:p>
      <w:pPr>
        <w:spacing w:after="0" w:line="234" w:lineRule="exact"/>
        <w:rPr>
          <w:sz w:val="20"/>
          <w:szCs w:val="20"/>
          <w:color w:val="auto"/>
        </w:rPr>
      </w:pPr>
    </w:p>
    <w:p>
      <w:pPr>
        <w:ind w:right="60"/>
        <w:spacing w:after="0" w:line="262" w:lineRule="auto"/>
        <w:rPr>
          <w:sz w:val="20"/>
          <w:szCs w:val="20"/>
          <w:color w:val="auto"/>
        </w:rPr>
      </w:pPr>
      <w:r>
        <w:rPr>
          <w:rFonts w:ascii="Arial" w:cs="Arial" w:eastAsia="Arial" w:hAnsi="Arial"/>
          <w:sz w:val="19"/>
          <w:szCs w:val="19"/>
          <w:color w:val="auto"/>
        </w:rPr>
        <w:t>Under Section 404 of the Sarbanes-Oxley Act of 2002, we are required to include in each of our Annual Reports on Form 10-K a report containing our management’s assessment of the effectiveness of our internal control over financial reporting and an attestation report of our independent auditor. These laws, rules and regulations continue to evolve and could become increasingly stringent in the future. We have undertaken actions to enhance our ability to comply with the requirements of the Sarbanes-Oxley Act of 2002, including, but not limited to, the engagement of consultants, the documentation of existing controls and the implementation of new controls or modification of existing controls as deemed appropriate.</w:t>
      </w:r>
    </w:p>
    <w:p>
      <w:pPr>
        <w:spacing w:after="0" w:line="171" w:lineRule="exact"/>
        <w:rPr>
          <w:sz w:val="20"/>
          <w:szCs w:val="20"/>
          <w:color w:val="auto"/>
        </w:rPr>
      </w:pPr>
    </w:p>
    <w:p>
      <w:pPr>
        <w:ind w:right="120"/>
        <w:spacing w:after="0" w:line="258" w:lineRule="auto"/>
        <w:rPr>
          <w:sz w:val="20"/>
          <w:szCs w:val="20"/>
          <w:color w:val="auto"/>
        </w:rPr>
      </w:pPr>
      <w:r>
        <w:rPr>
          <w:rFonts w:ascii="Arial" w:cs="Arial" w:eastAsia="Arial" w:hAnsi="Arial"/>
          <w:sz w:val="19"/>
          <w:szCs w:val="19"/>
          <w:color w:val="auto"/>
        </w:rPr>
        <w:t>We continue to devote substantial time and resources to the documentation and testing of our controls, and to plan for and the implementation of remedial efforts in those instances where remediation is indicated. If we fail to maintain the adequacy of our internal controls, including remediating any material weaknesses or deficiencies in our internal controls, as such standards are modified, supplemented or amended in the future, we could be subject to regulatory actions, civil or criminal penalties or stockholder litigation. In addition, failure to maintain adequate internal controls could result in financial statements that do not accurately reflect our financial condition, results of operations and cash flows. We believe that the out-of-pocket costs, the diversion of management’s attention from running our day-to-day operations and operational changes caused by the need to comply with the requirements of Section 404 of the Sarbanes-Oxley Act of 2002 will continue to be significant.</w:t>
      </w:r>
    </w:p>
    <w:p>
      <w:pPr>
        <w:spacing w:after="0" w:line="194" w:lineRule="exact"/>
        <w:rPr>
          <w:sz w:val="20"/>
          <w:szCs w:val="20"/>
          <w:color w:val="auto"/>
        </w:rPr>
      </w:pPr>
    </w:p>
    <w:p>
      <w:pPr>
        <w:ind w:right="280"/>
        <w:spacing w:after="0" w:line="273" w:lineRule="auto"/>
        <w:rPr>
          <w:sz w:val="20"/>
          <w:szCs w:val="20"/>
          <w:color w:val="auto"/>
        </w:rPr>
      </w:pPr>
      <w:r>
        <w:rPr>
          <w:rFonts w:ascii="Arial" w:cs="Arial" w:eastAsia="Arial" w:hAnsi="Arial"/>
          <w:sz w:val="20"/>
          <w:szCs w:val="20"/>
          <w:i w:val="1"/>
          <w:iCs w:val="1"/>
          <w:color w:val="auto"/>
        </w:rPr>
        <w:t>There are inherent limitations in all internal control systems over financial reporting, and misstatements due to error or fraud may occur and not be detected.</w:t>
      </w:r>
    </w:p>
    <w:p>
      <w:pPr>
        <w:spacing w:after="0" w:line="170"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While we continue to take action to ensure compliance with the internal control, disclosure control and other requirements of the Sarbanes-Oxley Act of 2002 and the rules and regulations promulgated thereunder by the SEC, there are inherent limitations in our ability to control all circumstances. Our management, including our Chief Executive Officer and Chief Financial and Strategy Officer, do not expect that our internal controls and disclosure controls can prevent all errors and all frauds. A control system, no matter how well conceived and operated, can provide only reasonable assurance that the objectives of the control system are met. In addition, the design of a control system must reflect the fact that there are resource constraints and the benefit of controls must be evaluated in relation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simple error or mistake. Further, controls can be circumvented by individual acts of some persons, by collusion of two or more persons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a control may be inadequate because of changes in conditions or the degree of compliance with the policies or procedures may deteriorate. Because of inherent limitations in a cost-effective control system, misstatements due to error or fraud may occur and not be detected.</w:t>
      </w:r>
    </w:p>
    <w:p>
      <w:pPr>
        <w:spacing w:after="0" w:line="173" w:lineRule="exact"/>
        <w:rPr>
          <w:sz w:val="20"/>
          <w:szCs w:val="20"/>
          <w:color w:val="auto"/>
        </w:rPr>
      </w:pPr>
    </w:p>
    <w:p>
      <w:pPr>
        <w:jc w:val="both"/>
        <w:ind w:right="460"/>
        <w:spacing w:after="0" w:line="269" w:lineRule="auto"/>
        <w:rPr>
          <w:sz w:val="20"/>
          <w:szCs w:val="20"/>
          <w:color w:val="auto"/>
        </w:rPr>
      </w:pPr>
      <w:r>
        <w:rPr>
          <w:rFonts w:ascii="Arial" w:cs="Arial" w:eastAsia="Arial" w:hAnsi="Arial"/>
          <w:sz w:val="19"/>
          <w:szCs w:val="19"/>
          <w:color w:val="auto"/>
        </w:rPr>
        <w:t>If we are not able to establish and maintain effective internal control over financial reporting, including any failure to implement required new or improved controls, or if we experience difficulties in their implementation, our business, financial condition and operating results could be harmed. We can give no assurances that any material weaknesses will not arise in the future due to our failure to implement and maintain adequate internal control over financial reporting.</w:t>
      </w:r>
    </w:p>
    <w:p>
      <w:pPr>
        <w:spacing w:after="0" w:line="2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1B. Unresolved Staff Comments</w:t>
      </w: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1C. Cybersecurity</w:t>
      </w:r>
    </w:p>
    <w:p>
      <w:pPr>
        <w:spacing w:after="0" w:line="241"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color w:val="auto"/>
        </w:rPr>
        <w:t>The Company’s Board of Directors (the “Board”) recognizes the critical importance of maintaining the trust and confidence of our customers, clients, business partners and employees. The Board is actively involved in oversight of the Company’s risk management program, and cybersecurity represents an important component of the Company’s overall approach to enterprise risk management (“ERM”). The Company’s cybersecurity policies, standards, and processes are being integrated into the Company’s ERM program and based on recognized frameworks and industry standards, including the National Institute of Standards and Technology, the International Organization for Standardization and other applicable industry standards. In general, the Company seeks to address cybersecurity risks through a comprehensive, cross-functional approach that is focused on preserving the confidentiality, security, and availability of Company and customer systems, information, and products.</w:t>
      </w:r>
    </w:p>
    <w:p>
      <w:pPr>
        <w:sectPr>
          <w:pgSz w:w="11880" w:h="15480" w:orient="portrait"/>
          <w:cols w:equalWidth="0" w:num="1">
            <w:col w:w="10740"/>
          </w:cols>
          <w:pgMar w:left="560" w:top="780" w:right="580" w:bottom="66" w:gutter="0" w:footer="0" w:header="0"/>
        </w:sect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ectPr>
          <w:pgSz w:w="11880" w:h="15480" w:orient="portrait"/>
          <w:cols w:equalWidth="0" w:num="1">
            <w:col w:w="10740"/>
          </w:cols>
          <w:pgMar w:left="560" w:top="780" w:right="580" w:bottom="66" w:gutter="0" w:footer="0" w:header="0"/>
          <w:type w:val="continuous"/>
        </w:sectPr>
      </w:pPr>
    </w:p>
    <w:bookmarkStart w:id="35" w:name="page36"/>
    <w:bookmarkEnd w:id="35"/>
    <w:p>
      <w:pPr>
        <w:ind w:right="260"/>
        <w:spacing w:after="0" w:line="258" w:lineRule="auto"/>
        <w:rPr>
          <w:sz w:val="20"/>
          <w:szCs w:val="20"/>
          <w:color w:val="auto"/>
        </w:rPr>
      </w:pPr>
      <w:r>
        <w:rPr>
          <w:rFonts w:ascii="Arial" w:cs="Arial" w:eastAsia="Arial" w:hAnsi="Arial"/>
          <w:sz w:val="20"/>
          <w:szCs w:val="20"/>
          <w:color w:val="auto"/>
        </w:rPr>
        <w:t>The Company has engaged third-party cybersecurity service providers and leverages leading technologies and expertise to monitor, maintain, and provide 24/7 managed detection and response capabilities for coordination, escalation and remediation of alerts associated with information technology systems utilized by the Company.</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 Management and Strategy</w:t>
      </w:r>
    </w:p>
    <w:p>
      <w:pPr>
        <w:spacing w:after="0" w:line="241"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auto"/>
        </w:rPr>
        <w:t>The Company engages in the periodic assessment and testing of the Company’s policies, standards, processes and practices that are designed to address cybersecurity threats and incidents. These efforts include a wide range of activities, including audits, assessments, tabletop exercises, threat modeling, vulnerability testing and other exercises focused on evaluating the effectiveness of our cybersecurity measures and planning. The results of such assessments, audits and reviews are reported to the Audit Committee and the Board, and the Company adjusts its cybersecurity program as necessary based on the information provided by these assessments, audits, and reviews.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Governance</w:t>
      </w:r>
    </w:p>
    <w:p>
      <w:pPr>
        <w:spacing w:after="0" w:line="241"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The Board, in coordination with the Audit Committee, oversees the Company’s ERM process, including the management of risks arising from cybersecurity threats. The Board and the Audit Committee each receive regular presentations and reports on cybersecurity risks, which address a wide range of topics including recent developments, evolving standards, vulnerability assessments, and third-party and independent reviews. The Board and the Audit Committee also receive prompt and timely information regarding any cybersecurity incident that meets established reporting thresholds, as well as ongoing updates regarding any such incident until it has been addressed. On an annual basis, the Board and the Audit Committee discuss the Company’s approach to cybersecurity risk management with the Company's Vice President of Information Technology (the "VP of IT").</w:t>
      </w:r>
    </w:p>
    <w:p>
      <w:pPr>
        <w:spacing w:after="0" w:line="175" w:lineRule="exact"/>
        <w:rPr>
          <w:sz w:val="20"/>
          <w:szCs w:val="20"/>
          <w:color w:val="auto"/>
        </w:rPr>
      </w:pPr>
    </w:p>
    <w:p>
      <w:pPr>
        <w:ind w:right="120"/>
        <w:spacing w:after="0" w:line="262" w:lineRule="auto"/>
        <w:rPr>
          <w:sz w:val="20"/>
          <w:szCs w:val="20"/>
          <w:color w:val="auto"/>
        </w:rPr>
      </w:pPr>
      <w:r>
        <w:rPr>
          <w:rFonts w:ascii="Arial" w:cs="Arial" w:eastAsia="Arial" w:hAnsi="Arial"/>
          <w:sz w:val="19"/>
          <w:szCs w:val="19"/>
          <w:color w:val="auto"/>
        </w:rPr>
        <w:t>The Company has a team of cybersecurity professionals reporting to the VP of IT, the head of the Company’s cybersecurity team, dedicated to managing threats and incidents in real time and the reporting of any such incidents. The VP of IT reports to the Chief Financial and Strategy Officer. Through regular and ongoing communications, the VP of IT and the Executive Leadership Team, which includes our Chief Executive Officer, Chief Financial and Strategy Officer, and Chief Administrative and Legal Officer, manage the prevention, detection, mitigation and remediation of cybersecurity threats and incidents and escalate any such threats and incidents to the Audit Committee when appropriate.</w:t>
      </w:r>
    </w:p>
    <w:p>
      <w:pPr>
        <w:spacing w:after="0" w:line="181" w:lineRule="exact"/>
        <w:rPr>
          <w:sz w:val="20"/>
          <w:szCs w:val="20"/>
          <w:color w:val="auto"/>
        </w:rPr>
      </w:pPr>
    </w:p>
    <w:p>
      <w:pPr>
        <w:jc w:val="both"/>
        <w:ind w:right="240"/>
        <w:spacing w:after="0" w:line="300" w:lineRule="auto"/>
        <w:rPr>
          <w:sz w:val="20"/>
          <w:szCs w:val="20"/>
          <w:color w:val="auto"/>
        </w:rPr>
      </w:pPr>
      <w:r>
        <w:rPr>
          <w:rFonts w:ascii="Arial" w:cs="Arial" w:eastAsia="Arial" w:hAnsi="Arial"/>
          <w:sz w:val="18"/>
          <w:szCs w:val="18"/>
          <w:color w:val="auto"/>
        </w:rPr>
        <w:t>The VP of IT has served in various leadership roles in information technology and information security for over 25 years, including leading the cybersecurity programs for three public companies. The VP of IT holds undergraduate and graduate degrees in business and has attained multiple cybersecurity certifications including Certified Information Security Manager and Data Privacy.</w:t>
      </w:r>
    </w:p>
    <w:p>
      <w:pPr>
        <w:spacing w:after="0" w:line="149" w:lineRule="exact"/>
        <w:rPr>
          <w:sz w:val="20"/>
          <w:szCs w:val="20"/>
          <w:color w:val="auto"/>
        </w:rPr>
      </w:pPr>
    </w:p>
    <w:p>
      <w:pPr>
        <w:ind w:right="340"/>
        <w:spacing w:after="0" w:line="300" w:lineRule="auto"/>
        <w:rPr>
          <w:sz w:val="20"/>
          <w:szCs w:val="20"/>
          <w:color w:val="auto"/>
        </w:rPr>
      </w:pPr>
      <w:r>
        <w:rPr>
          <w:rFonts w:ascii="Arial" w:cs="Arial" w:eastAsia="Arial" w:hAnsi="Arial"/>
          <w:sz w:val="18"/>
          <w:szCs w:val="18"/>
          <w:color w:val="auto"/>
        </w:rPr>
        <w:t>Cybersecurity threats, including those as a result of any previous cybersecurity incidents, have not materially affected or are reasonably likely to materially affect the Company, including its business strategy, results of operations or financial condition. For more information on our cybersecurity related risks, refer to "Part I, Item 1A. Risk Factors" of this Annual Report on Form 10-K.</w:t>
      </w: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Properties</w:t>
      </w:r>
    </w:p>
    <w:p>
      <w:pPr>
        <w:spacing w:after="0" w:line="241" w:lineRule="exact"/>
        <w:rPr>
          <w:sz w:val="20"/>
          <w:szCs w:val="20"/>
          <w:color w:val="auto"/>
        </w:rPr>
      </w:pPr>
    </w:p>
    <w:p>
      <w:pPr>
        <w:ind w:right="180"/>
        <w:spacing w:after="0" w:line="288" w:lineRule="auto"/>
        <w:rPr>
          <w:sz w:val="20"/>
          <w:szCs w:val="20"/>
          <w:color w:val="auto"/>
        </w:rPr>
      </w:pPr>
      <w:r>
        <w:rPr>
          <w:rFonts w:ascii="Arial" w:cs="Arial" w:eastAsia="Arial" w:hAnsi="Arial"/>
          <w:sz w:val="18"/>
          <w:szCs w:val="18"/>
          <w:color w:val="auto"/>
        </w:rPr>
        <w:t>The Company has 41 principal operating facilities across 12 states and 10 countries. The Company’s executive offices are located in Addison, Texas. We maintain our facilities in good operating condition, and we believe they are suitable and adequate for the purposes for which they are intended to conduct business. Our current capacity, with limited capital additions, is expected to be sufficient to meet production requirements for the near future. It is anticipated that most leases coming due in the near future will be</w:t>
      </w:r>
    </w:p>
    <w:p>
      <w:pPr>
        <w:sectPr>
          <w:pgSz w:w="11880" w:h="15480" w:orient="portrait"/>
          <w:cols w:equalWidth="0" w:num="1">
            <w:col w:w="10740"/>
          </w:cols>
          <w:pgMar w:left="560" w:top="783" w:right="580" w:bottom="6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ectPr>
          <w:pgSz w:w="11880" w:h="15480" w:orient="portrait"/>
          <w:cols w:equalWidth="0" w:num="1">
            <w:col w:w="10740"/>
          </w:cols>
          <w:pgMar w:left="560" w:top="783" w:right="580" w:bottom="66" w:gutter="0" w:footer="0" w:header="0"/>
          <w:type w:val="continuous"/>
        </w:sectPr>
      </w:pPr>
    </w:p>
    <w:bookmarkStart w:id="36" w:name="page37"/>
    <w:bookmarkEnd w:id="36"/>
    <w:p>
      <w:pPr>
        <w:spacing w:after="0"/>
        <w:rPr>
          <w:sz w:val="20"/>
          <w:szCs w:val="20"/>
          <w:color w:val="auto"/>
        </w:rPr>
      </w:pPr>
      <w:r>
        <w:rPr>
          <w:rFonts w:ascii="Arial" w:cs="Arial" w:eastAsia="Arial" w:hAnsi="Arial"/>
          <w:sz w:val="18"/>
          <w:szCs w:val="18"/>
          <w:color w:val="auto"/>
        </w:rPr>
        <w:t>renewed at expiration. The property we own is subject to collateral mortgages to secure the amounts owed under the Credit Facility.</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Information on the number and location of principal operating facilities by segment was as follows as of December 31, 2024.</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80" w:type="dxa"/>
            <w:vAlign w:val="bottom"/>
            <w:tcBorders>
              <w:bottom w:val="single" w:sz="8" w:color="FEFEFE"/>
            </w:tcBorders>
            <w:vMerge w:val="restart"/>
            <w:shd w:val="clear" w:color="auto" w:fill="FEFEFE"/>
          </w:tcPr>
          <w:p>
            <w:pPr>
              <w:spacing w:after="0"/>
              <w:rPr>
                <w:sz w:val="20"/>
                <w:szCs w:val="20"/>
                <w:color w:val="auto"/>
              </w:rPr>
            </w:pPr>
            <w:r>
              <w:rPr>
                <w:rFonts w:ascii="Arial" w:cs="Arial" w:eastAsia="Arial" w:hAnsi="Arial"/>
                <w:sz w:val="20"/>
                <w:szCs w:val="20"/>
                <w:b w:val="1"/>
                <w:bCs w:val="1"/>
                <w:color w:val="auto"/>
              </w:rPr>
              <w:t>Segment</w:t>
            </w:r>
          </w:p>
        </w:tc>
        <w:tc>
          <w:tcPr>
            <w:tcW w:w="120" w:type="dxa"/>
            <w:vAlign w:val="bottom"/>
            <w:tcBorders>
              <w:bottom w:val="single" w:sz="8" w:color="FEFEFE"/>
            </w:tcBorders>
            <w:shd w:val="clear" w:color="auto" w:fill="FEFEFE"/>
          </w:tcPr>
          <w:p>
            <w:pPr>
              <w:spacing w:after="0"/>
              <w:rPr>
                <w:sz w:val="19"/>
                <w:szCs w:val="19"/>
                <w:color w:val="auto"/>
              </w:rPr>
            </w:pPr>
          </w:p>
        </w:tc>
        <w:tc>
          <w:tcPr>
            <w:tcW w:w="700" w:type="dxa"/>
            <w:vAlign w:val="bottom"/>
            <w:tcBorders>
              <w:bottom w:val="single" w:sz="8" w:color="FEFEFE"/>
            </w:tcBorders>
            <w:vMerge w:val="restart"/>
            <w:shd w:val="clear" w:color="auto" w:fill="FEFEFE"/>
          </w:tcPr>
          <w:p>
            <w:pPr>
              <w:jc w:val="right"/>
              <w:spacing w:after="0"/>
              <w:rPr>
                <w:sz w:val="20"/>
                <w:szCs w:val="20"/>
                <w:color w:val="auto"/>
              </w:rPr>
            </w:pPr>
            <w:r>
              <w:rPr>
                <w:rFonts w:ascii="Arial" w:cs="Arial" w:eastAsia="Arial" w:hAnsi="Arial"/>
                <w:sz w:val="20"/>
                <w:szCs w:val="20"/>
                <w:b w:val="1"/>
                <w:bCs w:val="1"/>
                <w:color w:val="auto"/>
                <w:w w:val="92"/>
              </w:rPr>
              <w:t>Owned</w:t>
            </w:r>
          </w:p>
        </w:tc>
        <w:tc>
          <w:tcPr>
            <w:tcW w:w="200" w:type="dxa"/>
            <w:vAlign w:val="bottom"/>
            <w:tcBorders>
              <w:bottom w:val="single" w:sz="8" w:color="FEFEFE"/>
            </w:tcBorders>
            <w:shd w:val="clear" w:color="auto" w:fill="FEFEFE"/>
          </w:tcPr>
          <w:p>
            <w:pPr>
              <w:spacing w:after="0"/>
              <w:rPr>
                <w:sz w:val="19"/>
                <w:szCs w:val="19"/>
                <w:color w:val="auto"/>
              </w:rPr>
            </w:pPr>
          </w:p>
        </w:tc>
        <w:tc>
          <w:tcPr>
            <w:tcW w:w="980" w:type="dxa"/>
            <w:vAlign w:val="bottom"/>
            <w:tcBorders>
              <w:bottom w:val="single" w:sz="8" w:color="FEFEFE"/>
            </w:tcBorders>
            <w:gridSpan w:val="2"/>
            <w:vMerge w:val="restart"/>
            <w:shd w:val="clear" w:color="auto" w:fill="FEFEFE"/>
          </w:tcPr>
          <w:p>
            <w:pPr>
              <w:ind w:left="60"/>
              <w:spacing w:after="0"/>
              <w:rPr>
                <w:sz w:val="20"/>
                <w:szCs w:val="20"/>
                <w:color w:val="auto"/>
              </w:rPr>
            </w:pPr>
            <w:r>
              <w:rPr>
                <w:rFonts w:ascii="Arial" w:cs="Arial" w:eastAsia="Arial" w:hAnsi="Arial"/>
                <w:sz w:val="20"/>
                <w:szCs w:val="20"/>
                <w:b w:val="1"/>
                <w:bCs w:val="1"/>
                <w:color w:val="auto"/>
              </w:rPr>
              <w:t>Leased</w:t>
            </w:r>
          </w:p>
        </w:tc>
        <w:tc>
          <w:tcPr>
            <w:tcW w:w="5880" w:type="dxa"/>
            <w:vAlign w:val="bottom"/>
            <w:tcBorders>
              <w:bottom w:val="single" w:sz="8" w:color="auto"/>
            </w:tcBorders>
            <w:gridSpan w:val="3"/>
            <w:shd w:val="clear" w:color="auto" w:fill="FEFEFE"/>
          </w:tcPr>
          <w:p>
            <w:pPr>
              <w:ind w:left="2040"/>
              <w:spacing w:after="0"/>
              <w:rPr>
                <w:sz w:val="20"/>
                <w:szCs w:val="20"/>
                <w:color w:val="auto"/>
              </w:rPr>
            </w:pPr>
            <w:r>
              <w:rPr>
                <w:rFonts w:ascii="Arial" w:cs="Arial" w:eastAsia="Arial" w:hAnsi="Arial"/>
                <w:sz w:val="20"/>
                <w:szCs w:val="20"/>
                <w:b w:val="1"/>
                <w:bCs w:val="1"/>
                <w:color w:val="auto"/>
              </w:rPr>
              <w:t>Location of Facilities</w:t>
            </w:r>
          </w:p>
        </w:tc>
        <w:tc>
          <w:tcPr>
            <w:tcW w:w="0" w:type="dxa"/>
            <w:vAlign w:val="bottom"/>
          </w:tcPr>
          <w:p>
            <w:pPr>
              <w:spacing w:after="0"/>
              <w:rPr>
                <w:sz w:val="1"/>
                <w:szCs w:val="1"/>
                <w:color w:val="auto"/>
              </w:rPr>
            </w:pPr>
          </w:p>
        </w:tc>
      </w:tr>
      <w:tr>
        <w:trPr>
          <w:trHeight w:val="219"/>
        </w:trPr>
        <w:tc>
          <w:tcPr>
            <w:tcW w:w="2880" w:type="dxa"/>
            <w:vAlign w:val="bottom"/>
            <w:vMerge w:val="continue"/>
            <w:shd w:val="clear" w:color="auto" w:fill="FEFEFE"/>
          </w:tcPr>
          <w:p>
            <w:pPr>
              <w:spacing w:after="0"/>
              <w:rPr>
                <w:sz w:val="19"/>
                <w:szCs w:val="19"/>
                <w:color w:val="auto"/>
              </w:rPr>
            </w:pPr>
          </w:p>
        </w:tc>
        <w:tc>
          <w:tcPr>
            <w:tcW w:w="120" w:type="dxa"/>
            <w:vAlign w:val="bottom"/>
            <w:shd w:val="clear" w:color="auto" w:fill="FEFEFE"/>
          </w:tcPr>
          <w:p>
            <w:pPr>
              <w:spacing w:after="0"/>
              <w:rPr>
                <w:sz w:val="19"/>
                <w:szCs w:val="19"/>
                <w:color w:val="auto"/>
              </w:rPr>
            </w:pPr>
          </w:p>
        </w:tc>
        <w:tc>
          <w:tcPr>
            <w:tcW w:w="700" w:type="dxa"/>
            <w:vAlign w:val="bottom"/>
            <w:vMerge w:val="continue"/>
            <w:shd w:val="clear" w:color="auto" w:fill="FEFEFE"/>
          </w:tcPr>
          <w:p>
            <w:pPr>
              <w:spacing w:after="0"/>
              <w:rPr>
                <w:sz w:val="19"/>
                <w:szCs w:val="19"/>
                <w:color w:val="auto"/>
              </w:rPr>
            </w:pPr>
          </w:p>
        </w:tc>
        <w:tc>
          <w:tcPr>
            <w:tcW w:w="200" w:type="dxa"/>
            <w:vAlign w:val="bottom"/>
            <w:shd w:val="clear" w:color="auto" w:fill="FEFEFE"/>
          </w:tcPr>
          <w:p>
            <w:pPr>
              <w:spacing w:after="0"/>
              <w:rPr>
                <w:sz w:val="19"/>
                <w:szCs w:val="19"/>
                <w:color w:val="auto"/>
              </w:rPr>
            </w:pPr>
          </w:p>
        </w:tc>
        <w:tc>
          <w:tcPr>
            <w:tcW w:w="980" w:type="dxa"/>
            <w:vAlign w:val="bottom"/>
            <w:gridSpan w:val="2"/>
            <w:vMerge w:val="continue"/>
            <w:shd w:val="clear" w:color="auto" w:fill="FEFEFE"/>
          </w:tcPr>
          <w:p>
            <w:pPr>
              <w:spacing w:after="0"/>
              <w:rPr>
                <w:sz w:val="19"/>
                <w:szCs w:val="19"/>
                <w:color w:val="auto"/>
              </w:rPr>
            </w:pPr>
          </w:p>
        </w:tc>
        <w:tc>
          <w:tcPr>
            <w:tcW w:w="2860" w:type="dxa"/>
            <w:vAlign w:val="bottom"/>
            <w:shd w:val="clear" w:color="auto" w:fill="FEFEFE"/>
          </w:tcPr>
          <w:p>
            <w:pPr>
              <w:ind w:left="1160"/>
              <w:spacing w:after="0" w:line="219" w:lineRule="exact"/>
              <w:rPr>
                <w:sz w:val="20"/>
                <w:szCs w:val="20"/>
                <w:color w:val="auto"/>
              </w:rPr>
            </w:pPr>
            <w:r>
              <w:rPr>
                <w:rFonts w:ascii="Arial" w:cs="Arial" w:eastAsia="Arial" w:hAnsi="Arial"/>
                <w:sz w:val="20"/>
                <w:szCs w:val="20"/>
                <w:b w:val="1"/>
                <w:bCs w:val="1"/>
                <w:color w:val="auto"/>
              </w:rPr>
              <w:t>States</w:t>
            </w:r>
          </w:p>
        </w:tc>
        <w:tc>
          <w:tcPr>
            <w:tcW w:w="140" w:type="dxa"/>
            <w:vAlign w:val="bottom"/>
            <w:shd w:val="clear" w:color="auto" w:fill="FEFEFE"/>
          </w:tcPr>
          <w:p>
            <w:pPr>
              <w:spacing w:after="0"/>
              <w:rPr>
                <w:sz w:val="19"/>
                <w:szCs w:val="19"/>
                <w:color w:val="auto"/>
              </w:rPr>
            </w:pPr>
          </w:p>
        </w:tc>
        <w:tc>
          <w:tcPr>
            <w:tcW w:w="2880" w:type="dxa"/>
            <w:vAlign w:val="bottom"/>
            <w:shd w:val="clear" w:color="auto" w:fill="FEFEFE"/>
          </w:tcPr>
          <w:p>
            <w:pPr>
              <w:ind w:left="1020"/>
              <w:spacing w:after="0" w:line="219" w:lineRule="exact"/>
              <w:rPr>
                <w:sz w:val="20"/>
                <w:szCs w:val="20"/>
                <w:color w:val="auto"/>
              </w:rPr>
            </w:pPr>
            <w:r>
              <w:rPr>
                <w:rFonts w:ascii="Arial" w:cs="Arial" w:eastAsia="Arial" w:hAnsi="Arial"/>
                <w:sz w:val="20"/>
                <w:szCs w:val="20"/>
                <w:b w:val="1"/>
                <w:bCs w:val="1"/>
                <w:color w:val="auto"/>
              </w:rPr>
              <w:t>Countries</w:t>
            </w:r>
          </w:p>
        </w:tc>
        <w:tc>
          <w:tcPr>
            <w:tcW w:w="0" w:type="dxa"/>
            <w:vAlign w:val="bottom"/>
          </w:tcPr>
          <w:p>
            <w:pPr>
              <w:spacing w:after="0"/>
              <w:rPr>
                <w:sz w:val="1"/>
                <w:szCs w:val="1"/>
                <w:color w:val="auto"/>
              </w:rPr>
            </w:pPr>
          </w:p>
        </w:tc>
      </w:tr>
      <w:tr>
        <w:trPr>
          <w:trHeight w:val="198"/>
        </w:trPr>
        <w:tc>
          <w:tcPr>
            <w:tcW w:w="2880" w:type="dxa"/>
            <w:vAlign w:val="bottom"/>
            <w:tcBorders>
              <w:top w:val="single" w:sz="8" w:color="auto"/>
            </w:tcBorders>
            <w:shd w:val="clear" w:color="auto" w:fill="E6E6E6"/>
          </w:tcPr>
          <w:p>
            <w:pPr>
              <w:spacing w:after="0" w:line="198" w:lineRule="exact"/>
              <w:rPr>
                <w:sz w:val="20"/>
                <w:szCs w:val="20"/>
                <w:color w:val="auto"/>
              </w:rPr>
            </w:pPr>
            <w:r>
              <w:rPr>
                <w:rFonts w:ascii="Arial" w:cs="Arial" w:eastAsia="Arial" w:hAnsi="Arial"/>
                <w:sz w:val="20"/>
                <w:szCs w:val="20"/>
                <w:color w:val="auto"/>
              </w:rPr>
              <w:t>Engineered Systems Segment</w:t>
            </w:r>
          </w:p>
        </w:tc>
        <w:tc>
          <w:tcPr>
            <w:tcW w:w="120" w:type="dxa"/>
            <w:vAlign w:val="bottom"/>
            <w:tcBorders>
              <w:top w:val="single" w:sz="8" w:color="E6E6E6"/>
            </w:tcBorders>
            <w:shd w:val="clear" w:color="auto" w:fill="E6E6E6"/>
          </w:tcPr>
          <w:p>
            <w:pPr>
              <w:spacing w:after="0"/>
              <w:rPr>
                <w:sz w:val="17"/>
                <w:szCs w:val="17"/>
                <w:color w:val="auto"/>
              </w:rPr>
            </w:pPr>
          </w:p>
        </w:tc>
        <w:tc>
          <w:tcPr>
            <w:tcW w:w="700" w:type="dxa"/>
            <w:vAlign w:val="bottom"/>
            <w:tcBorders>
              <w:top w:val="single" w:sz="8" w:color="auto"/>
            </w:tcBorders>
            <w:shd w:val="clear" w:color="auto" w:fill="E6E6E6"/>
          </w:tcPr>
          <w:p>
            <w:pPr>
              <w:jc w:val="right"/>
              <w:spacing w:after="0" w:line="198" w:lineRule="exact"/>
              <w:rPr>
                <w:sz w:val="20"/>
                <w:szCs w:val="20"/>
                <w:color w:val="auto"/>
              </w:rPr>
            </w:pPr>
            <w:r>
              <w:rPr>
                <w:rFonts w:ascii="Arial" w:cs="Arial" w:eastAsia="Arial" w:hAnsi="Arial"/>
                <w:sz w:val="20"/>
                <w:szCs w:val="20"/>
                <w:color w:val="auto"/>
              </w:rPr>
              <w:t>1</w:t>
            </w:r>
          </w:p>
        </w:tc>
        <w:tc>
          <w:tcPr>
            <w:tcW w:w="200" w:type="dxa"/>
            <w:vAlign w:val="bottom"/>
            <w:tcBorders>
              <w:top w:val="single" w:sz="8" w:color="E6E6E6"/>
            </w:tcBorders>
            <w:shd w:val="clear" w:color="auto" w:fill="E6E6E6"/>
          </w:tcPr>
          <w:p>
            <w:pPr>
              <w:spacing w:after="0"/>
              <w:rPr>
                <w:sz w:val="17"/>
                <w:szCs w:val="17"/>
                <w:color w:val="auto"/>
              </w:rPr>
            </w:pPr>
          </w:p>
        </w:tc>
        <w:tc>
          <w:tcPr>
            <w:tcW w:w="720" w:type="dxa"/>
            <w:vAlign w:val="bottom"/>
            <w:tcBorders>
              <w:top w:val="single" w:sz="8" w:color="auto"/>
            </w:tcBorders>
            <w:shd w:val="clear" w:color="auto" w:fill="E6E6E6"/>
          </w:tcPr>
          <w:p>
            <w:pPr>
              <w:jc w:val="right"/>
              <w:spacing w:after="0" w:line="198" w:lineRule="exact"/>
              <w:rPr>
                <w:sz w:val="20"/>
                <w:szCs w:val="20"/>
                <w:color w:val="auto"/>
              </w:rPr>
            </w:pPr>
            <w:r>
              <w:rPr>
                <w:rFonts w:ascii="Arial" w:cs="Arial" w:eastAsia="Arial" w:hAnsi="Arial"/>
                <w:sz w:val="20"/>
                <w:szCs w:val="20"/>
                <w:color w:val="auto"/>
              </w:rPr>
              <w:t>16</w:t>
            </w:r>
          </w:p>
        </w:tc>
        <w:tc>
          <w:tcPr>
            <w:tcW w:w="260" w:type="dxa"/>
            <w:vAlign w:val="bottom"/>
            <w:tcBorders>
              <w:top w:val="single" w:sz="8" w:color="E6E6E6"/>
            </w:tcBorders>
            <w:shd w:val="clear" w:color="auto" w:fill="E6E6E6"/>
          </w:tcPr>
          <w:p>
            <w:pPr>
              <w:spacing w:after="0"/>
              <w:rPr>
                <w:sz w:val="17"/>
                <w:szCs w:val="17"/>
                <w:color w:val="auto"/>
              </w:rPr>
            </w:pPr>
          </w:p>
        </w:tc>
        <w:tc>
          <w:tcPr>
            <w:tcW w:w="2860" w:type="dxa"/>
            <w:vAlign w:val="bottom"/>
            <w:tcBorders>
              <w:top w:val="single" w:sz="8" w:color="auto"/>
            </w:tcBorders>
            <w:shd w:val="clear" w:color="auto" w:fill="E6E6E6"/>
          </w:tcPr>
          <w:p>
            <w:pPr>
              <w:ind w:left="40"/>
              <w:spacing w:after="0" w:line="198" w:lineRule="exact"/>
              <w:rPr>
                <w:sz w:val="20"/>
                <w:szCs w:val="20"/>
                <w:color w:val="auto"/>
              </w:rPr>
            </w:pPr>
            <w:r>
              <w:rPr>
                <w:rFonts w:ascii="Arial" w:cs="Arial" w:eastAsia="Arial" w:hAnsi="Arial"/>
                <w:sz w:val="20"/>
                <w:szCs w:val="20"/>
                <w:color w:val="auto"/>
                <w:w w:val="98"/>
              </w:rPr>
              <w:t>Arizona, California, Connecticut,</w:t>
            </w:r>
          </w:p>
        </w:tc>
        <w:tc>
          <w:tcPr>
            <w:tcW w:w="140" w:type="dxa"/>
            <w:vAlign w:val="bottom"/>
            <w:tcBorders>
              <w:top w:val="single" w:sz="8" w:color="E6E6E6"/>
            </w:tcBorders>
            <w:shd w:val="clear" w:color="auto" w:fill="E6E6E6"/>
          </w:tcPr>
          <w:p>
            <w:pPr>
              <w:spacing w:after="0"/>
              <w:rPr>
                <w:sz w:val="17"/>
                <w:szCs w:val="17"/>
                <w:color w:val="auto"/>
              </w:rPr>
            </w:pPr>
          </w:p>
        </w:tc>
        <w:tc>
          <w:tcPr>
            <w:tcW w:w="2880" w:type="dxa"/>
            <w:vAlign w:val="bottom"/>
            <w:tcBorders>
              <w:top w:val="single" w:sz="8" w:color="auto"/>
            </w:tcBorders>
            <w:shd w:val="clear" w:color="auto" w:fill="E6E6E6"/>
          </w:tcPr>
          <w:p>
            <w:pPr>
              <w:ind w:left="40"/>
              <w:spacing w:after="0" w:line="198" w:lineRule="exact"/>
              <w:rPr>
                <w:sz w:val="20"/>
                <w:szCs w:val="20"/>
                <w:color w:val="auto"/>
              </w:rPr>
            </w:pPr>
            <w:r>
              <w:rPr>
                <w:rFonts w:ascii="Arial" w:cs="Arial" w:eastAsia="Arial" w:hAnsi="Arial"/>
                <w:sz w:val="20"/>
                <w:szCs w:val="20"/>
                <w:color w:val="auto"/>
                <w:w w:val="99"/>
              </w:rPr>
              <w:t>United States, The Netherlands,</w:t>
            </w:r>
          </w:p>
        </w:tc>
        <w:tc>
          <w:tcPr>
            <w:tcW w:w="0" w:type="dxa"/>
            <w:vAlign w:val="bottom"/>
          </w:tcPr>
          <w:p>
            <w:pPr>
              <w:spacing w:after="0"/>
              <w:rPr>
                <w:sz w:val="1"/>
                <w:szCs w:val="1"/>
                <w:color w:val="auto"/>
              </w:rPr>
            </w:pPr>
          </w:p>
        </w:tc>
      </w:tr>
      <w:tr>
        <w:trPr>
          <w:trHeight w:val="229"/>
        </w:trPr>
        <w:tc>
          <w:tcPr>
            <w:tcW w:w="2880" w:type="dxa"/>
            <w:vAlign w:val="bottom"/>
            <w:shd w:val="clear" w:color="auto" w:fill="E6E6E6"/>
          </w:tcPr>
          <w:p>
            <w:pPr>
              <w:spacing w:after="0"/>
              <w:rPr>
                <w:sz w:val="19"/>
                <w:szCs w:val="19"/>
                <w:color w:val="auto"/>
              </w:rPr>
            </w:pPr>
          </w:p>
        </w:tc>
        <w:tc>
          <w:tcPr>
            <w:tcW w:w="120" w:type="dxa"/>
            <w:vAlign w:val="bottom"/>
            <w:shd w:val="clear" w:color="auto" w:fill="E6E6E6"/>
          </w:tcPr>
          <w:p>
            <w:pPr>
              <w:spacing w:after="0"/>
              <w:rPr>
                <w:sz w:val="19"/>
                <w:szCs w:val="19"/>
                <w:color w:val="auto"/>
              </w:rPr>
            </w:pPr>
          </w:p>
        </w:tc>
        <w:tc>
          <w:tcPr>
            <w:tcW w:w="700" w:type="dxa"/>
            <w:vAlign w:val="bottom"/>
            <w:shd w:val="clear" w:color="auto" w:fill="E6E6E6"/>
          </w:tcPr>
          <w:p>
            <w:pPr>
              <w:spacing w:after="0"/>
              <w:rPr>
                <w:sz w:val="19"/>
                <w:szCs w:val="19"/>
                <w:color w:val="auto"/>
              </w:rPr>
            </w:pPr>
          </w:p>
        </w:tc>
        <w:tc>
          <w:tcPr>
            <w:tcW w:w="200" w:type="dxa"/>
            <w:vAlign w:val="bottom"/>
            <w:shd w:val="clear" w:color="auto" w:fill="E6E6E6"/>
          </w:tcPr>
          <w:p>
            <w:pPr>
              <w:spacing w:after="0"/>
              <w:rPr>
                <w:sz w:val="19"/>
                <w:szCs w:val="19"/>
                <w:color w:val="auto"/>
              </w:rPr>
            </w:pPr>
          </w:p>
        </w:tc>
        <w:tc>
          <w:tcPr>
            <w:tcW w:w="72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2860" w:type="dxa"/>
            <w:vAlign w:val="bottom"/>
            <w:shd w:val="clear" w:color="auto" w:fill="E6E6E6"/>
          </w:tcPr>
          <w:p>
            <w:pPr>
              <w:spacing w:after="0" w:line="229" w:lineRule="exact"/>
              <w:rPr>
                <w:sz w:val="20"/>
                <w:szCs w:val="20"/>
                <w:color w:val="auto"/>
              </w:rPr>
            </w:pPr>
            <w:r>
              <w:rPr>
                <w:rFonts w:ascii="Arial" w:cs="Arial" w:eastAsia="Arial" w:hAnsi="Arial"/>
                <w:sz w:val="20"/>
                <w:szCs w:val="20"/>
                <w:color w:val="auto"/>
              </w:rPr>
              <w:t>Florida, New York, Ohio, Texas</w:t>
            </w:r>
          </w:p>
        </w:tc>
        <w:tc>
          <w:tcPr>
            <w:tcW w:w="140" w:type="dxa"/>
            <w:vAlign w:val="bottom"/>
            <w:shd w:val="clear" w:color="auto" w:fill="E6E6E6"/>
          </w:tcPr>
          <w:p>
            <w:pPr>
              <w:spacing w:after="0"/>
              <w:rPr>
                <w:sz w:val="19"/>
                <w:szCs w:val="19"/>
                <w:color w:val="auto"/>
              </w:rPr>
            </w:pPr>
          </w:p>
        </w:tc>
        <w:tc>
          <w:tcPr>
            <w:tcW w:w="2880" w:type="dxa"/>
            <w:vAlign w:val="bottom"/>
            <w:shd w:val="clear" w:color="auto" w:fill="E6E6E6"/>
          </w:tcPr>
          <w:p>
            <w:pPr>
              <w:spacing w:after="0" w:line="229" w:lineRule="exact"/>
              <w:rPr>
                <w:sz w:val="20"/>
                <w:szCs w:val="20"/>
                <w:color w:val="auto"/>
              </w:rPr>
            </w:pPr>
            <w:r>
              <w:rPr>
                <w:rFonts w:ascii="Arial" w:cs="Arial" w:eastAsia="Arial" w:hAnsi="Arial"/>
                <w:sz w:val="20"/>
                <w:szCs w:val="20"/>
                <w:color w:val="auto"/>
              </w:rPr>
              <w:t>Canada, India, United Arab</w:t>
            </w:r>
          </w:p>
        </w:tc>
        <w:tc>
          <w:tcPr>
            <w:tcW w:w="0" w:type="dxa"/>
            <w:vAlign w:val="bottom"/>
          </w:tcPr>
          <w:p>
            <w:pPr>
              <w:spacing w:after="0"/>
              <w:rPr>
                <w:sz w:val="1"/>
                <w:szCs w:val="1"/>
                <w:color w:val="auto"/>
              </w:rPr>
            </w:pPr>
          </w:p>
        </w:tc>
      </w:tr>
      <w:tr>
        <w:trPr>
          <w:trHeight w:val="229"/>
        </w:trPr>
        <w:tc>
          <w:tcPr>
            <w:tcW w:w="2880" w:type="dxa"/>
            <w:vAlign w:val="bottom"/>
            <w:shd w:val="clear" w:color="auto" w:fill="E6E6E6"/>
          </w:tcPr>
          <w:p>
            <w:pPr>
              <w:spacing w:after="0"/>
              <w:rPr>
                <w:sz w:val="19"/>
                <w:szCs w:val="19"/>
                <w:color w:val="auto"/>
              </w:rPr>
            </w:pPr>
          </w:p>
        </w:tc>
        <w:tc>
          <w:tcPr>
            <w:tcW w:w="120" w:type="dxa"/>
            <w:vAlign w:val="bottom"/>
            <w:shd w:val="clear" w:color="auto" w:fill="E6E6E6"/>
          </w:tcPr>
          <w:p>
            <w:pPr>
              <w:spacing w:after="0"/>
              <w:rPr>
                <w:sz w:val="19"/>
                <w:szCs w:val="19"/>
                <w:color w:val="auto"/>
              </w:rPr>
            </w:pPr>
          </w:p>
        </w:tc>
        <w:tc>
          <w:tcPr>
            <w:tcW w:w="700" w:type="dxa"/>
            <w:vAlign w:val="bottom"/>
            <w:shd w:val="clear" w:color="auto" w:fill="E6E6E6"/>
          </w:tcPr>
          <w:p>
            <w:pPr>
              <w:spacing w:after="0"/>
              <w:rPr>
                <w:sz w:val="19"/>
                <w:szCs w:val="19"/>
                <w:color w:val="auto"/>
              </w:rPr>
            </w:pPr>
          </w:p>
        </w:tc>
        <w:tc>
          <w:tcPr>
            <w:tcW w:w="200" w:type="dxa"/>
            <w:vAlign w:val="bottom"/>
            <w:shd w:val="clear" w:color="auto" w:fill="E6E6E6"/>
          </w:tcPr>
          <w:p>
            <w:pPr>
              <w:spacing w:after="0"/>
              <w:rPr>
                <w:sz w:val="19"/>
                <w:szCs w:val="19"/>
                <w:color w:val="auto"/>
              </w:rPr>
            </w:pPr>
          </w:p>
        </w:tc>
        <w:tc>
          <w:tcPr>
            <w:tcW w:w="72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2860" w:type="dxa"/>
            <w:vAlign w:val="bottom"/>
            <w:shd w:val="clear" w:color="auto" w:fill="E6E6E6"/>
          </w:tcPr>
          <w:p>
            <w:pPr>
              <w:spacing w:after="0"/>
              <w:rPr>
                <w:sz w:val="19"/>
                <w:szCs w:val="19"/>
                <w:color w:val="auto"/>
              </w:rPr>
            </w:pPr>
          </w:p>
        </w:tc>
        <w:tc>
          <w:tcPr>
            <w:tcW w:w="140" w:type="dxa"/>
            <w:vAlign w:val="bottom"/>
            <w:shd w:val="clear" w:color="auto" w:fill="E6E6E6"/>
          </w:tcPr>
          <w:p>
            <w:pPr>
              <w:spacing w:after="0"/>
              <w:rPr>
                <w:sz w:val="19"/>
                <w:szCs w:val="19"/>
                <w:color w:val="auto"/>
              </w:rPr>
            </w:pPr>
          </w:p>
        </w:tc>
        <w:tc>
          <w:tcPr>
            <w:tcW w:w="2880" w:type="dxa"/>
            <w:vAlign w:val="bottom"/>
            <w:shd w:val="clear" w:color="auto" w:fill="E6E6E6"/>
          </w:tcPr>
          <w:p>
            <w:pPr>
              <w:spacing w:after="0" w:line="229" w:lineRule="exact"/>
              <w:rPr>
                <w:sz w:val="20"/>
                <w:szCs w:val="20"/>
                <w:color w:val="auto"/>
              </w:rPr>
            </w:pPr>
            <w:r>
              <w:rPr>
                <w:rFonts w:ascii="Arial" w:cs="Arial" w:eastAsia="Arial" w:hAnsi="Arial"/>
                <w:sz w:val="20"/>
                <w:szCs w:val="20"/>
                <w:color w:val="auto"/>
              </w:rPr>
              <w:t>Emirates, Singapore, United</w:t>
            </w:r>
          </w:p>
        </w:tc>
        <w:tc>
          <w:tcPr>
            <w:tcW w:w="0" w:type="dxa"/>
            <w:vAlign w:val="bottom"/>
          </w:tcPr>
          <w:p>
            <w:pPr>
              <w:spacing w:after="0"/>
              <w:rPr>
                <w:sz w:val="1"/>
                <w:szCs w:val="1"/>
                <w:color w:val="auto"/>
              </w:rPr>
            </w:pPr>
          </w:p>
        </w:tc>
      </w:tr>
      <w:tr>
        <w:trPr>
          <w:trHeight w:val="229"/>
        </w:trPr>
        <w:tc>
          <w:tcPr>
            <w:tcW w:w="2880" w:type="dxa"/>
            <w:vAlign w:val="bottom"/>
            <w:shd w:val="clear" w:color="auto" w:fill="E6E6E6"/>
          </w:tcPr>
          <w:p>
            <w:pPr>
              <w:spacing w:after="0"/>
              <w:rPr>
                <w:sz w:val="19"/>
                <w:szCs w:val="19"/>
                <w:color w:val="auto"/>
              </w:rPr>
            </w:pPr>
          </w:p>
        </w:tc>
        <w:tc>
          <w:tcPr>
            <w:tcW w:w="120" w:type="dxa"/>
            <w:vAlign w:val="bottom"/>
            <w:shd w:val="clear" w:color="auto" w:fill="E6E6E6"/>
          </w:tcPr>
          <w:p>
            <w:pPr>
              <w:spacing w:after="0"/>
              <w:rPr>
                <w:sz w:val="19"/>
                <w:szCs w:val="19"/>
                <w:color w:val="auto"/>
              </w:rPr>
            </w:pPr>
          </w:p>
        </w:tc>
        <w:tc>
          <w:tcPr>
            <w:tcW w:w="700" w:type="dxa"/>
            <w:vAlign w:val="bottom"/>
            <w:shd w:val="clear" w:color="auto" w:fill="E6E6E6"/>
          </w:tcPr>
          <w:p>
            <w:pPr>
              <w:spacing w:after="0"/>
              <w:rPr>
                <w:sz w:val="19"/>
                <w:szCs w:val="19"/>
                <w:color w:val="auto"/>
              </w:rPr>
            </w:pPr>
          </w:p>
        </w:tc>
        <w:tc>
          <w:tcPr>
            <w:tcW w:w="200" w:type="dxa"/>
            <w:vAlign w:val="bottom"/>
            <w:shd w:val="clear" w:color="auto" w:fill="E6E6E6"/>
          </w:tcPr>
          <w:p>
            <w:pPr>
              <w:spacing w:after="0"/>
              <w:rPr>
                <w:sz w:val="19"/>
                <w:szCs w:val="19"/>
                <w:color w:val="auto"/>
              </w:rPr>
            </w:pPr>
          </w:p>
        </w:tc>
        <w:tc>
          <w:tcPr>
            <w:tcW w:w="72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2860" w:type="dxa"/>
            <w:vAlign w:val="bottom"/>
            <w:shd w:val="clear" w:color="auto" w:fill="E6E6E6"/>
          </w:tcPr>
          <w:p>
            <w:pPr>
              <w:spacing w:after="0"/>
              <w:rPr>
                <w:sz w:val="19"/>
                <w:szCs w:val="19"/>
                <w:color w:val="auto"/>
              </w:rPr>
            </w:pPr>
          </w:p>
        </w:tc>
        <w:tc>
          <w:tcPr>
            <w:tcW w:w="140" w:type="dxa"/>
            <w:vAlign w:val="bottom"/>
            <w:shd w:val="clear" w:color="auto" w:fill="E6E6E6"/>
          </w:tcPr>
          <w:p>
            <w:pPr>
              <w:spacing w:after="0"/>
              <w:rPr>
                <w:sz w:val="19"/>
                <w:szCs w:val="19"/>
                <w:color w:val="auto"/>
              </w:rPr>
            </w:pPr>
          </w:p>
        </w:tc>
        <w:tc>
          <w:tcPr>
            <w:tcW w:w="2880" w:type="dxa"/>
            <w:vAlign w:val="bottom"/>
            <w:shd w:val="clear" w:color="auto" w:fill="E6E6E6"/>
          </w:tcPr>
          <w:p>
            <w:pPr>
              <w:spacing w:after="0" w:line="229" w:lineRule="exact"/>
              <w:rPr>
                <w:sz w:val="20"/>
                <w:szCs w:val="20"/>
                <w:color w:val="auto"/>
              </w:rPr>
            </w:pPr>
            <w:r>
              <w:rPr>
                <w:rFonts w:ascii="Arial" w:cs="Arial" w:eastAsia="Arial" w:hAnsi="Arial"/>
                <w:sz w:val="20"/>
                <w:szCs w:val="20"/>
                <w:color w:val="auto"/>
              </w:rPr>
              <w:t>Kingdom, People's Republic of</w:t>
            </w:r>
          </w:p>
        </w:tc>
        <w:tc>
          <w:tcPr>
            <w:tcW w:w="0" w:type="dxa"/>
            <w:vAlign w:val="bottom"/>
          </w:tcPr>
          <w:p>
            <w:pPr>
              <w:spacing w:after="0"/>
              <w:rPr>
                <w:sz w:val="1"/>
                <w:szCs w:val="1"/>
                <w:color w:val="auto"/>
              </w:rPr>
            </w:pPr>
          </w:p>
        </w:tc>
      </w:tr>
      <w:tr>
        <w:trPr>
          <w:trHeight w:val="250"/>
        </w:trPr>
        <w:tc>
          <w:tcPr>
            <w:tcW w:w="2880" w:type="dxa"/>
            <w:vAlign w:val="bottom"/>
            <w:shd w:val="clear" w:color="auto" w:fill="E6E6E6"/>
          </w:tcPr>
          <w:p>
            <w:pPr>
              <w:spacing w:after="0"/>
              <w:rPr>
                <w:sz w:val="21"/>
                <w:szCs w:val="21"/>
                <w:color w:val="auto"/>
              </w:rPr>
            </w:pPr>
          </w:p>
        </w:tc>
        <w:tc>
          <w:tcPr>
            <w:tcW w:w="120" w:type="dxa"/>
            <w:vAlign w:val="bottom"/>
            <w:shd w:val="clear" w:color="auto" w:fill="E6E6E6"/>
          </w:tcPr>
          <w:p>
            <w:pPr>
              <w:spacing w:after="0"/>
              <w:rPr>
                <w:sz w:val="21"/>
                <w:szCs w:val="21"/>
                <w:color w:val="auto"/>
              </w:rPr>
            </w:pPr>
          </w:p>
        </w:tc>
        <w:tc>
          <w:tcPr>
            <w:tcW w:w="700" w:type="dxa"/>
            <w:vAlign w:val="bottom"/>
            <w:shd w:val="clear" w:color="auto" w:fill="E6E6E6"/>
          </w:tcPr>
          <w:p>
            <w:pPr>
              <w:spacing w:after="0"/>
              <w:rPr>
                <w:sz w:val="21"/>
                <w:szCs w:val="21"/>
                <w:color w:val="auto"/>
              </w:rPr>
            </w:pPr>
          </w:p>
        </w:tc>
        <w:tc>
          <w:tcPr>
            <w:tcW w:w="200" w:type="dxa"/>
            <w:vAlign w:val="bottom"/>
            <w:shd w:val="clear" w:color="auto" w:fill="E6E6E6"/>
          </w:tcPr>
          <w:p>
            <w:pPr>
              <w:spacing w:after="0"/>
              <w:rPr>
                <w:sz w:val="21"/>
                <w:szCs w:val="21"/>
                <w:color w:val="auto"/>
              </w:rPr>
            </w:pPr>
          </w:p>
        </w:tc>
        <w:tc>
          <w:tcPr>
            <w:tcW w:w="720" w:type="dxa"/>
            <w:vAlign w:val="bottom"/>
            <w:shd w:val="clear" w:color="auto" w:fill="E6E6E6"/>
          </w:tcPr>
          <w:p>
            <w:pPr>
              <w:spacing w:after="0"/>
              <w:rPr>
                <w:sz w:val="21"/>
                <w:szCs w:val="21"/>
                <w:color w:val="auto"/>
              </w:rPr>
            </w:pPr>
          </w:p>
        </w:tc>
        <w:tc>
          <w:tcPr>
            <w:tcW w:w="260" w:type="dxa"/>
            <w:vAlign w:val="bottom"/>
            <w:shd w:val="clear" w:color="auto" w:fill="E6E6E6"/>
          </w:tcPr>
          <w:p>
            <w:pPr>
              <w:spacing w:after="0"/>
              <w:rPr>
                <w:sz w:val="21"/>
                <w:szCs w:val="21"/>
                <w:color w:val="auto"/>
              </w:rPr>
            </w:pPr>
          </w:p>
        </w:tc>
        <w:tc>
          <w:tcPr>
            <w:tcW w:w="2860" w:type="dxa"/>
            <w:vAlign w:val="bottom"/>
            <w:shd w:val="clear" w:color="auto" w:fill="E6E6E6"/>
          </w:tcPr>
          <w:p>
            <w:pPr>
              <w:spacing w:after="0"/>
              <w:rPr>
                <w:sz w:val="21"/>
                <w:szCs w:val="21"/>
                <w:color w:val="auto"/>
              </w:rPr>
            </w:pPr>
          </w:p>
        </w:tc>
        <w:tc>
          <w:tcPr>
            <w:tcW w:w="140" w:type="dxa"/>
            <w:vAlign w:val="bottom"/>
            <w:shd w:val="clear" w:color="auto" w:fill="E6E6E6"/>
          </w:tcPr>
          <w:p>
            <w:pPr>
              <w:spacing w:after="0"/>
              <w:rPr>
                <w:sz w:val="21"/>
                <w:szCs w:val="21"/>
                <w:color w:val="auto"/>
              </w:rPr>
            </w:pPr>
          </w:p>
        </w:tc>
        <w:tc>
          <w:tcPr>
            <w:tcW w:w="2880" w:type="dxa"/>
            <w:vAlign w:val="bottom"/>
            <w:shd w:val="clear" w:color="auto" w:fill="E6E6E6"/>
          </w:tcPr>
          <w:p>
            <w:pPr>
              <w:spacing w:after="0"/>
              <w:rPr>
                <w:sz w:val="20"/>
                <w:szCs w:val="20"/>
                <w:color w:val="auto"/>
              </w:rPr>
            </w:pPr>
            <w:r>
              <w:rPr>
                <w:rFonts w:ascii="Arial" w:cs="Arial" w:eastAsia="Arial" w:hAnsi="Arial"/>
                <w:sz w:val="20"/>
                <w:szCs w:val="20"/>
                <w:color w:val="auto"/>
              </w:rPr>
              <w:t>China, South Korea</w:t>
            </w:r>
          </w:p>
        </w:tc>
        <w:tc>
          <w:tcPr>
            <w:tcW w:w="0" w:type="dxa"/>
            <w:vAlign w:val="bottom"/>
          </w:tcPr>
          <w:p>
            <w:pPr>
              <w:spacing w:after="0"/>
              <w:rPr>
                <w:sz w:val="1"/>
                <w:szCs w:val="1"/>
                <w:color w:val="auto"/>
              </w:rPr>
            </w:pPr>
          </w:p>
        </w:tc>
      </w:tr>
      <w:tr>
        <w:trPr>
          <w:trHeight w:val="208"/>
        </w:trPr>
        <w:tc>
          <w:tcPr>
            <w:tcW w:w="2880" w:type="dxa"/>
            <w:vAlign w:val="bottom"/>
            <w:shd w:val="clear" w:color="auto" w:fill="FEFEFE"/>
          </w:tcPr>
          <w:p>
            <w:pPr>
              <w:spacing w:after="0" w:line="207" w:lineRule="exact"/>
              <w:rPr>
                <w:sz w:val="20"/>
                <w:szCs w:val="20"/>
                <w:color w:val="auto"/>
              </w:rPr>
            </w:pPr>
            <w:r>
              <w:rPr>
                <w:rFonts w:ascii="Arial" w:cs="Arial" w:eastAsia="Arial" w:hAnsi="Arial"/>
                <w:sz w:val="20"/>
                <w:szCs w:val="20"/>
                <w:color w:val="auto"/>
              </w:rPr>
              <w:t>Industrial Process Solutions</w:t>
            </w:r>
          </w:p>
        </w:tc>
        <w:tc>
          <w:tcPr>
            <w:tcW w:w="120" w:type="dxa"/>
            <w:vAlign w:val="bottom"/>
            <w:shd w:val="clear" w:color="auto" w:fill="FEFEFE"/>
          </w:tcPr>
          <w:p>
            <w:pPr>
              <w:spacing w:after="0"/>
              <w:rPr>
                <w:sz w:val="18"/>
                <w:szCs w:val="18"/>
                <w:color w:val="auto"/>
              </w:rPr>
            </w:pPr>
          </w:p>
        </w:tc>
        <w:tc>
          <w:tcPr>
            <w:tcW w:w="700" w:type="dxa"/>
            <w:vAlign w:val="bottom"/>
            <w:shd w:val="clear" w:color="auto" w:fill="FEFEFE"/>
          </w:tcPr>
          <w:p>
            <w:pPr>
              <w:jc w:val="right"/>
              <w:spacing w:after="0" w:line="207" w:lineRule="exact"/>
              <w:rPr>
                <w:sz w:val="20"/>
                <w:szCs w:val="20"/>
                <w:color w:val="auto"/>
              </w:rPr>
            </w:pPr>
            <w:r>
              <w:rPr>
                <w:rFonts w:ascii="Arial" w:cs="Arial" w:eastAsia="Arial" w:hAnsi="Arial"/>
                <w:sz w:val="20"/>
                <w:szCs w:val="20"/>
                <w:color w:val="auto"/>
              </w:rPr>
              <w:t>1</w:t>
            </w:r>
          </w:p>
        </w:tc>
        <w:tc>
          <w:tcPr>
            <w:tcW w:w="200" w:type="dxa"/>
            <w:vAlign w:val="bottom"/>
            <w:shd w:val="clear" w:color="auto" w:fill="FEFEFE"/>
          </w:tcPr>
          <w:p>
            <w:pPr>
              <w:spacing w:after="0"/>
              <w:rPr>
                <w:sz w:val="18"/>
                <w:szCs w:val="18"/>
                <w:color w:val="auto"/>
              </w:rPr>
            </w:pPr>
          </w:p>
        </w:tc>
        <w:tc>
          <w:tcPr>
            <w:tcW w:w="720" w:type="dxa"/>
            <w:vAlign w:val="bottom"/>
            <w:shd w:val="clear" w:color="auto" w:fill="FEFEFE"/>
          </w:tcPr>
          <w:p>
            <w:pPr>
              <w:jc w:val="right"/>
              <w:spacing w:after="0" w:line="207" w:lineRule="exact"/>
              <w:rPr>
                <w:sz w:val="20"/>
                <w:szCs w:val="20"/>
                <w:color w:val="auto"/>
              </w:rPr>
            </w:pPr>
            <w:r>
              <w:rPr>
                <w:rFonts w:ascii="Arial" w:cs="Arial" w:eastAsia="Arial" w:hAnsi="Arial"/>
                <w:sz w:val="20"/>
                <w:szCs w:val="20"/>
                <w:color w:val="auto"/>
              </w:rPr>
              <w:t>21</w:t>
            </w:r>
          </w:p>
        </w:tc>
        <w:tc>
          <w:tcPr>
            <w:tcW w:w="260" w:type="dxa"/>
            <w:vAlign w:val="bottom"/>
            <w:shd w:val="clear" w:color="auto" w:fill="FEFEFE"/>
          </w:tcPr>
          <w:p>
            <w:pPr>
              <w:spacing w:after="0"/>
              <w:rPr>
                <w:sz w:val="18"/>
                <w:szCs w:val="18"/>
                <w:color w:val="auto"/>
              </w:rPr>
            </w:pPr>
          </w:p>
        </w:tc>
        <w:tc>
          <w:tcPr>
            <w:tcW w:w="2860" w:type="dxa"/>
            <w:vAlign w:val="bottom"/>
            <w:shd w:val="clear" w:color="auto" w:fill="FEFEFE"/>
          </w:tcPr>
          <w:p>
            <w:pPr>
              <w:spacing w:after="0" w:line="207" w:lineRule="exact"/>
              <w:rPr>
                <w:sz w:val="20"/>
                <w:szCs w:val="20"/>
                <w:color w:val="auto"/>
              </w:rPr>
            </w:pPr>
            <w:r>
              <w:rPr>
                <w:rFonts w:ascii="Arial" w:cs="Arial" w:eastAsia="Arial" w:hAnsi="Arial"/>
                <w:sz w:val="20"/>
                <w:szCs w:val="20"/>
                <w:color w:val="auto"/>
              </w:rPr>
              <w:t>California, Indiana, Michigan,</w:t>
            </w:r>
          </w:p>
        </w:tc>
        <w:tc>
          <w:tcPr>
            <w:tcW w:w="140" w:type="dxa"/>
            <w:vAlign w:val="bottom"/>
            <w:shd w:val="clear" w:color="auto" w:fill="FEFEFE"/>
          </w:tcPr>
          <w:p>
            <w:pPr>
              <w:spacing w:after="0"/>
              <w:rPr>
                <w:sz w:val="18"/>
                <w:szCs w:val="18"/>
                <w:color w:val="auto"/>
              </w:rPr>
            </w:pPr>
          </w:p>
        </w:tc>
        <w:tc>
          <w:tcPr>
            <w:tcW w:w="2880" w:type="dxa"/>
            <w:vAlign w:val="bottom"/>
            <w:shd w:val="clear" w:color="auto" w:fill="FEFEFE"/>
          </w:tcPr>
          <w:p>
            <w:pPr>
              <w:spacing w:after="0" w:line="207" w:lineRule="exact"/>
              <w:rPr>
                <w:sz w:val="20"/>
                <w:szCs w:val="20"/>
                <w:color w:val="auto"/>
              </w:rPr>
            </w:pPr>
            <w:r>
              <w:rPr>
                <w:rFonts w:ascii="Arial" w:cs="Arial" w:eastAsia="Arial" w:hAnsi="Arial"/>
                <w:sz w:val="20"/>
                <w:szCs w:val="20"/>
                <w:color w:val="auto"/>
              </w:rPr>
              <w:t>United States, United Kingdom,</w:t>
            </w:r>
          </w:p>
        </w:tc>
        <w:tc>
          <w:tcPr>
            <w:tcW w:w="0" w:type="dxa"/>
            <w:vAlign w:val="bottom"/>
          </w:tcPr>
          <w:p>
            <w:pPr>
              <w:spacing w:after="0"/>
              <w:rPr>
                <w:sz w:val="1"/>
                <w:szCs w:val="1"/>
                <w:color w:val="auto"/>
              </w:rPr>
            </w:pPr>
          </w:p>
        </w:tc>
      </w:tr>
      <w:tr>
        <w:trPr>
          <w:trHeight w:val="229"/>
        </w:trPr>
        <w:tc>
          <w:tcPr>
            <w:tcW w:w="2880" w:type="dxa"/>
            <w:vAlign w:val="bottom"/>
            <w:shd w:val="clear" w:color="auto" w:fill="FEFEFE"/>
          </w:tcPr>
          <w:p>
            <w:pPr>
              <w:spacing w:after="0" w:line="229" w:lineRule="exact"/>
              <w:rPr>
                <w:sz w:val="20"/>
                <w:szCs w:val="20"/>
                <w:color w:val="auto"/>
              </w:rPr>
            </w:pPr>
            <w:r>
              <w:rPr>
                <w:rFonts w:ascii="Arial" w:cs="Arial" w:eastAsia="Arial" w:hAnsi="Arial"/>
                <w:sz w:val="20"/>
                <w:szCs w:val="20"/>
                <w:color w:val="auto"/>
              </w:rPr>
              <w:t>Segment</w:t>
            </w:r>
          </w:p>
        </w:tc>
        <w:tc>
          <w:tcPr>
            <w:tcW w:w="120" w:type="dxa"/>
            <w:vAlign w:val="bottom"/>
            <w:shd w:val="clear" w:color="auto" w:fill="FEFEFE"/>
          </w:tcPr>
          <w:p>
            <w:pPr>
              <w:spacing w:after="0"/>
              <w:rPr>
                <w:sz w:val="19"/>
                <w:szCs w:val="19"/>
                <w:color w:val="auto"/>
              </w:rPr>
            </w:pPr>
          </w:p>
        </w:tc>
        <w:tc>
          <w:tcPr>
            <w:tcW w:w="700" w:type="dxa"/>
            <w:vAlign w:val="bottom"/>
            <w:shd w:val="clear" w:color="auto" w:fill="FEFEFE"/>
          </w:tcPr>
          <w:p>
            <w:pPr>
              <w:spacing w:after="0"/>
              <w:rPr>
                <w:sz w:val="19"/>
                <w:szCs w:val="19"/>
                <w:color w:val="auto"/>
              </w:rPr>
            </w:pPr>
          </w:p>
        </w:tc>
        <w:tc>
          <w:tcPr>
            <w:tcW w:w="200" w:type="dxa"/>
            <w:vAlign w:val="bottom"/>
            <w:shd w:val="clear" w:color="auto" w:fill="FEFEFE"/>
          </w:tcPr>
          <w:p>
            <w:pPr>
              <w:spacing w:after="0"/>
              <w:rPr>
                <w:sz w:val="19"/>
                <w:szCs w:val="19"/>
                <w:color w:val="auto"/>
              </w:rPr>
            </w:pPr>
          </w:p>
        </w:tc>
        <w:tc>
          <w:tcPr>
            <w:tcW w:w="720" w:type="dxa"/>
            <w:vAlign w:val="bottom"/>
            <w:shd w:val="clear" w:color="auto" w:fill="FEFEFE"/>
          </w:tcPr>
          <w:p>
            <w:pPr>
              <w:spacing w:after="0"/>
              <w:rPr>
                <w:sz w:val="19"/>
                <w:szCs w:val="19"/>
                <w:color w:val="auto"/>
              </w:rPr>
            </w:pPr>
          </w:p>
        </w:tc>
        <w:tc>
          <w:tcPr>
            <w:tcW w:w="260" w:type="dxa"/>
            <w:vAlign w:val="bottom"/>
            <w:shd w:val="clear" w:color="auto" w:fill="FEFEFE"/>
          </w:tcPr>
          <w:p>
            <w:pPr>
              <w:spacing w:after="0"/>
              <w:rPr>
                <w:sz w:val="19"/>
                <w:szCs w:val="19"/>
                <w:color w:val="auto"/>
              </w:rPr>
            </w:pPr>
          </w:p>
        </w:tc>
        <w:tc>
          <w:tcPr>
            <w:tcW w:w="2860" w:type="dxa"/>
            <w:vAlign w:val="bottom"/>
            <w:shd w:val="clear" w:color="auto" w:fill="FEFEFE"/>
          </w:tcPr>
          <w:p>
            <w:pPr>
              <w:spacing w:after="0" w:line="229" w:lineRule="exact"/>
              <w:rPr>
                <w:sz w:val="20"/>
                <w:szCs w:val="20"/>
                <w:color w:val="auto"/>
              </w:rPr>
            </w:pPr>
            <w:r>
              <w:rPr>
                <w:rFonts w:ascii="Arial" w:cs="Arial" w:eastAsia="Arial" w:hAnsi="Arial"/>
                <w:sz w:val="20"/>
                <w:szCs w:val="20"/>
                <w:color w:val="auto"/>
              </w:rPr>
              <w:t>North Carolina, Ohio,</w:t>
            </w:r>
          </w:p>
        </w:tc>
        <w:tc>
          <w:tcPr>
            <w:tcW w:w="3020" w:type="dxa"/>
            <w:vAlign w:val="bottom"/>
            <w:gridSpan w:val="2"/>
            <w:shd w:val="clear" w:color="auto" w:fill="FEFEFE"/>
          </w:tcPr>
          <w:p>
            <w:pPr>
              <w:ind w:left="140"/>
              <w:spacing w:after="0" w:line="229" w:lineRule="exact"/>
              <w:rPr>
                <w:sz w:val="20"/>
                <w:szCs w:val="20"/>
                <w:color w:val="auto"/>
              </w:rPr>
            </w:pPr>
            <w:r>
              <w:rPr>
                <w:rFonts w:ascii="Arial" w:cs="Arial" w:eastAsia="Arial" w:hAnsi="Arial"/>
                <w:sz w:val="20"/>
                <w:szCs w:val="20"/>
                <w:color w:val="auto"/>
              </w:rPr>
              <w:t>The Netherlands, Germany,</w:t>
            </w:r>
          </w:p>
        </w:tc>
        <w:tc>
          <w:tcPr>
            <w:tcW w:w="0" w:type="dxa"/>
            <w:vAlign w:val="bottom"/>
          </w:tcPr>
          <w:p>
            <w:pPr>
              <w:spacing w:after="0"/>
              <w:rPr>
                <w:sz w:val="1"/>
                <w:szCs w:val="1"/>
                <w:color w:val="auto"/>
              </w:rPr>
            </w:pPr>
          </w:p>
        </w:tc>
      </w:tr>
      <w:tr>
        <w:trPr>
          <w:trHeight w:val="229"/>
        </w:trPr>
        <w:tc>
          <w:tcPr>
            <w:tcW w:w="2880" w:type="dxa"/>
            <w:vAlign w:val="bottom"/>
            <w:shd w:val="clear" w:color="auto" w:fill="FEFEFE"/>
          </w:tcPr>
          <w:p>
            <w:pPr>
              <w:spacing w:after="0"/>
              <w:rPr>
                <w:sz w:val="19"/>
                <w:szCs w:val="19"/>
                <w:color w:val="auto"/>
              </w:rPr>
            </w:pPr>
          </w:p>
        </w:tc>
        <w:tc>
          <w:tcPr>
            <w:tcW w:w="120" w:type="dxa"/>
            <w:vAlign w:val="bottom"/>
            <w:shd w:val="clear" w:color="auto" w:fill="FEFEFE"/>
          </w:tcPr>
          <w:p>
            <w:pPr>
              <w:spacing w:after="0"/>
              <w:rPr>
                <w:sz w:val="19"/>
                <w:szCs w:val="19"/>
                <w:color w:val="auto"/>
              </w:rPr>
            </w:pPr>
          </w:p>
        </w:tc>
        <w:tc>
          <w:tcPr>
            <w:tcW w:w="700" w:type="dxa"/>
            <w:vAlign w:val="bottom"/>
            <w:shd w:val="clear" w:color="auto" w:fill="FEFEFE"/>
          </w:tcPr>
          <w:p>
            <w:pPr>
              <w:spacing w:after="0"/>
              <w:rPr>
                <w:sz w:val="19"/>
                <w:szCs w:val="19"/>
                <w:color w:val="auto"/>
              </w:rPr>
            </w:pPr>
          </w:p>
        </w:tc>
        <w:tc>
          <w:tcPr>
            <w:tcW w:w="200" w:type="dxa"/>
            <w:vAlign w:val="bottom"/>
            <w:shd w:val="clear" w:color="auto" w:fill="FEFEFE"/>
          </w:tcPr>
          <w:p>
            <w:pPr>
              <w:spacing w:after="0"/>
              <w:rPr>
                <w:sz w:val="19"/>
                <w:szCs w:val="19"/>
                <w:color w:val="auto"/>
              </w:rPr>
            </w:pPr>
          </w:p>
        </w:tc>
        <w:tc>
          <w:tcPr>
            <w:tcW w:w="720" w:type="dxa"/>
            <w:vAlign w:val="bottom"/>
            <w:shd w:val="clear" w:color="auto" w:fill="FEFEFE"/>
          </w:tcPr>
          <w:p>
            <w:pPr>
              <w:spacing w:after="0"/>
              <w:rPr>
                <w:sz w:val="19"/>
                <w:szCs w:val="19"/>
                <w:color w:val="auto"/>
              </w:rPr>
            </w:pPr>
          </w:p>
        </w:tc>
        <w:tc>
          <w:tcPr>
            <w:tcW w:w="260" w:type="dxa"/>
            <w:vAlign w:val="bottom"/>
            <w:shd w:val="clear" w:color="auto" w:fill="FEFEFE"/>
          </w:tcPr>
          <w:p>
            <w:pPr>
              <w:spacing w:after="0"/>
              <w:rPr>
                <w:sz w:val="19"/>
                <w:szCs w:val="19"/>
                <w:color w:val="auto"/>
              </w:rPr>
            </w:pPr>
          </w:p>
        </w:tc>
        <w:tc>
          <w:tcPr>
            <w:tcW w:w="2860" w:type="dxa"/>
            <w:vAlign w:val="bottom"/>
            <w:shd w:val="clear" w:color="auto" w:fill="FEFEFE"/>
          </w:tcPr>
          <w:p>
            <w:pPr>
              <w:spacing w:after="0" w:line="229" w:lineRule="exact"/>
              <w:rPr>
                <w:sz w:val="20"/>
                <w:szCs w:val="20"/>
                <w:color w:val="auto"/>
              </w:rPr>
            </w:pPr>
            <w:r>
              <w:rPr>
                <w:rFonts w:ascii="Arial" w:cs="Arial" w:eastAsia="Arial" w:hAnsi="Arial"/>
                <w:sz w:val="20"/>
                <w:szCs w:val="20"/>
                <w:color w:val="auto"/>
              </w:rPr>
              <w:t>Pennsylvania, Tennessee</w:t>
            </w:r>
          </w:p>
        </w:tc>
        <w:tc>
          <w:tcPr>
            <w:tcW w:w="3020" w:type="dxa"/>
            <w:vAlign w:val="bottom"/>
            <w:gridSpan w:val="2"/>
            <w:shd w:val="clear" w:color="auto" w:fill="FEFEFE"/>
          </w:tcPr>
          <w:p>
            <w:pPr>
              <w:ind w:left="140"/>
              <w:spacing w:after="0" w:line="229" w:lineRule="exact"/>
              <w:rPr>
                <w:sz w:val="20"/>
                <w:szCs w:val="20"/>
                <w:color w:val="auto"/>
              </w:rPr>
            </w:pPr>
            <w:r>
              <w:rPr>
                <w:rFonts w:ascii="Arial" w:cs="Arial" w:eastAsia="Arial" w:hAnsi="Arial"/>
                <w:sz w:val="20"/>
                <w:szCs w:val="20"/>
                <w:color w:val="auto"/>
              </w:rPr>
              <w:t>People's Republic of China,</w:t>
            </w:r>
          </w:p>
        </w:tc>
        <w:tc>
          <w:tcPr>
            <w:tcW w:w="0" w:type="dxa"/>
            <w:vAlign w:val="bottom"/>
          </w:tcPr>
          <w:p>
            <w:pPr>
              <w:spacing w:after="0"/>
              <w:rPr>
                <w:sz w:val="1"/>
                <w:szCs w:val="1"/>
                <w:color w:val="auto"/>
              </w:rPr>
            </w:pPr>
          </w:p>
        </w:tc>
      </w:tr>
      <w:tr>
        <w:trPr>
          <w:trHeight w:val="250"/>
        </w:trPr>
        <w:tc>
          <w:tcPr>
            <w:tcW w:w="2880" w:type="dxa"/>
            <w:vAlign w:val="bottom"/>
            <w:shd w:val="clear" w:color="auto" w:fill="FEFEFE"/>
          </w:tcPr>
          <w:p>
            <w:pPr>
              <w:spacing w:after="0"/>
              <w:rPr>
                <w:sz w:val="21"/>
                <w:szCs w:val="21"/>
                <w:color w:val="auto"/>
              </w:rPr>
            </w:pPr>
          </w:p>
        </w:tc>
        <w:tc>
          <w:tcPr>
            <w:tcW w:w="120" w:type="dxa"/>
            <w:vAlign w:val="bottom"/>
            <w:shd w:val="clear" w:color="auto" w:fill="FEFEFE"/>
          </w:tcPr>
          <w:p>
            <w:pPr>
              <w:spacing w:after="0"/>
              <w:rPr>
                <w:sz w:val="21"/>
                <w:szCs w:val="21"/>
                <w:color w:val="auto"/>
              </w:rPr>
            </w:pPr>
          </w:p>
        </w:tc>
        <w:tc>
          <w:tcPr>
            <w:tcW w:w="700" w:type="dxa"/>
            <w:vAlign w:val="bottom"/>
            <w:shd w:val="clear" w:color="auto" w:fill="FEFEFE"/>
          </w:tcPr>
          <w:p>
            <w:pPr>
              <w:spacing w:after="0"/>
              <w:rPr>
                <w:sz w:val="21"/>
                <w:szCs w:val="21"/>
                <w:color w:val="auto"/>
              </w:rPr>
            </w:pPr>
          </w:p>
        </w:tc>
        <w:tc>
          <w:tcPr>
            <w:tcW w:w="200" w:type="dxa"/>
            <w:vAlign w:val="bottom"/>
            <w:shd w:val="clear" w:color="auto" w:fill="FEFEFE"/>
          </w:tcPr>
          <w:p>
            <w:pPr>
              <w:spacing w:after="0"/>
              <w:rPr>
                <w:sz w:val="21"/>
                <w:szCs w:val="21"/>
                <w:color w:val="auto"/>
              </w:rPr>
            </w:pPr>
          </w:p>
        </w:tc>
        <w:tc>
          <w:tcPr>
            <w:tcW w:w="720" w:type="dxa"/>
            <w:vAlign w:val="bottom"/>
            <w:shd w:val="clear" w:color="auto" w:fill="FEFEFE"/>
          </w:tcPr>
          <w:p>
            <w:pPr>
              <w:spacing w:after="0"/>
              <w:rPr>
                <w:sz w:val="21"/>
                <w:szCs w:val="21"/>
                <w:color w:val="auto"/>
              </w:rPr>
            </w:pPr>
          </w:p>
        </w:tc>
        <w:tc>
          <w:tcPr>
            <w:tcW w:w="260" w:type="dxa"/>
            <w:vAlign w:val="bottom"/>
            <w:shd w:val="clear" w:color="auto" w:fill="FEFEFE"/>
          </w:tcPr>
          <w:p>
            <w:pPr>
              <w:spacing w:after="0"/>
              <w:rPr>
                <w:sz w:val="21"/>
                <w:szCs w:val="21"/>
                <w:color w:val="auto"/>
              </w:rPr>
            </w:pPr>
          </w:p>
        </w:tc>
        <w:tc>
          <w:tcPr>
            <w:tcW w:w="2860" w:type="dxa"/>
            <w:vAlign w:val="bottom"/>
            <w:shd w:val="clear" w:color="auto" w:fill="FEFEFE"/>
          </w:tcPr>
          <w:p>
            <w:pPr>
              <w:spacing w:after="0"/>
              <w:rPr>
                <w:sz w:val="21"/>
                <w:szCs w:val="21"/>
                <w:color w:val="auto"/>
              </w:rPr>
            </w:pPr>
          </w:p>
        </w:tc>
        <w:tc>
          <w:tcPr>
            <w:tcW w:w="3020" w:type="dxa"/>
            <w:vAlign w:val="bottom"/>
            <w:gridSpan w:val="2"/>
            <w:shd w:val="clear" w:color="auto" w:fill="FEFEFE"/>
          </w:tcPr>
          <w:p>
            <w:pPr>
              <w:ind w:left="140"/>
              <w:spacing w:after="0"/>
              <w:rPr>
                <w:sz w:val="20"/>
                <w:szCs w:val="20"/>
                <w:color w:val="auto"/>
              </w:rPr>
            </w:pPr>
            <w:r>
              <w:rPr>
                <w:rFonts w:ascii="Arial" w:cs="Arial" w:eastAsia="Arial" w:hAnsi="Arial"/>
                <w:sz w:val="20"/>
                <w:szCs w:val="20"/>
                <w:color w:val="auto"/>
              </w:rPr>
              <w:t>Singapore, India</w:t>
            </w:r>
          </w:p>
        </w:tc>
        <w:tc>
          <w:tcPr>
            <w:tcW w:w="0" w:type="dxa"/>
            <w:vAlign w:val="bottom"/>
          </w:tcPr>
          <w:p>
            <w:pPr>
              <w:spacing w:after="0"/>
              <w:rPr>
                <w:sz w:val="1"/>
                <w:szCs w:val="1"/>
                <w:color w:val="auto"/>
              </w:rPr>
            </w:pPr>
          </w:p>
        </w:tc>
      </w:tr>
      <w:tr>
        <w:trPr>
          <w:trHeight w:val="229"/>
        </w:trPr>
        <w:tc>
          <w:tcPr>
            <w:tcW w:w="2880" w:type="dxa"/>
            <w:vAlign w:val="bottom"/>
            <w:shd w:val="clear" w:color="auto" w:fill="E6E6E6"/>
          </w:tcPr>
          <w:p>
            <w:pPr>
              <w:spacing w:after="0" w:line="229" w:lineRule="exact"/>
              <w:rPr>
                <w:sz w:val="20"/>
                <w:szCs w:val="20"/>
                <w:color w:val="auto"/>
              </w:rPr>
            </w:pPr>
            <w:r>
              <w:rPr>
                <w:rFonts w:ascii="Arial" w:cs="Arial" w:eastAsia="Arial" w:hAnsi="Arial"/>
                <w:sz w:val="20"/>
                <w:szCs w:val="20"/>
                <w:color w:val="auto"/>
              </w:rPr>
              <w:t>Corporate</w:t>
            </w:r>
          </w:p>
        </w:tc>
        <w:tc>
          <w:tcPr>
            <w:tcW w:w="120" w:type="dxa"/>
            <w:vAlign w:val="bottom"/>
            <w:shd w:val="clear" w:color="auto" w:fill="E6E6E6"/>
          </w:tcPr>
          <w:p>
            <w:pPr>
              <w:spacing w:after="0"/>
              <w:rPr>
                <w:sz w:val="19"/>
                <w:szCs w:val="19"/>
                <w:color w:val="auto"/>
              </w:rPr>
            </w:pPr>
          </w:p>
        </w:tc>
        <w:tc>
          <w:tcPr>
            <w:tcW w:w="700" w:type="dxa"/>
            <w:vAlign w:val="bottom"/>
            <w:shd w:val="clear" w:color="auto" w:fill="E6E6E6"/>
          </w:tcPr>
          <w:p>
            <w:pPr>
              <w:jc w:val="right"/>
              <w:spacing w:after="0" w:line="229" w:lineRule="exact"/>
              <w:rPr>
                <w:sz w:val="20"/>
                <w:szCs w:val="20"/>
                <w:color w:val="auto"/>
              </w:rPr>
            </w:pPr>
            <w:r>
              <w:rPr>
                <w:rFonts w:ascii="Arial" w:cs="Arial" w:eastAsia="Arial" w:hAnsi="Arial"/>
                <w:sz w:val="20"/>
                <w:szCs w:val="20"/>
                <w:color w:val="auto"/>
              </w:rPr>
              <w:t>—</w:t>
            </w:r>
          </w:p>
        </w:tc>
        <w:tc>
          <w:tcPr>
            <w:tcW w:w="920" w:type="dxa"/>
            <w:vAlign w:val="bottom"/>
            <w:gridSpan w:val="2"/>
            <w:shd w:val="clear" w:color="auto" w:fill="E6E6E6"/>
          </w:tcPr>
          <w:p>
            <w:pPr>
              <w:jc w:val="right"/>
              <w:spacing w:after="0" w:line="229" w:lineRule="exact"/>
              <w:rPr>
                <w:sz w:val="20"/>
                <w:szCs w:val="20"/>
                <w:color w:val="auto"/>
              </w:rPr>
            </w:pPr>
            <w:r>
              <w:rPr>
                <w:rFonts w:ascii="Arial" w:cs="Arial" w:eastAsia="Arial" w:hAnsi="Arial"/>
                <w:sz w:val="20"/>
                <w:szCs w:val="20"/>
                <w:color w:val="auto"/>
              </w:rPr>
              <w:t>2</w:t>
            </w:r>
          </w:p>
        </w:tc>
        <w:tc>
          <w:tcPr>
            <w:tcW w:w="260" w:type="dxa"/>
            <w:vAlign w:val="bottom"/>
            <w:shd w:val="clear" w:color="auto" w:fill="E6E6E6"/>
          </w:tcPr>
          <w:p>
            <w:pPr>
              <w:spacing w:after="0"/>
              <w:rPr>
                <w:sz w:val="19"/>
                <w:szCs w:val="19"/>
                <w:color w:val="auto"/>
              </w:rPr>
            </w:pPr>
          </w:p>
        </w:tc>
        <w:tc>
          <w:tcPr>
            <w:tcW w:w="2860" w:type="dxa"/>
            <w:vAlign w:val="bottom"/>
            <w:shd w:val="clear" w:color="auto" w:fill="E6E6E6"/>
          </w:tcPr>
          <w:p>
            <w:pPr>
              <w:ind w:left="40"/>
              <w:spacing w:after="0" w:line="229" w:lineRule="exact"/>
              <w:rPr>
                <w:sz w:val="20"/>
                <w:szCs w:val="20"/>
                <w:color w:val="auto"/>
              </w:rPr>
            </w:pPr>
            <w:r>
              <w:rPr>
                <w:rFonts w:ascii="Arial" w:cs="Arial" w:eastAsia="Arial" w:hAnsi="Arial"/>
                <w:sz w:val="20"/>
                <w:szCs w:val="20"/>
                <w:color w:val="auto"/>
              </w:rPr>
              <w:t>Ohio, Texas</w:t>
            </w:r>
          </w:p>
        </w:tc>
        <w:tc>
          <w:tcPr>
            <w:tcW w:w="140" w:type="dxa"/>
            <w:vAlign w:val="bottom"/>
            <w:shd w:val="clear" w:color="auto" w:fill="E6E6E6"/>
          </w:tcPr>
          <w:p>
            <w:pPr>
              <w:spacing w:after="0"/>
              <w:rPr>
                <w:sz w:val="19"/>
                <w:szCs w:val="19"/>
                <w:color w:val="auto"/>
              </w:rPr>
            </w:pPr>
          </w:p>
        </w:tc>
        <w:tc>
          <w:tcPr>
            <w:tcW w:w="2880" w:type="dxa"/>
            <w:vAlign w:val="bottom"/>
            <w:shd w:val="clear" w:color="auto" w:fill="E6E6E6"/>
          </w:tcPr>
          <w:p>
            <w:pPr>
              <w:ind w:left="40"/>
              <w:spacing w:after="0" w:line="229" w:lineRule="exact"/>
              <w:rPr>
                <w:sz w:val="20"/>
                <w:szCs w:val="20"/>
                <w:color w:val="auto"/>
              </w:rPr>
            </w:pPr>
            <w:r>
              <w:rPr>
                <w:rFonts w:ascii="Arial" w:cs="Arial" w:eastAsia="Arial" w:hAnsi="Arial"/>
                <w:sz w:val="20"/>
                <w:szCs w:val="20"/>
                <w:color w:val="auto"/>
              </w:rPr>
              <w:t>United States</w:t>
            </w:r>
          </w:p>
        </w:tc>
        <w:tc>
          <w:tcPr>
            <w:tcW w:w="0" w:type="dxa"/>
            <w:vAlign w:val="bottom"/>
          </w:tcPr>
          <w:p>
            <w:pPr>
              <w:spacing w:after="0"/>
              <w:rPr>
                <w:sz w:val="1"/>
                <w:szCs w:val="1"/>
                <w:color w:val="auto"/>
              </w:rPr>
            </w:pPr>
          </w:p>
        </w:tc>
      </w:tr>
      <w:tr>
        <w:trPr>
          <w:trHeight w:val="219"/>
        </w:trPr>
        <w:tc>
          <w:tcPr>
            <w:tcW w:w="2880" w:type="dxa"/>
            <w:vAlign w:val="bottom"/>
            <w:tcBorders>
              <w:top w:val="single" w:sz="8" w:color="FEFEFE"/>
            </w:tcBorders>
            <w:shd w:val="clear" w:color="auto" w:fill="FEFEFE"/>
          </w:tcPr>
          <w:p>
            <w:pPr>
              <w:spacing w:after="0"/>
              <w:rPr>
                <w:sz w:val="19"/>
                <w:szCs w:val="19"/>
                <w:color w:val="auto"/>
              </w:rPr>
            </w:pPr>
          </w:p>
        </w:tc>
        <w:tc>
          <w:tcPr>
            <w:tcW w:w="120" w:type="dxa"/>
            <w:vAlign w:val="bottom"/>
            <w:tcBorders>
              <w:top w:val="single" w:sz="8" w:color="FEFEFE"/>
            </w:tcBorders>
            <w:shd w:val="clear" w:color="auto" w:fill="FEFEFE"/>
          </w:tcPr>
          <w:p>
            <w:pPr>
              <w:spacing w:after="0"/>
              <w:rPr>
                <w:sz w:val="19"/>
                <w:szCs w:val="19"/>
                <w:color w:val="auto"/>
              </w:rPr>
            </w:pPr>
          </w:p>
        </w:tc>
        <w:tc>
          <w:tcPr>
            <w:tcW w:w="700" w:type="dxa"/>
            <w:vAlign w:val="bottom"/>
            <w:tcBorders>
              <w:top w:val="single" w:sz="8" w:color="auto"/>
              <w:bottom w:val="single" w:sz="8" w:color="auto"/>
            </w:tcBorders>
            <w:shd w:val="clear" w:color="auto" w:fill="FEFEFE"/>
          </w:tcPr>
          <w:p>
            <w:pPr>
              <w:jc w:val="right"/>
              <w:spacing w:after="0" w:line="219" w:lineRule="exact"/>
              <w:rPr>
                <w:sz w:val="20"/>
                <w:szCs w:val="20"/>
                <w:color w:val="auto"/>
              </w:rPr>
            </w:pPr>
            <w:r>
              <w:rPr>
                <w:rFonts w:ascii="Arial" w:cs="Arial" w:eastAsia="Arial" w:hAnsi="Arial"/>
                <w:sz w:val="20"/>
                <w:szCs w:val="20"/>
                <w:color w:val="auto"/>
              </w:rPr>
              <w:t>2</w:t>
            </w:r>
          </w:p>
        </w:tc>
        <w:tc>
          <w:tcPr>
            <w:tcW w:w="200" w:type="dxa"/>
            <w:vAlign w:val="bottom"/>
            <w:tcBorders>
              <w:top w:val="single" w:sz="8" w:color="FEFEFE"/>
            </w:tcBorders>
            <w:shd w:val="clear" w:color="auto" w:fill="FEFEFE"/>
          </w:tcPr>
          <w:p>
            <w:pPr>
              <w:spacing w:after="0"/>
              <w:rPr>
                <w:sz w:val="19"/>
                <w:szCs w:val="19"/>
                <w:color w:val="auto"/>
              </w:rPr>
            </w:pPr>
          </w:p>
        </w:tc>
        <w:tc>
          <w:tcPr>
            <w:tcW w:w="720" w:type="dxa"/>
            <w:vAlign w:val="bottom"/>
            <w:tcBorders>
              <w:top w:val="single" w:sz="8" w:color="auto"/>
              <w:bottom w:val="single" w:sz="8" w:color="auto"/>
            </w:tcBorders>
            <w:shd w:val="clear" w:color="auto" w:fill="FEFEFE"/>
          </w:tcPr>
          <w:p>
            <w:pPr>
              <w:jc w:val="right"/>
              <w:spacing w:after="0" w:line="219" w:lineRule="exact"/>
              <w:rPr>
                <w:sz w:val="20"/>
                <w:szCs w:val="20"/>
                <w:color w:val="auto"/>
              </w:rPr>
            </w:pPr>
            <w:r>
              <w:rPr>
                <w:rFonts w:ascii="Arial" w:cs="Arial" w:eastAsia="Arial" w:hAnsi="Arial"/>
                <w:sz w:val="20"/>
                <w:szCs w:val="20"/>
                <w:color w:val="auto"/>
              </w:rPr>
              <w:t>39</w:t>
            </w:r>
          </w:p>
        </w:tc>
        <w:tc>
          <w:tcPr>
            <w:tcW w:w="260" w:type="dxa"/>
            <w:vAlign w:val="bottom"/>
            <w:tcBorders>
              <w:top w:val="single" w:sz="8" w:color="FEFEFE"/>
            </w:tcBorders>
            <w:shd w:val="clear" w:color="auto" w:fill="FEFEFE"/>
          </w:tcPr>
          <w:p>
            <w:pPr>
              <w:spacing w:after="0"/>
              <w:rPr>
                <w:sz w:val="19"/>
                <w:szCs w:val="19"/>
                <w:color w:val="auto"/>
              </w:rPr>
            </w:pPr>
          </w:p>
        </w:tc>
        <w:tc>
          <w:tcPr>
            <w:tcW w:w="2860" w:type="dxa"/>
            <w:vAlign w:val="bottom"/>
            <w:tcBorders>
              <w:top w:val="single" w:sz="8" w:color="FEFEFE"/>
            </w:tcBorders>
            <w:shd w:val="clear" w:color="auto" w:fill="FEFEFE"/>
          </w:tcPr>
          <w:p>
            <w:pPr>
              <w:spacing w:after="0"/>
              <w:rPr>
                <w:sz w:val="19"/>
                <w:szCs w:val="19"/>
                <w:color w:val="auto"/>
              </w:rPr>
            </w:pPr>
          </w:p>
        </w:tc>
        <w:tc>
          <w:tcPr>
            <w:tcW w:w="140" w:type="dxa"/>
            <w:vAlign w:val="bottom"/>
            <w:tcBorders>
              <w:top w:val="single" w:sz="8" w:color="FEFEFE"/>
            </w:tcBorders>
            <w:shd w:val="clear" w:color="auto" w:fill="FEFEFE"/>
          </w:tcPr>
          <w:p>
            <w:pPr>
              <w:spacing w:after="0"/>
              <w:rPr>
                <w:sz w:val="19"/>
                <w:szCs w:val="19"/>
                <w:color w:val="auto"/>
              </w:rPr>
            </w:pPr>
          </w:p>
        </w:tc>
        <w:tc>
          <w:tcPr>
            <w:tcW w:w="2880" w:type="dxa"/>
            <w:vAlign w:val="bottom"/>
            <w:tcBorders>
              <w:top w:val="single" w:sz="8" w:color="FEFEFE"/>
            </w:tcBorders>
            <w:shd w:val="clear" w:color="auto" w:fill="FEFEF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Legal Proceedings</w:t>
      </w:r>
    </w:p>
    <w:p>
      <w:pPr>
        <w:spacing w:after="0" w:line="241" w:lineRule="exact"/>
        <w:rPr>
          <w:sz w:val="20"/>
          <w:szCs w:val="20"/>
          <w:color w:val="auto"/>
        </w:rPr>
      </w:pPr>
    </w:p>
    <w:p>
      <w:pPr>
        <w:jc w:val="both"/>
        <w:ind w:right="40"/>
        <w:spacing w:after="0" w:line="277" w:lineRule="auto"/>
        <w:rPr>
          <w:sz w:val="20"/>
          <w:szCs w:val="20"/>
          <w:color w:val="auto"/>
        </w:rPr>
      </w:pPr>
      <w:r>
        <w:rPr>
          <w:rFonts w:ascii="Arial" w:cs="Arial" w:eastAsia="Arial" w:hAnsi="Arial"/>
          <w:sz w:val="20"/>
          <w:szCs w:val="20"/>
          <w:color w:val="auto"/>
        </w:rPr>
        <w:t>See Note 12 to the Consolidated Financial Statements contained in Part II, Item 8 of this Annual Report on Form 10-K for information regarding legal proceedings in which we are involved.</w:t>
      </w:r>
    </w:p>
    <w:p>
      <w:pPr>
        <w:spacing w:after="0" w:line="2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Mine Safety Disclosures</w:t>
      </w: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ectPr>
          <w:pgSz w:w="11880" w:h="15480" w:orient="portrait"/>
          <w:cols w:equalWidth="0" w:num="1">
            <w:col w:w="10760"/>
          </w:cols>
          <w:pgMar w:left="560" w:top="783" w:right="560" w:bottom="6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ectPr>
          <w:pgSz w:w="11880" w:h="15480" w:orient="portrait"/>
          <w:cols w:equalWidth="0" w:num="1">
            <w:col w:w="10760"/>
          </w:cols>
          <w:pgMar w:left="560" w:top="783" w:right="560" w:bottom="66" w:gutter="0" w:footer="0" w:header="0"/>
          <w:type w:val="continuous"/>
        </w:sectPr>
      </w:pPr>
    </w:p>
    <w:bookmarkStart w:id="37" w:name="page38"/>
    <w:bookmarkEnd w:id="37"/>
    <w:p>
      <w:pPr>
        <w:ind w:left="5000"/>
        <w:spacing w:after="0"/>
        <w:rPr>
          <w:sz w:val="20"/>
          <w:szCs w:val="20"/>
          <w:color w:val="auto"/>
        </w:rPr>
      </w:pPr>
      <w:r>
        <w:rPr>
          <w:rFonts w:ascii="Arial" w:cs="Arial" w:eastAsia="Arial" w:hAnsi="Arial"/>
          <w:sz w:val="20"/>
          <w:szCs w:val="20"/>
          <w:b w:val="1"/>
          <w:bCs w:val="1"/>
          <w:color w:val="auto"/>
        </w:rPr>
        <w:t>PART II</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Market Information</w:t>
      </w: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color w:val="auto"/>
        </w:rPr>
        <w:t>Our common stock is traded on The Nasdaq Global Select Market under the symbol “CECO.”</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Performance Graph</w:t>
      </w:r>
    </w:p>
    <w:p>
      <w:pPr>
        <w:spacing w:after="0" w:line="241" w:lineRule="exact"/>
        <w:rPr>
          <w:sz w:val="20"/>
          <w:szCs w:val="20"/>
          <w:color w:val="auto"/>
        </w:rPr>
      </w:pPr>
    </w:p>
    <w:p>
      <w:pPr>
        <w:jc w:val="both"/>
        <w:ind w:right="60"/>
        <w:spacing w:after="0" w:line="251" w:lineRule="auto"/>
        <w:rPr>
          <w:sz w:val="20"/>
          <w:szCs w:val="20"/>
          <w:color w:val="auto"/>
        </w:rPr>
      </w:pPr>
      <w:r>
        <w:rPr>
          <w:rFonts w:ascii="Arial" w:cs="Arial" w:eastAsia="Arial" w:hAnsi="Arial"/>
          <w:sz w:val="20"/>
          <w:szCs w:val="20"/>
          <w:color w:val="auto"/>
        </w:rPr>
        <w:t>The following graph sets forth the cumulative total return to CECO’s stockholders during the five years ended December 31, 2024, as well as the following indices: Russell 2000 Index, Standard and Poor’s (“S&amp;P”) 600 Small Cap Industrial Machinery Index, and S&amp;P 500 Index. The following graph assumes $100 was invested on December 31, 2019, including the reinvestment of dividends, in each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135255</wp:posOffset>
            </wp:positionV>
            <wp:extent cx="6823710" cy="36201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51">
                      <a:extLst>
                        <a:ext uri="{28A0092B-C50C-407E-A947-70E740481C1C}"/>
                      </a:extLst>
                    </a:blip>
                    <a:srcRect/>
                    <a:stretch>
                      <a:fillRect/>
                    </a:stretch>
                  </pic:blipFill>
                  <pic:spPr bwMode="auto">
                    <a:xfrm>
                      <a:off x="0" y="0"/>
                      <a:ext cx="6823710" cy="3620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Dividends</w:t>
      </w:r>
    </w:p>
    <w:p>
      <w:pPr>
        <w:spacing w:after="0" w:line="241" w:lineRule="exact"/>
        <w:rPr>
          <w:sz w:val="20"/>
          <w:szCs w:val="20"/>
          <w:color w:val="auto"/>
        </w:rPr>
      </w:pPr>
    </w:p>
    <w:p>
      <w:pPr>
        <w:ind w:right="20"/>
        <w:spacing w:after="0" w:line="245" w:lineRule="auto"/>
        <w:rPr>
          <w:sz w:val="20"/>
          <w:szCs w:val="20"/>
          <w:color w:val="auto"/>
        </w:rPr>
      </w:pPr>
      <w:r>
        <w:rPr>
          <w:rFonts w:ascii="Arial" w:cs="Arial" w:eastAsia="Arial" w:hAnsi="Arial"/>
          <w:sz w:val="20"/>
          <w:szCs w:val="20"/>
          <w:color w:val="auto"/>
        </w:rPr>
        <w:t>The timing, declaration, amount and payment of future dividends to our stockholders fall within the discretion of our Board of Directors and will depend on many factors, including our financial condition, results of operations and capital requirements, as well as applicable legal or regulatory constraints, industry practice and other business considerations that our Board of Directors considers relevant. We have not paid a cash dividend on our common stock in recent years and currently intend to retain future earnings, if any, to finance the operations, growth and development of our business into the foreseeable future, or for other uses such as the continuation of our share repurchase program. Payment of dividends is also subject to the continuing compliance with our financial covenants under our Credit Facility.</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Holders</w:t>
      </w:r>
    </w:p>
    <w:p>
      <w:pPr>
        <w:spacing w:after="0" w:line="241" w:lineRule="exact"/>
        <w:rPr>
          <w:sz w:val="20"/>
          <w:szCs w:val="20"/>
          <w:color w:val="auto"/>
        </w:rPr>
      </w:pPr>
    </w:p>
    <w:p>
      <w:pPr>
        <w:spacing w:after="0" w:line="277" w:lineRule="auto"/>
        <w:rPr>
          <w:sz w:val="20"/>
          <w:szCs w:val="20"/>
          <w:color w:val="auto"/>
        </w:rPr>
      </w:pPr>
      <w:r>
        <w:rPr>
          <w:rFonts w:ascii="Arial" w:cs="Arial" w:eastAsia="Arial" w:hAnsi="Arial"/>
          <w:sz w:val="20"/>
          <w:szCs w:val="20"/>
          <w:color w:val="auto"/>
        </w:rPr>
        <w:t>The approximate number of registered stockholders of record of our common stock as of February 13, 2025 was 237, although there is a larger number of beneficial owners.</w:t>
      </w:r>
    </w:p>
    <w:p>
      <w:pPr>
        <w:sectPr>
          <w:pgSz w:w="11880" w:h="15480" w:orient="portrait"/>
          <w:cols w:equalWidth="0" w:num="1">
            <w:col w:w="10720"/>
          </w:cols>
          <w:pgMar w:left="560" w:top="780" w:right="600" w:bottom="6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24</w:t>
      </w:r>
    </w:p>
    <w:p>
      <w:pPr>
        <w:sectPr>
          <w:pgSz w:w="11880" w:h="15480" w:orient="portrait"/>
          <w:cols w:equalWidth="0" w:num="1">
            <w:col w:w="10720"/>
          </w:cols>
          <w:pgMar w:left="560" w:top="780" w:right="600" w:bottom="66" w:gutter="0" w:footer="0" w:header="0"/>
          <w:type w:val="continuous"/>
        </w:sectPr>
      </w:pPr>
    </w:p>
    <w:bookmarkStart w:id="38" w:name="page39"/>
    <w:bookmarkEnd w:id="38"/>
    <w:p>
      <w:pPr>
        <w:spacing w:after="0"/>
        <w:rPr>
          <w:sz w:val="20"/>
          <w:szCs w:val="20"/>
          <w:color w:val="auto"/>
        </w:rPr>
      </w:pPr>
      <w:r>
        <w:rPr>
          <w:rFonts w:ascii="Arial" w:cs="Arial" w:eastAsia="Arial" w:hAnsi="Arial"/>
          <w:sz w:val="20"/>
          <w:szCs w:val="20"/>
          <w:b w:val="1"/>
          <w:bCs w:val="1"/>
          <w:color w:val="auto"/>
        </w:rPr>
        <w:t>Purchases of Equity Securities by the Issuer and Affiliated Purchasers</w:t>
      </w: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provides information about our purchases of our equity securities for the quarter ended December 31, 2024.</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20" w:type="dxa"/>
            <w:vAlign w:val="bottom"/>
            <w:tcBorders>
              <w:bottom w:val="single" w:sz="8" w:color="FEFEFE"/>
            </w:tcBorders>
            <w:shd w:val="clear" w:color="auto" w:fill="FEFEFE"/>
          </w:tcPr>
          <w:p>
            <w:pPr>
              <w:spacing w:after="0"/>
              <w:rPr>
                <w:sz w:val="16"/>
                <w:szCs w:val="16"/>
                <w:color w:val="auto"/>
              </w:rPr>
            </w:pPr>
          </w:p>
        </w:tc>
        <w:tc>
          <w:tcPr>
            <w:tcW w:w="100" w:type="dxa"/>
            <w:vAlign w:val="bottom"/>
            <w:tcBorders>
              <w:bottom w:val="single" w:sz="8" w:color="FEFEFE"/>
            </w:tcBorders>
            <w:shd w:val="clear" w:color="auto" w:fill="FEFEFE"/>
          </w:tcPr>
          <w:p>
            <w:pPr>
              <w:spacing w:after="0"/>
              <w:rPr>
                <w:sz w:val="16"/>
                <w:szCs w:val="16"/>
                <w:color w:val="auto"/>
              </w:rPr>
            </w:pPr>
          </w:p>
        </w:tc>
        <w:tc>
          <w:tcPr>
            <w:tcW w:w="1420" w:type="dxa"/>
            <w:vAlign w:val="bottom"/>
            <w:tcBorders>
              <w:bottom w:val="single" w:sz="8" w:color="auto"/>
            </w:tcBorders>
            <w:shd w:val="clear" w:color="auto" w:fill="FEFEFE"/>
          </w:tcPr>
          <w:p>
            <w:pPr>
              <w:spacing w:after="0"/>
              <w:rPr>
                <w:sz w:val="16"/>
                <w:szCs w:val="16"/>
                <w:color w:val="auto"/>
              </w:rPr>
            </w:pPr>
          </w:p>
        </w:tc>
        <w:tc>
          <w:tcPr>
            <w:tcW w:w="100" w:type="dxa"/>
            <w:vAlign w:val="bottom"/>
            <w:tcBorders>
              <w:bottom w:val="single" w:sz="8" w:color="auto"/>
            </w:tcBorders>
            <w:shd w:val="clear" w:color="auto" w:fill="FEFEFE"/>
          </w:tcPr>
          <w:p>
            <w:pPr>
              <w:spacing w:after="0"/>
              <w:rPr>
                <w:sz w:val="16"/>
                <w:szCs w:val="16"/>
                <w:color w:val="auto"/>
              </w:rPr>
            </w:pPr>
          </w:p>
        </w:tc>
        <w:tc>
          <w:tcPr>
            <w:tcW w:w="2880" w:type="dxa"/>
            <w:vAlign w:val="bottom"/>
            <w:tcBorders>
              <w:bottom w:val="single" w:sz="8" w:color="auto"/>
            </w:tcBorders>
            <w:gridSpan w:val="7"/>
            <w:shd w:val="clear" w:color="auto" w:fill="FEFEFE"/>
          </w:tcPr>
          <w:p>
            <w:pPr>
              <w:ind w:left="40"/>
              <w:spacing w:after="0"/>
              <w:rPr>
                <w:sz w:val="20"/>
                <w:szCs w:val="20"/>
                <w:color w:val="auto"/>
              </w:rPr>
            </w:pPr>
            <w:r>
              <w:rPr>
                <w:rFonts w:ascii="Arial" w:cs="Arial" w:eastAsia="Arial" w:hAnsi="Arial"/>
                <w:sz w:val="16"/>
                <w:szCs w:val="16"/>
                <w:b w:val="1"/>
                <w:bCs w:val="1"/>
                <w:color w:val="auto"/>
                <w:w w:val="94"/>
              </w:rPr>
              <w:t>Issuer's Purchases of Equity Securities</w:t>
            </w:r>
          </w:p>
        </w:tc>
        <w:tc>
          <w:tcPr>
            <w:tcW w:w="120" w:type="dxa"/>
            <w:vAlign w:val="bottom"/>
            <w:tcBorders>
              <w:bottom w:val="single" w:sz="8" w:color="auto"/>
            </w:tcBorders>
            <w:shd w:val="clear" w:color="auto" w:fill="FEFEFE"/>
          </w:tcPr>
          <w:p>
            <w:pPr>
              <w:spacing w:after="0"/>
              <w:rPr>
                <w:sz w:val="16"/>
                <w:szCs w:val="16"/>
                <w:color w:val="auto"/>
              </w:rPr>
            </w:pPr>
          </w:p>
        </w:tc>
        <w:tc>
          <w:tcPr>
            <w:tcW w:w="120" w:type="dxa"/>
            <w:vAlign w:val="bottom"/>
            <w:tcBorders>
              <w:bottom w:val="single" w:sz="8" w:color="auto"/>
            </w:tcBorders>
            <w:shd w:val="clear" w:color="auto" w:fill="FEFEFE"/>
          </w:tcPr>
          <w:p>
            <w:pPr>
              <w:spacing w:after="0"/>
              <w:rPr>
                <w:sz w:val="16"/>
                <w:szCs w:val="16"/>
                <w:color w:val="auto"/>
              </w:rPr>
            </w:pPr>
          </w:p>
        </w:tc>
        <w:tc>
          <w:tcPr>
            <w:tcW w:w="1080" w:type="dxa"/>
            <w:vAlign w:val="bottom"/>
            <w:tcBorders>
              <w:bottom w:val="single" w:sz="8" w:color="auto"/>
            </w:tcBorders>
            <w:shd w:val="clear" w:color="auto" w:fill="FEFEFE"/>
          </w:tcPr>
          <w:p>
            <w:pPr>
              <w:spacing w:after="0"/>
              <w:rPr>
                <w:sz w:val="16"/>
                <w:szCs w:val="16"/>
                <w:color w:val="auto"/>
              </w:rPr>
            </w:pPr>
          </w:p>
        </w:tc>
        <w:tc>
          <w:tcPr>
            <w:tcW w:w="20" w:type="dxa"/>
            <w:vAlign w:val="bottom"/>
            <w:tcBorders>
              <w:bottom w:val="single" w:sz="8" w:color="FEFEFE"/>
            </w:tcBorders>
            <w:shd w:val="clear" w:color="auto" w:fill="FEFEFE"/>
          </w:tcPr>
          <w:p>
            <w:pPr>
              <w:spacing w:after="0"/>
              <w:rPr>
                <w:sz w:val="16"/>
                <w:szCs w:val="16"/>
                <w:color w:val="auto"/>
              </w:rPr>
            </w:pPr>
          </w:p>
        </w:tc>
        <w:tc>
          <w:tcPr>
            <w:tcW w:w="100" w:type="dxa"/>
            <w:vAlign w:val="bottom"/>
            <w:tcBorders>
              <w:bottom w:val="single" w:sz="8" w:color="FEFEFE"/>
            </w:tcBorders>
            <w:shd w:val="clear" w:color="auto" w:fill="FEFEFE"/>
          </w:tcPr>
          <w:p>
            <w:pPr>
              <w:spacing w:after="0"/>
              <w:rPr>
                <w:sz w:val="16"/>
                <w:szCs w:val="16"/>
                <w:color w:val="auto"/>
              </w:rPr>
            </w:pPr>
          </w:p>
        </w:tc>
      </w:tr>
      <w:tr>
        <w:trPr>
          <w:trHeight w:val="154"/>
        </w:trPr>
        <w:tc>
          <w:tcPr>
            <w:tcW w:w="4820" w:type="dxa"/>
            <w:vAlign w:val="bottom"/>
            <w:shd w:val="clear" w:color="auto" w:fill="FEFEFE"/>
          </w:tcPr>
          <w:p>
            <w:pPr>
              <w:spacing w:after="0"/>
              <w:rPr>
                <w:sz w:val="13"/>
                <w:szCs w:val="13"/>
                <w:color w:val="auto"/>
              </w:rPr>
            </w:pPr>
          </w:p>
        </w:tc>
        <w:tc>
          <w:tcPr>
            <w:tcW w:w="100" w:type="dxa"/>
            <w:vAlign w:val="bottom"/>
            <w:shd w:val="clear" w:color="auto" w:fill="FEFEFE"/>
          </w:tcPr>
          <w:p>
            <w:pPr>
              <w:spacing w:after="0"/>
              <w:rPr>
                <w:sz w:val="13"/>
                <w:szCs w:val="13"/>
                <w:color w:val="auto"/>
              </w:rPr>
            </w:pPr>
          </w:p>
        </w:tc>
        <w:tc>
          <w:tcPr>
            <w:tcW w:w="1420" w:type="dxa"/>
            <w:vAlign w:val="bottom"/>
            <w:shd w:val="clear" w:color="auto" w:fill="FEFEFE"/>
          </w:tcPr>
          <w:p>
            <w:pPr>
              <w:spacing w:after="0"/>
              <w:rPr>
                <w:sz w:val="13"/>
                <w:szCs w:val="13"/>
                <w:color w:val="auto"/>
              </w:rPr>
            </w:pPr>
          </w:p>
        </w:tc>
        <w:tc>
          <w:tcPr>
            <w:tcW w:w="100" w:type="dxa"/>
            <w:vAlign w:val="bottom"/>
            <w:shd w:val="clear" w:color="auto" w:fill="FEFEFE"/>
          </w:tcPr>
          <w:p>
            <w:pPr>
              <w:spacing w:after="0"/>
              <w:rPr>
                <w:sz w:val="13"/>
                <w:szCs w:val="13"/>
                <w:color w:val="auto"/>
              </w:rPr>
            </w:pPr>
          </w:p>
        </w:tc>
        <w:tc>
          <w:tcPr>
            <w:tcW w:w="120" w:type="dxa"/>
            <w:vAlign w:val="bottom"/>
            <w:shd w:val="clear" w:color="auto" w:fill="FEFEFE"/>
          </w:tcPr>
          <w:p>
            <w:pPr>
              <w:spacing w:after="0"/>
              <w:rPr>
                <w:sz w:val="13"/>
                <w:szCs w:val="13"/>
                <w:color w:val="auto"/>
              </w:rPr>
            </w:pPr>
          </w:p>
        </w:tc>
        <w:tc>
          <w:tcPr>
            <w:tcW w:w="100" w:type="dxa"/>
            <w:vAlign w:val="bottom"/>
            <w:shd w:val="clear" w:color="auto" w:fill="FEFEFE"/>
          </w:tcPr>
          <w:p>
            <w:pPr>
              <w:spacing w:after="0"/>
              <w:rPr>
                <w:sz w:val="13"/>
                <w:szCs w:val="13"/>
                <w:color w:val="auto"/>
              </w:rPr>
            </w:pPr>
          </w:p>
        </w:tc>
        <w:tc>
          <w:tcPr>
            <w:tcW w:w="1080" w:type="dxa"/>
            <w:vAlign w:val="bottom"/>
            <w:shd w:val="clear" w:color="auto" w:fill="FEFEFE"/>
          </w:tcPr>
          <w:p>
            <w:pPr>
              <w:spacing w:after="0"/>
              <w:rPr>
                <w:sz w:val="13"/>
                <w:szCs w:val="13"/>
                <w:color w:val="auto"/>
              </w:rPr>
            </w:pPr>
          </w:p>
        </w:tc>
        <w:tc>
          <w:tcPr>
            <w:tcW w:w="100" w:type="dxa"/>
            <w:vAlign w:val="bottom"/>
            <w:shd w:val="clear" w:color="auto" w:fill="FEFEFE"/>
          </w:tcPr>
          <w:p>
            <w:pPr>
              <w:spacing w:after="0"/>
              <w:rPr>
                <w:sz w:val="13"/>
                <w:szCs w:val="13"/>
                <w:color w:val="auto"/>
              </w:rPr>
            </w:pPr>
          </w:p>
        </w:tc>
        <w:tc>
          <w:tcPr>
            <w:tcW w:w="100" w:type="dxa"/>
            <w:vAlign w:val="bottom"/>
            <w:shd w:val="clear" w:color="auto" w:fill="FEFEFE"/>
          </w:tcPr>
          <w:p>
            <w:pPr>
              <w:spacing w:after="0"/>
              <w:rPr>
                <w:sz w:val="13"/>
                <w:szCs w:val="13"/>
                <w:color w:val="auto"/>
              </w:rPr>
            </w:pPr>
          </w:p>
        </w:tc>
        <w:tc>
          <w:tcPr>
            <w:tcW w:w="1260" w:type="dxa"/>
            <w:vAlign w:val="bottom"/>
            <w:shd w:val="clear" w:color="auto" w:fill="FEFEFE"/>
          </w:tcPr>
          <w:p>
            <w:pPr>
              <w:spacing w:after="0"/>
              <w:rPr>
                <w:sz w:val="13"/>
                <w:szCs w:val="13"/>
                <w:color w:val="auto"/>
              </w:rPr>
            </w:pPr>
          </w:p>
        </w:tc>
        <w:tc>
          <w:tcPr>
            <w:tcW w:w="120" w:type="dxa"/>
            <w:vAlign w:val="bottom"/>
            <w:shd w:val="clear" w:color="auto" w:fill="FEFEFE"/>
          </w:tcPr>
          <w:p>
            <w:pPr>
              <w:spacing w:after="0"/>
              <w:rPr>
                <w:sz w:val="13"/>
                <w:szCs w:val="13"/>
                <w:color w:val="auto"/>
              </w:rPr>
            </w:pPr>
          </w:p>
        </w:tc>
        <w:tc>
          <w:tcPr>
            <w:tcW w:w="120" w:type="dxa"/>
            <w:vAlign w:val="bottom"/>
            <w:shd w:val="clear" w:color="auto" w:fill="FEFEFE"/>
          </w:tcPr>
          <w:p>
            <w:pPr>
              <w:spacing w:after="0"/>
              <w:rPr>
                <w:sz w:val="13"/>
                <w:szCs w:val="13"/>
                <w:color w:val="auto"/>
              </w:rPr>
            </w:pPr>
          </w:p>
        </w:tc>
        <w:tc>
          <w:tcPr>
            <w:tcW w:w="120" w:type="dxa"/>
            <w:vAlign w:val="bottom"/>
            <w:shd w:val="clear" w:color="auto" w:fill="FEFEFE"/>
          </w:tcPr>
          <w:p>
            <w:pPr>
              <w:spacing w:after="0"/>
              <w:rPr>
                <w:sz w:val="13"/>
                <w:szCs w:val="13"/>
                <w:color w:val="auto"/>
              </w:rPr>
            </w:pPr>
          </w:p>
        </w:tc>
        <w:tc>
          <w:tcPr>
            <w:tcW w:w="1080" w:type="dxa"/>
            <w:vAlign w:val="bottom"/>
            <w:shd w:val="clear" w:color="auto" w:fill="FEFEFE"/>
          </w:tcPr>
          <w:p>
            <w:pPr>
              <w:jc w:val="center"/>
              <w:ind w:right="32"/>
              <w:spacing w:after="0" w:line="154" w:lineRule="exact"/>
              <w:rPr>
                <w:sz w:val="20"/>
                <w:szCs w:val="20"/>
                <w:color w:val="auto"/>
              </w:rPr>
            </w:pPr>
            <w:r>
              <w:rPr>
                <w:rFonts w:ascii="Arial" w:cs="Arial" w:eastAsia="Arial" w:hAnsi="Arial"/>
                <w:sz w:val="16"/>
                <w:szCs w:val="16"/>
                <w:b w:val="1"/>
                <w:bCs w:val="1"/>
                <w:color w:val="auto"/>
                <w:w w:val="94"/>
              </w:rPr>
              <w:t>Approximate</w:t>
            </w:r>
          </w:p>
        </w:tc>
        <w:tc>
          <w:tcPr>
            <w:tcW w:w="20" w:type="dxa"/>
            <w:vAlign w:val="bottom"/>
            <w:shd w:val="clear" w:color="auto" w:fill="FEFEFE"/>
          </w:tcPr>
          <w:p>
            <w:pPr>
              <w:spacing w:after="0"/>
              <w:rPr>
                <w:sz w:val="13"/>
                <w:szCs w:val="13"/>
                <w:color w:val="auto"/>
              </w:rPr>
            </w:pPr>
          </w:p>
        </w:tc>
        <w:tc>
          <w:tcPr>
            <w:tcW w:w="100" w:type="dxa"/>
            <w:vAlign w:val="bottom"/>
            <w:shd w:val="clear" w:color="auto" w:fill="FEFEFE"/>
          </w:tcPr>
          <w:p>
            <w:pPr>
              <w:spacing w:after="0"/>
              <w:rPr>
                <w:sz w:val="13"/>
                <w:szCs w:val="13"/>
                <w:color w:val="auto"/>
              </w:rPr>
            </w:pPr>
          </w:p>
        </w:tc>
      </w:tr>
      <w:tr>
        <w:trPr>
          <w:trHeight w:val="183"/>
        </w:trPr>
        <w:tc>
          <w:tcPr>
            <w:tcW w:w="4820" w:type="dxa"/>
            <w:vAlign w:val="bottom"/>
            <w:shd w:val="clear" w:color="auto" w:fill="FEFEFE"/>
          </w:tcPr>
          <w:p>
            <w:pPr>
              <w:spacing w:after="0"/>
              <w:rPr>
                <w:sz w:val="15"/>
                <w:szCs w:val="15"/>
                <w:color w:val="auto"/>
              </w:rPr>
            </w:pPr>
          </w:p>
        </w:tc>
        <w:tc>
          <w:tcPr>
            <w:tcW w:w="100" w:type="dxa"/>
            <w:vAlign w:val="bottom"/>
            <w:shd w:val="clear" w:color="auto" w:fill="FEFEFE"/>
          </w:tcPr>
          <w:p>
            <w:pPr>
              <w:spacing w:after="0"/>
              <w:rPr>
                <w:sz w:val="15"/>
                <w:szCs w:val="15"/>
                <w:color w:val="auto"/>
              </w:rPr>
            </w:pPr>
          </w:p>
        </w:tc>
        <w:tc>
          <w:tcPr>
            <w:tcW w:w="1420" w:type="dxa"/>
            <w:vAlign w:val="bottom"/>
            <w:shd w:val="clear" w:color="auto" w:fill="FEFEFE"/>
          </w:tcPr>
          <w:p>
            <w:pPr>
              <w:spacing w:after="0"/>
              <w:rPr>
                <w:sz w:val="15"/>
                <w:szCs w:val="15"/>
                <w:color w:val="auto"/>
              </w:rPr>
            </w:pPr>
          </w:p>
        </w:tc>
        <w:tc>
          <w:tcPr>
            <w:tcW w:w="100" w:type="dxa"/>
            <w:vAlign w:val="bottom"/>
            <w:shd w:val="clear" w:color="auto" w:fill="FEFEFE"/>
          </w:tcPr>
          <w:p>
            <w:pPr>
              <w:spacing w:after="0"/>
              <w:rPr>
                <w:sz w:val="15"/>
                <w:szCs w:val="15"/>
                <w:color w:val="auto"/>
              </w:rPr>
            </w:pPr>
          </w:p>
        </w:tc>
        <w:tc>
          <w:tcPr>
            <w:tcW w:w="120" w:type="dxa"/>
            <w:vAlign w:val="bottom"/>
            <w:shd w:val="clear" w:color="auto" w:fill="FEFEFE"/>
          </w:tcPr>
          <w:p>
            <w:pPr>
              <w:spacing w:after="0"/>
              <w:rPr>
                <w:sz w:val="15"/>
                <w:szCs w:val="15"/>
                <w:color w:val="auto"/>
              </w:rPr>
            </w:pPr>
          </w:p>
        </w:tc>
        <w:tc>
          <w:tcPr>
            <w:tcW w:w="100" w:type="dxa"/>
            <w:vAlign w:val="bottom"/>
            <w:shd w:val="clear" w:color="auto" w:fill="FEFEFE"/>
          </w:tcPr>
          <w:p>
            <w:pPr>
              <w:spacing w:after="0"/>
              <w:rPr>
                <w:sz w:val="15"/>
                <w:szCs w:val="15"/>
                <w:color w:val="auto"/>
              </w:rPr>
            </w:pPr>
          </w:p>
        </w:tc>
        <w:tc>
          <w:tcPr>
            <w:tcW w:w="1080" w:type="dxa"/>
            <w:vAlign w:val="bottom"/>
            <w:shd w:val="clear" w:color="auto" w:fill="FEFEFE"/>
          </w:tcPr>
          <w:p>
            <w:pPr>
              <w:spacing w:after="0"/>
              <w:rPr>
                <w:sz w:val="15"/>
                <w:szCs w:val="15"/>
                <w:color w:val="auto"/>
              </w:rPr>
            </w:pPr>
          </w:p>
        </w:tc>
        <w:tc>
          <w:tcPr>
            <w:tcW w:w="100" w:type="dxa"/>
            <w:vAlign w:val="bottom"/>
            <w:shd w:val="clear" w:color="auto" w:fill="FEFEFE"/>
          </w:tcPr>
          <w:p>
            <w:pPr>
              <w:spacing w:after="0"/>
              <w:rPr>
                <w:sz w:val="15"/>
                <w:szCs w:val="15"/>
                <w:color w:val="auto"/>
              </w:rPr>
            </w:pPr>
          </w:p>
        </w:tc>
        <w:tc>
          <w:tcPr>
            <w:tcW w:w="100" w:type="dxa"/>
            <w:vAlign w:val="bottom"/>
            <w:shd w:val="clear" w:color="auto" w:fill="FEFEFE"/>
          </w:tcPr>
          <w:p>
            <w:pPr>
              <w:spacing w:after="0"/>
              <w:rPr>
                <w:sz w:val="15"/>
                <w:szCs w:val="15"/>
                <w:color w:val="auto"/>
              </w:rPr>
            </w:pPr>
          </w:p>
        </w:tc>
        <w:tc>
          <w:tcPr>
            <w:tcW w:w="1260" w:type="dxa"/>
            <w:vAlign w:val="bottom"/>
            <w:shd w:val="clear" w:color="auto" w:fill="FEFEFE"/>
          </w:tcPr>
          <w:p>
            <w:pPr>
              <w:spacing w:after="0"/>
              <w:rPr>
                <w:sz w:val="15"/>
                <w:szCs w:val="15"/>
                <w:color w:val="auto"/>
              </w:rPr>
            </w:pPr>
          </w:p>
        </w:tc>
        <w:tc>
          <w:tcPr>
            <w:tcW w:w="120" w:type="dxa"/>
            <w:vAlign w:val="bottom"/>
            <w:shd w:val="clear" w:color="auto" w:fill="FEFEFE"/>
          </w:tcPr>
          <w:p>
            <w:pPr>
              <w:spacing w:after="0"/>
              <w:rPr>
                <w:sz w:val="15"/>
                <w:szCs w:val="15"/>
                <w:color w:val="auto"/>
              </w:rPr>
            </w:pPr>
          </w:p>
        </w:tc>
        <w:tc>
          <w:tcPr>
            <w:tcW w:w="120" w:type="dxa"/>
            <w:vAlign w:val="bottom"/>
            <w:shd w:val="clear" w:color="auto" w:fill="FEFEFE"/>
          </w:tcPr>
          <w:p>
            <w:pPr>
              <w:spacing w:after="0"/>
              <w:rPr>
                <w:sz w:val="15"/>
                <w:szCs w:val="15"/>
                <w:color w:val="auto"/>
              </w:rPr>
            </w:pPr>
          </w:p>
        </w:tc>
        <w:tc>
          <w:tcPr>
            <w:tcW w:w="1200" w:type="dxa"/>
            <w:vAlign w:val="bottom"/>
            <w:gridSpan w:val="2"/>
            <w:shd w:val="clear" w:color="auto" w:fill="FEFEFE"/>
          </w:tcPr>
          <w:p>
            <w:pPr>
              <w:jc w:val="center"/>
              <w:spacing w:after="0"/>
              <w:rPr>
                <w:sz w:val="20"/>
                <w:szCs w:val="20"/>
                <w:color w:val="auto"/>
              </w:rPr>
            </w:pPr>
            <w:r>
              <w:rPr>
                <w:rFonts w:ascii="Arial" w:cs="Arial" w:eastAsia="Arial" w:hAnsi="Arial"/>
                <w:sz w:val="16"/>
                <w:szCs w:val="16"/>
                <w:b w:val="1"/>
                <w:bCs w:val="1"/>
                <w:color w:val="auto"/>
                <w:w w:val="92"/>
              </w:rPr>
              <w:t>Dollar Value of</w:t>
            </w:r>
          </w:p>
        </w:tc>
        <w:tc>
          <w:tcPr>
            <w:tcW w:w="20" w:type="dxa"/>
            <w:vAlign w:val="bottom"/>
            <w:shd w:val="clear" w:color="auto" w:fill="FEFEFE"/>
          </w:tcPr>
          <w:p>
            <w:pPr>
              <w:spacing w:after="0"/>
              <w:rPr>
                <w:sz w:val="15"/>
                <w:szCs w:val="15"/>
                <w:color w:val="auto"/>
              </w:rPr>
            </w:pPr>
          </w:p>
        </w:tc>
        <w:tc>
          <w:tcPr>
            <w:tcW w:w="100" w:type="dxa"/>
            <w:vAlign w:val="bottom"/>
            <w:shd w:val="clear" w:color="auto" w:fill="FEFEFE"/>
          </w:tcPr>
          <w:p>
            <w:pPr>
              <w:spacing w:after="0"/>
              <w:rPr>
                <w:sz w:val="15"/>
                <w:szCs w:val="15"/>
                <w:color w:val="auto"/>
              </w:rPr>
            </w:pPr>
          </w:p>
        </w:tc>
      </w:tr>
      <w:tr>
        <w:trPr>
          <w:trHeight w:val="183"/>
        </w:trPr>
        <w:tc>
          <w:tcPr>
            <w:tcW w:w="4820" w:type="dxa"/>
            <w:vAlign w:val="bottom"/>
            <w:shd w:val="clear" w:color="auto" w:fill="FEFEFE"/>
          </w:tcPr>
          <w:p>
            <w:pPr>
              <w:spacing w:after="0"/>
              <w:rPr>
                <w:sz w:val="15"/>
                <w:szCs w:val="15"/>
                <w:color w:val="auto"/>
              </w:rPr>
            </w:pPr>
          </w:p>
        </w:tc>
        <w:tc>
          <w:tcPr>
            <w:tcW w:w="100" w:type="dxa"/>
            <w:vAlign w:val="bottom"/>
            <w:shd w:val="clear" w:color="auto" w:fill="FEFEFE"/>
          </w:tcPr>
          <w:p>
            <w:pPr>
              <w:spacing w:after="0"/>
              <w:rPr>
                <w:sz w:val="15"/>
                <w:szCs w:val="15"/>
                <w:color w:val="auto"/>
              </w:rPr>
            </w:pPr>
          </w:p>
        </w:tc>
        <w:tc>
          <w:tcPr>
            <w:tcW w:w="1420" w:type="dxa"/>
            <w:vAlign w:val="bottom"/>
            <w:shd w:val="clear" w:color="auto" w:fill="FEFEFE"/>
          </w:tcPr>
          <w:p>
            <w:pPr>
              <w:spacing w:after="0"/>
              <w:rPr>
                <w:sz w:val="15"/>
                <w:szCs w:val="15"/>
                <w:color w:val="auto"/>
              </w:rPr>
            </w:pPr>
          </w:p>
        </w:tc>
        <w:tc>
          <w:tcPr>
            <w:tcW w:w="100" w:type="dxa"/>
            <w:vAlign w:val="bottom"/>
            <w:shd w:val="clear" w:color="auto" w:fill="FEFEFE"/>
          </w:tcPr>
          <w:p>
            <w:pPr>
              <w:spacing w:after="0"/>
              <w:rPr>
                <w:sz w:val="15"/>
                <w:szCs w:val="15"/>
                <w:color w:val="auto"/>
              </w:rPr>
            </w:pPr>
          </w:p>
        </w:tc>
        <w:tc>
          <w:tcPr>
            <w:tcW w:w="120" w:type="dxa"/>
            <w:vAlign w:val="bottom"/>
            <w:shd w:val="clear" w:color="auto" w:fill="FEFEFE"/>
          </w:tcPr>
          <w:p>
            <w:pPr>
              <w:spacing w:after="0"/>
              <w:rPr>
                <w:sz w:val="15"/>
                <w:szCs w:val="15"/>
                <w:color w:val="auto"/>
              </w:rPr>
            </w:pPr>
          </w:p>
        </w:tc>
        <w:tc>
          <w:tcPr>
            <w:tcW w:w="100" w:type="dxa"/>
            <w:vAlign w:val="bottom"/>
            <w:shd w:val="clear" w:color="auto" w:fill="FEFEFE"/>
          </w:tcPr>
          <w:p>
            <w:pPr>
              <w:spacing w:after="0"/>
              <w:rPr>
                <w:sz w:val="15"/>
                <w:szCs w:val="15"/>
                <w:color w:val="auto"/>
              </w:rPr>
            </w:pPr>
          </w:p>
        </w:tc>
        <w:tc>
          <w:tcPr>
            <w:tcW w:w="1080" w:type="dxa"/>
            <w:vAlign w:val="bottom"/>
            <w:shd w:val="clear" w:color="auto" w:fill="FEFEFE"/>
          </w:tcPr>
          <w:p>
            <w:pPr>
              <w:spacing w:after="0"/>
              <w:rPr>
                <w:sz w:val="15"/>
                <w:szCs w:val="15"/>
                <w:color w:val="auto"/>
              </w:rPr>
            </w:pPr>
          </w:p>
        </w:tc>
        <w:tc>
          <w:tcPr>
            <w:tcW w:w="100" w:type="dxa"/>
            <w:vAlign w:val="bottom"/>
            <w:shd w:val="clear" w:color="auto" w:fill="FEFEFE"/>
          </w:tcPr>
          <w:p>
            <w:pPr>
              <w:spacing w:after="0"/>
              <w:rPr>
                <w:sz w:val="15"/>
                <w:szCs w:val="15"/>
                <w:color w:val="auto"/>
              </w:rPr>
            </w:pPr>
          </w:p>
        </w:tc>
        <w:tc>
          <w:tcPr>
            <w:tcW w:w="100" w:type="dxa"/>
            <w:vAlign w:val="bottom"/>
            <w:shd w:val="clear" w:color="auto" w:fill="FEFEFE"/>
          </w:tcPr>
          <w:p>
            <w:pPr>
              <w:spacing w:after="0"/>
              <w:rPr>
                <w:sz w:val="15"/>
                <w:szCs w:val="15"/>
                <w:color w:val="auto"/>
              </w:rPr>
            </w:pPr>
          </w:p>
        </w:tc>
        <w:tc>
          <w:tcPr>
            <w:tcW w:w="1260" w:type="dxa"/>
            <w:vAlign w:val="bottom"/>
            <w:shd w:val="clear" w:color="auto" w:fill="FEFEFE"/>
          </w:tcPr>
          <w:p>
            <w:pPr>
              <w:jc w:val="center"/>
              <w:spacing w:after="0"/>
              <w:rPr>
                <w:sz w:val="20"/>
                <w:szCs w:val="20"/>
                <w:color w:val="auto"/>
              </w:rPr>
            </w:pPr>
            <w:r>
              <w:rPr>
                <w:rFonts w:ascii="Arial" w:cs="Arial" w:eastAsia="Arial" w:hAnsi="Arial"/>
                <w:sz w:val="16"/>
                <w:szCs w:val="16"/>
                <w:b w:val="1"/>
                <w:bCs w:val="1"/>
                <w:color w:val="auto"/>
                <w:w w:val="92"/>
              </w:rPr>
              <w:t>Total Number of</w:t>
            </w:r>
          </w:p>
        </w:tc>
        <w:tc>
          <w:tcPr>
            <w:tcW w:w="120" w:type="dxa"/>
            <w:vAlign w:val="bottom"/>
            <w:shd w:val="clear" w:color="auto" w:fill="FEFEFE"/>
          </w:tcPr>
          <w:p>
            <w:pPr>
              <w:spacing w:after="0"/>
              <w:rPr>
                <w:sz w:val="15"/>
                <w:szCs w:val="15"/>
                <w:color w:val="auto"/>
              </w:rPr>
            </w:pPr>
          </w:p>
        </w:tc>
        <w:tc>
          <w:tcPr>
            <w:tcW w:w="120" w:type="dxa"/>
            <w:vAlign w:val="bottom"/>
            <w:shd w:val="clear" w:color="auto" w:fill="FEFEFE"/>
          </w:tcPr>
          <w:p>
            <w:pPr>
              <w:spacing w:after="0"/>
              <w:rPr>
                <w:sz w:val="15"/>
                <w:szCs w:val="15"/>
                <w:color w:val="auto"/>
              </w:rPr>
            </w:pPr>
          </w:p>
        </w:tc>
        <w:tc>
          <w:tcPr>
            <w:tcW w:w="1200" w:type="dxa"/>
            <w:vAlign w:val="bottom"/>
            <w:gridSpan w:val="2"/>
            <w:shd w:val="clear" w:color="auto" w:fill="FEFEFE"/>
          </w:tcPr>
          <w:p>
            <w:pPr>
              <w:jc w:val="center"/>
              <w:spacing w:after="0"/>
              <w:rPr>
                <w:sz w:val="20"/>
                <w:szCs w:val="20"/>
                <w:color w:val="auto"/>
              </w:rPr>
            </w:pPr>
            <w:r>
              <w:rPr>
                <w:rFonts w:ascii="Arial" w:cs="Arial" w:eastAsia="Arial" w:hAnsi="Arial"/>
                <w:sz w:val="16"/>
                <w:szCs w:val="16"/>
                <w:b w:val="1"/>
                <w:bCs w:val="1"/>
                <w:color w:val="auto"/>
                <w:w w:val="91"/>
              </w:rPr>
              <w:t>Shares That May</w:t>
            </w:r>
          </w:p>
        </w:tc>
        <w:tc>
          <w:tcPr>
            <w:tcW w:w="20" w:type="dxa"/>
            <w:vAlign w:val="bottom"/>
            <w:shd w:val="clear" w:color="auto" w:fill="FEFEFE"/>
          </w:tcPr>
          <w:p>
            <w:pPr>
              <w:spacing w:after="0"/>
              <w:rPr>
                <w:sz w:val="15"/>
                <w:szCs w:val="15"/>
                <w:color w:val="auto"/>
              </w:rPr>
            </w:pPr>
          </w:p>
        </w:tc>
        <w:tc>
          <w:tcPr>
            <w:tcW w:w="100" w:type="dxa"/>
            <w:vAlign w:val="bottom"/>
            <w:shd w:val="clear" w:color="auto" w:fill="FEFEFE"/>
          </w:tcPr>
          <w:p>
            <w:pPr>
              <w:spacing w:after="0"/>
              <w:rPr>
                <w:sz w:val="15"/>
                <w:szCs w:val="15"/>
                <w:color w:val="auto"/>
              </w:rPr>
            </w:pPr>
          </w:p>
        </w:tc>
      </w:tr>
      <w:tr>
        <w:trPr>
          <w:trHeight w:val="183"/>
        </w:trPr>
        <w:tc>
          <w:tcPr>
            <w:tcW w:w="4820" w:type="dxa"/>
            <w:vAlign w:val="bottom"/>
            <w:shd w:val="clear" w:color="auto" w:fill="FEFEFE"/>
          </w:tcPr>
          <w:p>
            <w:pPr>
              <w:spacing w:after="0"/>
              <w:rPr>
                <w:sz w:val="15"/>
                <w:szCs w:val="15"/>
                <w:color w:val="auto"/>
              </w:rPr>
            </w:pPr>
          </w:p>
        </w:tc>
        <w:tc>
          <w:tcPr>
            <w:tcW w:w="100" w:type="dxa"/>
            <w:vAlign w:val="bottom"/>
            <w:shd w:val="clear" w:color="auto" w:fill="FEFEFE"/>
          </w:tcPr>
          <w:p>
            <w:pPr>
              <w:spacing w:after="0"/>
              <w:rPr>
                <w:sz w:val="15"/>
                <w:szCs w:val="15"/>
                <w:color w:val="auto"/>
              </w:rPr>
            </w:pPr>
          </w:p>
        </w:tc>
        <w:tc>
          <w:tcPr>
            <w:tcW w:w="1420" w:type="dxa"/>
            <w:vAlign w:val="bottom"/>
            <w:shd w:val="clear" w:color="auto" w:fill="FEFEFE"/>
          </w:tcPr>
          <w:p>
            <w:pPr>
              <w:spacing w:after="0"/>
              <w:rPr>
                <w:sz w:val="15"/>
                <w:szCs w:val="15"/>
                <w:color w:val="auto"/>
              </w:rPr>
            </w:pPr>
          </w:p>
        </w:tc>
        <w:tc>
          <w:tcPr>
            <w:tcW w:w="100" w:type="dxa"/>
            <w:vAlign w:val="bottom"/>
            <w:shd w:val="clear" w:color="auto" w:fill="FEFEFE"/>
          </w:tcPr>
          <w:p>
            <w:pPr>
              <w:spacing w:after="0"/>
              <w:rPr>
                <w:sz w:val="15"/>
                <w:szCs w:val="15"/>
                <w:color w:val="auto"/>
              </w:rPr>
            </w:pPr>
          </w:p>
        </w:tc>
        <w:tc>
          <w:tcPr>
            <w:tcW w:w="120" w:type="dxa"/>
            <w:vAlign w:val="bottom"/>
            <w:shd w:val="clear" w:color="auto" w:fill="FEFEFE"/>
          </w:tcPr>
          <w:p>
            <w:pPr>
              <w:spacing w:after="0"/>
              <w:rPr>
                <w:sz w:val="15"/>
                <w:szCs w:val="15"/>
                <w:color w:val="auto"/>
              </w:rPr>
            </w:pPr>
          </w:p>
        </w:tc>
        <w:tc>
          <w:tcPr>
            <w:tcW w:w="100" w:type="dxa"/>
            <w:vAlign w:val="bottom"/>
            <w:shd w:val="clear" w:color="auto" w:fill="FEFEFE"/>
          </w:tcPr>
          <w:p>
            <w:pPr>
              <w:spacing w:after="0"/>
              <w:rPr>
                <w:sz w:val="15"/>
                <w:szCs w:val="15"/>
                <w:color w:val="auto"/>
              </w:rPr>
            </w:pPr>
          </w:p>
        </w:tc>
        <w:tc>
          <w:tcPr>
            <w:tcW w:w="1080" w:type="dxa"/>
            <w:vAlign w:val="bottom"/>
            <w:shd w:val="clear" w:color="auto" w:fill="FEFEFE"/>
          </w:tcPr>
          <w:p>
            <w:pPr>
              <w:spacing w:after="0"/>
              <w:rPr>
                <w:sz w:val="15"/>
                <w:szCs w:val="15"/>
                <w:color w:val="auto"/>
              </w:rPr>
            </w:pPr>
          </w:p>
        </w:tc>
        <w:tc>
          <w:tcPr>
            <w:tcW w:w="100" w:type="dxa"/>
            <w:vAlign w:val="bottom"/>
            <w:shd w:val="clear" w:color="auto" w:fill="FEFEFE"/>
          </w:tcPr>
          <w:p>
            <w:pPr>
              <w:spacing w:after="0"/>
              <w:rPr>
                <w:sz w:val="15"/>
                <w:szCs w:val="15"/>
                <w:color w:val="auto"/>
              </w:rPr>
            </w:pPr>
          </w:p>
        </w:tc>
        <w:tc>
          <w:tcPr>
            <w:tcW w:w="100" w:type="dxa"/>
            <w:vAlign w:val="bottom"/>
            <w:shd w:val="clear" w:color="auto" w:fill="FEFEFE"/>
          </w:tcPr>
          <w:p>
            <w:pPr>
              <w:spacing w:after="0"/>
              <w:rPr>
                <w:sz w:val="15"/>
                <w:szCs w:val="15"/>
                <w:color w:val="auto"/>
              </w:rPr>
            </w:pPr>
          </w:p>
        </w:tc>
        <w:tc>
          <w:tcPr>
            <w:tcW w:w="1260" w:type="dxa"/>
            <w:vAlign w:val="bottom"/>
            <w:shd w:val="clear" w:color="auto" w:fill="FEFEFE"/>
          </w:tcPr>
          <w:p>
            <w:pPr>
              <w:jc w:val="center"/>
              <w:spacing w:after="0"/>
              <w:rPr>
                <w:sz w:val="20"/>
                <w:szCs w:val="20"/>
                <w:color w:val="auto"/>
              </w:rPr>
            </w:pPr>
            <w:r>
              <w:rPr>
                <w:rFonts w:ascii="Arial" w:cs="Arial" w:eastAsia="Arial" w:hAnsi="Arial"/>
                <w:sz w:val="16"/>
                <w:szCs w:val="16"/>
                <w:b w:val="1"/>
                <w:bCs w:val="1"/>
                <w:color w:val="auto"/>
                <w:w w:val="87"/>
              </w:rPr>
              <w:t>Shares Purchased</w:t>
            </w:r>
          </w:p>
        </w:tc>
        <w:tc>
          <w:tcPr>
            <w:tcW w:w="120" w:type="dxa"/>
            <w:vAlign w:val="bottom"/>
            <w:shd w:val="clear" w:color="auto" w:fill="FEFEFE"/>
          </w:tcPr>
          <w:p>
            <w:pPr>
              <w:spacing w:after="0"/>
              <w:rPr>
                <w:sz w:val="15"/>
                <w:szCs w:val="15"/>
                <w:color w:val="auto"/>
              </w:rPr>
            </w:pPr>
          </w:p>
        </w:tc>
        <w:tc>
          <w:tcPr>
            <w:tcW w:w="120" w:type="dxa"/>
            <w:vAlign w:val="bottom"/>
            <w:shd w:val="clear" w:color="auto" w:fill="FEFEFE"/>
          </w:tcPr>
          <w:p>
            <w:pPr>
              <w:spacing w:after="0"/>
              <w:rPr>
                <w:sz w:val="15"/>
                <w:szCs w:val="15"/>
                <w:color w:val="auto"/>
              </w:rPr>
            </w:pPr>
          </w:p>
        </w:tc>
        <w:tc>
          <w:tcPr>
            <w:tcW w:w="120" w:type="dxa"/>
            <w:vAlign w:val="bottom"/>
            <w:shd w:val="clear" w:color="auto" w:fill="FEFEFE"/>
          </w:tcPr>
          <w:p>
            <w:pPr>
              <w:spacing w:after="0"/>
              <w:rPr>
                <w:sz w:val="15"/>
                <w:szCs w:val="15"/>
                <w:color w:val="auto"/>
              </w:rPr>
            </w:pPr>
          </w:p>
        </w:tc>
        <w:tc>
          <w:tcPr>
            <w:tcW w:w="1080" w:type="dxa"/>
            <w:vAlign w:val="bottom"/>
            <w:shd w:val="clear" w:color="auto" w:fill="FEFEFE"/>
          </w:tcPr>
          <w:p>
            <w:pPr>
              <w:jc w:val="center"/>
              <w:ind w:right="32"/>
              <w:spacing w:after="0"/>
              <w:rPr>
                <w:sz w:val="20"/>
                <w:szCs w:val="20"/>
                <w:color w:val="auto"/>
              </w:rPr>
            </w:pPr>
            <w:r>
              <w:rPr>
                <w:rFonts w:ascii="Arial" w:cs="Arial" w:eastAsia="Arial" w:hAnsi="Arial"/>
                <w:sz w:val="16"/>
                <w:szCs w:val="16"/>
                <w:b w:val="1"/>
                <w:bCs w:val="1"/>
                <w:color w:val="auto"/>
                <w:w w:val="88"/>
              </w:rPr>
              <w:t>Yet Be</w:t>
            </w:r>
          </w:p>
        </w:tc>
        <w:tc>
          <w:tcPr>
            <w:tcW w:w="20" w:type="dxa"/>
            <w:vAlign w:val="bottom"/>
            <w:shd w:val="clear" w:color="auto" w:fill="FEFEFE"/>
          </w:tcPr>
          <w:p>
            <w:pPr>
              <w:spacing w:after="0"/>
              <w:rPr>
                <w:sz w:val="15"/>
                <w:szCs w:val="15"/>
                <w:color w:val="auto"/>
              </w:rPr>
            </w:pPr>
          </w:p>
        </w:tc>
        <w:tc>
          <w:tcPr>
            <w:tcW w:w="100" w:type="dxa"/>
            <w:vAlign w:val="bottom"/>
            <w:shd w:val="clear" w:color="auto" w:fill="FEFEFE"/>
          </w:tcPr>
          <w:p>
            <w:pPr>
              <w:spacing w:after="0"/>
              <w:rPr>
                <w:sz w:val="15"/>
                <w:szCs w:val="15"/>
                <w:color w:val="auto"/>
              </w:rPr>
            </w:pPr>
          </w:p>
        </w:tc>
      </w:tr>
      <w:tr>
        <w:trPr>
          <w:trHeight w:val="183"/>
        </w:trPr>
        <w:tc>
          <w:tcPr>
            <w:tcW w:w="4820" w:type="dxa"/>
            <w:vAlign w:val="bottom"/>
            <w:shd w:val="clear" w:color="auto" w:fill="FEFEFE"/>
          </w:tcPr>
          <w:p>
            <w:pPr>
              <w:spacing w:after="0"/>
              <w:rPr>
                <w:sz w:val="15"/>
                <w:szCs w:val="15"/>
                <w:color w:val="auto"/>
              </w:rPr>
            </w:pPr>
          </w:p>
        </w:tc>
        <w:tc>
          <w:tcPr>
            <w:tcW w:w="100" w:type="dxa"/>
            <w:vAlign w:val="bottom"/>
            <w:shd w:val="clear" w:color="auto" w:fill="FEFEFE"/>
          </w:tcPr>
          <w:p>
            <w:pPr>
              <w:spacing w:after="0"/>
              <w:rPr>
                <w:sz w:val="15"/>
                <w:szCs w:val="15"/>
                <w:color w:val="auto"/>
              </w:rPr>
            </w:pPr>
          </w:p>
        </w:tc>
        <w:tc>
          <w:tcPr>
            <w:tcW w:w="1420" w:type="dxa"/>
            <w:vAlign w:val="bottom"/>
            <w:shd w:val="clear" w:color="auto" w:fill="FEFEFE"/>
          </w:tcPr>
          <w:p>
            <w:pPr>
              <w:spacing w:after="0"/>
              <w:rPr>
                <w:sz w:val="15"/>
                <w:szCs w:val="15"/>
                <w:color w:val="auto"/>
              </w:rPr>
            </w:pPr>
          </w:p>
        </w:tc>
        <w:tc>
          <w:tcPr>
            <w:tcW w:w="100" w:type="dxa"/>
            <w:vAlign w:val="bottom"/>
            <w:shd w:val="clear" w:color="auto" w:fill="FEFEFE"/>
          </w:tcPr>
          <w:p>
            <w:pPr>
              <w:spacing w:after="0"/>
              <w:rPr>
                <w:sz w:val="15"/>
                <w:szCs w:val="15"/>
                <w:color w:val="auto"/>
              </w:rPr>
            </w:pPr>
          </w:p>
        </w:tc>
        <w:tc>
          <w:tcPr>
            <w:tcW w:w="120" w:type="dxa"/>
            <w:vAlign w:val="bottom"/>
            <w:shd w:val="clear" w:color="auto" w:fill="FEFEFE"/>
          </w:tcPr>
          <w:p>
            <w:pPr>
              <w:spacing w:after="0"/>
              <w:rPr>
                <w:sz w:val="15"/>
                <w:szCs w:val="15"/>
                <w:color w:val="auto"/>
              </w:rPr>
            </w:pPr>
          </w:p>
        </w:tc>
        <w:tc>
          <w:tcPr>
            <w:tcW w:w="100" w:type="dxa"/>
            <w:vAlign w:val="bottom"/>
            <w:shd w:val="clear" w:color="auto" w:fill="FEFEFE"/>
          </w:tcPr>
          <w:p>
            <w:pPr>
              <w:spacing w:after="0"/>
              <w:rPr>
                <w:sz w:val="15"/>
                <w:szCs w:val="15"/>
                <w:color w:val="auto"/>
              </w:rPr>
            </w:pPr>
          </w:p>
        </w:tc>
        <w:tc>
          <w:tcPr>
            <w:tcW w:w="1080" w:type="dxa"/>
            <w:vAlign w:val="bottom"/>
            <w:shd w:val="clear" w:color="auto" w:fill="FEFEFE"/>
          </w:tcPr>
          <w:p>
            <w:pPr>
              <w:spacing w:after="0"/>
              <w:rPr>
                <w:sz w:val="15"/>
                <w:szCs w:val="15"/>
                <w:color w:val="auto"/>
              </w:rPr>
            </w:pPr>
          </w:p>
        </w:tc>
        <w:tc>
          <w:tcPr>
            <w:tcW w:w="100" w:type="dxa"/>
            <w:vAlign w:val="bottom"/>
            <w:shd w:val="clear" w:color="auto" w:fill="FEFEFE"/>
          </w:tcPr>
          <w:p>
            <w:pPr>
              <w:spacing w:after="0"/>
              <w:rPr>
                <w:sz w:val="15"/>
                <w:szCs w:val="15"/>
                <w:color w:val="auto"/>
              </w:rPr>
            </w:pPr>
          </w:p>
        </w:tc>
        <w:tc>
          <w:tcPr>
            <w:tcW w:w="100" w:type="dxa"/>
            <w:vAlign w:val="bottom"/>
            <w:shd w:val="clear" w:color="auto" w:fill="FEFEFE"/>
          </w:tcPr>
          <w:p>
            <w:pPr>
              <w:spacing w:after="0"/>
              <w:rPr>
                <w:sz w:val="15"/>
                <w:szCs w:val="15"/>
                <w:color w:val="auto"/>
              </w:rPr>
            </w:pPr>
          </w:p>
        </w:tc>
        <w:tc>
          <w:tcPr>
            <w:tcW w:w="1260" w:type="dxa"/>
            <w:vAlign w:val="bottom"/>
            <w:shd w:val="clear" w:color="auto" w:fill="FEFEFE"/>
          </w:tcPr>
          <w:p>
            <w:pPr>
              <w:jc w:val="right"/>
              <w:spacing w:after="0"/>
              <w:rPr>
                <w:sz w:val="20"/>
                <w:szCs w:val="20"/>
                <w:color w:val="auto"/>
              </w:rPr>
            </w:pPr>
            <w:r>
              <w:rPr>
                <w:rFonts w:ascii="Arial" w:cs="Arial" w:eastAsia="Arial" w:hAnsi="Arial"/>
                <w:sz w:val="16"/>
                <w:szCs w:val="16"/>
                <w:b w:val="1"/>
                <w:bCs w:val="1"/>
                <w:color w:val="auto"/>
                <w:w w:val="89"/>
              </w:rPr>
              <w:t>as Part of Publicly</w:t>
            </w:r>
          </w:p>
        </w:tc>
        <w:tc>
          <w:tcPr>
            <w:tcW w:w="120" w:type="dxa"/>
            <w:vAlign w:val="bottom"/>
            <w:shd w:val="clear" w:color="auto" w:fill="FEFEFE"/>
          </w:tcPr>
          <w:p>
            <w:pPr>
              <w:spacing w:after="0"/>
              <w:rPr>
                <w:sz w:val="15"/>
                <w:szCs w:val="15"/>
                <w:color w:val="auto"/>
              </w:rPr>
            </w:pPr>
          </w:p>
        </w:tc>
        <w:tc>
          <w:tcPr>
            <w:tcW w:w="120" w:type="dxa"/>
            <w:vAlign w:val="bottom"/>
            <w:shd w:val="clear" w:color="auto" w:fill="FEFEFE"/>
          </w:tcPr>
          <w:p>
            <w:pPr>
              <w:spacing w:after="0"/>
              <w:rPr>
                <w:sz w:val="15"/>
                <w:szCs w:val="15"/>
                <w:color w:val="auto"/>
              </w:rPr>
            </w:pPr>
          </w:p>
        </w:tc>
        <w:tc>
          <w:tcPr>
            <w:tcW w:w="1200" w:type="dxa"/>
            <w:vAlign w:val="bottom"/>
            <w:gridSpan w:val="2"/>
            <w:shd w:val="clear" w:color="auto" w:fill="FEFEFE"/>
          </w:tcPr>
          <w:p>
            <w:pPr>
              <w:jc w:val="center"/>
              <w:spacing w:after="0"/>
              <w:rPr>
                <w:sz w:val="20"/>
                <w:szCs w:val="20"/>
                <w:color w:val="auto"/>
              </w:rPr>
            </w:pPr>
            <w:r>
              <w:rPr>
                <w:rFonts w:ascii="Arial" w:cs="Arial" w:eastAsia="Arial" w:hAnsi="Arial"/>
                <w:sz w:val="16"/>
                <w:szCs w:val="16"/>
                <w:b w:val="1"/>
                <w:bCs w:val="1"/>
                <w:color w:val="auto"/>
                <w:w w:val="90"/>
              </w:rPr>
              <w:t>Purchased Under</w:t>
            </w:r>
          </w:p>
        </w:tc>
        <w:tc>
          <w:tcPr>
            <w:tcW w:w="20" w:type="dxa"/>
            <w:vAlign w:val="bottom"/>
            <w:shd w:val="clear" w:color="auto" w:fill="FEFEFE"/>
          </w:tcPr>
          <w:p>
            <w:pPr>
              <w:spacing w:after="0"/>
              <w:rPr>
                <w:sz w:val="15"/>
                <w:szCs w:val="15"/>
                <w:color w:val="auto"/>
              </w:rPr>
            </w:pPr>
          </w:p>
        </w:tc>
        <w:tc>
          <w:tcPr>
            <w:tcW w:w="100" w:type="dxa"/>
            <w:vAlign w:val="bottom"/>
            <w:shd w:val="clear" w:color="auto" w:fill="FEFEFE"/>
          </w:tcPr>
          <w:p>
            <w:pPr>
              <w:spacing w:after="0"/>
              <w:rPr>
                <w:sz w:val="15"/>
                <w:szCs w:val="15"/>
                <w:color w:val="auto"/>
              </w:rPr>
            </w:pPr>
          </w:p>
        </w:tc>
      </w:tr>
      <w:tr>
        <w:trPr>
          <w:trHeight w:val="183"/>
        </w:trPr>
        <w:tc>
          <w:tcPr>
            <w:tcW w:w="4820" w:type="dxa"/>
            <w:vAlign w:val="bottom"/>
            <w:shd w:val="clear" w:color="auto" w:fill="FEFEFE"/>
          </w:tcPr>
          <w:p>
            <w:pPr>
              <w:spacing w:after="0"/>
              <w:rPr>
                <w:sz w:val="15"/>
                <w:szCs w:val="15"/>
                <w:color w:val="auto"/>
              </w:rPr>
            </w:pPr>
          </w:p>
        </w:tc>
        <w:tc>
          <w:tcPr>
            <w:tcW w:w="100" w:type="dxa"/>
            <w:vAlign w:val="bottom"/>
            <w:shd w:val="clear" w:color="auto" w:fill="FEFEFE"/>
          </w:tcPr>
          <w:p>
            <w:pPr>
              <w:spacing w:after="0"/>
              <w:rPr>
                <w:sz w:val="15"/>
                <w:szCs w:val="15"/>
                <w:color w:val="auto"/>
              </w:rPr>
            </w:pPr>
          </w:p>
        </w:tc>
        <w:tc>
          <w:tcPr>
            <w:tcW w:w="1420" w:type="dxa"/>
            <w:vAlign w:val="bottom"/>
            <w:shd w:val="clear" w:color="auto" w:fill="FEFEFE"/>
          </w:tcPr>
          <w:p>
            <w:pPr>
              <w:ind w:left="140"/>
              <w:spacing w:after="0"/>
              <w:rPr>
                <w:sz w:val="20"/>
                <w:szCs w:val="20"/>
                <w:color w:val="auto"/>
              </w:rPr>
            </w:pPr>
            <w:r>
              <w:rPr>
                <w:rFonts w:ascii="Arial" w:cs="Arial" w:eastAsia="Arial" w:hAnsi="Arial"/>
                <w:sz w:val="16"/>
                <w:szCs w:val="16"/>
                <w:b w:val="1"/>
                <w:bCs w:val="1"/>
                <w:color w:val="auto"/>
              </w:rPr>
              <w:t>Total Number of</w:t>
            </w:r>
          </w:p>
        </w:tc>
        <w:tc>
          <w:tcPr>
            <w:tcW w:w="100" w:type="dxa"/>
            <w:vAlign w:val="bottom"/>
            <w:shd w:val="clear" w:color="auto" w:fill="FEFEFE"/>
          </w:tcPr>
          <w:p>
            <w:pPr>
              <w:spacing w:after="0"/>
              <w:rPr>
                <w:sz w:val="15"/>
                <w:szCs w:val="15"/>
                <w:color w:val="auto"/>
              </w:rPr>
            </w:pPr>
          </w:p>
        </w:tc>
        <w:tc>
          <w:tcPr>
            <w:tcW w:w="120" w:type="dxa"/>
            <w:vAlign w:val="bottom"/>
            <w:shd w:val="clear" w:color="auto" w:fill="FEFEFE"/>
          </w:tcPr>
          <w:p>
            <w:pPr>
              <w:spacing w:after="0"/>
              <w:rPr>
                <w:sz w:val="15"/>
                <w:szCs w:val="15"/>
                <w:color w:val="auto"/>
              </w:rPr>
            </w:pPr>
          </w:p>
        </w:tc>
        <w:tc>
          <w:tcPr>
            <w:tcW w:w="100" w:type="dxa"/>
            <w:vAlign w:val="bottom"/>
            <w:shd w:val="clear" w:color="auto" w:fill="FEFEFE"/>
          </w:tcPr>
          <w:p>
            <w:pPr>
              <w:spacing w:after="0"/>
              <w:rPr>
                <w:sz w:val="15"/>
                <w:szCs w:val="15"/>
                <w:color w:val="auto"/>
              </w:rPr>
            </w:pPr>
          </w:p>
        </w:tc>
        <w:tc>
          <w:tcPr>
            <w:tcW w:w="1080" w:type="dxa"/>
            <w:vAlign w:val="bottom"/>
            <w:shd w:val="clear" w:color="auto" w:fill="FEFEFE"/>
          </w:tcPr>
          <w:p>
            <w:pPr>
              <w:spacing w:after="0"/>
              <w:rPr>
                <w:sz w:val="20"/>
                <w:szCs w:val="20"/>
                <w:color w:val="auto"/>
              </w:rPr>
            </w:pPr>
            <w:r>
              <w:rPr>
                <w:rFonts w:ascii="Arial" w:cs="Arial" w:eastAsia="Arial" w:hAnsi="Arial"/>
                <w:sz w:val="16"/>
                <w:szCs w:val="16"/>
                <w:b w:val="1"/>
                <w:bCs w:val="1"/>
                <w:color w:val="auto"/>
                <w:w w:val="99"/>
              </w:rPr>
              <w:t>Average Price</w:t>
            </w:r>
          </w:p>
        </w:tc>
        <w:tc>
          <w:tcPr>
            <w:tcW w:w="100" w:type="dxa"/>
            <w:vAlign w:val="bottom"/>
            <w:shd w:val="clear" w:color="auto" w:fill="FEFEFE"/>
          </w:tcPr>
          <w:p>
            <w:pPr>
              <w:spacing w:after="0"/>
              <w:rPr>
                <w:sz w:val="15"/>
                <w:szCs w:val="15"/>
                <w:color w:val="auto"/>
              </w:rPr>
            </w:pPr>
          </w:p>
        </w:tc>
        <w:tc>
          <w:tcPr>
            <w:tcW w:w="100" w:type="dxa"/>
            <w:vAlign w:val="bottom"/>
            <w:shd w:val="clear" w:color="auto" w:fill="FEFEFE"/>
          </w:tcPr>
          <w:p>
            <w:pPr>
              <w:spacing w:after="0"/>
              <w:rPr>
                <w:sz w:val="15"/>
                <w:szCs w:val="15"/>
                <w:color w:val="auto"/>
              </w:rPr>
            </w:pPr>
          </w:p>
        </w:tc>
        <w:tc>
          <w:tcPr>
            <w:tcW w:w="1260" w:type="dxa"/>
            <w:vAlign w:val="bottom"/>
            <w:shd w:val="clear" w:color="auto" w:fill="FEFEFE"/>
          </w:tcPr>
          <w:p>
            <w:pPr>
              <w:jc w:val="center"/>
              <w:spacing w:after="0"/>
              <w:rPr>
                <w:sz w:val="20"/>
                <w:szCs w:val="20"/>
                <w:color w:val="auto"/>
              </w:rPr>
            </w:pPr>
            <w:r>
              <w:rPr>
                <w:rFonts w:ascii="Arial" w:cs="Arial" w:eastAsia="Arial" w:hAnsi="Arial"/>
                <w:sz w:val="16"/>
                <w:szCs w:val="16"/>
                <w:b w:val="1"/>
                <w:bCs w:val="1"/>
                <w:color w:val="auto"/>
                <w:w w:val="88"/>
              </w:rPr>
              <w:t>Announced Plans</w:t>
            </w:r>
          </w:p>
        </w:tc>
        <w:tc>
          <w:tcPr>
            <w:tcW w:w="120" w:type="dxa"/>
            <w:vAlign w:val="bottom"/>
            <w:shd w:val="clear" w:color="auto" w:fill="FEFEFE"/>
          </w:tcPr>
          <w:p>
            <w:pPr>
              <w:spacing w:after="0"/>
              <w:rPr>
                <w:sz w:val="15"/>
                <w:szCs w:val="15"/>
                <w:color w:val="auto"/>
              </w:rPr>
            </w:pPr>
          </w:p>
        </w:tc>
        <w:tc>
          <w:tcPr>
            <w:tcW w:w="120" w:type="dxa"/>
            <w:vAlign w:val="bottom"/>
            <w:shd w:val="clear" w:color="auto" w:fill="FEFEFE"/>
          </w:tcPr>
          <w:p>
            <w:pPr>
              <w:spacing w:after="0"/>
              <w:rPr>
                <w:sz w:val="15"/>
                <w:szCs w:val="15"/>
                <w:color w:val="auto"/>
              </w:rPr>
            </w:pPr>
          </w:p>
        </w:tc>
        <w:tc>
          <w:tcPr>
            <w:tcW w:w="120" w:type="dxa"/>
            <w:vAlign w:val="bottom"/>
            <w:shd w:val="clear" w:color="auto" w:fill="FEFEFE"/>
          </w:tcPr>
          <w:p>
            <w:pPr>
              <w:spacing w:after="0"/>
              <w:rPr>
                <w:sz w:val="15"/>
                <w:szCs w:val="15"/>
                <w:color w:val="auto"/>
              </w:rPr>
            </w:pPr>
          </w:p>
        </w:tc>
        <w:tc>
          <w:tcPr>
            <w:tcW w:w="1080" w:type="dxa"/>
            <w:vAlign w:val="bottom"/>
            <w:shd w:val="clear" w:color="auto" w:fill="FEFEFE"/>
          </w:tcPr>
          <w:p>
            <w:pPr>
              <w:jc w:val="center"/>
              <w:ind w:right="32"/>
              <w:spacing w:after="0"/>
              <w:rPr>
                <w:sz w:val="20"/>
                <w:szCs w:val="20"/>
                <w:color w:val="auto"/>
              </w:rPr>
            </w:pPr>
            <w:r>
              <w:rPr>
                <w:rFonts w:ascii="Arial" w:cs="Arial" w:eastAsia="Arial" w:hAnsi="Arial"/>
                <w:sz w:val="16"/>
                <w:szCs w:val="16"/>
                <w:b w:val="1"/>
                <w:bCs w:val="1"/>
                <w:color w:val="auto"/>
                <w:w w:val="87"/>
              </w:rPr>
              <w:t>the Plans or</w:t>
            </w:r>
          </w:p>
        </w:tc>
        <w:tc>
          <w:tcPr>
            <w:tcW w:w="20" w:type="dxa"/>
            <w:vAlign w:val="bottom"/>
            <w:shd w:val="clear" w:color="auto" w:fill="FEFEFE"/>
          </w:tcPr>
          <w:p>
            <w:pPr>
              <w:spacing w:after="0"/>
              <w:rPr>
                <w:sz w:val="15"/>
                <w:szCs w:val="15"/>
                <w:color w:val="auto"/>
              </w:rPr>
            </w:pPr>
          </w:p>
        </w:tc>
        <w:tc>
          <w:tcPr>
            <w:tcW w:w="100" w:type="dxa"/>
            <w:vAlign w:val="bottom"/>
            <w:shd w:val="clear" w:color="auto" w:fill="FEFEFE"/>
          </w:tcPr>
          <w:p>
            <w:pPr>
              <w:spacing w:after="0"/>
              <w:rPr>
                <w:sz w:val="15"/>
                <w:szCs w:val="15"/>
                <w:color w:val="auto"/>
              </w:rPr>
            </w:pPr>
          </w:p>
        </w:tc>
      </w:tr>
      <w:tr>
        <w:trPr>
          <w:trHeight w:val="203"/>
        </w:trPr>
        <w:tc>
          <w:tcPr>
            <w:tcW w:w="4820" w:type="dxa"/>
            <w:vAlign w:val="bottom"/>
            <w:tcBorders>
              <w:bottom w:val="single" w:sz="8" w:color="E6E6E6"/>
            </w:tcBorders>
            <w:shd w:val="clear" w:color="auto" w:fill="FEFEFE"/>
          </w:tcPr>
          <w:p>
            <w:pPr>
              <w:spacing w:after="0"/>
              <w:rPr>
                <w:sz w:val="20"/>
                <w:szCs w:val="20"/>
                <w:color w:val="auto"/>
              </w:rPr>
            </w:pPr>
            <w:r>
              <w:rPr>
                <w:rFonts w:ascii="Arial" w:cs="Arial" w:eastAsia="Arial" w:hAnsi="Arial"/>
                <w:sz w:val="16"/>
                <w:szCs w:val="16"/>
                <w:b w:val="1"/>
                <w:bCs w:val="1"/>
                <w:color w:val="auto"/>
              </w:rPr>
              <w:t>Period (amounts in thousands, except per share data)</w:t>
            </w:r>
          </w:p>
        </w:tc>
        <w:tc>
          <w:tcPr>
            <w:tcW w:w="100" w:type="dxa"/>
            <w:vAlign w:val="bottom"/>
            <w:tcBorders>
              <w:bottom w:val="single" w:sz="8" w:color="E6E6E6"/>
            </w:tcBorders>
            <w:shd w:val="clear" w:color="auto" w:fill="FEFEFE"/>
          </w:tcPr>
          <w:p>
            <w:pPr>
              <w:spacing w:after="0"/>
              <w:rPr>
                <w:sz w:val="17"/>
                <w:szCs w:val="17"/>
                <w:color w:val="auto"/>
              </w:rPr>
            </w:pPr>
          </w:p>
        </w:tc>
        <w:tc>
          <w:tcPr>
            <w:tcW w:w="1420" w:type="dxa"/>
            <w:vAlign w:val="bottom"/>
            <w:tcBorders>
              <w:bottom w:val="single" w:sz="8" w:color="auto"/>
            </w:tcBorders>
            <w:shd w:val="clear" w:color="auto" w:fill="FEFEFE"/>
          </w:tcPr>
          <w:p>
            <w:pPr>
              <w:ind w:left="60"/>
              <w:spacing w:after="0"/>
              <w:rPr>
                <w:sz w:val="20"/>
                <w:szCs w:val="20"/>
                <w:color w:val="auto"/>
              </w:rPr>
            </w:pPr>
            <w:r>
              <w:rPr>
                <w:rFonts w:ascii="Arial" w:cs="Arial" w:eastAsia="Arial" w:hAnsi="Arial"/>
                <w:sz w:val="16"/>
                <w:szCs w:val="16"/>
                <w:b w:val="1"/>
                <w:bCs w:val="1"/>
                <w:color w:val="auto"/>
                <w:w w:val="89"/>
              </w:rPr>
              <w:t xml:space="preserve">Shares Purchased </w:t>
            </w:r>
            <w:r>
              <w:rPr>
                <w:rFonts w:ascii="Arial" w:cs="Arial" w:eastAsia="Arial" w:hAnsi="Arial"/>
                <w:sz w:val="9"/>
                <w:szCs w:val="9"/>
                <w:b w:val="1"/>
                <w:bCs w:val="1"/>
                <w:color w:val="auto"/>
                <w:w w:val="89"/>
              </w:rPr>
              <w:t>1</w:t>
            </w:r>
          </w:p>
        </w:tc>
        <w:tc>
          <w:tcPr>
            <w:tcW w:w="100" w:type="dxa"/>
            <w:vAlign w:val="bottom"/>
            <w:tcBorders>
              <w:bottom w:val="single" w:sz="8" w:color="E6E6E6"/>
            </w:tcBorders>
            <w:shd w:val="clear" w:color="auto" w:fill="FEFEFE"/>
          </w:tcPr>
          <w:p>
            <w:pPr>
              <w:spacing w:after="0"/>
              <w:rPr>
                <w:sz w:val="17"/>
                <w:szCs w:val="17"/>
                <w:color w:val="auto"/>
              </w:rPr>
            </w:pPr>
          </w:p>
        </w:tc>
        <w:tc>
          <w:tcPr>
            <w:tcW w:w="120" w:type="dxa"/>
            <w:vAlign w:val="bottom"/>
            <w:tcBorders>
              <w:bottom w:val="single" w:sz="8" w:color="E6E6E6"/>
            </w:tcBorders>
            <w:shd w:val="clear" w:color="auto" w:fill="FEFEFE"/>
          </w:tcPr>
          <w:p>
            <w:pPr>
              <w:spacing w:after="0"/>
              <w:rPr>
                <w:sz w:val="17"/>
                <w:szCs w:val="17"/>
                <w:color w:val="auto"/>
              </w:rPr>
            </w:pPr>
          </w:p>
        </w:tc>
        <w:tc>
          <w:tcPr>
            <w:tcW w:w="1180" w:type="dxa"/>
            <w:vAlign w:val="bottom"/>
            <w:tcBorders>
              <w:bottom w:val="single" w:sz="8" w:color="auto"/>
            </w:tcBorders>
            <w:gridSpan w:val="2"/>
            <w:shd w:val="clear" w:color="auto" w:fill="FEFEFE"/>
          </w:tcPr>
          <w:p>
            <w:pPr>
              <w:ind w:left="80"/>
              <w:spacing w:after="0"/>
              <w:rPr>
                <w:sz w:val="20"/>
                <w:szCs w:val="20"/>
                <w:color w:val="auto"/>
              </w:rPr>
            </w:pPr>
            <w:r>
              <w:rPr>
                <w:rFonts w:ascii="Arial" w:cs="Arial" w:eastAsia="Arial" w:hAnsi="Arial"/>
                <w:sz w:val="16"/>
                <w:szCs w:val="16"/>
                <w:b w:val="1"/>
                <w:bCs w:val="1"/>
                <w:color w:val="auto"/>
                <w:w w:val="96"/>
              </w:rPr>
              <w:t>Paid per Share</w:t>
            </w:r>
          </w:p>
        </w:tc>
        <w:tc>
          <w:tcPr>
            <w:tcW w:w="100" w:type="dxa"/>
            <w:vAlign w:val="bottom"/>
            <w:tcBorders>
              <w:bottom w:val="single" w:sz="8" w:color="E6E6E6"/>
            </w:tcBorders>
            <w:shd w:val="clear" w:color="auto" w:fill="FEFEFE"/>
          </w:tcPr>
          <w:p>
            <w:pPr>
              <w:spacing w:after="0"/>
              <w:rPr>
                <w:sz w:val="17"/>
                <w:szCs w:val="17"/>
                <w:color w:val="auto"/>
              </w:rPr>
            </w:pPr>
          </w:p>
        </w:tc>
        <w:tc>
          <w:tcPr>
            <w:tcW w:w="100" w:type="dxa"/>
            <w:vAlign w:val="bottom"/>
            <w:tcBorders>
              <w:bottom w:val="single" w:sz="8" w:color="E6E6E6"/>
            </w:tcBorders>
            <w:shd w:val="clear" w:color="auto" w:fill="FEFEFE"/>
          </w:tcPr>
          <w:p>
            <w:pPr>
              <w:spacing w:after="0"/>
              <w:rPr>
                <w:sz w:val="17"/>
                <w:szCs w:val="17"/>
                <w:color w:val="auto"/>
              </w:rPr>
            </w:pPr>
          </w:p>
        </w:tc>
        <w:tc>
          <w:tcPr>
            <w:tcW w:w="1260" w:type="dxa"/>
            <w:vAlign w:val="bottom"/>
            <w:tcBorders>
              <w:bottom w:val="single" w:sz="8" w:color="auto"/>
            </w:tcBorders>
            <w:shd w:val="clear" w:color="auto" w:fill="FEFEFE"/>
          </w:tcPr>
          <w:p>
            <w:pPr>
              <w:jc w:val="center"/>
              <w:spacing w:after="0"/>
              <w:rPr>
                <w:sz w:val="20"/>
                <w:szCs w:val="20"/>
                <w:color w:val="auto"/>
              </w:rPr>
            </w:pPr>
            <w:r>
              <w:rPr>
                <w:rFonts w:ascii="Arial" w:cs="Arial" w:eastAsia="Arial" w:hAnsi="Arial"/>
                <w:sz w:val="16"/>
                <w:szCs w:val="16"/>
                <w:b w:val="1"/>
                <w:bCs w:val="1"/>
                <w:color w:val="auto"/>
                <w:w w:val="90"/>
              </w:rPr>
              <w:t>or Programs</w:t>
            </w:r>
          </w:p>
        </w:tc>
        <w:tc>
          <w:tcPr>
            <w:tcW w:w="120" w:type="dxa"/>
            <w:vAlign w:val="bottom"/>
            <w:tcBorders>
              <w:bottom w:val="single" w:sz="8" w:color="E6E6E6"/>
            </w:tcBorders>
            <w:shd w:val="clear" w:color="auto" w:fill="FEFEFE"/>
          </w:tcPr>
          <w:p>
            <w:pPr>
              <w:spacing w:after="0"/>
              <w:rPr>
                <w:sz w:val="17"/>
                <w:szCs w:val="17"/>
                <w:color w:val="auto"/>
              </w:rPr>
            </w:pPr>
          </w:p>
        </w:tc>
        <w:tc>
          <w:tcPr>
            <w:tcW w:w="120" w:type="dxa"/>
            <w:vAlign w:val="bottom"/>
            <w:tcBorders>
              <w:bottom w:val="single" w:sz="8" w:color="E6E6E6"/>
            </w:tcBorders>
            <w:shd w:val="clear" w:color="auto" w:fill="FEFEFE"/>
          </w:tcPr>
          <w:p>
            <w:pPr>
              <w:spacing w:after="0"/>
              <w:rPr>
                <w:sz w:val="17"/>
                <w:szCs w:val="17"/>
                <w:color w:val="auto"/>
              </w:rPr>
            </w:pPr>
          </w:p>
        </w:tc>
        <w:tc>
          <w:tcPr>
            <w:tcW w:w="120" w:type="dxa"/>
            <w:vAlign w:val="bottom"/>
            <w:tcBorders>
              <w:bottom w:val="single" w:sz="8" w:color="auto"/>
            </w:tcBorders>
            <w:shd w:val="clear" w:color="auto" w:fill="FEFEFE"/>
          </w:tcPr>
          <w:p>
            <w:pPr>
              <w:spacing w:after="0"/>
              <w:rPr>
                <w:sz w:val="17"/>
                <w:szCs w:val="17"/>
                <w:color w:val="auto"/>
              </w:rPr>
            </w:pPr>
          </w:p>
        </w:tc>
        <w:tc>
          <w:tcPr>
            <w:tcW w:w="1080" w:type="dxa"/>
            <w:vAlign w:val="bottom"/>
            <w:tcBorders>
              <w:bottom w:val="single" w:sz="8" w:color="auto"/>
            </w:tcBorders>
            <w:shd w:val="clear" w:color="auto" w:fill="FEFEFE"/>
          </w:tcPr>
          <w:p>
            <w:pPr>
              <w:jc w:val="center"/>
              <w:ind w:right="32"/>
              <w:spacing w:after="0"/>
              <w:rPr>
                <w:sz w:val="20"/>
                <w:szCs w:val="20"/>
                <w:color w:val="auto"/>
              </w:rPr>
            </w:pPr>
            <w:r>
              <w:rPr>
                <w:rFonts w:ascii="Arial" w:cs="Arial" w:eastAsia="Arial" w:hAnsi="Arial"/>
                <w:sz w:val="16"/>
                <w:szCs w:val="16"/>
                <w:b w:val="1"/>
                <w:bCs w:val="1"/>
                <w:color w:val="auto"/>
                <w:w w:val="90"/>
              </w:rPr>
              <w:t>Programs</w:t>
            </w:r>
          </w:p>
        </w:tc>
        <w:tc>
          <w:tcPr>
            <w:tcW w:w="20" w:type="dxa"/>
            <w:vAlign w:val="bottom"/>
            <w:tcBorders>
              <w:bottom w:val="single" w:sz="8" w:color="auto"/>
            </w:tcBorders>
            <w:shd w:val="clear" w:color="auto" w:fill="FEFEFE"/>
          </w:tcPr>
          <w:p>
            <w:pPr>
              <w:spacing w:after="0"/>
              <w:rPr>
                <w:sz w:val="17"/>
                <w:szCs w:val="17"/>
                <w:color w:val="auto"/>
              </w:rPr>
            </w:pPr>
          </w:p>
        </w:tc>
        <w:tc>
          <w:tcPr>
            <w:tcW w:w="100" w:type="dxa"/>
            <w:vAlign w:val="bottom"/>
            <w:tcBorders>
              <w:bottom w:val="single" w:sz="8" w:color="E6E6E6"/>
            </w:tcBorders>
            <w:shd w:val="clear" w:color="auto" w:fill="FEFEFE"/>
          </w:tcPr>
          <w:p>
            <w:pPr>
              <w:spacing w:after="0"/>
              <w:rPr>
                <w:sz w:val="17"/>
                <w:szCs w:val="17"/>
                <w:color w:val="auto"/>
              </w:rPr>
            </w:pPr>
          </w:p>
        </w:tc>
      </w:tr>
      <w:tr>
        <w:trPr>
          <w:trHeight w:val="219"/>
        </w:trPr>
        <w:tc>
          <w:tcPr>
            <w:tcW w:w="4820" w:type="dxa"/>
            <w:vAlign w:val="bottom"/>
            <w:shd w:val="clear" w:color="auto" w:fill="E6E6E6"/>
          </w:tcPr>
          <w:p>
            <w:pPr>
              <w:spacing w:after="0" w:line="219" w:lineRule="exact"/>
              <w:rPr>
                <w:sz w:val="20"/>
                <w:szCs w:val="20"/>
                <w:color w:val="auto"/>
              </w:rPr>
            </w:pPr>
            <w:r>
              <w:rPr>
                <w:rFonts w:ascii="Arial" w:cs="Arial" w:eastAsia="Arial" w:hAnsi="Arial"/>
                <w:sz w:val="20"/>
                <w:szCs w:val="20"/>
                <w:color w:val="auto"/>
              </w:rPr>
              <w:t>October 1, 2024 - October 31, 2024</w:t>
            </w:r>
          </w:p>
        </w:tc>
        <w:tc>
          <w:tcPr>
            <w:tcW w:w="100" w:type="dxa"/>
            <w:vAlign w:val="bottom"/>
            <w:shd w:val="clear" w:color="auto" w:fill="E6E6E6"/>
          </w:tcPr>
          <w:p>
            <w:pPr>
              <w:spacing w:after="0"/>
              <w:rPr>
                <w:sz w:val="19"/>
                <w:szCs w:val="19"/>
                <w:color w:val="auto"/>
              </w:rPr>
            </w:pPr>
          </w:p>
        </w:tc>
        <w:tc>
          <w:tcPr>
            <w:tcW w:w="1420" w:type="dxa"/>
            <w:vAlign w:val="bottom"/>
            <w:shd w:val="clear" w:color="auto" w:fill="E6E6E6"/>
          </w:tcPr>
          <w:p>
            <w:pPr>
              <w:ind w:left="1220"/>
              <w:spacing w:after="0" w:line="219" w:lineRule="exact"/>
              <w:rPr>
                <w:sz w:val="20"/>
                <w:szCs w:val="20"/>
                <w:color w:val="auto"/>
              </w:rPr>
            </w:pPr>
            <w:r>
              <w:rPr>
                <w:rFonts w:ascii="Arial" w:cs="Arial" w:eastAsia="Arial" w:hAnsi="Arial"/>
                <w:sz w:val="20"/>
                <w:szCs w:val="20"/>
                <w:color w:val="auto"/>
                <w:w w:val="89"/>
              </w:rPr>
              <w:t>—</w:t>
            </w:r>
          </w:p>
        </w:tc>
        <w:tc>
          <w:tcPr>
            <w:tcW w:w="100" w:type="dxa"/>
            <w:vAlign w:val="bottom"/>
            <w:shd w:val="clear" w:color="auto" w:fill="E6E6E6"/>
          </w:tcPr>
          <w:p>
            <w:pPr>
              <w:spacing w:after="0"/>
              <w:rPr>
                <w:sz w:val="19"/>
                <w:szCs w:val="19"/>
                <w:color w:val="auto"/>
              </w:rPr>
            </w:pPr>
          </w:p>
        </w:tc>
        <w:tc>
          <w:tcPr>
            <w:tcW w:w="120" w:type="dxa"/>
            <w:vAlign w:val="bottom"/>
            <w:shd w:val="clear" w:color="auto" w:fill="E6E6E6"/>
          </w:tcPr>
          <w:p>
            <w:pPr>
              <w:spacing w:after="0"/>
              <w:rPr>
                <w:sz w:val="19"/>
                <w:szCs w:val="19"/>
                <w:color w:val="auto"/>
              </w:rPr>
            </w:pPr>
          </w:p>
        </w:tc>
        <w:tc>
          <w:tcPr>
            <w:tcW w:w="100" w:type="dxa"/>
            <w:vAlign w:val="bottom"/>
            <w:shd w:val="clear" w:color="auto" w:fill="E6E6E6"/>
          </w:tcPr>
          <w:p>
            <w:pPr>
              <w:jc w:val="right"/>
              <w:spacing w:after="0" w:line="219" w:lineRule="exact"/>
              <w:rPr>
                <w:sz w:val="20"/>
                <w:szCs w:val="20"/>
                <w:color w:val="auto"/>
              </w:rPr>
            </w:pPr>
            <w:r>
              <w:rPr>
                <w:rFonts w:ascii="Arial" w:cs="Arial" w:eastAsia="Arial" w:hAnsi="Arial"/>
                <w:sz w:val="20"/>
                <w:szCs w:val="20"/>
                <w:color w:val="auto"/>
                <w:w w:val="71"/>
              </w:rPr>
              <w:t>$</w:t>
            </w:r>
          </w:p>
        </w:tc>
        <w:tc>
          <w:tcPr>
            <w:tcW w:w="1080" w:type="dxa"/>
            <w:vAlign w:val="bottom"/>
            <w:shd w:val="clear" w:color="auto" w:fill="E6E6E6"/>
          </w:tcPr>
          <w:p>
            <w:pPr>
              <w:ind w:left="880"/>
              <w:spacing w:after="0" w:line="219" w:lineRule="exact"/>
              <w:rPr>
                <w:sz w:val="20"/>
                <w:szCs w:val="20"/>
                <w:color w:val="auto"/>
              </w:rPr>
            </w:pPr>
            <w:r>
              <w:rPr>
                <w:rFonts w:ascii="Arial" w:cs="Arial" w:eastAsia="Arial" w:hAnsi="Arial"/>
                <w:sz w:val="20"/>
                <w:szCs w:val="20"/>
                <w:color w:val="auto"/>
                <w:w w:val="89"/>
              </w:rPr>
              <w:t>—</w:t>
            </w:r>
          </w:p>
        </w:tc>
        <w:tc>
          <w:tcPr>
            <w:tcW w:w="100" w:type="dxa"/>
            <w:vAlign w:val="bottom"/>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1260" w:type="dxa"/>
            <w:vAlign w:val="bottom"/>
            <w:shd w:val="clear" w:color="auto" w:fill="E6E6E6"/>
          </w:tcPr>
          <w:p>
            <w:pPr>
              <w:jc w:val="right"/>
              <w:spacing w:after="0" w:line="219" w:lineRule="exact"/>
              <w:rPr>
                <w:sz w:val="20"/>
                <w:szCs w:val="20"/>
                <w:color w:val="auto"/>
              </w:rPr>
            </w:pPr>
            <w:r>
              <w:rPr>
                <w:rFonts w:ascii="Arial" w:cs="Arial" w:eastAsia="Arial" w:hAnsi="Arial"/>
                <w:sz w:val="20"/>
                <w:szCs w:val="20"/>
                <w:color w:val="auto"/>
              </w:rPr>
              <w:t>—</w:t>
            </w:r>
          </w:p>
        </w:tc>
        <w:tc>
          <w:tcPr>
            <w:tcW w:w="120" w:type="dxa"/>
            <w:vAlign w:val="bottom"/>
            <w:shd w:val="clear" w:color="auto" w:fill="E6E6E6"/>
          </w:tcPr>
          <w:p>
            <w:pPr>
              <w:spacing w:after="0"/>
              <w:rPr>
                <w:sz w:val="19"/>
                <w:szCs w:val="19"/>
                <w:color w:val="auto"/>
              </w:rPr>
            </w:pPr>
          </w:p>
        </w:tc>
        <w:tc>
          <w:tcPr>
            <w:tcW w:w="120" w:type="dxa"/>
            <w:vAlign w:val="bottom"/>
            <w:shd w:val="clear" w:color="auto" w:fill="E6E6E6"/>
          </w:tcPr>
          <w:p>
            <w:pPr>
              <w:spacing w:after="0"/>
              <w:rPr>
                <w:sz w:val="19"/>
                <w:szCs w:val="19"/>
                <w:color w:val="auto"/>
              </w:rPr>
            </w:pPr>
          </w:p>
        </w:tc>
        <w:tc>
          <w:tcPr>
            <w:tcW w:w="120" w:type="dxa"/>
            <w:vAlign w:val="bottom"/>
            <w:shd w:val="clear" w:color="auto" w:fill="E6E6E6"/>
          </w:tcPr>
          <w:p>
            <w:pPr>
              <w:jc w:val="right"/>
              <w:spacing w:after="0" w:line="219" w:lineRule="exact"/>
              <w:rPr>
                <w:sz w:val="20"/>
                <w:szCs w:val="20"/>
                <w:color w:val="auto"/>
              </w:rPr>
            </w:pPr>
            <w:r>
              <w:rPr>
                <w:rFonts w:ascii="Arial" w:cs="Arial" w:eastAsia="Arial" w:hAnsi="Arial"/>
                <w:sz w:val="20"/>
                <w:szCs w:val="20"/>
                <w:color w:val="auto"/>
                <w:w w:val="71"/>
              </w:rPr>
              <w:t>$</w:t>
            </w:r>
          </w:p>
        </w:tc>
        <w:tc>
          <w:tcPr>
            <w:tcW w:w="1080" w:type="dxa"/>
            <w:vAlign w:val="bottom"/>
            <w:shd w:val="clear" w:color="auto" w:fill="E6E6E6"/>
          </w:tcPr>
          <w:p>
            <w:pPr>
              <w:jc w:val="right"/>
              <w:spacing w:after="0" w:line="219" w:lineRule="exact"/>
              <w:rPr>
                <w:sz w:val="20"/>
                <w:szCs w:val="20"/>
                <w:color w:val="auto"/>
              </w:rPr>
            </w:pPr>
            <w:r>
              <w:rPr>
                <w:rFonts w:ascii="Arial" w:cs="Arial" w:eastAsia="Arial" w:hAnsi="Arial"/>
                <w:sz w:val="20"/>
                <w:szCs w:val="20"/>
                <w:color w:val="auto"/>
              </w:rPr>
              <w:t>8,000</w:t>
            </w:r>
          </w:p>
        </w:tc>
        <w:tc>
          <w:tcPr>
            <w:tcW w:w="20" w:type="dxa"/>
            <w:vAlign w:val="bottom"/>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r>
      <w:tr>
        <w:trPr>
          <w:trHeight w:val="229"/>
        </w:trPr>
        <w:tc>
          <w:tcPr>
            <w:tcW w:w="4820" w:type="dxa"/>
            <w:vAlign w:val="bottom"/>
            <w:shd w:val="clear" w:color="auto" w:fill="FEFEFE"/>
          </w:tcPr>
          <w:p>
            <w:pPr>
              <w:spacing w:after="0" w:line="229" w:lineRule="exact"/>
              <w:rPr>
                <w:sz w:val="20"/>
                <w:szCs w:val="20"/>
                <w:color w:val="auto"/>
              </w:rPr>
            </w:pPr>
            <w:r>
              <w:rPr>
                <w:rFonts w:ascii="Arial" w:cs="Arial" w:eastAsia="Arial" w:hAnsi="Arial"/>
                <w:sz w:val="20"/>
                <w:szCs w:val="20"/>
                <w:color w:val="auto"/>
              </w:rPr>
              <w:t>November 1, 2024 - November 30, 2024</w:t>
            </w:r>
          </w:p>
        </w:tc>
        <w:tc>
          <w:tcPr>
            <w:tcW w:w="100" w:type="dxa"/>
            <w:vAlign w:val="bottom"/>
            <w:shd w:val="clear" w:color="auto" w:fill="FEFEFE"/>
          </w:tcPr>
          <w:p>
            <w:pPr>
              <w:spacing w:after="0"/>
              <w:rPr>
                <w:sz w:val="19"/>
                <w:szCs w:val="19"/>
                <w:color w:val="auto"/>
              </w:rPr>
            </w:pPr>
          </w:p>
        </w:tc>
        <w:tc>
          <w:tcPr>
            <w:tcW w:w="1420" w:type="dxa"/>
            <w:vAlign w:val="bottom"/>
            <w:shd w:val="clear" w:color="auto" w:fill="FEFEFE"/>
          </w:tcPr>
          <w:p>
            <w:pPr>
              <w:ind w:left="1220"/>
              <w:spacing w:after="0" w:line="229" w:lineRule="exact"/>
              <w:rPr>
                <w:sz w:val="20"/>
                <w:szCs w:val="20"/>
                <w:color w:val="auto"/>
              </w:rPr>
            </w:pPr>
            <w:r>
              <w:rPr>
                <w:rFonts w:ascii="Arial" w:cs="Arial" w:eastAsia="Arial" w:hAnsi="Arial"/>
                <w:sz w:val="20"/>
                <w:szCs w:val="20"/>
                <w:color w:val="auto"/>
                <w:w w:val="89"/>
              </w:rPr>
              <w:t>—</w:t>
            </w:r>
          </w:p>
        </w:tc>
        <w:tc>
          <w:tcPr>
            <w:tcW w:w="100" w:type="dxa"/>
            <w:vAlign w:val="bottom"/>
            <w:shd w:val="clear" w:color="auto" w:fill="FEFEFE"/>
          </w:tcPr>
          <w:p>
            <w:pPr>
              <w:spacing w:after="0"/>
              <w:rPr>
                <w:sz w:val="19"/>
                <w:szCs w:val="19"/>
                <w:color w:val="auto"/>
              </w:rPr>
            </w:pPr>
          </w:p>
        </w:tc>
        <w:tc>
          <w:tcPr>
            <w:tcW w:w="120" w:type="dxa"/>
            <w:vAlign w:val="bottom"/>
            <w:shd w:val="clear" w:color="auto" w:fill="FEFEFE"/>
          </w:tcPr>
          <w:p>
            <w:pPr>
              <w:spacing w:after="0"/>
              <w:rPr>
                <w:sz w:val="19"/>
                <w:szCs w:val="19"/>
                <w:color w:val="auto"/>
              </w:rPr>
            </w:pPr>
          </w:p>
        </w:tc>
        <w:tc>
          <w:tcPr>
            <w:tcW w:w="100" w:type="dxa"/>
            <w:vAlign w:val="bottom"/>
            <w:shd w:val="clear" w:color="auto" w:fill="FEFEFE"/>
          </w:tcPr>
          <w:p>
            <w:pPr>
              <w:spacing w:after="0"/>
              <w:rPr>
                <w:sz w:val="19"/>
                <w:szCs w:val="19"/>
                <w:color w:val="auto"/>
              </w:rPr>
            </w:pPr>
          </w:p>
        </w:tc>
        <w:tc>
          <w:tcPr>
            <w:tcW w:w="1080" w:type="dxa"/>
            <w:vAlign w:val="bottom"/>
            <w:shd w:val="clear" w:color="auto" w:fill="FEFEFE"/>
          </w:tcPr>
          <w:p>
            <w:pPr>
              <w:ind w:left="880"/>
              <w:spacing w:after="0" w:line="229" w:lineRule="exact"/>
              <w:rPr>
                <w:sz w:val="20"/>
                <w:szCs w:val="20"/>
                <w:color w:val="auto"/>
              </w:rPr>
            </w:pPr>
            <w:r>
              <w:rPr>
                <w:rFonts w:ascii="Arial" w:cs="Arial" w:eastAsia="Arial" w:hAnsi="Arial"/>
                <w:sz w:val="20"/>
                <w:szCs w:val="20"/>
                <w:color w:val="auto"/>
                <w:w w:val="89"/>
              </w:rPr>
              <w:t>—</w:t>
            </w:r>
          </w:p>
        </w:tc>
        <w:tc>
          <w:tcPr>
            <w:tcW w:w="100" w:type="dxa"/>
            <w:vAlign w:val="bottom"/>
            <w:shd w:val="clear" w:color="auto" w:fill="FEFEFE"/>
          </w:tcPr>
          <w:p>
            <w:pPr>
              <w:spacing w:after="0"/>
              <w:rPr>
                <w:sz w:val="19"/>
                <w:szCs w:val="19"/>
                <w:color w:val="auto"/>
              </w:rPr>
            </w:pPr>
          </w:p>
        </w:tc>
        <w:tc>
          <w:tcPr>
            <w:tcW w:w="100" w:type="dxa"/>
            <w:vAlign w:val="bottom"/>
            <w:shd w:val="clear" w:color="auto" w:fill="FEFEFE"/>
          </w:tcPr>
          <w:p>
            <w:pPr>
              <w:spacing w:after="0"/>
              <w:rPr>
                <w:sz w:val="19"/>
                <w:szCs w:val="19"/>
                <w:color w:val="auto"/>
              </w:rPr>
            </w:pPr>
          </w:p>
        </w:tc>
        <w:tc>
          <w:tcPr>
            <w:tcW w:w="1260" w:type="dxa"/>
            <w:vAlign w:val="bottom"/>
            <w:shd w:val="clear" w:color="auto" w:fill="FEFEFE"/>
          </w:tcPr>
          <w:p>
            <w:pPr>
              <w:jc w:val="right"/>
              <w:spacing w:after="0" w:line="229" w:lineRule="exact"/>
              <w:rPr>
                <w:sz w:val="20"/>
                <w:szCs w:val="20"/>
                <w:color w:val="auto"/>
              </w:rPr>
            </w:pPr>
            <w:r>
              <w:rPr>
                <w:rFonts w:ascii="Arial" w:cs="Arial" w:eastAsia="Arial" w:hAnsi="Arial"/>
                <w:sz w:val="20"/>
                <w:szCs w:val="20"/>
                <w:color w:val="auto"/>
              </w:rPr>
              <w:t>—</w:t>
            </w:r>
          </w:p>
        </w:tc>
        <w:tc>
          <w:tcPr>
            <w:tcW w:w="120" w:type="dxa"/>
            <w:vAlign w:val="bottom"/>
            <w:shd w:val="clear" w:color="auto" w:fill="FEFEFE"/>
          </w:tcPr>
          <w:p>
            <w:pPr>
              <w:spacing w:after="0"/>
              <w:rPr>
                <w:sz w:val="19"/>
                <w:szCs w:val="19"/>
                <w:color w:val="auto"/>
              </w:rPr>
            </w:pPr>
          </w:p>
        </w:tc>
        <w:tc>
          <w:tcPr>
            <w:tcW w:w="120" w:type="dxa"/>
            <w:vAlign w:val="bottom"/>
            <w:shd w:val="clear" w:color="auto" w:fill="FEFEFE"/>
          </w:tcPr>
          <w:p>
            <w:pPr>
              <w:spacing w:after="0"/>
              <w:rPr>
                <w:sz w:val="19"/>
                <w:szCs w:val="19"/>
                <w:color w:val="auto"/>
              </w:rPr>
            </w:pPr>
          </w:p>
        </w:tc>
        <w:tc>
          <w:tcPr>
            <w:tcW w:w="120" w:type="dxa"/>
            <w:vAlign w:val="bottom"/>
            <w:shd w:val="clear" w:color="auto" w:fill="FEFEFE"/>
          </w:tcPr>
          <w:p>
            <w:pPr>
              <w:spacing w:after="0"/>
              <w:rPr>
                <w:sz w:val="19"/>
                <w:szCs w:val="19"/>
                <w:color w:val="auto"/>
              </w:rPr>
            </w:pPr>
          </w:p>
        </w:tc>
        <w:tc>
          <w:tcPr>
            <w:tcW w:w="1080" w:type="dxa"/>
            <w:vAlign w:val="bottom"/>
            <w:shd w:val="clear" w:color="auto" w:fill="FEFEFE"/>
          </w:tcPr>
          <w:p>
            <w:pPr>
              <w:jc w:val="right"/>
              <w:spacing w:after="0" w:line="229" w:lineRule="exact"/>
              <w:rPr>
                <w:sz w:val="20"/>
                <w:szCs w:val="20"/>
                <w:color w:val="auto"/>
              </w:rPr>
            </w:pPr>
            <w:r>
              <w:rPr>
                <w:rFonts w:ascii="Arial" w:cs="Arial" w:eastAsia="Arial" w:hAnsi="Arial"/>
                <w:sz w:val="20"/>
                <w:szCs w:val="20"/>
                <w:color w:val="auto"/>
              </w:rPr>
              <w:t>8,000</w:t>
            </w:r>
          </w:p>
        </w:tc>
        <w:tc>
          <w:tcPr>
            <w:tcW w:w="20" w:type="dxa"/>
            <w:vAlign w:val="bottom"/>
            <w:shd w:val="clear" w:color="auto" w:fill="FEFEFE"/>
          </w:tcPr>
          <w:p>
            <w:pPr>
              <w:spacing w:after="0"/>
              <w:rPr>
                <w:sz w:val="19"/>
                <w:szCs w:val="19"/>
                <w:color w:val="auto"/>
              </w:rPr>
            </w:pPr>
          </w:p>
        </w:tc>
        <w:tc>
          <w:tcPr>
            <w:tcW w:w="100" w:type="dxa"/>
            <w:vAlign w:val="bottom"/>
            <w:shd w:val="clear" w:color="auto" w:fill="FEFEFE"/>
          </w:tcPr>
          <w:p>
            <w:pPr>
              <w:spacing w:after="0"/>
              <w:rPr>
                <w:sz w:val="19"/>
                <w:szCs w:val="19"/>
                <w:color w:val="auto"/>
              </w:rPr>
            </w:pPr>
          </w:p>
        </w:tc>
      </w:tr>
      <w:tr>
        <w:trPr>
          <w:trHeight w:val="229"/>
        </w:trPr>
        <w:tc>
          <w:tcPr>
            <w:tcW w:w="4820" w:type="dxa"/>
            <w:vAlign w:val="bottom"/>
            <w:shd w:val="clear" w:color="auto" w:fill="E6E6E6"/>
          </w:tcPr>
          <w:p>
            <w:pPr>
              <w:spacing w:after="0" w:line="229" w:lineRule="exact"/>
              <w:rPr>
                <w:sz w:val="20"/>
                <w:szCs w:val="20"/>
                <w:color w:val="auto"/>
              </w:rPr>
            </w:pPr>
            <w:r>
              <w:rPr>
                <w:rFonts w:ascii="Arial" w:cs="Arial" w:eastAsia="Arial" w:hAnsi="Arial"/>
                <w:sz w:val="20"/>
                <w:szCs w:val="20"/>
                <w:color w:val="auto"/>
              </w:rPr>
              <w:t>December 1, 2024 - December 31, 2024</w:t>
            </w:r>
          </w:p>
        </w:tc>
        <w:tc>
          <w:tcPr>
            <w:tcW w:w="100" w:type="dxa"/>
            <w:vAlign w:val="bottom"/>
            <w:shd w:val="clear" w:color="auto" w:fill="E6E6E6"/>
          </w:tcPr>
          <w:p>
            <w:pPr>
              <w:spacing w:after="0"/>
              <w:rPr>
                <w:sz w:val="19"/>
                <w:szCs w:val="19"/>
                <w:color w:val="auto"/>
              </w:rPr>
            </w:pPr>
          </w:p>
        </w:tc>
        <w:tc>
          <w:tcPr>
            <w:tcW w:w="1420" w:type="dxa"/>
            <w:vAlign w:val="bottom"/>
            <w:shd w:val="clear" w:color="auto" w:fill="E6E6E6"/>
          </w:tcPr>
          <w:p>
            <w:pPr>
              <w:ind w:left="1220"/>
              <w:spacing w:after="0" w:line="229" w:lineRule="exact"/>
              <w:rPr>
                <w:sz w:val="20"/>
                <w:szCs w:val="20"/>
                <w:color w:val="auto"/>
              </w:rPr>
            </w:pPr>
            <w:r>
              <w:rPr>
                <w:rFonts w:ascii="Arial" w:cs="Arial" w:eastAsia="Arial" w:hAnsi="Arial"/>
                <w:sz w:val="20"/>
                <w:szCs w:val="20"/>
                <w:color w:val="auto"/>
                <w:w w:val="89"/>
              </w:rPr>
              <w:t>—</w:t>
            </w:r>
          </w:p>
        </w:tc>
        <w:tc>
          <w:tcPr>
            <w:tcW w:w="100" w:type="dxa"/>
            <w:vAlign w:val="bottom"/>
            <w:shd w:val="clear" w:color="auto" w:fill="E6E6E6"/>
          </w:tcPr>
          <w:p>
            <w:pPr>
              <w:spacing w:after="0"/>
              <w:rPr>
                <w:sz w:val="19"/>
                <w:szCs w:val="19"/>
                <w:color w:val="auto"/>
              </w:rPr>
            </w:pPr>
          </w:p>
        </w:tc>
        <w:tc>
          <w:tcPr>
            <w:tcW w:w="120" w:type="dxa"/>
            <w:vAlign w:val="bottom"/>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1180" w:type="dxa"/>
            <w:vAlign w:val="bottom"/>
            <w:gridSpan w:val="2"/>
            <w:shd w:val="clear" w:color="auto" w:fill="E6E6E6"/>
          </w:tcPr>
          <w:p>
            <w:pPr>
              <w:ind w:left="880"/>
              <w:spacing w:after="0" w:line="229" w:lineRule="exact"/>
              <w:rPr>
                <w:sz w:val="20"/>
                <w:szCs w:val="20"/>
                <w:color w:val="auto"/>
              </w:rPr>
            </w:pPr>
            <w:r>
              <w:rPr>
                <w:rFonts w:ascii="Arial" w:cs="Arial" w:eastAsia="Arial" w:hAnsi="Arial"/>
                <w:sz w:val="20"/>
                <w:szCs w:val="20"/>
                <w:color w:val="auto"/>
              </w:rPr>
              <w:t>—</w:t>
            </w:r>
          </w:p>
        </w:tc>
        <w:tc>
          <w:tcPr>
            <w:tcW w:w="100" w:type="dxa"/>
            <w:vAlign w:val="bottom"/>
            <w:shd w:val="clear" w:color="auto" w:fill="E6E6E6"/>
          </w:tcPr>
          <w:p>
            <w:pPr>
              <w:spacing w:after="0"/>
              <w:rPr>
                <w:sz w:val="19"/>
                <w:szCs w:val="19"/>
                <w:color w:val="auto"/>
              </w:rPr>
            </w:pPr>
          </w:p>
        </w:tc>
        <w:tc>
          <w:tcPr>
            <w:tcW w:w="1260" w:type="dxa"/>
            <w:vAlign w:val="bottom"/>
            <w:shd w:val="clear" w:color="auto" w:fill="E6E6E6"/>
          </w:tcPr>
          <w:p>
            <w:pPr>
              <w:jc w:val="right"/>
              <w:spacing w:after="0" w:line="229" w:lineRule="exact"/>
              <w:rPr>
                <w:sz w:val="20"/>
                <w:szCs w:val="20"/>
                <w:color w:val="auto"/>
              </w:rPr>
            </w:pPr>
            <w:r>
              <w:rPr>
                <w:rFonts w:ascii="Arial" w:cs="Arial" w:eastAsia="Arial" w:hAnsi="Arial"/>
                <w:sz w:val="20"/>
                <w:szCs w:val="20"/>
                <w:color w:val="auto"/>
              </w:rPr>
              <w:t>—</w:t>
            </w:r>
          </w:p>
        </w:tc>
        <w:tc>
          <w:tcPr>
            <w:tcW w:w="120" w:type="dxa"/>
            <w:vAlign w:val="bottom"/>
            <w:shd w:val="clear" w:color="auto" w:fill="E6E6E6"/>
          </w:tcPr>
          <w:p>
            <w:pPr>
              <w:spacing w:after="0"/>
              <w:rPr>
                <w:sz w:val="19"/>
                <w:szCs w:val="19"/>
                <w:color w:val="auto"/>
              </w:rPr>
            </w:pPr>
          </w:p>
        </w:tc>
        <w:tc>
          <w:tcPr>
            <w:tcW w:w="120" w:type="dxa"/>
            <w:vAlign w:val="bottom"/>
            <w:shd w:val="clear" w:color="auto" w:fill="E6E6E6"/>
          </w:tcPr>
          <w:p>
            <w:pPr>
              <w:spacing w:after="0"/>
              <w:rPr>
                <w:sz w:val="19"/>
                <w:szCs w:val="19"/>
                <w:color w:val="auto"/>
              </w:rPr>
            </w:pPr>
          </w:p>
        </w:tc>
        <w:tc>
          <w:tcPr>
            <w:tcW w:w="120" w:type="dxa"/>
            <w:vAlign w:val="bottom"/>
            <w:shd w:val="clear" w:color="auto" w:fill="E6E6E6"/>
          </w:tcPr>
          <w:p>
            <w:pPr>
              <w:spacing w:after="0"/>
              <w:rPr>
                <w:sz w:val="19"/>
                <w:szCs w:val="19"/>
                <w:color w:val="auto"/>
              </w:rPr>
            </w:pPr>
          </w:p>
        </w:tc>
        <w:tc>
          <w:tcPr>
            <w:tcW w:w="1200" w:type="dxa"/>
            <w:vAlign w:val="bottom"/>
            <w:gridSpan w:val="3"/>
            <w:shd w:val="clear" w:color="auto" w:fill="E6E6E6"/>
          </w:tcPr>
          <w:p>
            <w:pPr>
              <w:jc w:val="right"/>
              <w:ind w:right="120"/>
              <w:spacing w:after="0" w:line="229" w:lineRule="exact"/>
              <w:rPr>
                <w:sz w:val="20"/>
                <w:szCs w:val="20"/>
                <w:color w:val="auto"/>
              </w:rPr>
            </w:pPr>
            <w:r>
              <w:rPr>
                <w:rFonts w:ascii="Arial" w:cs="Arial" w:eastAsia="Arial" w:hAnsi="Arial"/>
                <w:sz w:val="20"/>
                <w:szCs w:val="20"/>
                <w:color w:val="auto"/>
              </w:rPr>
              <w:t>8,000</w:t>
            </w:r>
          </w:p>
        </w:tc>
      </w:tr>
      <w:tr>
        <w:trPr>
          <w:trHeight w:val="219"/>
        </w:trPr>
        <w:tc>
          <w:tcPr>
            <w:tcW w:w="4820" w:type="dxa"/>
            <w:vAlign w:val="bottom"/>
            <w:tcBorders>
              <w:top w:val="single" w:sz="8" w:color="FEFEFE"/>
            </w:tcBorders>
            <w:shd w:val="clear" w:color="auto" w:fill="FEFEFE"/>
          </w:tcPr>
          <w:p>
            <w:pPr>
              <w:ind w:left="200"/>
              <w:spacing w:after="0" w:line="219" w:lineRule="exact"/>
              <w:rPr>
                <w:sz w:val="20"/>
                <w:szCs w:val="20"/>
                <w:color w:val="auto"/>
              </w:rPr>
            </w:pPr>
            <w:r>
              <w:rPr>
                <w:rFonts w:ascii="Arial" w:cs="Arial" w:eastAsia="Arial" w:hAnsi="Arial"/>
                <w:sz w:val="20"/>
                <w:szCs w:val="20"/>
                <w:color w:val="auto"/>
              </w:rPr>
              <w:t>Total</w:t>
            </w:r>
          </w:p>
        </w:tc>
        <w:tc>
          <w:tcPr>
            <w:tcW w:w="100" w:type="dxa"/>
            <w:vAlign w:val="bottom"/>
            <w:tcBorders>
              <w:top w:val="single" w:sz="8" w:color="FEFEFE"/>
            </w:tcBorders>
            <w:shd w:val="clear" w:color="auto" w:fill="FEFEFE"/>
          </w:tcPr>
          <w:p>
            <w:pPr>
              <w:spacing w:after="0"/>
              <w:rPr>
                <w:sz w:val="19"/>
                <w:szCs w:val="19"/>
                <w:color w:val="auto"/>
              </w:rPr>
            </w:pPr>
          </w:p>
        </w:tc>
        <w:tc>
          <w:tcPr>
            <w:tcW w:w="1420" w:type="dxa"/>
            <w:vAlign w:val="bottom"/>
            <w:tcBorders>
              <w:top w:val="single" w:sz="8" w:color="auto"/>
              <w:bottom w:val="single" w:sz="8" w:color="auto"/>
            </w:tcBorders>
            <w:shd w:val="clear" w:color="auto" w:fill="FEFEFE"/>
          </w:tcPr>
          <w:p>
            <w:pPr>
              <w:ind w:left="1220"/>
              <w:spacing w:after="0" w:line="219" w:lineRule="exact"/>
              <w:rPr>
                <w:sz w:val="20"/>
                <w:szCs w:val="20"/>
                <w:color w:val="auto"/>
              </w:rPr>
            </w:pPr>
            <w:r>
              <w:rPr>
                <w:rFonts w:ascii="Arial" w:cs="Arial" w:eastAsia="Arial" w:hAnsi="Arial"/>
                <w:sz w:val="20"/>
                <w:szCs w:val="20"/>
                <w:color w:val="auto"/>
                <w:w w:val="89"/>
              </w:rPr>
              <w:t>—</w:t>
            </w:r>
          </w:p>
        </w:tc>
        <w:tc>
          <w:tcPr>
            <w:tcW w:w="220" w:type="dxa"/>
            <w:vAlign w:val="bottom"/>
            <w:tcBorders>
              <w:top w:val="single" w:sz="8" w:color="FEFEFE"/>
            </w:tcBorders>
            <w:gridSpan w:val="2"/>
            <w:shd w:val="clear" w:color="auto" w:fill="FEFEFE"/>
          </w:tcPr>
          <w:p>
            <w:pPr>
              <w:spacing w:after="0"/>
              <w:rPr>
                <w:sz w:val="19"/>
                <w:szCs w:val="19"/>
                <w:color w:val="auto"/>
              </w:rPr>
            </w:pPr>
          </w:p>
        </w:tc>
        <w:tc>
          <w:tcPr>
            <w:tcW w:w="100" w:type="dxa"/>
            <w:vAlign w:val="bottom"/>
            <w:tcBorders>
              <w:top w:val="single" w:sz="8" w:color="auto"/>
              <w:bottom w:val="single" w:sz="8" w:color="auto"/>
            </w:tcBorders>
            <w:shd w:val="clear" w:color="auto" w:fill="FEFEFE"/>
          </w:tcPr>
          <w:p>
            <w:pPr>
              <w:jc w:val="right"/>
              <w:spacing w:after="0" w:line="219" w:lineRule="exact"/>
              <w:rPr>
                <w:sz w:val="20"/>
                <w:szCs w:val="20"/>
                <w:color w:val="auto"/>
              </w:rPr>
            </w:pPr>
            <w:r>
              <w:rPr>
                <w:rFonts w:ascii="Arial" w:cs="Arial" w:eastAsia="Arial" w:hAnsi="Arial"/>
                <w:sz w:val="20"/>
                <w:szCs w:val="20"/>
                <w:color w:val="auto"/>
                <w:w w:val="71"/>
              </w:rPr>
              <w:t>$</w:t>
            </w:r>
          </w:p>
        </w:tc>
        <w:tc>
          <w:tcPr>
            <w:tcW w:w="1080" w:type="dxa"/>
            <w:vAlign w:val="bottom"/>
            <w:tcBorders>
              <w:top w:val="single" w:sz="8" w:color="auto"/>
              <w:bottom w:val="single" w:sz="8" w:color="auto"/>
            </w:tcBorders>
            <w:shd w:val="clear" w:color="auto" w:fill="FEFEFE"/>
          </w:tcPr>
          <w:p>
            <w:pPr>
              <w:ind w:left="880"/>
              <w:spacing w:after="0" w:line="219" w:lineRule="exact"/>
              <w:rPr>
                <w:sz w:val="20"/>
                <w:szCs w:val="20"/>
                <w:color w:val="auto"/>
              </w:rPr>
            </w:pPr>
            <w:r>
              <w:rPr>
                <w:rFonts w:ascii="Arial" w:cs="Arial" w:eastAsia="Arial" w:hAnsi="Arial"/>
                <w:sz w:val="20"/>
                <w:szCs w:val="20"/>
                <w:color w:val="auto"/>
                <w:w w:val="89"/>
              </w:rPr>
              <w:t>—</w:t>
            </w:r>
          </w:p>
        </w:tc>
        <w:tc>
          <w:tcPr>
            <w:tcW w:w="100" w:type="dxa"/>
            <w:vAlign w:val="bottom"/>
            <w:tcBorders>
              <w:top w:val="single" w:sz="8" w:color="FEFEFE"/>
            </w:tcBorders>
            <w:shd w:val="clear" w:color="auto" w:fill="FEFEFE"/>
          </w:tcPr>
          <w:p>
            <w:pPr>
              <w:spacing w:after="0"/>
              <w:rPr>
                <w:sz w:val="19"/>
                <w:szCs w:val="19"/>
                <w:color w:val="auto"/>
              </w:rPr>
            </w:pPr>
          </w:p>
        </w:tc>
        <w:tc>
          <w:tcPr>
            <w:tcW w:w="100" w:type="dxa"/>
            <w:vAlign w:val="bottom"/>
            <w:tcBorders>
              <w:top w:val="single" w:sz="8" w:color="FEFEFE"/>
            </w:tcBorders>
            <w:shd w:val="clear" w:color="auto" w:fill="FEFEFE"/>
          </w:tcPr>
          <w:p>
            <w:pPr>
              <w:spacing w:after="0"/>
              <w:rPr>
                <w:sz w:val="19"/>
                <w:szCs w:val="19"/>
                <w:color w:val="auto"/>
              </w:rPr>
            </w:pPr>
          </w:p>
        </w:tc>
        <w:tc>
          <w:tcPr>
            <w:tcW w:w="1260" w:type="dxa"/>
            <w:vAlign w:val="bottom"/>
            <w:tcBorders>
              <w:top w:val="single" w:sz="8" w:color="auto"/>
              <w:bottom w:val="single" w:sz="8" w:color="auto"/>
            </w:tcBorders>
            <w:shd w:val="clear" w:color="auto" w:fill="FEFEFE"/>
          </w:tcPr>
          <w:p>
            <w:pPr>
              <w:jc w:val="right"/>
              <w:spacing w:after="0" w:line="219" w:lineRule="exact"/>
              <w:rPr>
                <w:sz w:val="20"/>
                <w:szCs w:val="20"/>
                <w:color w:val="auto"/>
              </w:rPr>
            </w:pPr>
            <w:r>
              <w:rPr>
                <w:rFonts w:ascii="Arial" w:cs="Arial" w:eastAsia="Arial" w:hAnsi="Arial"/>
                <w:sz w:val="20"/>
                <w:szCs w:val="20"/>
                <w:color w:val="auto"/>
              </w:rPr>
              <w:t>—</w:t>
            </w:r>
          </w:p>
        </w:tc>
        <w:tc>
          <w:tcPr>
            <w:tcW w:w="120" w:type="dxa"/>
            <w:vAlign w:val="bottom"/>
            <w:tcBorders>
              <w:top w:val="single" w:sz="8" w:color="FEFEFE"/>
            </w:tcBorders>
            <w:shd w:val="clear" w:color="auto" w:fill="FEFEFE"/>
          </w:tcPr>
          <w:p>
            <w:pPr>
              <w:spacing w:after="0"/>
              <w:rPr>
                <w:sz w:val="19"/>
                <w:szCs w:val="19"/>
                <w:color w:val="auto"/>
              </w:rPr>
            </w:pPr>
          </w:p>
        </w:tc>
        <w:tc>
          <w:tcPr>
            <w:tcW w:w="120" w:type="dxa"/>
            <w:vAlign w:val="bottom"/>
            <w:tcBorders>
              <w:top w:val="single" w:sz="8" w:color="FEFEFE"/>
            </w:tcBorders>
            <w:shd w:val="clear" w:color="auto" w:fill="FEFEFE"/>
          </w:tcPr>
          <w:p>
            <w:pPr>
              <w:spacing w:after="0"/>
              <w:rPr>
                <w:sz w:val="19"/>
                <w:szCs w:val="19"/>
                <w:color w:val="auto"/>
              </w:rPr>
            </w:pPr>
          </w:p>
        </w:tc>
        <w:tc>
          <w:tcPr>
            <w:tcW w:w="120" w:type="dxa"/>
            <w:vAlign w:val="bottom"/>
            <w:tcBorders>
              <w:top w:val="single" w:sz="8" w:color="FEFEFE"/>
            </w:tcBorders>
            <w:shd w:val="clear" w:color="auto" w:fill="FEFEFE"/>
          </w:tcPr>
          <w:p>
            <w:pPr>
              <w:spacing w:after="0"/>
              <w:rPr>
                <w:sz w:val="19"/>
                <w:szCs w:val="19"/>
                <w:color w:val="auto"/>
              </w:rPr>
            </w:pPr>
          </w:p>
        </w:tc>
        <w:tc>
          <w:tcPr>
            <w:tcW w:w="1080" w:type="dxa"/>
            <w:vAlign w:val="bottom"/>
            <w:tcBorders>
              <w:top w:val="single" w:sz="8" w:color="FEFEFE"/>
            </w:tcBorders>
            <w:shd w:val="clear" w:color="auto" w:fill="FEFEFE"/>
          </w:tcPr>
          <w:p>
            <w:pPr>
              <w:spacing w:after="0"/>
              <w:rPr>
                <w:sz w:val="19"/>
                <w:szCs w:val="19"/>
                <w:color w:val="auto"/>
              </w:rPr>
            </w:pPr>
          </w:p>
        </w:tc>
        <w:tc>
          <w:tcPr>
            <w:tcW w:w="20" w:type="dxa"/>
            <w:vAlign w:val="bottom"/>
            <w:tcBorders>
              <w:top w:val="single" w:sz="8" w:color="FEFEFE"/>
            </w:tcBorders>
            <w:shd w:val="clear" w:color="auto" w:fill="FEFEFE"/>
          </w:tcPr>
          <w:p>
            <w:pPr>
              <w:spacing w:after="0"/>
              <w:rPr>
                <w:sz w:val="19"/>
                <w:szCs w:val="19"/>
                <w:color w:val="auto"/>
              </w:rPr>
            </w:pPr>
          </w:p>
        </w:tc>
        <w:tc>
          <w:tcPr>
            <w:tcW w:w="100" w:type="dxa"/>
            <w:vAlign w:val="bottom"/>
            <w:tcBorders>
              <w:top w:val="single" w:sz="8" w:color="FEFEFE"/>
            </w:tcBorders>
            <w:shd w:val="clear" w:color="auto" w:fill="FEFEFE"/>
          </w:tcPr>
          <w:p>
            <w:pPr>
              <w:spacing w:after="0"/>
              <w:rPr>
                <w:sz w:val="19"/>
                <w:szCs w:val="19"/>
                <w:color w:val="auto"/>
              </w:rPr>
            </w:pPr>
          </w:p>
        </w:tc>
      </w:tr>
      <w:tr>
        <w:trPr>
          <w:trHeight w:val="20"/>
        </w:trPr>
        <w:tc>
          <w:tcPr>
            <w:tcW w:w="4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60" w:firstLine="7"/>
        <w:spacing w:after="0" w:line="277" w:lineRule="auto"/>
        <w:tabs>
          <w:tab w:leader="none" w:pos="282" w:val="left"/>
        </w:tabs>
        <w:numPr>
          <w:ilvl w:val="0"/>
          <w:numId w:val="19"/>
        </w:numPr>
        <w:rPr>
          <w:rFonts w:ascii="Arial" w:cs="Arial" w:eastAsia="Arial" w:hAnsi="Arial"/>
          <w:sz w:val="20"/>
          <w:szCs w:val="20"/>
          <w:color w:val="auto"/>
        </w:rPr>
      </w:pPr>
      <w:r>
        <w:rPr>
          <w:rFonts w:ascii="Arial" w:cs="Arial" w:eastAsia="Arial" w:hAnsi="Arial"/>
          <w:sz w:val="20"/>
          <w:szCs w:val="20"/>
          <w:color w:val="auto"/>
        </w:rPr>
        <w:t>On May 10, 2022, the Board of Directors authorized a $20.0 million share repurchase program as described within Note 9 to the Consolidated Financial Statements. The program expires on April 30, 2025.</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Sales of Unregistered Securities</w:t>
      </w: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6. [Reserved]</w:t>
      </w:r>
    </w:p>
    <w:p>
      <w:pPr>
        <w:sectPr>
          <w:pgSz w:w="11880" w:h="15480" w:orient="portrait"/>
          <w:cols w:equalWidth="0" w:num="1">
            <w:col w:w="10760"/>
          </w:cols>
          <w:pgMar w:left="560" w:top="780" w:right="560" w:bottom="6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ectPr>
          <w:pgSz w:w="11880" w:h="15480" w:orient="portrait"/>
          <w:cols w:equalWidth="0" w:num="1">
            <w:col w:w="10760"/>
          </w:cols>
          <w:pgMar w:left="560" w:top="780" w:right="560" w:bottom="66" w:gutter="0" w:footer="0" w:header="0"/>
          <w:type w:val="continuous"/>
        </w:sectPr>
      </w:pPr>
    </w:p>
    <w:bookmarkStart w:id="39" w:name="page40"/>
    <w:bookmarkEnd w:id="39"/>
    <w:p>
      <w:pPr>
        <w:spacing w:after="0"/>
        <w:rPr>
          <w:sz w:val="20"/>
          <w:szCs w:val="20"/>
          <w:color w:val="auto"/>
        </w:rPr>
      </w:pPr>
      <w:r>
        <w:rPr>
          <w:rFonts w:ascii="Arial" w:cs="Arial" w:eastAsia="Arial" w:hAnsi="Arial"/>
          <w:sz w:val="20"/>
          <w:szCs w:val="20"/>
          <w:b w:val="1"/>
          <w:bCs w:val="1"/>
          <w:color w:val="auto"/>
        </w:rPr>
        <w:t>Item 7. Management’s Discussion and Analysis of Financial Condition and Results of Operations</w:t>
      </w:r>
    </w:p>
    <w:p>
      <w:pPr>
        <w:spacing w:after="0" w:line="244" w:lineRule="exact"/>
        <w:rPr>
          <w:sz w:val="20"/>
          <w:szCs w:val="20"/>
          <w:color w:val="auto"/>
        </w:rPr>
      </w:pPr>
    </w:p>
    <w:p>
      <w:pPr>
        <w:spacing w:after="0" w:line="242" w:lineRule="auto"/>
        <w:rPr>
          <w:sz w:val="20"/>
          <w:szCs w:val="20"/>
          <w:color w:val="auto"/>
        </w:rPr>
      </w:pPr>
      <w:r>
        <w:rPr>
          <w:rFonts w:ascii="Arial" w:cs="Arial" w:eastAsia="Arial" w:hAnsi="Arial"/>
          <w:sz w:val="20"/>
          <w:szCs w:val="20"/>
          <w:i w:val="1"/>
          <w:iCs w:val="1"/>
          <w:color w:val="auto"/>
        </w:rPr>
        <w:t>Management’s discussion and analysis (“MD&amp;A”) should be read in conjunction with the consolidated financial statements and accompanying notes included in Item 8 of this Annual Report on Form 10-K, which include additional information about our accounting policies, practices and the transactions underlying our financial results. The preparation of our consolidated financial statements in conformity with GAAP requires us to make estimates and assumptions that affect the reported amounts in our consolidated financial statements and the accompanying notes including various claims and contingencies related to lawsuits, taxes, environmental and other matters arising during the normal course of business. We apply our best judgment, our knowledge of existing facts and circumstances and actions that we may undertake in the future in determining the estimates that affect our consolidated financial statements. We evaluate our estimates on an ongoing basis using our historical experience, as well as other factors we believe appropriate under the circumstances, such as current economic conditions, and adjust or revise our estimates as circumstances change. As future events and their effects cannot be determined with precision, actual results may differ from these estimates.</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Business Overview</w:t>
      </w:r>
    </w:p>
    <w:p>
      <w:pPr>
        <w:spacing w:after="0" w:line="234" w:lineRule="exact"/>
        <w:rPr>
          <w:sz w:val="20"/>
          <w:szCs w:val="20"/>
          <w:color w:val="auto"/>
        </w:rPr>
      </w:pPr>
    </w:p>
    <w:p>
      <w:pPr>
        <w:ind w:right="60"/>
        <w:spacing w:after="0" w:line="258" w:lineRule="auto"/>
        <w:rPr>
          <w:sz w:val="20"/>
          <w:szCs w:val="20"/>
          <w:color w:val="auto"/>
        </w:rPr>
      </w:pPr>
      <w:r>
        <w:rPr>
          <w:rFonts w:ascii="Arial" w:cs="Arial" w:eastAsia="Arial" w:hAnsi="Arial"/>
          <w:sz w:val="19"/>
          <w:szCs w:val="19"/>
          <w:color w:val="auto"/>
        </w:rPr>
        <w:t>CECO is a leading environmentally focused, diversified industrial company, serving the broad landscape of industrial air, industrial water and energy transition markets globally by providing innovative technology and application expertise. We help companies grow their business with safe, clean, and more efficient solutions that help protect people, the environment and industrial equipment. Our solutions improve air and water quality, optimize emissions management, and increase the energy and process efficiency for highly engineered applications in power generation, midstream and downstream hydrocarbon processing and transport, chemical processing, electric vehicle production, polysilicon fabrication, semiconductor and electronics production, battery production and recycling, specialty metals, aluminum and steel production, beverage can manufacturing, and industrial and produced water and wastewater treatment, and a wide range of other industrial end markets.</w:t>
      </w:r>
    </w:p>
    <w:p>
      <w:pPr>
        <w:spacing w:after="0" w:line="191" w:lineRule="exact"/>
        <w:rPr>
          <w:sz w:val="20"/>
          <w:szCs w:val="20"/>
          <w:color w:val="auto"/>
        </w:rPr>
      </w:pPr>
    </w:p>
    <w:p>
      <w:pPr>
        <w:ind w:right="80"/>
        <w:spacing w:after="0" w:line="273" w:lineRule="auto"/>
        <w:rPr>
          <w:sz w:val="20"/>
          <w:szCs w:val="20"/>
          <w:color w:val="auto"/>
        </w:rPr>
      </w:pPr>
      <w:r>
        <w:rPr>
          <w:rFonts w:ascii="Arial" w:cs="Arial" w:eastAsia="Arial" w:hAnsi="Arial"/>
          <w:sz w:val="18"/>
          <w:szCs w:val="18"/>
          <w:color w:val="auto"/>
        </w:rPr>
        <w:t>In 2024 and the first quarter of 2025, we disclosed multiple transactions that strategically align with the Company’s portfolio management strategy and vision. These transactions include the acquisition of Profire Energy ("Profire") and the intended divestiture of the Company’s Fluid Handling business. Profire, a former publicly traded company on the NASDAQ under ticker symbol PFIE, is a leading North American supplier of mission-critical combustion automation and control solution services. Their core offering supports emissions reduction, safety objectives, and industry regulations. Profire has a large install base across oil &amp; gas, petrochemical, and natural gas markets, with growing exposure to other energy transition markets. The business is headquartered in Lindon, Utah, with a research and development center in Edmonton-Alberta, Canada. The business has a long-tenured and experienced leadership team and had 2024 revenues of $63 million with accretive EBITDA margins. Fluid Handling is a well-positioned business with strong brands in the pumps and filters space. However, we are focused on businesses that more closely align with our strategic investments and leadership positions in the air, water and energy transition spaces.</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Industry Trends and Corporate Strategy</w:t>
      </w:r>
    </w:p>
    <w:p>
      <w:pPr>
        <w:spacing w:after="0" w:line="234" w:lineRule="exact"/>
        <w:rPr>
          <w:sz w:val="20"/>
          <w:szCs w:val="20"/>
          <w:color w:val="auto"/>
        </w:rPr>
      </w:pPr>
    </w:p>
    <w:p>
      <w:pPr>
        <w:ind w:right="40"/>
        <w:spacing w:after="0" w:line="251" w:lineRule="auto"/>
        <w:rPr>
          <w:sz w:val="20"/>
          <w:szCs w:val="20"/>
          <w:color w:val="auto"/>
        </w:rPr>
      </w:pPr>
      <w:r>
        <w:rPr>
          <w:rFonts w:ascii="Arial" w:cs="Arial" w:eastAsia="Arial" w:hAnsi="Arial"/>
          <w:sz w:val="20"/>
          <w:szCs w:val="20"/>
          <w:color w:val="auto"/>
        </w:rPr>
        <w:t>We are a global corporation with worldwide operations. As a global business, our operations are affected by worldwide, regional and industry-specific economic factors, wherever we operate or do business. Our geographic and industry diversity, and the breadth of our product and services portfolio, have helped mitigate the impact of any one industry or the economy of any single country on our consolidated operating results.</w:t>
      </w:r>
    </w:p>
    <w:p>
      <w:pPr>
        <w:spacing w:after="0" w:line="192" w:lineRule="exact"/>
        <w:rPr>
          <w:sz w:val="20"/>
          <w:szCs w:val="20"/>
          <w:color w:val="auto"/>
        </w:rPr>
      </w:pPr>
    </w:p>
    <w:p>
      <w:pPr>
        <w:ind w:right="80"/>
        <w:spacing w:after="0" w:line="251" w:lineRule="auto"/>
        <w:rPr>
          <w:sz w:val="20"/>
          <w:szCs w:val="20"/>
          <w:color w:val="auto"/>
        </w:rPr>
      </w:pPr>
      <w:r>
        <w:rPr>
          <w:rFonts w:ascii="Arial" w:cs="Arial" w:eastAsia="Arial" w:hAnsi="Arial"/>
          <w:sz w:val="20"/>
          <w:szCs w:val="20"/>
          <w:color w:val="auto"/>
        </w:rPr>
        <w:t>We believe growth for our products and services is driven by the increase in demand for air quality and water treatment solutions, the energy transition, a shift towards cleaner sources of fuel such as natural gas, hydrogen, nuclear, and renewable sources, and increased awareness of our customers about corporate social responsibility and interest to procure equipment and solutions that protects employees, the environment and their industrial equipment.</w:t>
      </w:r>
    </w:p>
    <w:p>
      <w:pPr>
        <w:spacing w:after="0" w:line="192" w:lineRule="exact"/>
        <w:rPr>
          <w:sz w:val="20"/>
          <w:szCs w:val="20"/>
          <w:color w:val="auto"/>
        </w:rPr>
      </w:pPr>
    </w:p>
    <w:p>
      <w:pPr>
        <w:ind w:right="80"/>
        <w:spacing w:after="0" w:line="279" w:lineRule="auto"/>
        <w:rPr>
          <w:sz w:val="20"/>
          <w:szCs w:val="20"/>
          <w:color w:val="auto"/>
        </w:rPr>
      </w:pPr>
      <w:r>
        <w:rPr>
          <w:rFonts w:ascii="Arial" w:cs="Arial" w:eastAsia="Arial" w:hAnsi="Arial"/>
          <w:sz w:val="18"/>
          <w:szCs w:val="18"/>
          <w:color w:val="auto"/>
        </w:rPr>
        <w:t>With a shift to cleaner, more environmentally responsible power generation, power providers and industrial power consumers are building new facilities that use cleaner fuels. In developed markets, natural gas is the largest source of electricity generation. We supply product offerings throughout the entire natural gas value chain and believe expansion will drive growth within our Engineered Systems segment for our gas separation &amp; filtration, pressure products, acoustical equipment , water treatment solutions and DeNOx SCR systems for natural-gas-fired power plants. Increases in global natural gas, installed miles of new pipeline, including future CO2 and hydrogen pipelines, and liquified natural gas ("LNG") demand and supply all stand to drive the need for our products.</w:t>
      </w:r>
    </w:p>
    <w:p>
      <w:pPr>
        <w:spacing w:after="0" w:line="168" w:lineRule="exact"/>
        <w:rPr>
          <w:sz w:val="20"/>
          <w:szCs w:val="20"/>
          <w:color w:val="auto"/>
        </w:rPr>
      </w:pPr>
    </w:p>
    <w:p>
      <w:pPr>
        <w:ind w:right="80"/>
        <w:spacing w:after="0" w:line="334" w:lineRule="auto"/>
        <w:rPr>
          <w:sz w:val="20"/>
          <w:szCs w:val="20"/>
          <w:color w:val="auto"/>
        </w:rPr>
      </w:pPr>
      <w:r>
        <w:rPr>
          <w:rFonts w:ascii="Arial" w:cs="Arial" w:eastAsia="Arial" w:hAnsi="Arial"/>
          <w:sz w:val="18"/>
          <w:szCs w:val="18"/>
          <w:color w:val="auto"/>
        </w:rPr>
        <w:t>We also believe there is a growing demand to control and reduce air and water emissions from industrial facilities for which our pollution control equipment will serve. In 2021, the US Congress passed the Infrastructure Investment and Jobs Act with $550 billion</w:t>
      </w:r>
    </w:p>
    <w:p>
      <w:pPr>
        <w:sectPr>
          <w:pgSz w:w="11880" w:h="15480" w:orient="portrait"/>
          <w:cols w:equalWidth="0" w:num="1">
            <w:col w:w="10720"/>
          </w:cols>
          <w:pgMar w:left="560" w:top="780" w:right="600" w:bottom="66" w:gutter="0" w:footer="0" w:header="0"/>
        </w:sectPr>
      </w:pPr>
    </w:p>
    <w:p>
      <w:pPr>
        <w:spacing w:after="0" w:line="15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26</w:t>
      </w:r>
    </w:p>
    <w:p>
      <w:pPr>
        <w:sectPr>
          <w:pgSz w:w="11880" w:h="15480" w:orient="portrait"/>
          <w:cols w:equalWidth="0" w:num="1">
            <w:col w:w="10720"/>
          </w:cols>
          <w:pgMar w:left="560" w:top="780" w:right="600" w:bottom="66" w:gutter="0" w:footer="0" w:header="0"/>
          <w:type w:val="continuous"/>
        </w:sectPr>
      </w:pPr>
    </w:p>
    <w:bookmarkStart w:id="40" w:name="page41"/>
    <w:bookmarkEnd w:id="40"/>
    <w:p>
      <w:pPr>
        <w:ind w:right="20"/>
        <w:spacing w:after="0" w:line="248" w:lineRule="auto"/>
        <w:rPr>
          <w:sz w:val="20"/>
          <w:szCs w:val="20"/>
          <w:color w:val="auto"/>
        </w:rPr>
      </w:pPr>
      <w:r>
        <w:rPr>
          <w:rFonts w:ascii="Arial" w:cs="Arial" w:eastAsia="Arial" w:hAnsi="Arial"/>
          <w:sz w:val="20"/>
          <w:szCs w:val="20"/>
          <w:color w:val="auto"/>
        </w:rPr>
        <w:t>of new federal spending aimed at rebuilding roads and bridges, climate resilience, and other environmental initiatives. Similar investments are being made in many other countries in which we do business. As industrial capital expenditures grow, corporations are seeking to do so with a smaller environmental impact. These regulatory and economic tailwinds coupled with shareholder pressure on companies to improve their sustainability and reduce their global carbon footprint serve as catalysts for a growing set of opportunities for our portfolio of equipment and solutions.</w:t>
      </w:r>
    </w:p>
    <w:p>
      <w:pPr>
        <w:spacing w:after="0" w:line="195" w:lineRule="exact"/>
        <w:rPr>
          <w:sz w:val="20"/>
          <w:szCs w:val="20"/>
          <w:color w:val="auto"/>
        </w:rPr>
      </w:pPr>
    </w:p>
    <w:p>
      <w:pPr>
        <w:ind w:right="160"/>
        <w:spacing w:after="0" w:line="324" w:lineRule="auto"/>
        <w:rPr>
          <w:sz w:val="20"/>
          <w:szCs w:val="20"/>
          <w:color w:val="auto"/>
        </w:rPr>
      </w:pPr>
      <w:r>
        <w:rPr>
          <w:rFonts w:ascii="Arial" w:cs="Arial" w:eastAsia="Arial" w:hAnsi="Arial"/>
          <w:sz w:val="17"/>
          <w:szCs w:val="17"/>
          <w:color w:val="auto"/>
        </w:rPr>
        <w:t>We continue to focus on increasing revenues and profitability in developing markets, where environmental awareness and associated regulatory standards are increasing, while continuing to strengthen and expand our product offerings and channels in our domestic market of the United States. Our enterprise strategy consists of a combined operational strategy and capital allocation strategy.</w:t>
      </w:r>
    </w:p>
    <w:p>
      <w:pPr>
        <w:spacing w:after="0" w:line="134" w:lineRule="exact"/>
        <w:rPr>
          <w:sz w:val="20"/>
          <w:szCs w:val="20"/>
          <w:color w:val="auto"/>
        </w:rPr>
      </w:pPr>
    </w:p>
    <w:p>
      <w:pPr>
        <w:ind w:right="80"/>
        <w:spacing w:after="0" w:line="251" w:lineRule="auto"/>
        <w:rPr>
          <w:sz w:val="20"/>
          <w:szCs w:val="20"/>
          <w:color w:val="auto"/>
        </w:rPr>
      </w:pPr>
      <w:r>
        <w:rPr>
          <w:rFonts w:ascii="Arial" w:cs="Arial" w:eastAsia="Arial" w:hAnsi="Arial"/>
          <w:sz w:val="20"/>
          <w:szCs w:val="20"/>
          <w:color w:val="auto"/>
        </w:rPr>
        <w:t>Our operational strategy is implemented through our technology and application-based platforms aligned around target customers and end markets where our solutions are particularly valuable. Core elements of our operational strategy are commercial and operational excellence, margin expansion, recurring revenue growth, cash flow generation, product management, and project management execution.</w:t>
      </w:r>
    </w:p>
    <w:p>
      <w:pPr>
        <w:spacing w:after="0" w:line="192" w:lineRule="exact"/>
        <w:rPr>
          <w:sz w:val="20"/>
          <w:szCs w:val="20"/>
          <w:color w:val="auto"/>
        </w:rPr>
      </w:pPr>
    </w:p>
    <w:p>
      <w:pPr>
        <w:ind w:right="20"/>
        <w:spacing w:after="0" w:line="262" w:lineRule="auto"/>
        <w:rPr>
          <w:sz w:val="20"/>
          <w:szCs w:val="20"/>
          <w:color w:val="auto"/>
        </w:rPr>
      </w:pPr>
      <w:r>
        <w:rPr>
          <w:rFonts w:ascii="Arial" w:cs="Arial" w:eastAsia="Arial" w:hAnsi="Arial"/>
          <w:sz w:val="19"/>
          <w:szCs w:val="19"/>
          <w:color w:val="auto"/>
        </w:rPr>
        <w:t>Our capital allocation strategy supports the growth and value creation generated by our operational strategy. We will focus our capital deployment on building out our leading industrial air solutions portfolio, advancing our emerging industrial water treatment position, and supporting our customers as they make the transition to cleaner more sustainable forms of energy, while also shifting our portfolio mix towards businesses with more recurring revenue and more predictable cash flows, strong secular growth trends and less cyclicality. While the primary focuses of our capital allocation strategy is organic growth and portfolio management, the Company closely monitors its leverage and debt repayment strategies.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Market Pressures</w:t>
      </w:r>
    </w:p>
    <w:p>
      <w:pPr>
        <w:spacing w:after="0" w:line="234" w:lineRule="exact"/>
        <w:rPr>
          <w:sz w:val="20"/>
          <w:szCs w:val="20"/>
          <w:color w:val="auto"/>
        </w:rPr>
      </w:pPr>
    </w:p>
    <w:p>
      <w:pPr>
        <w:spacing w:after="0" w:line="248" w:lineRule="auto"/>
        <w:rPr>
          <w:sz w:val="20"/>
          <w:szCs w:val="20"/>
          <w:color w:val="auto"/>
        </w:rPr>
      </w:pPr>
      <w:r>
        <w:rPr>
          <w:rFonts w:ascii="Arial" w:cs="Arial" w:eastAsia="Arial" w:hAnsi="Arial"/>
          <w:sz w:val="20"/>
          <w:szCs w:val="20"/>
          <w:color w:val="auto"/>
        </w:rPr>
        <w:t>The senior management team monitors and manages the Company’s ability to operate effectively as the result of market pressures. In particular, we are currently experiencing shortages of raw materials and inflationary pressures for certain materials and labor. We have secured raw materials from existing and alternate suppliers and have taken other mitigating actions to mitigate supply disruptions; however, we cannot guarantee that we can continue to do so in the future. In this event, our business, results and financial condition could be adversely affected.</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Operations Overview</w:t>
      </w:r>
    </w:p>
    <w:p>
      <w:pPr>
        <w:spacing w:after="0" w:line="241" w:lineRule="exact"/>
        <w:rPr>
          <w:sz w:val="20"/>
          <w:szCs w:val="20"/>
          <w:color w:val="auto"/>
        </w:rPr>
      </w:pPr>
    </w:p>
    <w:p>
      <w:pPr>
        <w:ind w:right="460"/>
        <w:spacing w:after="0" w:line="279" w:lineRule="auto"/>
        <w:rPr>
          <w:sz w:val="20"/>
          <w:szCs w:val="20"/>
          <w:color w:val="auto"/>
        </w:rPr>
      </w:pPr>
      <w:r>
        <w:rPr>
          <w:rFonts w:ascii="Arial" w:cs="Arial" w:eastAsia="Arial" w:hAnsi="Arial"/>
          <w:sz w:val="18"/>
          <w:szCs w:val="18"/>
          <w:color w:val="auto"/>
        </w:rPr>
        <w:t>Our segments consist of like end-market and end-market adjacent platforms. Our platforms are structured to win in their target markets with a core focus on understanding customer needs and providing best-in-class solutions. Our business model provides scalable efficiencies enabling us to serve our customers with a variety of products that we typically classify into three categories: make-to-order, configure-to-order, and engineer-to-order. For our project-based platforms, we leverage third-party subcontract fabrication partners in a global network to execute for our customers world-wide. Our platforms are focused on sales, application engineering, product management, project management, and supply chain execution for our customers.</w:t>
      </w:r>
    </w:p>
    <w:p>
      <w:pPr>
        <w:spacing w:after="0" w:line="168" w:lineRule="exact"/>
        <w:rPr>
          <w:sz w:val="20"/>
          <w:szCs w:val="20"/>
          <w:color w:val="auto"/>
        </w:rPr>
      </w:pPr>
    </w:p>
    <w:p>
      <w:pPr>
        <w:ind w:right="220"/>
        <w:spacing w:after="0" w:line="258" w:lineRule="auto"/>
        <w:rPr>
          <w:sz w:val="20"/>
          <w:szCs w:val="20"/>
          <w:color w:val="auto"/>
        </w:rPr>
      </w:pPr>
      <w:r>
        <w:rPr>
          <w:rFonts w:ascii="Arial" w:cs="Arial" w:eastAsia="Arial" w:hAnsi="Arial"/>
          <w:sz w:val="20"/>
          <w:szCs w:val="20"/>
          <w:color w:val="auto"/>
        </w:rPr>
        <w:t>Our operations management team has distinct industry expertise coupled with strong leadership skills resulting in a customer-first mindset across the business. Our operations management team works closely with our Chief Executive Officer on global fulfillment strategies, operational excellence, resource allocation, and employee development.</w:t>
      </w:r>
    </w:p>
    <w:p>
      <w:pPr>
        <w:spacing w:after="0" w:line="184" w:lineRule="exact"/>
        <w:rPr>
          <w:sz w:val="20"/>
          <w:szCs w:val="20"/>
          <w:color w:val="auto"/>
        </w:rPr>
      </w:pPr>
    </w:p>
    <w:p>
      <w:pPr>
        <w:ind w:right="140"/>
        <w:spacing w:after="0" w:line="248" w:lineRule="auto"/>
        <w:rPr>
          <w:sz w:val="20"/>
          <w:szCs w:val="20"/>
          <w:color w:val="auto"/>
        </w:rPr>
      </w:pPr>
      <w:r>
        <w:rPr>
          <w:rFonts w:ascii="Arial" w:cs="Arial" w:eastAsia="Arial" w:hAnsi="Arial"/>
          <w:sz w:val="20"/>
          <w:szCs w:val="20"/>
          <w:color w:val="auto"/>
        </w:rPr>
        <w:t>Within our segments we have monthly business reviews to ensure we are serving customers, achieving our operating plan, and executing on strategic growth initiatives. These reviews include, but are not limited to pipeline reviews, quotation reviews, project management reviews, financial performance, manufacturing scorecards, safety, and customer feedback. In these reviews we focus on metrics such as quality, customer satisfaction, on-time-delivery, lead-times, price, inflation, project margins, backlog, and above all, safety.</w:t>
      </w:r>
    </w:p>
    <w:p>
      <w:pPr>
        <w:spacing w:after="0" w:line="195" w:lineRule="exact"/>
        <w:rPr>
          <w:sz w:val="20"/>
          <w:szCs w:val="20"/>
          <w:color w:val="auto"/>
        </w:rPr>
      </w:pPr>
    </w:p>
    <w:p>
      <w:pPr>
        <w:jc w:val="both"/>
        <w:ind w:right="40"/>
        <w:spacing w:after="0" w:line="269" w:lineRule="auto"/>
        <w:rPr>
          <w:sz w:val="20"/>
          <w:szCs w:val="20"/>
          <w:color w:val="auto"/>
        </w:rPr>
      </w:pPr>
      <w:r>
        <w:rPr>
          <w:rFonts w:ascii="Arial" w:cs="Arial" w:eastAsia="Arial" w:hAnsi="Arial"/>
          <w:sz w:val="19"/>
          <w:szCs w:val="19"/>
          <w:color w:val="auto"/>
        </w:rPr>
        <w:t>In support of the segments, centralized teams provide back-office functions for scale, efficiency, and compliance. These key functions include: accounting, treasury, tax, payroll, human resources and total rewards management, legal, information technology, marketing, and internal control over financial reporting. We have excellent collaboration between our platforms and our centralized service teams ensuring optimal efficiency and alignment on growth and improvement initiatives.</w:t>
      </w:r>
    </w:p>
    <w:p>
      <w:pPr>
        <w:sectPr>
          <w:pgSz w:w="11880" w:h="15480" w:orient="portrait"/>
          <w:cols w:equalWidth="0" w:num="1">
            <w:col w:w="10740"/>
          </w:cols>
          <w:pgMar w:left="560" w:top="783" w:right="580" w:bottom="6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ectPr>
          <w:pgSz w:w="11880" w:h="15480" w:orient="portrait"/>
          <w:cols w:equalWidth="0" w:num="1">
            <w:col w:w="10740"/>
          </w:cols>
          <w:pgMar w:left="560" w:top="783" w:right="580" w:bottom="66" w:gutter="0" w:footer="0" w:header="0"/>
          <w:type w:val="continuous"/>
        </w:sectPr>
      </w:pPr>
    </w:p>
    <w:bookmarkStart w:id="41" w:name="page42"/>
    <w:bookmarkEnd w:id="41"/>
    <w:p>
      <w:pPr>
        <w:spacing w:after="0"/>
        <w:rPr>
          <w:sz w:val="20"/>
          <w:szCs w:val="20"/>
          <w:color w:val="auto"/>
        </w:rPr>
      </w:pPr>
      <w:r>
        <w:rPr>
          <w:rFonts w:ascii="Arial" w:cs="Arial" w:eastAsia="Arial" w:hAnsi="Arial"/>
          <w:sz w:val="20"/>
          <w:szCs w:val="20"/>
          <w:color w:val="auto"/>
        </w:rPr>
        <w:t>Our reportable segments are:</w:t>
      </w:r>
    </w:p>
    <w:p>
      <w:pPr>
        <w:spacing w:after="0" w:line="252" w:lineRule="exact"/>
        <w:rPr>
          <w:sz w:val="20"/>
          <w:szCs w:val="20"/>
          <w:color w:val="auto"/>
        </w:rPr>
      </w:pPr>
    </w:p>
    <w:p>
      <w:pPr>
        <w:ind w:left="720" w:hanging="355"/>
        <w:spacing w:after="0" w:line="248" w:lineRule="auto"/>
        <w:tabs>
          <w:tab w:leader="none" w:pos="720" w:val="left"/>
        </w:tabs>
        <w:numPr>
          <w:ilvl w:val="0"/>
          <w:numId w:val="20"/>
        </w:numPr>
        <w:rPr>
          <w:rFonts w:ascii="Arial" w:cs="Arial" w:eastAsia="Arial" w:hAnsi="Arial"/>
          <w:sz w:val="20"/>
          <w:szCs w:val="20"/>
          <w:color w:val="auto"/>
        </w:rPr>
      </w:pPr>
      <w:r>
        <w:rPr>
          <w:rFonts w:ascii="Arial" w:cs="Arial" w:eastAsia="Arial" w:hAnsi="Arial"/>
          <w:sz w:val="20"/>
          <w:szCs w:val="20"/>
          <w:i w:val="1"/>
          <w:iCs w:val="1"/>
          <w:color w:val="auto"/>
        </w:rPr>
        <w:t xml:space="preserve">Engineered Systems segment: </w:t>
      </w:r>
      <w:r>
        <w:rPr>
          <w:rFonts w:ascii="Arial" w:cs="Arial" w:eastAsia="Arial" w:hAnsi="Arial"/>
          <w:sz w:val="20"/>
          <w:szCs w:val="20"/>
          <w:color w:val="auto"/>
        </w:rPr>
        <w:t>Our Engineered Systems segment serves the power generation, hydrocarbon processing,</w:t>
      </w:r>
      <w:r>
        <w:rPr>
          <w:rFonts w:ascii="Arial" w:cs="Arial" w:eastAsia="Arial" w:hAnsi="Arial"/>
          <w:sz w:val="20"/>
          <w:szCs w:val="20"/>
          <w:i w:val="1"/>
          <w:iCs w:val="1"/>
          <w:color w:val="auto"/>
        </w:rPr>
        <w:t xml:space="preserve"> </w:t>
      </w:r>
      <w:r>
        <w:rPr>
          <w:rFonts w:ascii="Arial" w:cs="Arial" w:eastAsia="Arial" w:hAnsi="Arial"/>
          <w:sz w:val="20"/>
          <w:szCs w:val="20"/>
          <w:color w:val="auto"/>
        </w:rPr>
        <w:t>water/wastewater treatment, oily water separation and treatment, marine and naval vessels, and midstream oil and gas sectors. We seek to address the global demand for environmental and equipment protection solutions with our highly engineered platforms including emissions management, fluid bed cyclones, thermal acoustics, separation and filtration, and dampers and expansion joints.</w:t>
      </w:r>
    </w:p>
    <w:p>
      <w:pPr>
        <w:spacing w:after="0" w:line="209" w:lineRule="exact"/>
        <w:rPr>
          <w:rFonts w:ascii="Arial" w:cs="Arial" w:eastAsia="Arial" w:hAnsi="Arial"/>
          <w:sz w:val="20"/>
          <w:szCs w:val="20"/>
          <w:color w:val="auto"/>
        </w:rPr>
      </w:pPr>
    </w:p>
    <w:p>
      <w:pPr>
        <w:ind w:left="720" w:right="140" w:hanging="355"/>
        <w:spacing w:after="0" w:line="276" w:lineRule="auto"/>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Industrial Process Solutions segment: </w:t>
      </w:r>
      <w:r>
        <w:rPr>
          <w:rFonts w:ascii="Arial" w:cs="Arial" w:eastAsia="Arial" w:hAnsi="Arial"/>
          <w:sz w:val="18"/>
          <w:szCs w:val="18"/>
          <w:color w:val="auto"/>
        </w:rPr>
        <w:t>Our Industrial Process Solutions segment serves the broad industrial sector with</w:t>
      </w:r>
      <w:r>
        <w:rPr>
          <w:rFonts w:ascii="Arial" w:cs="Arial" w:eastAsia="Arial" w:hAnsi="Arial"/>
          <w:sz w:val="18"/>
          <w:szCs w:val="18"/>
          <w:i w:val="1"/>
          <w:iCs w:val="1"/>
          <w:color w:val="auto"/>
        </w:rPr>
        <w:t xml:space="preserve"> </w:t>
      </w:r>
      <w:r>
        <w:rPr>
          <w:rFonts w:ascii="Arial" w:cs="Arial" w:eastAsia="Arial" w:hAnsi="Arial"/>
          <w:sz w:val="18"/>
          <w:szCs w:val="18"/>
          <w:color w:val="auto"/>
        </w:rPr>
        <w:t>solutions for air pollution and contamination control, fluid handling, and process filtration in applications such as aluminum beverage can production, automobile production, food and beverage processing, semiconductor fabrication, electronics production, steel and aluminum mill processing, wood manufacturing, desalination, and aquaculture markets. We assist customers in maintaining clean and safe operations for employees, reducing energy consumption, minimizing waste for customers, and meeting regulatory standards for toxic emissions, fumes, volatile organic compounds, and odor elimination through our platforms including duct fabrication and installation, industrial air, and fluid handling.</w:t>
      </w:r>
    </w:p>
    <w:p>
      <w:pPr>
        <w:spacing w:after="0" w:line="175" w:lineRule="exact"/>
        <w:rPr>
          <w:sz w:val="20"/>
          <w:szCs w:val="20"/>
          <w:color w:val="auto"/>
        </w:rPr>
      </w:pPr>
    </w:p>
    <w:p>
      <w:pPr>
        <w:ind w:right="100"/>
        <w:spacing w:after="0" w:line="269" w:lineRule="auto"/>
        <w:rPr>
          <w:sz w:val="20"/>
          <w:szCs w:val="20"/>
          <w:color w:val="auto"/>
        </w:rPr>
      </w:pPr>
      <w:r>
        <w:rPr>
          <w:rFonts w:ascii="Arial" w:cs="Arial" w:eastAsia="Arial" w:hAnsi="Arial"/>
          <w:sz w:val="19"/>
          <w:szCs w:val="19"/>
          <w:color w:val="auto"/>
        </w:rPr>
        <w:t>Our contracts are obtained either through customer upselling based on our leading brands and significant install base, competitive bidding or as a result of negotiations with our customers. Contract terms offered by us are generally dependent on the complexity and risk of the project as well as the resources that will be required to complete the project. Our focus is on increasing our operating margins as well as our gross margin percentage, which translates into stronger operating results.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Our cost of sales is principally driven by a number of factors, including material and subcontract prices and labor cost and availability.</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Changes in these factors may have a material impact on our overall gross profit margins.</w:t>
      </w: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color w:val="auto"/>
        </w:rPr>
        <w:t>We break down costs of sales into five categories, as follows:</w:t>
      </w:r>
    </w:p>
    <w:p>
      <w:pPr>
        <w:spacing w:after="0" w:line="252" w:lineRule="exact"/>
        <w:rPr>
          <w:sz w:val="20"/>
          <w:szCs w:val="20"/>
          <w:color w:val="auto"/>
        </w:rPr>
      </w:pPr>
    </w:p>
    <w:p>
      <w:pPr>
        <w:ind w:left="720" w:hanging="355"/>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Subcontracts—Electrical work, concrete work, subcomponents and other subcontracts necessary to produce our products;</w:t>
      </w:r>
    </w:p>
    <w:p>
      <w:pPr>
        <w:spacing w:after="0" w:line="155" w:lineRule="exact"/>
        <w:rPr>
          <w:rFonts w:ascii="Arial" w:cs="Arial" w:eastAsia="Arial" w:hAnsi="Arial"/>
          <w:sz w:val="18"/>
          <w:szCs w:val="18"/>
          <w:color w:val="auto"/>
        </w:rPr>
      </w:pPr>
    </w:p>
    <w:p>
      <w:pPr>
        <w:ind w:left="720" w:hanging="355"/>
        <w:spacing w:after="0"/>
        <w:tabs>
          <w:tab w:leader="none" w:pos="720" w:val="left"/>
        </w:tabs>
        <w:numPr>
          <w:ilvl w:val="0"/>
          <w:numId w:val="21"/>
        </w:numPr>
        <w:rPr>
          <w:rFonts w:ascii="Arial" w:cs="Arial" w:eastAsia="Arial" w:hAnsi="Arial"/>
          <w:sz w:val="20"/>
          <w:szCs w:val="20"/>
          <w:color w:val="auto"/>
        </w:rPr>
      </w:pPr>
      <w:r>
        <w:rPr>
          <w:rFonts w:ascii="Arial" w:cs="Arial" w:eastAsia="Arial" w:hAnsi="Arial"/>
          <w:sz w:val="20"/>
          <w:szCs w:val="20"/>
          <w:color w:val="auto"/>
        </w:rPr>
        <w:t>Labor—Our direct labor both in the shop and in the field;</w:t>
      </w:r>
    </w:p>
    <w:p>
      <w:pPr>
        <w:spacing w:after="0" w:line="132" w:lineRule="exact"/>
        <w:rPr>
          <w:rFonts w:ascii="Arial" w:cs="Arial" w:eastAsia="Arial" w:hAnsi="Arial"/>
          <w:sz w:val="20"/>
          <w:szCs w:val="20"/>
          <w:color w:val="auto"/>
        </w:rPr>
      </w:pPr>
    </w:p>
    <w:p>
      <w:pPr>
        <w:ind w:left="720" w:right="220" w:hanging="355"/>
        <w:spacing w:after="0" w:line="277" w:lineRule="auto"/>
        <w:tabs>
          <w:tab w:leader="none" w:pos="720" w:val="left"/>
        </w:tabs>
        <w:numPr>
          <w:ilvl w:val="0"/>
          <w:numId w:val="21"/>
        </w:numPr>
        <w:rPr>
          <w:rFonts w:ascii="Arial" w:cs="Arial" w:eastAsia="Arial" w:hAnsi="Arial"/>
          <w:sz w:val="20"/>
          <w:szCs w:val="20"/>
          <w:color w:val="auto"/>
        </w:rPr>
      </w:pPr>
      <w:r>
        <w:rPr>
          <w:rFonts w:ascii="Arial" w:cs="Arial" w:eastAsia="Arial" w:hAnsi="Arial"/>
          <w:sz w:val="20"/>
          <w:szCs w:val="20"/>
          <w:color w:val="auto"/>
        </w:rPr>
        <w:t>Material—Raw materials that we buy to build our products, fans, motors, control panels and other equipment necessary for turnkey systems; and</w:t>
      </w:r>
    </w:p>
    <w:p>
      <w:pPr>
        <w:spacing w:after="0" w:line="60" w:lineRule="exact"/>
        <w:rPr>
          <w:rFonts w:ascii="Arial" w:cs="Arial" w:eastAsia="Arial" w:hAnsi="Arial"/>
          <w:sz w:val="20"/>
          <w:szCs w:val="20"/>
          <w:color w:val="auto"/>
        </w:rPr>
      </w:pPr>
    </w:p>
    <w:p>
      <w:pPr>
        <w:ind w:left="720" w:hanging="355"/>
        <w:spacing w:after="0"/>
        <w:tabs>
          <w:tab w:leader="none" w:pos="720" w:val="left"/>
        </w:tabs>
        <w:numPr>
          <w:ilvl w:val="0"/>
          <w:numId w:val="21"/>
        </w:numPr>
        <w:rPr>
          <w:rFonts w:ascii="Arial" w:cs="Arial" w:eastAsia="Arial" w:hAnsi="Arial"/>
          <w:sz w:val="20"/>
          <w:szCs w:val="20"/>
          <w:color w:val="auto"/>
        </w:rPr>
      </w:pPr>
      <w:r>
        <w:rPr>
          <w:rFonts w:ascii="Arial" w:cs="Arial" w:eastAsia="Arial" w:hAnsi="Arial"/>
          <w:sz w:val="20"/>
          <w:szCs w:val="20"/>
          <w:color w:val="auto"/>
        </w:rPr>
        <w:t>Factory overhead—Costs of facilities and supervision wages necessary to produce our products.</w:t>
      </w:r>
    </w:p>
    <w:p>
      <w:pPr>
        <w:spacing w:after="0" w:line="238" w:lineRule="exact"/>
        <w:rPr>
          <w:sz w:val="20"/>
          <w:szCs w:val="20"/>
          <w:color w:val="auto"/>
        </w:rPr>
      </w:pPr>
    </w:p>
    <w:p>
      <w:pPr>
        <w:ind w:right="40"/>
        <w:spacing w:after="0" w:line="245" w:lineRule="auto"/>
        <w:rPr>
          <w:sz w:val="20"/>
          <w:szCs w:val="20"/>
          <w:color w:val="auto"/>
        </w:rPr>
      </w:pPr>
      <w:r>
        <w:rPr>
          <w:rFonts w:ascii="Arial" w:cs="Arial" w:eastAsia="Arial" w:hAnsi="Arial"/>
          <w:sz w:val="20"/>
          <w:szCs w:val="20"/>
          <w:color w:val="auto"/>
        </w:rPr>
        <w:t>In general, subcontracts are the highest percentage of costs and also the most flexible followed by labor, material, and equipment. Due to the project nature and global orientation of several of our platforms, leveraging subcontract fabrication partners close to our customers increases our ability to meet customer delivery expectations at market competitive pricing. In periods where orders are infrequent, we do not have to maintain the fixed cost of a manufacturing plant. Across our various product lines, the relative relationships of these cost categories change and cause variations in gross margin percentage. Material and labor costs can increase quickly, which also reduces gross margin percentage. As material cost inflation occurs, the Company seeks to pass this cost onto our customers as price increases.</w:t>
      </w:r>
    </w:p>
    <w:p>
      <w:pPr>
        <w:spacing w:after="0" w:line="197" w:lineRule="exact"/>
        <w:rPr>
          <w:sz w:val="20"/>
          <w:szCs w:val="20"/>
          <w:color w:val="auto"/>
        </w:rPr>
      </w:pPr>
    </w:p>
    <w:p>
      <w:pPr>
        <w:jc w:val="both"/>
        <w:ind w:right="160"/>
        <w:spacing w:after="0" w:line="310" w:lineRule="auto"/>
        <w:rPr>
          <w:sz w:val="20"/>
          <w:szCs w:val="20"/>
          <w:color w:val="auto"/>
        </w:rPr>
      </w:pPr>
      <w:r>
        <w:rPr>
          <w:rFonts w:ascii="Arial" w:cs="Arial" w:eastAsia="Arial" w:hAnsi="Arial"/>
          <w:sz w:val="17"/>
          <w:szCs w:val="17"/>
          <w:color w:val="auto"/>
        </w:rPr>
        <w:t>Selling and administrative expense principally includes sales and engineering payroll and related fringes, advertising and marketing expenditures as well as all corporate and administrative functions and other costs that support our operations. Variable compensation based on the Company’s performance is included in selling and administrative expense. An advantage of our operating model is that as revenue grows, we have significant operating leverage on our fixed selling and administrative cost structure.</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Regarding Use of Non-GAAP Financial Measures</w:t>
      </w:r>
    </w:p>
    <w:p>
      <w:pPr>
        <w:spacing w:after="0" w:line="241" w:lineRule="exact"/>
        <w:rPr>
          <w:sz w:val="20"/>
          <w:szCs w:val="20"/>
          <w:color w:val="auto"/>
        </w:rPr>
      </w:pPr>
    </w:p>
    <w:p>
      <w:pPr>
        <w:ind w:right="380"/>
        <w:spacing w:after="0" w:line="258" w:lineRule="auto"/>
        <w:rPr>
          <w:sz w:val="20"/>
          <w:szCs w:val="20"/>
          <w:color w:val="auto"/>
        </w:rPr>
      </w:pPr>
      <w:r>
        <w:rPr>
          <w:rFonts w:ascii="Arial" w:cs="Arial" w:eastAsia="Arial" w:hAnsi="Arial"/>
          <w:sz w:val="20"/>
          <w:szCs w:val="20"/>
          <w:color w:val="auto"/>
        </w:rPr>
        <w:t>The Company’s consolidated financial statements are prepared in accordance with accounting principles generally accepted in the United States of America (“GAAP”). These GAAP financial statements include certain charges the Company believes are not indicative of its core ongoing operational performance.</w:t>
      </w:r>
    </w:p>
    <w:p>
      <w:pPr>
        <w:spacing w:after="0" w:line="184" w:lineRule="exact"/>
        <w:rPr>
          <w:sz w:val="20"/>
          <w:szCs w:val="20"/>
          <w:color w:val="auto"/>
        </w:rPr>
      </w:pPr>
    </w:p>
    <w:p>
      <w:pPr>
        <w:jc w:val="both"/>
        <w:ind w:right="200"/>
        <w:spacing w:after="0" w:line="288" w:lineRule="auto"/>
        <w:rPr>
          <w:sz w:val="20"/>
          <w:szCs w:val="20"/>
          <w:color w:val="auto"/>
        </w:rPr>
      </w:pPr>
      <w:r>
        <w:rPr>
          <w:rFonts w:ascii="Arial" w:cs="Arial" w:eastAsia="Arial" w:hAnsi="Arial"/>
          <w:sz w:val="18"/>
          <w:szCs w:val="18"/>
          <w:color w:val="auto"/>
        </w:rPr>
        <w:t>As a result, the Company provides financial information in this MD&amp;A that was not prepared in accordance with GAAP and should not be considered as an alternative to the information prepared in accordance with GAAP. The Company provides this supplemental non-GAAP financial information, because the Company’s management utilizes it to evaluate its ongoing financial performance and the Company believes it provides greater transparency to investors as supplemental information to its GAAP results.</w:t>
      </w:r>
    </w:p>
    <w:p>
      <w:pPr>
        <w:sectPr>
          <w:pgSz w:w="11880" w:h="15480" w:orient="portrait"/>
          <w:cols w:equalWidth="0" w:num="1">
            <w:col w:w="10740"/>
          </w:cols>
          <w:pgMar w:left="560" w:top="783" w:right="580" w:bottom="6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ectPr>
          <w:pgSz w:w="11880" w:h="15480" w:orient="portrait"/>
          <w:cols w:equalWidth="0" w:num="1">
            <w:col w:w="10740"/>
          </w:cols>
          <w:pgMar w:left="560" w:top="783" w:right="580" w:bottom="66" w:gutter="0" w:footer="0" w:header="0"/>
          <w:type w:val="continuous"/>
        </w:sectPr>
      </w:pPr>
    </w:p>
    <w:bookmarkStart w:id="42" w:name="page43"/>
    <w:bookmarkEnd w:id="42"/>
    <w:p>
      <w:pPr>
        <w:ind w:right="100"/>
        <w:spacing w:after="0" w:line="276" w:lineRule="auto"/>
        <w:rPr>
          <w:sz w:val="20"/>
          <w:szCs w:val="20"/>
          <w:color w:val="auto"/>
        </w:rPr>
      </w:pPr>
      <w:r>
        <w:rPr>
          <w:rFonts w:ascii="Arial" w:cs="Arial" w:eastAsia="Arial" w:hAnsi="Arial"/>
          <w:sz w:val="18"/>
          <w:szCs w:val="18"/>
          <w:color w:val="auto"/>
        </w:rPr>
        <w:t>The Company has provided the non-GAAP financial measures including non-GAAP operating income, non-GAAP operating margin, and non-GAAP net income as a result of the adjustment for items that the Company believes are not indicative of its ongoing operations. These items include charges associated with the Company’s acquisitions, and the items described below in “Consolidated Results.” The Company believes that evaluation of its financial performance compared with prior and future periods can be enhanced by a presentation of results that exclude the impact of these items. The Company has incurred substantial expense and generated substantial income associated with acquisitions. While the Company cannot predict the exact timing or amounts of such charges, it does expect to treat these charges as special items in its future presentation of non-GAAP results.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Results of Operations</w:t>
      </w: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Consolidated Results</w:t>
      </w: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color w:val="auto"/>
        </w:rPr>
        <w:t>Our consolidated statements of income for the years ended December 31, 2024, 2023 and 2022 are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760" w:type="dxa"/>
            <w:vAlign w:val="bottom"/>
            <w:tcBorders>
              <w:bottom w:val="single" w:sz="8" w:color="FEFEFE"/>
            </w:tcBorders>
            <w:vMerge w:val="restart"/>
            <w:shd w:val="clear" w:color="auto" w:fill="FEFEFE"/>
          </w:tcPr>
          <w:p>
            <w:pPr>
              <w:spacing w:after="0"/>
              <w:rPr>
                <w:sz w:val="20"/>
                <w:szCs w:val="20"/>
                <w:color w:val="auto"/>
              </w:rPr>
            </w:pPr>
            <w:r>
              <w:rPr>
                <w:rFonts w:ascii="Arial" w:cs="Arial" w:eastAsia="Arial" w:hAnsi="Arial"/>
                <w:sz w:val="16"/>
                <w:szCs w:val="16"/>
                <w:b w:val="1"/>
                <w:bCs w:val="1"/>
                <w:color w:val="auto"/>
              </w:rPr>
              <w:t>(dollars in millions)</w:t>
            </w:r>
          </w:p>
        </w:tc>
        <w:tc>
          <w:tcPr>
            <w:tcW w:w="140" w:type="dxa"/>
            <w:vAlign w:val="bottom"/>
            <w:tcBorders>
              <w:bottom w:val="single" w:sz="8" w:color="FEFEFE"/>
            </w:tcBorders>
            <w:shd w:val="clear" w:color="auto" w:fill="FEFEFE"/>
          </w:tcPr>
          <w:p>
            <w:pPr>
              <w:spacing w:after="0"/>
              <w:rPr>
                <w:sz w:val="17"/>
                <w:szCs w:val="17"/>
                <w:color w:val="auto"/>
              </w:rPr>
            </w:pPr>
          </w:p>
        </w:tc>
        <w:tc>
          <w:tcPr>
            <w:tcW w:w="300" w:type="dxa"/>
            <w:vAlign w:val="bottom"/>
            <w:tcBorders>
              <w:bottom w:val="single" w:sz="8" w:color="auto"/>
            </w:tcBorders>
            <w:shd w:val="clear" w:color="auto" w:fill="FEFEFE"/>
          </w:tcPr>
          <w:p>
            <w:pPr>
              <w:spacing w:after="0"/>
              <w:rPr>
                <w:sz w:val="17"/>
                <w:szCs w:val="17"/>
                <w:color w:val="auto"/>
              </w:rPr>
            </w:pPr>
          </w:p>
        </w:tc>
        <w:tc>
          <w:tcPr>
            <w:tcW w:w="1040" w:type="dxa"/>
            <w:vAlign w:val="bottom"/>
            <w:tcBorders>
              <w:bottom w:val="single" w:sz="8" w:color="auto"/>
            </w:tcBorders>
            <w:shd w:val="clear" w:color="auto" w:fill="FEFEFE"/>
          </w:tcPr>
          <w:p>
            <w:pPr>
              <w:spacing w:after="0"/>
              <w:rPr>
                <w:sz w:val="17"/>
                <w:szCs w:val="17"/>
                <w:color w:val="auto"/>
              </w:rPr>
            </w:pPr>
          </w:p>
        </w:tc>
        <w:tc>
          <w:tcPr>
            <w:tcW w:w="1920" w:type="dxa"/>
            <w:vAlign w:val="bottom"/>
            <w:tcBorders>
              <w:bottom w:val="single" w:sz="8" w:color="auto"/>
            </w:tcBorders>
            <w:gridSpan w:val="5"/>
            <w:shd w:val="clear" w:color="auto" w:fill="FEFEFE"/>
          </w:tcPr>
          <w:p>
            <w:pPr>
              <w:jc w:val="right"/>
              <w:ind w:right="60"/>
              <w:spacing w:after="0"/>
              <w:rPr>
                <w:sz w:val="20"/>
                <w:szCs w:val="20"/>
                <w:color w:val="auto"/>
              </w:rPr>
            </w:pPr>
            <w:r>
              <w:rPr>
                <w:rFonts w:ascii="Arial" w:cs="Arial" w:eastAsia="Arial" w:hAnsi="Arial"/>
                <w:sz w:val="16"/>
                <w:szCs w:val="16"/>
                <w:b w:val="1"/>
                <w:bCs w:val="1"/>
                <w:color w:val="auto"/>
                <w:w w:val="94"/>
              </w:rPr>
              <w:t>Year ended December 31,</w:t>
            </w:r>
          </w:p>
        </w:tc>
        <w:tc>
          <w:tcPr>
            <w:tcW w:w="80" w:type="dxa"/>
            <w:vAlign w:val="bottom"/>
            <w:tcBorders>
              <w:bottom w:val="single" w:sz="8" w:color="auto"/>
            </w:tcBorders>
            <w:shd w:val="clear" w:color="auto" w:fill="FEFEFE"/>
          </w:tcPr>
          <w:p>
            <w:pPr>
              <w:spacing w:after="0"/>
              <w:rPr>
                <w:sz w:val="17"/>
                <w:szCs w:val="17"/>
                <w:color w:val="auto"/>
              </w:rPr>
            </w:pPr>
          </w:p>
        </w:tc>
        <w:tc>
          <w:tcPr>
            <w:tcW w:w="300" w:type="dxa"/>
            <w:vAlign w:val="bottom"/>
            <w:tcBorders>
              <w:bottom w:val="single" w:sz="8" w:color="auto"/>
            </w:tcBorders>
            <w:shd w:val="clear" w:color="auto" w:fill="FEFEFE"/>
          </w:tcPr>
          <w:p>
            <w:pPr>
              <w:spacing w:after="0"/>
              <w:rPr>
                <w:sz w:val="17"/>
                <w:szCs w:val="17"/>
                <w:color w:val="auto"/>
              </w:rPr>
            </w:pPr>
          </w:p>
        </w:tc>
        <w:tc>
          <w:tcPr>
            <w:tcW w:w="1020" w:type="dxa"/>
            <w:vAlign w:val="bottom"/>
            <w:tcBorders>
              <w:bottom w:val="single" w:sz="8" w:color="auto"/>
            </w:tcBorders>
            <w:shd w:val="clear" w:color="auto" w:fill="FEFEFE"/>
          </w:tcPr>
          <w:p>
            <w:pPr>
              <w:spacing w:after="0"/>
              <w:rPr>
                <w:sz w:val="17"/>
                <w:szCs w:val="17"/>
                <w:color w:val="auto"/>
              </w:rPr>
            </w:pPr>
          </w:p>
        </w:tc>
        <w:tc>
          <w:tcPr>
            <w:tcW w:w="200" w:type="dxa"/>
            <w:vAlign w:val="bottom"/>
            <w:tcBorders>
              <w:bottom w:val="single" w:sz="8" w:color="FEFEFE"/>
            </w:tcBorders>
            <w:shd w:val="clear" w:color="auto" w:fill="FEFEFE"/>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5760" w:type="dxa"/>
            <w:vAlign w:val="bottom"/>
            <w:tcBorders>
              <w:bottom w:val="single" w:sz="8" w:color="E6E6E6"/>
            </w:tcBorders>
            <w:vMerge w:val="continue"/>
            <w:shd w:val="clear" w:color="auto" w:fill="FEFEFE"/>
          </w:tcPr>
          <w:p>
            <w:pPr>
              <w:spacing w:after="0"/>
              <w:rPr>
                <w:sz w:val="16"/>
                <w:szCs w:val="16"/>
                <w:color w:val="auto"/>
              </w:rPr>
            </w:pPr>
          </w:p>
        </w:tc>
        <w:tc>
          <w:tcPr>
            <w:tcW w:w="140" w:type="dxa"/>
            <w:vAlign w:val="bottom"/>
            <w:tcBorders>
              <w:bottom w:val="single" w:sz="8" w:color="E6E6E6"/>
            </w:tcBorders>
            <w:shd w:val="clear" w:color="auto" w:fill="FEFEFE"/>
          </w:tcPr>
          <w:p>
            <w:pPr>
              <w:spacing w:after="0"/>
              <w:rPr>
                <w:sz w:val="16"/>
                <w:szCs w:val="16"/>
                <w:color w:val="auto"/>
              </w:rPr>
            </w:pPr>
          </w:p>
        </w:tc>
        <w:tc>
          <w:tcPr>
            <w:tcW w:w="300" w:type="dxa"/>
            <w:vAlign w:val="bottom"/>
            <w:tcBorders>
              <w:bottom w:val="single" w:sz="8" w:color="auto"/>
            </w:tcBorders>
            <w:shd w:val="clear" w:color="auto" w:fill="FEFEFE"/>
          </w:tcPr>
          <w:p>
            <w:pPr>
              <w:spacing w:after="0"/>
              <w:rPr>
                <w:sz w:val="16"/>
                <w:szCs w:val="16"/>
                <w:color w:val="auto"/>
              </w:rPr>
            </w:pPr>
          </w:p>
        </w:tc>
        <w:tc>
          <w:tcPr>
            <w:tcW w:w="1040" w:type="dxa"/>
            <w:vAlign w:val="bottom"/>
            <w:tcBorders>
              <w:bottom w:val="single" w:sz="8" w:color="auto"/>
            </w:tcBorders>
            <w:shd w:val="clear" w:color="auto" w:fill="FEFEFE"/>
          </w:tcPr>
          <w:p>
            <w:pPr>
              <w:jc w:val="right"/>
              <w:ind w:right="421"/>
              <w:spacing w:after="0"/>
              <w:rPr>
                <w:sz w:val="20"/>
                <w:szCs w:val="20"/>
                <w:color w:val="auto"/>
              </w:rPr>
            </w:pPr>
            <w:r>
              <w:rPr>
                <w:rFonts w:ascii="Arial" w:cs="Arial" w:eastAsia="Arial" w:hAnsi="Arial"/>
                <w:sz w:val="16"/>
                <w:szCs w:val="16"/>
                <w:b w:val="1"/>
                <w:bCs w:val="1"/>
                <w:color w:val="auto"/>
              </w:rPr>
              <w:t>2024</w:t>
            </w:r>
          </w:p>
        </w:tc>
        <w:tc>
          <w:tcPr>
            <w:tcW w:w="200" w:type="dxa"/>
            <w:vAlign w:val="bottom"/>
            <w:tcBorders>
              <w:bottom w:val="single" w:sz="8" w:color="E6E6E6"/>
            </w:tcBorders>
            <w:shd w:val="clear" w:color="auto" w:fill="FEFEFE"/>
          </w:tcPr>
          <w:p>
            <w:pPr>
              <w:spacing w:after="0"/>
              <w:rPr>
                <w:sz w:val="16"/>
                <w:szCs w:val="16"/>
                <w:color w:val="auto"/>
              </w:rPr>
            </w:pPr>
          </w:p>
        </w:tc>
        <w:tc>
          <w:tcPr>
            <w:tcW w:w="140" w:type="dxa"/>
            <w:vAlign w:val="bottom"/>
            <w:tcBorders>
              <w:bottom w:val="single" w:sz="8" w:color="E6E6E6"/>
            </w:tcBorders>
            <w:shd w:val="clear" w:color="auto" w:fill="FEFEFE"/>
          </w:tcPr>
          <w:p>
            <w:pPr>
              <w:spacing w:after="0"/>
              <w:rPr>
                <w:sz w:val="16"/>
                <w:szCs w:val="16"/>
                <w:color w:val="auto"/>
              </w:rPr>
            </w:pPr>
          </w:p>
        </w:tc>
        <w:tc>
          <w:tcPr>
            <w:tcW w:w="300" w:type="dxa"/>
            <w:vAlign w:val="bottom"/>
            <w:tcBorders>
              <w:bottom w:val="single" w:sz="8" w:color="auto"/>
            </w:tcBorders>
            <w:shd w:val="clear" w:color="auto" w:fill="FEFEFE"/>
          </w:tcPr>
          <w:p>
            <w:pPr>
              <w:spacing w:after="0"/>
              <w:rPr>
                <w:sz w:val="16"/>
                <w:szCs w:val="16"/>
                <w:color w:val="auto"/>
              </w:rPr>
            </w:pPr>
          </w:p>
        </w:tc>
        <w:tc>
          <w:tcPr>
            <w:tcW w:w="1020" w:type="dxa"/>
            <w:vAlign w:val="bottom"/>
            <w:tcBorders>
              <w:bottom w:val="single" w:sz="8" w:color="auto"/>
            </w:tcBorders>
            <w:shd w:val="clear" w:color="auto" w:fill="FEFEFE"/>
          </w:tcPr>
          <w:p>
            <w:pPr>
              <w:jc w:val="right"/>
              <w:ind w:right="421"/>
              <w:spacing w:after="0"/>
              <w:rPr>
                <w:sz w:val="20"/>
                <w:szCs w:val="20"/>
                <w:color w:val="auto"/>
              </w:rPr>
            </w:pPr>
            <w:r>
              <w:rPr>
                <w:rFonts w:ascii="Arial" w:cs="Arial" w:eastAsia="Arial" w:hAnsi="Arial"/>
                <w:sz w:val="16"/>
                <w:szCs w:val="16"/>
                <w:b w:val="1"/>
                <w:bCs w:val="1"/>
                <w:color w:val="auto"/>
              </w:rPr>
              <w:t>2023</w:t>
            </w:r>
          </w:p>
        </w:tc>
        <w:tc>
          <w:tcPr>
            <w:tcW w:w="260" w:type="dxa"/>
            <w:vAlign w:val="bottom"/>
            <w:tcBorders>
              <w:bottom w:val="single" w:sz="8" w:color="E6E6E6"/>
            </w:tcBorders>
            <w:shd w:val="clear" w:color="auto" w:fill="FEFEFE"/>
          </w:tcPr>
          <w:p>
            <w:pPr>
              <w:spacing w:after="0"/>
              <w:rPr>
                <w:sz w:val="16"/>
                <w:szCs w:val="16"/>
                <w:color w:val="auto"/>
              </w:rPr>
            </w:pPr>
          </w:p>
        </w:tc>
        <w:tc>
          <w:tcPr>
            <w:tcW w:w="80" w:type="dxa"/>
            <w:vAlign w:val="bottom"/>
            <w:tcBorders>
              <w:bottom w:val="single" w:sz="8" w:color="E6E6E6"/>
            </w:tcBorders>
            <w:shd w:val="clear" w:color="auto" w:fill="FEFEFE"/>
          </w:tcPr>
          <w:p>
            <w:pPr>
              <w:spacing w:after="0"/>
              <w:rPr>
                <w:sz w:val="16"/>
                <w:szCs w:val="16"/>
                <w:color w:val="auto"/>
              </w:rPr>
            </w:pPr>
          </w:p>
        </w:tc>
        <w:tc>
          <w:tcPr>
            <w:tcW w:w="300" w:type="dxa"/>
            <w:vAlign w:val="bottom"/>
            <w:tcBorders>
              <w:bottom w:val="single" w:sz="8" w:color="auto"/>
            </w:tcBorders>
            <w:shd w:val="clear" w:color="auto" w:fill="FEFEFE"/>
          </w:tcPr>
          <w:p>
            <w:pPr>
              <w:spacing w:after="0"/>
              <w:rPr>
                <w:sz w:val="16"/>
                <w:szCs w:val="16"/>
                <w:color w:val="auto"/>
              </w:rPr>
            </w:pPr>
          </w:p>
        </w:tc>
        <w:tc>
          <w:tcPr>
            <w:tcW w:w="1020" w:type="dxa"/>
            <w:vAlign w:val="bottom"/>
            <w:tcBorders>
              <w:bottom w:val="single" w:sz="8" w:color="auto"/>
            </w:tcBorders>
            <w:shd w:val="clear" w:color="auto" w:fill="FEFEFE"/>
          </w:tcPr>
          <w:p>
            <w:pPr>
              <w:jc w:val="right"/>
              <w:ind w:right="401"/>
              <w:spacing w:after="0"/>
              <w:rPr>
                <w:sz w:val="20"/>
                <w:szCs w:val="20"/>
                <w:color w:val="auto"/>
              </w:rPr>
            </w:pPr>
            <w:r>
              <w:rPr>
                <w:rFonts w:ascii="Arial" w:cs="Arial" w:eastAsia="Arial" w:hAnsi="Arial"/>
                <w:sz w:val="16"/>
                <w:szCs w:val="16"/>
                <w:b w:val="1"/>
                <w:bCs w:val="1"/>
                <w:color w:val="auto"/>
              </w:rPr>
              <w:t>2022</w:t>
            </w:r>
          </w:p>
        </w:tc>
        <w:tc>
          <w:tcPr>
            <w:tcW w:w="200" w:type="dxa"/>
            <w:vAlign w:val="bottom"/>
            <w:tcBorders>
              <w:bottom w:val="single" w:sz="8" w:color="E6E6E6"/>
            </w:tcBorders>
            <w:shd w:val="clear" w:color="auto" w:fill="FEFEFE"/>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5760" w:type="dxa"/>
            <w:vAlign w:val="bottom"/>
            <w:shd w:val="clear" w:color="auto" w:fill="E6E6E6"/>
          </w:tcPr>
          <w:p>
            <w:pPr>
              <w:spacing w:after="0"/>
              <w:rPr>
                <w:sz w:val="20"/>
                <w:szCs w:val="20"/>
                <w:color w:val="auto"/>
              </w:rPr>
            </w:pPr>
            <w:r>
              <w:rPr>
                <w:rFonts w:ascii="Arial" w:cs="Arial" w:eastAsia="Arial" w:hAnsi="Arial"/>
                <w:sz w:val="20"/>
                <w:szCs w:val="20"/>
                <w:color w:val="auto"/>
              </w:rPr>
              <w:t>Net sales</w:t>
            </w:r>
          </w:p>
        </w:tc>
        <w:tc>
          <w:tcPr>
            <w:tcW w:w="140" w:type="dxa"/>
            <w:vAlign w:val="bottom"/>
            <w:shd w:val="clear" w:color="auto" w:fill="E6E6E6"/>
          </w:tcPr>
          <w:p>
            <w:pPr>
              <w:spacing w:after="0"/>
              <w:rPr>
                <w:sz w:val="20"/>
                <w:szCs w:val="20"/>
                <w:color w:val="auto"/>
              </w:rPr>
            </w:pPr>
          </w:p>
        </w:tc>
        <w:tc>
          <w:tcPr>
            <w:tcW w:w="300" w:type="dxa"/>
            <w:vAlign w:val="bottom"/>
            <w:shd w:val="clear" w:color="auto" w:fill="E6E6E6"/>
          </w:tcPr>
          <w:p>
            <w:pPr>
              <w:jc w:val="right"/>
              <w:ind w:right="101"/>
              <w:spacing w:after="0"/>
              <w:rPr>
                <w:sz w:val="20"/>
                <w:szCs w:val="20"/>
                <w:color w:val="auto"/>
              </w:rPr>
            </w:pPr>
            <w:r>
              <w:rPr>
                <w:rFonts w:ascii="Arial" w:cs="Arial" w:eastAsia="Arial" w:hAnsi="Arial"/>
                <w:sz w:val="20"/>
                <w:szCs w:val="20"/>
                <w:color w:val="auto"/>
                <w:w w:val="71"/>
              </w:rPr>
              <w:t>$</w:t>
            </w:r>
          </w:p>
        </w:tc>
        <w:tc>
          <w:tcPr>
            <w:tcW w:w="10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557.9</w:t>
            </w:r>
          </w:p>
        </w:tc>
        <w:tc>
          <w:tcPr>
            <w:tcW w:w="200" w:type="dxa"/>
            <w:vAlign w:val="bottom"/>
            <w:shd w:val="clear" w:color="auto" w:fill="E6E6E6"/>
          </w:tcPr>
          <w:p>
            <w:pPr>
              <w:spacing w:after="0"/>
              <w:rPr>
                <w:sz w:val="20"/>
                <w:szCs w:val="20"/>
                <w:color w:val="auto"/>
              </w:rPr>
            </w:pPr>
          </w:p>
        </w:tc>
        <w:tc>
          <w:tcPr>
            <w:tcW w:w="140" w:type="dxa"/>
            <w:vAlign w:val="bottom"/>
            <w:shd w:val="clear" w:color="auto" w:fill="E6E6E6"/>
          </w:tcPr>
          <w:p>
            <w:pPr>
              <w:spacing w:after="0"/>
              <w:rPr>
                <w:sz w:val="20"/>
                <w:szCs w:val="20"/>
                <w:color w:val="auto"/>
              </w:rPr>
            </w:pPr>
          </w:p>
        </w:tc>
        <w:tc>
          <w:tcPr>
            <w:tcW w:w="300" w:type="dxa"/>
            <w:vAlign w:val="bottom"/>
            <w:shd w:val="clear" w:color="auto" w:fill="E6E6E6"/>
          </w:tcPr>
          <w:p>
            <w:pPr>
              <w:jc w:val="right"/>
              <w:ind w:right="101"/>
              <w:spacing w:after="0"/>
              <w:rPr>
                <w:sz w:val="20"/>
                <w:szCs w:val="20"/>
                <w:color w:val="auto"/>
              </w:rPr>
            </w:pPr>
            <w:r>
              <w:rPr>
                <w:rFonts w:ascii="Arial" w:cs="Arial" w:eastAsia="Arial" w:hAnsi="Arial"/>
                <w:sz w:val="20"/>
                <w:szCs w:val="20"/>
                <w:color w:val="auto"/>
                <w:w w:val="71"/>
              </w:rPr>
              <w:t>$</w:t>
            </w:r>
          </w:p>
        </w:tc>
        <w:tc>
          <w:tcPr>
            <w:tcW w:w="10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544.8</w:t>
            </w:r>
          </w:p>
        </w:tc>
        <w:tc>
          <w:tcPr>
            <w:tcW w:w="260" w:type="dxa"/>
            <w:vAlign w:val="bottom"/>
            <w:shd w:val="clear" w:color="auto" w:fill="E6E6E6"/>
          </w:tcPr>
          <w:p>
            <w:pPr>
              <w:spacing w:after="0"/>
              <w:rPr>
                <w:sz w:val="20"/>
                <w:szCs w:val="20"/>
                <w:color w:val="auto"/>
              </w:rPr>
            </w:pPr>
          </w:p>
        </w:tc>
        <w:tc>
          <w:tcPr>
            <w:tcW w:w="80" w:type="dxa"/>
            <w:vAlign w:val="bottom"/>
            <w:shd w:val="clear" w:color="auto" w:fill="E6E6E6"/>
          </w:tcPr>
          <w:p>
            <w:pPr>
              <w:spacing w:after="0"/>
              <w:rPr>
                <w:sz w:val="20"/>
                <w:szCs w:val="20"/>
                <w:color w:val="auto"/>
              </w:rPr>
            </w:pPr>
          </w:p>
        </w:tc>
        <w:tc>
          <w:tcPr>
            <w:tcW w:w="300" w:type="dxa"/>
            <w:vAlign w:val="bottom"/>
            <w:shd w:val="clear" w:color="auto" w:fill="E6E6E6"/>
          </w:tcPr>
          <w:p>
            <w:pPr>
              <w:jc w:val="right"/>
              <w:ind w:right="101"/>
              <w:spacing w:after="0"/>
              <w:rPr>
                <w:sz w:val="20"/>
                <w:szCs w:val="20"/>
                <w:color w:val="auto"/>
              </w:rPr>
            </w:pPr>
            <w:r>
              <w:rPr>
                <w:rFonts w:ascii="Arial" w:cs="Arial" w:eastAsia="Arial" w:hAnsi="Arial"/>
                <w:sz w:val="20"/>
                <w:szCs w:val="20"/>
                <w:color w:val="auto"/>
                <w:w w:val="71"/>
              </w:rPr>
              <w:t>$</w:t>
            </w:r>
          </w:p>
        </w:tc>
        <w:tc>
          <w:tcPr>
            <w:tcW w:w="10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422.6</w:t>
            </w:r>
          </w:p>
        </w:tc>
        <w:tc>
          <w:tcPr>
            <w:tcW w:w="200" w:type="dxa"/>
            <w:vAlign w:val="bottom"/>
            <w:shd w:val="clear" w:color="auto" w:fill="E6E6E6"/>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760" w:type="dxa"/>
            <w:vAlign w:val="bottom"/>
            <w:tcBorders>
              <w:bottom w:val="single" w:sz="8" w:color="E6E6E6"/>
            </w:tcBorders>
            <w:shd w:val="clear" w:color="auto" w:fill="FEFEFE"/>
          </w:tcPr>
          <w:p>
            <w:pPr>
              <w:spacing w:after="0"/>
              <w:rPr>
                <w:sz w:val="20"/>
                <w:szCs w:val="20"/>
                <w:color w:val="auto"/>
              </w:rPr>
            </w:pPr>
            <w:r>
              <w:rPr>
                <w:rFonts w:ascii="Arial" w:cs="Arial" w:eastAsia="Arial" w:hAnsi="Arial"/>
                <w:sz w:val="20"/>
                <w:szCs w:val="20"/>
                <w:color w:val="auto"/>
              </w:rPr>
              <w:t>Cost of goods sold</w:t>
            </w:r>
          </w:p>
        </w:tc>
        <w:tc>
          <w:tcPr>
            <w:tcW w:w="140" w:type="dxa"/>
            <w:vAlign w:val="bottom"/>
            <w:tcBorders>
              <w:bottom w:val="single" w:sz="8" w:color="E6E6E6"/>
            </w:tcBorders>
            <w:shd w:val="clear" w:color="auto" w:fill="FEFEFE"/>
          </w:tcPr>
          <w:p>
            <w:pPr>
              <w:spacing w:after="0"/>
              <w:rPr>
                <w:sz w:val="21"/>
                <w:szCs w:val="21"/>
                <w:color w:val="auto"/>
              </w:rPr>
            </w:pPr>
          </w:p>
        </w:tc>
        <w:tc>
          <w:tcPr>
            <w:tcW w:w="300" w:type="dxa"/>
            <w:vAlign w:val="bottom"/>
            <w:tcBorders>
              <w:bottom w:val="single" w:sz="8" w:color="auto"/>
            </w:tcBorders>
            <w:shd w:val="clear" w:color="auto" w:fill="FEFEFE"/>
          </w:tcPr>
          <w:p>
            <w:pPr>
              <w:spacing w:after="0"/>
              <w:rPr>
                <w:sz w:val="21"/>
                <w:szCs w:val="21"/>
                <w:color w:val="auto"/>
              </w:rPr>
            </w:pPr>
          </w:p>
        </w:tc>
        <w:tc>
          <w:tcPr>
            <w:tcW w:w="104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361.8</w:t>
            </w:r>
          </w:p>
        </w:tc>
        <w:tc>
          <w:tcPr>
            <w:tcW w:w="200" w:type="dxa"/>
            <w:vAlign w:val="bottom"/>
            <w:tcBorders>
              <w:bottom w:val="single" w:sz="8" w:color="E6E6E6"/>
            </w:tcBorders>
            <w:shd w:val="clear" w:color="auto" w:fill="FEFEFE"/>
          </w:tcPr>
          <w:p>
            <w:pPr>
              <w:spacing w:after="0"/>
              <w:rPr>
                <w:sz w:val="21"/>
                <w:szCs w:val="21"/>
                <w:color w:val="auto"/>
              </w:rPr>
            </w:pPr>
          </w:p>
        </w:tc>
        <w:tc>
          <w:tcPr>
            <w:tcW w:w="140" w:type="dxa"/>
            <w:vAlign w:val="bottom"/>
            <w:tcBorders>
              <w:bottom w:val="single" w:sz="8" w:color="E6E6E6"/>
            </w:tcBorders>
            <w:shd w:val="clear" w:color="auto" w:fill="FEFEFE"/>
          </w:tcPr>
          <w:p>
            <w:pPr>
              <w:spacing w:after="0"/>
              <w:rPr>
                <w:sz w:val="21"/>
                <w:szCs w:val="21"/>
                <w:color w:val="auto"/>
              </w:rPr>
            </w:pPr>
          </w:p>
        </w:tc>
        <w:tc>
          <w:tcPr>
            <w:tcW w:w="300" w:type="dxa"/>
            <w:vAlign w:val="bottom"/>
            <w:tcBorders>
              <w:bottom w:val="single" w:sz="8" w:color="auto"/>
            </w:tcBorders>
            <w:shd w:val="clear" w:color="auto" w:fill="FEFEFE"/>
          </w:tcPr>
          <w:p>
            <w:pPr>
              <w:spacing w:after="0"/>
              <w:rPr>
                <w:sz w:val="21"/>
                <w:szCs w:val="21"/>
                <w:color w:val="auto"/>
              </w:rPr>
            </w:pPr>
          </w:p>
        </w:tc>
        <w:tc>
          <w:tcPr>
            <w:tcW w:w="102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373.8</w:t>
            </w:r>
          </w:p>
        </w:tc>
        <w:tc>
          <w:tcPr>
            <w:tcW w:w="260" w:type="dxa"/>
            <w:vAlign w:val="bottom"/>
            <w:tcBorders>
              <w:bottom w:val="single" w:sz="8" w:color="E6E6E6"/>
            </w:tcBorders>
            <w:shd w:val="clear" w:color="auto" w:fill="FEFEFE"/>
          </w:tcPr>
          <w:p>
            <w:pPr>
              <w:spacing w:after="0"/>
              <w:rPr>
                <w:sz w:val="21"/>
                <w:szCs w:val="21"/>
                <w:color w:val="auto"/>
              </w:rPr>
            </w:pPr>
          </w:p>
        </w:tc>
        <w:tc>
          <w:tcPr>
            <w:tcW w:w="80" w:type="dxa"/>
            <w:vAlign w:val="bottom"/>
            <w:tcBorders>
              <w:bottom w:val="single" w:sz="8" w:color="E6E6E6"/>
            </w:tcBorders>
            <w:shd w:val="clear" w:color="auto" w:fill="FEFEFE"/>
          </w:tcPr>
          <w:p>
            <w:pPr>
              <w:spacing w:after="0"/>
              <w:rPr>
                <w:sz w:val="21"/>
                <w:szCs w:val="21"/>
                <w:color w:val="auto"/>
              </w:rPr>
            </w:pPr>
          </w:p>
        </w:tc>
        <w:tc>
          <w:tcPr>
            <w:tcW w:w="300" w:type="dxa"/>
            <w:vAlign w:val="bottom"/>
            <w:tcBorders>
              <w:bottom w:val="single" w:sz="8" w:color="auto"/>
            </w:tcBorders>
            <w:shd w:val="clear" w:color="auto" w:fill="FEFEFE"/>
          </w:tcPr>
          <w:p>
            <w:pPr>
              <w:spacing w:after="0"/>
              <w:rPr>
                <w:sz w:val="21"/>
                <w:szCs w:val="21"/>
                <w:color w:val="auto"/>
              </w:rPr>
            </w:pPr>
          </w:p>
        </w:tc>
        <w:tc>
          <w:tcPr>
            <w:tcW w:w="102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294.4</w:t>
            </w:r>
          </w:p>
        </w:tc>
        <w:tc>
          <w:tcPr>
            <w:tcW w:w="200" w:type="dxa"/>
            <w:vAlign w:val="bottom"/>
            <w:tcBorders>
              <w:bottom w:val="single" w:sz="8" w:color="E6E6E6"/>
            </w:tcBorders>
            <w:shd w:val="clear" w:color="auto" w:fill="FEFEFE"/>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5760" w:type="dxa"/>
            <w:vAlign w:val="bottom"/>
            <w:shd w:val="clear" w:color="auto" w:fill="E6E6E6"/>
          </w:tcPr>
          <w:p>
            <w:pPr>
              <w:spacing w:after="0"/>
              <w:rPr>
                <w:sz w:val="20"/>
                <w:szCs w:val="20"/>
                <w:color w:val="auto"/>
              </w:rPr>
            </w:pPr>
            <w:r>
              <w:rPr>
                <w:rFonts w:ascii="Arial" w:cs="Arial" w:eastAsia="Arial" w:hAnsi="Arial"/>
                <w:sz w:val="20"/>
                <w:szCs w:val="20"/>
                <w:color w:val="auto"/>
              </w:rPr>
              <w:t>Gross profit</w:t>
            </w:r>
          </w:p>
        </w:tc>
        <w:tc>
          <w:tcPr>
            <w:tcW w:w="140" w:type="dxa"/>
            <w:vAlign w:val="bottom"/>
            <w:shd w:val="clear" w:color="auto" w:fill="E6E6E6"/>
          </w:tcPr>
          <w:p>
            <w:pPr>
              <w:spacing w:after="0"/>
              <w:rPr>
                <w:sz w:val="20"/>
                <w:szCs w:val="20"/>
                <w:color w:val="auto"/>
              </w:rPr>
            </w:pPr>
          </w:p>
        </w:tc>
        <w:tc>
          <w:tcPr>
            <w:tcW w:w="300" w:type="dxa"/>
            <w:vAlign w:val="bottom"/>
            <w:shd w:val="clear" w:color="auto" w:fill="E6E6E6"/>
          </w:tcPr>
          <w:p>
            <w:pPr>
              <w:jc w:val="right"/>
              <w:ind w:right="101"/>
              <w:spacing w:after="0"/>
              <w:rPr>
                <w:sz w:val="20"/>
                <w:szCs w:val="20"/>
                <w:color w:val="auto"/>
              </w:rPr>
            </w:pPr>
            <w:r>
              <w:rPr>
                <w:rFonts w:ascii="Arial" w:cs="Arial" w:eastAsia="Arial" w:hAnsi="Arial"/>
                <w:sz w:val="20"/>
                <w:szCs w:val="20"/>
                <w:color w:val="auto"/>
                <w:w w:val="71"/>
              </w:rPr>
              <w:t>$</w:t>
            </w:r>
          </w:p>
        </w:tc>
        <w:tc>
          <w:tcPr>
            <w:tcW w:w="10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196.1</w:t>
            </w:r>
          </w:p>
        </w:tc>
        <w:tc>
          <w:tcPr>
            <w:tcW w:w="200" w:type="dxa"/>
            <w:vAlign w:val="bottom"/>
            <w:shd w:val="clear" w:color="auto" w:fill="E6E6E6"/>
          </w:tcPr>
          <w:p>
            <w:pPr>
              <w:spacing w:after="0"/>
              <w:rPr>
                <w:sz w:val="20"/>
                <w:szCs w:val="20"/>
                <w:color w:val="auto"/>
              </w:rPr>
            </w:pPr>
          </w:p>
        </w:tc>
        <w:tc>
          <w:tcPr>
            <w:tcW w:w="140" w:type="dxa"/>
            <w:vAlign w:val="bottom"/>
            <w:shd w:val="clear" w:color="auto" w:fill="E6E6E6"/>
          </w:tcPr>
          <w:p>
            <w:pPr>
              <w:spacing w:after="0"/>
              <w:rPr>
                <w:sz w:val="20"/>
                <w:szCs w:val="20"/>
                <w:color w:val="auto"/>
              </w:rPr>
            </w:pPr>
          </w:p>
        </w:tc>
        <w:tc>
          <w:tcPr>
            <w:tcW w:w="300" w:type="dxa"/>
            <w:vAlign w:val="bottom"/>
            <w:shd w:val="clear" w:color="auto" w:fill="E6E6E6"/>
          </w:tcPr>
          <w:p>
            <w:pPr>
              <w:jc w:val="right"/>
              <w:ind w:right="101"/>
              <w:spacing w:after="0"/>
              <w:rPr>
                <w:sz w:val="20"/>
                <w:szCs w:val="20"/>
                <w:color w:val="auto"/>
              </w:rPr>
            </w:pPr>
            <w:r>
              <w:rPr>
                <w:rFonts w:ascii="Arial" w:cs="Arial" w:eastAsia="Arial" w:hAnsi="Arial"/>
                <w:sz w:val="20"/>
                <w:szCs w:val="20"/>
                <w:color w:val="auto"/>
                <w:w w:val="71"/>
              </w:rPr>
              <w:t>$</w:t>
            </w:r>
          </w:p>
        </w:tc>
        <w:tc>
          <w:tcPr>
            <w:tcW w:w="10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171.0</w:t>
            </w:r>
          </w:p>
        </w:tc>
        <w:tc>
          <w:tcPr>
            <w:tcW w:w="260" w:type="dxa"/>
            <w:vAlign w:val="bottom"/>
            <w:shd w:val="clear" w:color="auto" w:fill="E6E6E6"/>
          </w:tcPr>
          <w:p>
            <w:pPr>
              <w:spacing w:after="0"/>
              <w:rPr>
                <w:sz w:val="20"/>
                <w:szCs w:val="20"/>
                <w:color w:val="auto"/>
              </w:rPr>
            </w:pPr>
          </w:p>
        </w:tc>
        <w:tc>
          <w:tcPr>
            <w:tcW w:w="80" w:type="dxa"/>
            <w:vAlign w:val="bottom"/>
            <w:shd w:val="clear" w:color="auto" w:fill="E6E6E6"/>
          </w:tcPr>
          <w:p>
            <w:pPr>
              <w:spacing w:after="0"/>
              <w:rPr>
                <w:sz w:val="20"/>
                <w:szCs w:val="20"/>
                <w:color w:val="auto"/>
              </w:rPr>
            </w:pPr>
          </w:p>
        </w:tc>
        <w:tc>
          <w:tcPr>
            <w:tcW w:w="300" w:type="dxa"/>
            <w:vAlign w:val="bottom"/>
            <w:shd w:val="clear" w:color="auto" w:fill="E6E6E6"/>
          </w:tcPr>
          <w:p>
            <w:pPr>
              <w:jc w:val="right"/>
              <w:ind w:right="101"/>
              <w:spacing w:after="0"/>
              <w:rPr>
                <w:sz w:val="20"/>
                <w:szCs w:val="20"/>
                <w:color w:val="auto"/>
              </w:rPr>
            </w:pPr>
            <w:r>
              <w:rPr>
                <w:rFonts w:ascii="Arial" w:cs="Arial" w:eastAsia="Arial" w:hAnsi="Arial"/>
                <w:sz w:val="20"/>
                <w:szCs w:val="20"/>
                <w:color w:val="auto"/>
                <w:w w:val="71"/>
              </w:rPr>
              <w:t>$</w:t>
            </w:r>
          </w:p>
        </w:tc>
        <w:tc>
          <w:tcPr>
            <w:tcW w:w="10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128.2</w:t>
            </w:r>
          </w:p>
        </w:tc>
        <w:tc>
          <w:tcPr>
            <w:tcW w:w="200" w:type="dxa"/>
            <w:vAlign w:val="bottom"/>
            <w:shd w:val="clear" w:color="auto" w:fill="E6E6E6"/>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760" w:type="dxa"/>
            <w:vAlign w:val="bottom"/>
            <w:shd w:val="clear" w:color="auto" w:fill="FEFEFE"/>
          </w:tcPr>
          <w:p>
            <w:pPr>
              <w:ind w:left="200"/>
              <w:spacing w:after="0"/>
              <w:rPr>
                <w:sz w:val="20"/>
                <w:szCs w:val="20"/>
                <w:color w:val="auto"/>
              </w:rPr>
            </w:pPr>
            <w:r>
              <w:rPr>
                <w:rFonts w:ascii="Arial" w:cs="Arial" w:eastAsia="Arial" w:hAnsi="Arial"/>
                <w:sz w:val="20"/>
                <w:szCs w:val="20"/>
                <w:i w:val="1"/>
                <w:iCs w:val="1"/>
                <w:color w:val="auto"/>
              </w:rPr>
              <w:t>Percent of sales</w:t>
            </w:r>
          </w:p>
        </w:tc>
        <w:tc>
          <w:tcPr>
            <w:tcW w:w="140" w:type="dxa"/>
            <w:vAlign w:val="bottom"/>
            <w:shd w:val="clear" w:color="auto" w:fill="FEFEFE"/>
          </w:tcPr>
          <w:p>
            <w:pPr>
              <w:spacing w:after="0"/>
              <w:rPr>
                <w:sz w:val="21"/>
                <w:szCs w:val="21"/>
                <w:color w:val="auto"/>
              </w:rPr>
            </w:pPr>
          </w:p>
        </w:tc>
        <w:tc>
          <w:tcPr>
            <w:tcW w:w="300" w:type="dxa"/>
            <w:vAlign w:val="bottom"/>
            <w:shd w:val="clear" w:color="auto" w:fill="FEFEFE"/>
          </w:tcPr>
          <w:p>
            <w:pPr>
              <w:spacing w:after="0"/>
              <w:rPr>
                <w:sz w:val="21"/>
                <w:szCs w:val="21"/>
                <w:color w:val="auto"/>
              </w:rPr>
            </w:pPr>
          </w:p>
        </w:tc>
        <w:tc>
          <w:tcPr>
            <w:tcW w:w="1040" w:type="dxa"/>
            <w:vAlign w:val="bottom"/>
            <w:shd w:val="clear" w:color="auto" w:fill="FEFEFE"/>
          </w:tcPr>
          <w:p>
            <w:pPr>
              <w:jc w:val="right"/>
              <w:spacing w:after="0"/>
              <w:rPr>
                <w:sz w:val="20"/>
                <w:szCs w:val="20"/>
                <w:color w:val="auto"/>
              </w:rPr>
            </w:pPr>
            <w:r>
              <w:rPr>
                <w:rFonts w:ascii="Arial" w:cs="Arial" w:eastAsia="Arial" w:hAnsi="Arial"/>
                <w:sz w:val="20"/>
                <w:szCs w:val="20"/>
                <w:i w:val="1"/>
                <w:iCs w:val="1"/>
                <w:color w:val="auto"/>
              </w:rPr>
              <w:t>35.1</w:t>
            </w:r>
          </w:p>
        </w:tc>
        <w:tc>
          <w:tcPr>
            <w:tcW w:w="200" w:type="dxa"/>
            <w:vAlign w:val="bottom"/>
            <w:shd w:val="clear" w:color="auto" w:fill="FEFEFE"/>
          </w:tcPr>
          <w:p>
            <w:pPr>
              <w:jc w:val="right"/>
              <w:spacing w:after="0"/>
              <w:rPr>
                <w:sz w:val="20"/>
                <w:szCs w:val="20"/>
                <w:color w:val="auto"/>
              </w:rPr>
            </w:pPr>
            <w:r>
              <w:rPr>
                <w:rFonts w:ascii="Arial" w:cs="Arial" w:eastAsia="Arial" w:hAnsi="Arial"/>
                <w:sz w:val="20"/>
                <w:szCs w:val="20"/>
                <w:i w:val="1"/>
                <w:iCs w:val="1"/>
                <w:color w:val="auto"/>
                <w:highlight w:val="white"/>
                <w:w w:val="78"/>
              </w:rPr>
              <w:t>%</w:t>
            </w:r>
          </w:p>
        </w:tc>
        <w:tc>
          <w:tcPr>
            <w:tcW w:w="140" w:type="dxa"/>
            <w:vAlign w:val="bottom"/>
            <w:shd w:val="clear" w:color="auto" w:fill="FEFEFE"/>
          </w:tcPr>
          <w:p>
            <w:pPr>
              <w:spacing w:after="0"/>
              <w:rPr>
                <w:sz w:val="21"/>
                <w:szCs w:val="21"/>
                <w:color w:val="auto"/>
              </w:rPr>
            </w:pPr>
          </w:p>
        </w:tc>
        <w:tc>
          <w:tcPr>
            <w:tcW w:w="300" w:type="dxa"/>
            <w:vAlign w:val="bottom"/>
            <w:shd w:val="clear" w:color="auto" w:fill="FEFEFE"/>
          </w:tcPr>
          <w:p>
            <w:pPr>
              <w:spacing w:after="0"/>
              <w:rPr>
                <w:sz w:val="21"/>
                <w:szCs w:val="21"/>
                <w:color w:val="auto"/>
              </w:rPr>
            </w:pPr>
          </w:p>
        </w:tc>
        <w:tc>
          <w:tcPr>
            <w:tcW w:w="1280" w:type="dxa"/>
            <w:vAlign w:val="bottom"/>
            <w:gridSpan w:val="2"/>
            <w:shd w:val="clear" w:color="auto" w:fill="FEFEFE"/>
          </w:tcPr>
          <w:p>
            <w:pPr>
              <w:jc w:val="right"/>
              <w:ind w:right="100"/>
              <w:spacing w:after="0"/>
              <w:rPr>
                <w:sz w:val="20"/>
                <w:szCs w:val="20"/>
                <w:color w:val="auto"/>
              </w:rPr>
            </w:pPr>
            <w:r>
              <w:rPr>
                <w:rFonts w:ascii="Arial" w:cs="Arial" w:eastAsia="Arial" w:hAnsi="Arial"/>
                <w:sz w:val="20"/>
                <w:szCs w:val="20"/>
                <w:i w:val="1"/>
                <w:iCs w:val="1"/>
                <w:color w:val="auto"/>
              </w:rPr>
              <w:t>31.4%</w:t>
            </w:r>
          </w:p>
        </w:tc>
        <w:tc>
          <w:tcPr>
            <w:tcW w:w="80" w:type="dxa"/>
            <w:vAlign w:val="bottom"/>
            <w:shd w:val="clear" w:color="auto" w:fill="FEFEFE"/>
          </w:tcPr>
          <w:p>
            <w:pPr>
              <w:spacing w:after="0"/>
              <w:rPr>
                <w:sz w:val="21"/>
                <w:szCs w:val="21"/>
                <w:color w:val="auto"/>
              </w:rPr>
            </w:pPr>
          </w:p>
        </w:tc>
        <w:tc>
          <w:tcPr>
            <w:tcW w:w="300" w:type="dxa"/>
            <w:vAlign w:val="bottom"/>
            <w:shd w:val="clear" w:color="auto" w:fill="FEFEFE"/>
          </w:tcPr>
          <w:p>
            <w:pPr>
              <w:spacing w:after="0"/>
              <w:rPr>
                <w:sz w:val="21"/>
                <w:szCs w:val="21"/>
                <w:color w:val="auto"/>
              </w:rPr>
            </w:pPr>
          </w:p>
        </w:tc>
        <w:tc>
          <w:tcPr>
            <w:tcW w:w="1020" w:type="dxa"/>
            <w:vAlign w:val="bottom"/>
            <w:shd w:val="clear" w:color="auto" w:fill="FEFEFE"/>
          </w:tcPr>
          <w:p>
            <w:pPr>
              <w:jc w:val="right"/>
              <w:spacing w:after="0"/>
              <w:rPr>
                <w:sz w:val="20"/>
                <w:szCs w:val="20"/>
                <w:color w:val="auto"/>
              </w:rPr>
            </w:pPr>
            <w:r>
              <w:rPr>
                <w:rFonts w:ascii="Arial" w:cs="Arial" w:eastAsia="Arial" w:hAnsi="Arial"/>
                <w:sz w:val="20"/>
                <w:szCs w:val="20"/>
                <w:i w:val="1"/>
                <w:iCs w:val="1"/>
                <w:color w:val="auto"/>
              </w:rPr>
              <w:t>30.3</w:t>
            </w:r>
          </w:p>
        </w:tc>
        <w:tc>
          <w:tcPr>
            <w:tcW w:w="200" w:type="dxa"/>
            <w:vAlign w:val="bottom"/>
            <w:shd w:val="clear" w:color="auto" w:fill="FEFEFE"/>
          </w:tcPr>
          <w:p>
            <w:pPr>
              <w:jc w:val="right"/>
              <w:spacing w:after="0"/>
              <w:rPr>
                <w:sz w:val="20"/>
                <w:szCs w:val="20"/>
                <w:color w:val="auto"/>
              </w:rPr>
            </w:pPr>
            <w:r>
              <w:rPr>
                <w:rFonts w:ascii="Arial" w:cs="Arial" w:eastAsia="Arial" w:hAnsi="Arial"/>
                <w:sz w:val="20"/>
                <w:szCs w:val="20"/>
                <w:i w:val="1"/>
                <w:iCs w:val="1"/>
                <w:color w:val="auto"/>
                <w:highlight w:val="white"/>
                <w:w w:val="78"/>
              </w:rPr>
              <w:t>%</w:t>
            </w:r>
          </w:p>
        </w:tc>
        <w:tc>
          <w:tcPr>
            <w:tcW w:w="0" w:type="dxa"/>
            <w:vAlign w:val="bottom"/>
          </w:tcPr>
          <w:p>
            <w:pPr>
              <w:spacing w:after="0"/>
              <w:rPr>
                <w:sz w:val="1"/>
                <w:szCs w:val="1"/>
                <w:color w:val="auto"/>
              </w:rPr>
            </w:pPr>
          </w:p>
        </w:tc>
      </w:tr>
      <w:tr>
        <w:trPr>
          <w:trHeight w:val="243"/>
        </w:trPr>
        <w:tc>
          <w:tcPr>
            <w:tcW w:w="5760" w:type="dxa"/>
            <w:vAlign w:val="bottom"/>
            <w:shd w:val="clear" w:color="auto" w:fill="E6E6E6"/>
          </w:tcPr>
          <w:p>
            <w:pPr>
              <w:spacing w:after="0"/>
              <w:rPr>
                <w:sz w:val="20"/>
                <w:szCs w:val="20"/>
                <w:color w:val="auto"/>
              </w:rPr>
            </w:pPr>
            <w:r>
              <w:rPr>
                <w:rFonts w:ascii="Arial" w:cs="Arial" w:eastAsia="Arial" w:hAnsi="Arial"/>
                <w:sz w:val="20"/>
                <w:szCs w:val="20"/>
                <w:color w:val="auto"/>
              </w:rPr>
              <w:t>Selling and administrative expenses</w:t>
            </w:r>
          </w:p>
        </w:tc>
        <w:tc>
          <w:tcPr>
            <w:tcW w:w="440" w:type="dxa"/>
            <w:vAlign w:val="bottom"/>
            <w:gridSpan w:val="2"/>
            <w:shd w:val="clear" w:color="auto" w:fill="E6E6E6"/>
          </w:tcPr>
          <w:p>
            <w:pPr>
              <w:jc w:val="right"/>
              <w:ind w:right="101"/>
              <w:spacing w:after="0"/>
              <w:rPr>
                <w:sz w:val="20"/>
                <w:szCs w:val="20"/>
                <w:color w:val="auto"/>
              </w:rPr>
            </w:pPr>
            <w:r>
              <w:rPr>
                <w:rFonts w:ascii="Arial" w:cs="Arial" w:eastAsia="Arial" w:hAnsi="Arial"/>
                <w:sz w:val="20"/>
                <w:szCs w:val="20"/>
                <w:color w:val="auto"/>
              </w:rPr>
              <w:t>$</w:t>
            </w:r>
          </w:p>
        </w:tc>
        <w:tc>
          <w:tcPr>
            <w:tcW w:w="10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146.7</w:t>
            </w:r>
          </w:p>
        </w:tc>
        <w:tc>
          <w:tcPr>
            <w:tcW w:w="200" w:type="dxa"/>
            <w:vAlign w:val="bottom"/>
            <w:shd w:val="clear" w:color="auto" w:fill="E6E6E6"/>
          </w:tcPr>
          <w:p>
            <w:pPr>
              <w:spacing w:after="0"/>
              <w:rPr>
                <w:sz w:val="21"/>
                <w:szCs w:val="21"/>
                <w:color w:val="auto"/>
              </w:rPr>
            </w:pPr>
          </w:p>
        </w:tc>
        <w:tc>
          <w:tcPr>
            <w:tcW w:w="440" w:type="dxa"/>
            <w:vAlign w:val="bottom"/>
            <w:gridSpan w:val="2"/>
            <w:shd w:val="clear" w:color="auto" w:fill="E6E6E6"/>
          </w:tcPr>
          <w:p>
            <w:pPr>
              <w:jc w:val="right"/>
              <w:ind w:right="101"/>
              <w:spacing w:after="0"/>
              <w:rPr>
                <w:sz w:val="20"/>
                <w:szCs w:val="20"/>
                <w:color w:val="auto"/>
              </w:rPr>
            </w:pPr>
            <w:r>
              <w:rPr>
                <w:rFonts w:ascii="Arial" w:cs="Arial" w:eastAsia="Arial" w:hAnsi="Arial"/>
                <w:sz w:val="20"/>
                <w:szCs w:val="20"/>
                <w:color w:val="auto"/>
              </w:rPr>
              <w:t>$</w:t>
            </w:r>
          </w:p>
        </w:tc>
        <w:tc>
          <w:tcPr>
            <w:tcW w:w="10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122.9</w:t>
            </w:r>
          </w:p>
        </w:tc>
        <w:tc>
          <w:tcPr>
            <w:tcW w:w="260" w:type="dxa"/>
            <w:vAlign w:val="bottom"/>
            <w:shd w:val="clear" w:color="auto" w:fill="E6E6E6"/>
          </w:tcPr>
          <w:p>
            <w:pPr>
              <w:spacing w:after="0"/>
              <w:rPr>
                <w:sz w:val="21"/>
                <w:szCs w:val="21"/>
                <w:color w:val="auto"/>
              </w:rPr>
            </w:pPr>
          </w:p>
        </w:tc>
        <w:tc>
          <w:tcPr>
            <w:tcW w:w="380" w:type="dxa"/>
            <w:vAlign w:val="bottom"/>
            <w:gridSpan w:val="2"/>
            <w:shd w:val="clear" w:color="auto" w:fill="E6E6E6"/>
          </w:tcPr>
          <w:p>
            <w:pPr>
              <w:jc w:val="right"/>
              <w:ind w:right="101"/>
              <w:spacing w:after="0"/>
              <w:rPr>
                <w:sz w:val="20"/>
                <w:szCs w:val="20"/>
                <w:color w:val="auto"/>
              </w:rPr>
            </w:pPr>
            <w:r>
              <w:rPr>
                <w:rFonts w:ascii="Arial" w:cs="Arial" w:eastAsia="Arial" w:hAnsi="Arial"/>
                <w:sz w:val="20"/>
                <w:szCs w:val="20"/>
                <w:color w:val="auto"/>
              </w:rPr>
              <w:t>$</w:t>
            </w:r>
          </w:p>
        </w:tc>
        <w:tc>
          <w:tcPr>
            <w:tcW w:w="10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93.4</w:t>
            </w:r>
          </w:p>
        </w:tc>
        <w:tc>
          <w:tcPr>
            <w:tcW w:w="200" w:type="dxa"/>
            <w:vAlign w:val="bottom"/>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60" w:type="dxa"/>
            <w:vAlign w:val="bottom"/>
            <w:shd w:val="clear" w:color="auto" w:fill="FEFEFE"/>
          </w:tcPr>
          <w:p>
            <w:pPr>
              <w:ind w:left="200"/>
              <w:spacing w:after="0"/>
              <w:rPr>
                <w:sz w:val="20"/>
                <w:szCs w:val="20"/>
                <w:color w:val="auto"/>
              </w:rPr>
            </w:pPr>
            <w:r>
              <w:rPr>
                <w:rFonts w:ascii="Arial" w:cs="Arial" w:eastAsia="Arial" w:hAnsi="Arial"/>
                <w:sz w:val="20"/>
                <w:szCs w:val="20"/>
                <w:i w:val="1"/>
                <w:iCs w:val="1"/>
                <w:color w:val="auto"/>
              </w:rPr>
              <w:t>Percent of sales</w:t>
            </w:r>
          </w:p>
        </w:tc>
        <w:tc>
          <w:tcPr>
            <w:tcW w:w="140" w:type="dxa"/>
            <w:vAlign w:val="bottom"/>
            <w:shd w:val="clear" w:color="auto" w:fill="FEFEFE"/>
          </w:tcPr>
          <w:p>
            <w:pPr>
              <w:spacing w:after="0"/>
              <w:rPr>
                <w:sz w:val="21"/>
                <w:szCs w:val="21"/>
                <w:color w:val="auto"/>
              </w:rPr>
            </w:pPr>
          </w:p>
        </w:tc>
        <w:tc>
          <w:tcPr>
            <w:tcW w:w="300" w:type="dxa"/>
            <w:vAlign w:val="bottom"/>
            <w:shd w:val="clear" w:color="auto" w:fill="FEFEFE"/>
          </w:tcPr>
          <w:p>
            <w:pPr>
              <w:spacing w:after="0"/>
              <w:rPr>
                <w:sz w:val="21"/>
                <w:szCs w:val="21"/>
                <w:color w:val="auto"/>
              </w:rPr>
            </w:pPr>
          </w:p>
        </w:tc>
        <w:tc>
          <w:tcPr>
            <w:tcW w:w="1040" w:type="dxa"/>
            <w:vAlign w:val="bottom"/>
            <w:shd w:val="clear" w:color="auto" w:fill="FEFEFE"/>
          </w:tcPr>
          <w:p>
            <w:pPr>
              <w:jc w:val="right"/>
              <w:spacing w:after="0"/>
              <w:rPr>
                <w:sz w:val="20"/>
                <w:szCs w:val="20"/>
                <w:color w:val="auto"/>
              </w:rPr>
            </w:pPr>
            <w:r>
              <w:rPr>
                <w:rFonts w:ascii="Arial" w:cs="Arial" w:eastAsia="Arial" w:hAnsi="Arial"/>
                <w:sz w:val="20"/>
                <w:szCs w:val="20"/>
                <w:i w:val="1"/>
                <w:iCs w:val="1"/>
                <w:color w:val="auto"/>
              </w:rPr>
              <w:t>26.3</w:t>
            </w:r>
          </w:p>
        </w:tc>
        <w:tc>
          <w:tcPr>
            <w:tcW w:w="200" w:type="dxa"/>
            <w:vAlign w:val="bottom"/>
            <w:shd w:val="clear" w:color="auto" w:fill="FEFEFE"/>
          </w:tcPr>
          <w:p>
            <w:pPr>
              <w:jc w:val="right"/>
              <w:spacing w:after="0"/>
              <w:rPr>
                <w:sz w:val="20"/>
                <w:szCs w:val="20"/>
                <w:color w:val="auto"/>
              </w:rPr>
            </w:pPr>
            <w:r>
              <w:rPr>
                <w:rFonts w:ascii="Arial" w:cs="Arial" w:eastAsia="Arial" w:hAnsi="Arial"/>
                <w:sz w:val="20"/>
                <w:szCs w:val="20"/>
                <w:i w:val="1"/>
                <w:iCs w:val="1"/>
                <w:color w:val="auto"/>
                <w:highlight w:val="white"/>
                <w:w w:val="78"/>
              </w:rPr>
              <w:t>%</w:t>
            </w:r>
          </w:p>
        </w:tc>
        <w:tc>
          <w:tcPr>
            <w:tcW w:w="140" w:type="dxa"/>
            <w:vAlign w:val="bottom"/>
            <w:shd w:val="clear" w:color="auto" w:fill="FEFEFE"/>
          </w:tcPr>
          <w:p>
            <w:pPr>
              <w:spacing w:after="0"/>
              <w:rPr>
                <w:sz w:val="21"/>
                <w:szCs w:val="21"/>
                <w:color w:val="auto"/>
              </w:rPr>
            </w:pPr>
          </w:p>
        </w:tc>
        <w:tc>
          <w:tcPr>
            <w:tcW w:w="300" w:type="dxa"/>
            <w:vAlign w:val="bottom"/>
            <w:shd w:val="clear" w:color="auto" w:fill="FEFEFE"/>
          </w:tcPr>
          <w:p>
            <w:pPr>
              <w:spacing w:after="0"/>
              <w:rPr>
                <w:sz w:val="21"/>
                <w:szCs w:val="21"/>
                <w:color w:val="auto"/>
              </w:rPr>
            </w:pPr>
          </w:p>
        </w:tc>
        <w:tc>
          <w:tcPr>
            <w:tcW w:w="1280" w:type="dxa"/>
            <w:vAlign w:val="bottom"/>
            <w:gridSpan w:val="2"/>
            <w:shd w:val="clear" w:color="auto" w:fill="FEFEFE"/>
          </w:tcPr>
          <w:p>
            <w:pPr>
              <w:jc w:val="right"/>
              <w:ind w:right="100"/>
              <w:spacing w:after="0"/>
              <w:rPr>
                <w:sz w:val="20"/>
                <w:szCs w:val="20"/>
                <w:color w:val="auto"/>
              </w:rPr>
            </w:pPr>
            <w:r>
              <w:rPr>
                <w:rFonts w:ascii="Arial" w:cs="Arial" w:eastAsia="Arial" w:hAnsi="Arial"/>
                <w:sz w:val="20"/>
                <w:szCs w:val="20"/>
                <w:i w:val="1"/>
                <w:iCs w:val="1"/>
                <w:color w:val="auto"/>
              </w:rPr>
              <w:t>22.6%</w:t>
            </w:r>
          </w:p>
        </w:tc>
        <w:tc>
          <w:tcPr>
            <w:tcW w:w="80" w:type="dxa"/>
            <w:vAlign w:val="bottom"/>
            <w:shd w:val="clear" w:color="auto" w:fill="FEFEFE"/>
          </w:tcPr>
          <w:p>
            <w:pPr>
              <w:spacing w:after="0"/>
              <w:rPr>
                <w:sz w:val="21"/>
                <w:szCs w:val="21"/>
                <w:color w:val="auto"/>
              </w:rPr>
            </w:pPr>
          </w:p>
        </w:tc>
        <w:tc>
          <w:tcPr>
            <w:tcW w:w="300" w:type="dxa"/>
            <w:vAlign w:val="bottom"/>
            <w:shd w:val="clear" w:color="auto" w:fill="FEFEFE"/>
          </w:tcPr>
          <w:p>
            <w:pPr>
              <w:spacing w:after="0"/>
              <w:rPr>
                <w:sz w:val="21"/>
                <w:szCs w:val="21"/>
                <w:color w:val="auto"/>
              </w:rPr>
            </w:pPr>
          </w:p>
        </w:tc>
        <w:tc>
          <w:tcPr>
            <w:tcW w:w="1020" w:type="dxa"/>
            <w:vAlign w:val="bottom"/>
            <w:shd w:val="clear" w:color="auto" w:fill="FEFEFE"/>
          </w:tcPr>
          <w:p>
            <w:pPr>
              <w:jc w:val="right"/>
              <w:spacing w:after="0"/>
              <w:rPr>
                <w:sz w:val="20"/>
                <w:szCs w:val="20"/>
                <w:color w:val="auto"/>
              </w:rPr>
            </w:pPr>
            <w:r>
              <w:rPr>
                <w:rFonts w:ascii="Arial" w:cs="Arial" w:eastAsia="Arial" w:hAnsi="Arial"/>
                <w:sz w:val="20"/>
                <w:szCs w:val="20"/>
                <w:i w:val="1"/>
                <w:iCs w:val="1"/>
                <w:color w:val="auto"/>
              </w:rPr>
              <w:t>22.1</w:t>
            </w:r>
          </w:p>
        </w:tc>
        <w:tc>
          <w:tcPr>
            <w:tcW w:w="200" w:type="dxa"/>
            <w:vAlign w:val="bottom"/>
            <w:shd w:val="clear" w:color="auto" w:fill="FEFEFE"/>
          </w:tcPr>
          <w:p>
            <w:pPr>
              <w:jc w:val="right"/>
              <w:spacing w:after="0"/>
              <w:rPr>
                <w:sz w:val="20"/>
                <w:szCs w:val="20"/>
                <w:color w:val="auto"/>
              </w:rPr>
            </w:pPr>
            <w:r>
              <w:rPr>
                <w:rFonts w:ascii="Arial" w:cs="Arial" w:eastAsia="Arial" w:hAnsi="Arial"/>
                <w:sz w:val="20"/>
                <w:szCs w:val="20"/>
                <w:i w:val="1"/>
                <w:iCs w:val="1"/>
                <w:color w:val="auto"/>
                <w:highlight w:val="white"/>
                <w:w w:val="78"/>
              </w:rPr>
              <w:t>%</w:t>
            </w:r>
          </w:p>
        </w:tc>
        <w:tc>
          <w:tcPr>
            <w:tcW w:w="0" w:type="dxa"/>
            <w:vAlign w:val="bottom"/>
          </w:tcPr>
          <w:p>
            <w:pPr>
              <w:spacing w:after="0"/>
              <w:rPr>
                <w:sz w:val="1"/>
                <w:szCs w:val="1"/>
                <w:color w:val="auto"/>
              </w:rPr>
            </w:pPr>
          </w:p>
        </w:tc>
      </w:tr>
      <w:tr>
        <w:trPr>
          <w:trHeight w:val="243"/>
        </w:trPr>
        <w:tc>
          <w:tcPr>
            <w:tcW w:w="5760" w:type="dxa"/>
            <w:vAlign w:val="bottom"/>
            <w:shd w:val="clear" w:color="auto" w:fill="E6E6E6"/>
          </w:tcPr>
          <w:p>
            <w:pPr>
              <w:spacing w:after="0"/>
              <w:rPr>
                <w:sz w:val="20"/>
                <w:szCs w:val="20"/>
                <w:color w:val="auto"/>
              </w:rPr>
            </w:pPr>
            <w:r>
              <w:rPr>
                <w:rFonts w:ascii="Arial" w:cs="Arial" w:eastAsia="Arial" w:hAnsi="Arial"/>
                <w:sz w:val="20"/>
                <w:szCs w:val="20"/>
                <w:color w:val="auto"/>
              </w:rPr>
              <w:t>Amortization and earnout expenses</w:t>
            </w:r>
          </w:p>
        </w:tc>
        <w:tc>
          <w:tcPr>
            <w:tcW w:w="140" w:type="dxa"/>
            <w:vAlign w:val="bottom"/>
            <w:shd w:val="clear" w:color="auto" w:fill="E6E6E6"/>
          </w:tcPr>
          <w:p>
            <w:pPr>
              <w:spacing w:after="0"/>
              <w:rPr>
                <w:sz w:val="21"/>
                <w:szCs w:val="21"/>
                <w:color w:val="auto"/>
              </w:rPr>
            </w:pPr>
          </w:p>
        </w:tc>
        <w:tc>
          <w:tcPr>
            <w:tcW w:w="300" w:type="dxa"/>
            <w:vAlign w:val="bottom"/>
            <w:shd w:val="clear" w:color="auto" w:fill="E6E6E6"/>
          </w:tcPr>
          <w:p>
            <w:pPr>
              <w:spacing w:after="0"/>
              <w:rPr>
                <w:sz w:val="21"/>
                <w:szCs w:val="21"/>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9.1</w:t>
            </w:r>
          </w:p>
        </w:tc>
        <w:tc>
          <w:tcPr>
            <w:tcW w:w="200" w:type="dxa"/>
            <w:vAlign w:val="bottom"/>
            <w:shd w:val="clear" w:color="auto" w:fill="E6E6E6"/>
          </w:tcPr>
          <w:p>
            <w:pPr>
              <w:spacing w:after="0"/>
              <w:rPr>
                <w:sz w:val="21"/>
                <w:szCs w:val="21"/>
                <w:color w:val="auto"/>
              </w:rPr>
            </w:pPr>
          </w:p>
        </w:tc>
        <w:tc>
          <w:tcPr>
            <w:tcW w:w="140" w:type="dxa"/>
            <w:vAlign w:val="bottom"/>
            <w:shd w:val="clear" w:color="auto" w:fill="E6E6E6"/>
          </w:tcPr>
          <w:p>
            <w:pPr>
              <w:spacing w:after="0"/>
              <w:rPr>
                <w:sz w:val="21"/>
                <w:szCs w:val="21"/>
                <w:color w:val="auto"/>
              </w:rPr>
            </w:pPr>
          </w:p>
        </w:tc>
        <w:tc>
          <w:tcPr>
            <w:tcW w:w="300" w:type="dxa"/>
            <w:vAlign w:val="bottom"/>
            <w:shd w:val="clear" w:color="auto" w:fill="E6E6E6"/>
          </w:tcPr>
          <w:p>
            <w:pPr>
              <w:spacing w:after="0"/>
              <w:rPr>
                <w:sz w:val="21"/>
                <w:szCs w:val="21"/>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8.2</w:t>
            </w:r>
          </w:p>
        </w:tc>
        <w:tc>
          <w:tcPr>
            <w:tcW w:w="260" w:type="dxa"/>
            <w:vAlign w:val="bottom"/>
            <w:shd w:val="clear" w:color="auto" w:fill="E6E6E6"/>
          </w:tcPr>
          <w:p>
            <w:pPr>
              <w:spacing w:after="0"/>
              <w:rPr>
                <w:sz w:val="21"/>
                <w:szCs w:val="21"/>
                <w:color w:val="auto"/>
              </w:rPr>
            </w:pPr>
          </w:p>
        </w:tc>
        <w:tc>
          <w:tcPr>
            <w:tcW w:w="80" w:type="dxa"/>
            <w:vAlign w:val="bottom"/>
            <w:shd w:val="clear" w:color="auto" w:fill="E6E6E6"/>
          </w:tcPr>
          <w:p>
            <w:pPr>
              <w:spacing w:after="0"/>
              <w:rPr>
                <w:sz w:val="21"/>
                <w:szCs w:val="21"/>
                <w:color w:val="auto"/>
              </w:rPr>
            </w:pPr>
          </w:p>
        </w:tc>
        <w:tc>
          <w:tcPr>
            <w:tcW w:w="300" w:type="dxa"/>
            <w:vAlign w:val="bottom"/>
            <w:shd w:val="clear" w:color="auto" w:fill="E6E6E6"/>
          </w:tcPr>
          <w:p>
            <w:pPr>
              <w:spacing w:after="0"/>
              <w:rPr>
                <w:sz w:val="21"/>
                <w:szCs w:val="21"/>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6.8</w:t>
            </w:r>
          </w:p>
        </w:tc>
        <w:tc>
          <w:tcPr>
            <w:tcW w:w="200" w:type="dxa"/>
            <w:vAlign w:val="bottom"/>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60" w:type="dxa"/>
            <w:vAlign w:val="bottom"/>
            <w:shd w:val="clear" w:color="auto" w:fill="FEFEFE"/>
          </w:tcPr>
          <w:p>
            <w:pPr>
              <w:spacing w:after="0"/>
              <w:rPr>
                <w:sz w:val="20"/>
                <w:szCs w:val="20"/>
                <w:color w:val="auto"/>
              </w:rPr>
            </w:pPr>
            <w:r>
              <w:rPr>
                <w:rFonts w:ascii="Arial" w:cs="Arial" w:eastAsia="Arial" w:hAnsi="Arial"/>
                <w:sz w:val="20"/>
                <w:szCs w:val="20"/>
                <w:color w:val="auto"/>
              </w:rPr>
              <w:t>Acquisition and integration expenses</w:t>
            </w:r>
          </w:p>
        </w:tc>
        <w:tc>
          <w:tcPr>
            <w:tcW w:w="140" w:type="dxa"/>
            <w:vAlign w:val="bottom"/>
            <w:shd w:val="clear" w:color="auto" w:fill="FEFEFE"/>
          </w:tcPr>
          <w:p>
            <w:pPr>
              <w:spacing w:after="0"/>
              <w:rPr>
                <w:sz w:val="21"/>
                <w:szCs w:val="21"/>
                <w:color w:val="auto"/>
              </w:rPr>
            </w:pPr>
          </w:p>
        </w:tc>
        <w:tc>
          <w:tcPr>
            <w:tcW w:w="300" w:type="dxa"/>
            <w:vAlign w:val="bottom"/>
            <w:shd w:val="clear" w:color="auto" w:fill="FEFEFE"/>
          </w:tcPr>
          <w:p>
            <w:pPr>
              <w:spacing w:after="0"/>
              <w:rPr>
                <w:sz w:val="21"/>
                <w:szCs w:val="21"/>
                <w:color w:val="auto"/>
              </w:rPr>
            </w:pPr>
          </w:p>
        </w:tc>
        <w:tc>
          <w:tcPr>
            <w:tcW w:w="1040" w:type="dxa"/>
            <w:vAlign w:val="bottom"/>
            <w:shd w:val="clear" w:color="auto" w:fill="FEFEFE"/>
          </w:tcPr>
          <w:p>
            <w:pPr>
              <w:jc w:val="right"/>
              <w:spacing w:after="0"/>
              <w:rPr>
                <w:sz w:val="20"/>
                <w:szCs w:val="20"/>
                <w:color w:val="auto"/>
              </w:rPr>
            </w:pPr>
            <w:r>
              <w:rPr>
                <w:rFonts w:ascii="Arial" w:cs="Arial" w:eastAsia="Arial" w:hAnsi="Arial"/>
                <w:sz w:val="20"/>
                <w:szCs w:val="20"/>
                <w:color w:val="auto"/>
              </w:rPr>
              <w:t>4.2</w:t>
            </w:r>
          </w:p>
        </w:tc>
        <w:tc>
          <w:tcPr>
            <w:tcW w:w="200" w:type="dxa"/>
            <w:vAlign w:val="bottom"/>
            <w:shd w:val="clear" w:color="auto" w:fill="FEFEFE"/>
          </w:tcPr>
          <w:p>
            <w:pPr>
              <w:spacing w:after="0"/>
              <w:rPr>
                <w:sz w:val="21"/>
                <w:szCs w:val="21"/>
                <w:color w:val="auto"/>
              </w:rPr>
            </w:pPr>
          </w:p>
        </w:tc>
        <w:tc>
          <w:tcPr>
            <w:tcW w:w="140" w:type="dxa"/>
            <w:vAlign w:val="bottom"/>
            <w:shd w:val="clear" w:color="auto" w:fill="FEFEFE"/>
          </w:tcPr>
          <w:p>
            <w:pPr>
              <w:spacing w:after="0"/>
              <w:rPr>
                <w:sz w:val="21"/>
                <w:szCs w:val="21"/>
                <w:color w:val="auto"/>
              </w:rPr>
            </w:pPr>
          </w:p>
        </w:tc>
        <w:tc>
          <w:tcPr>
            <w:tcW w:w="300" w:type="dxa"/>
            <w:vAlign w:val="bottom"/>
            <w:shd w:val="clear" w:color="auto" w:fill="FEFEFE"/>
          </w:tcPr>
          <w:p>
            <w:pPr>
              <w:spacing w:after="0"/>
              <w:rPr>
                <w:sz w:val="21"/>
                <w:szCs w:val="21"/>
                <w:color w:val="auto"/>
              </w:rPr>
            </w:pPr>
          </w:p>
        </w:tc>
        <w:tc>
          <w:tcPr>
            <w:tcW w:w="1020" w:type="dxa"/>
            <w:vAlign w:val="bottom"/>
            <w:shd w:val="clear" w:color="auto" w:fill="FEFEFE"/>
          </w:tcPr>
          <w:p>
            <w:pPr>
              <w:jc w:val="right"/>
              <w:spacing w:after="0"/>
              <w:rPr>
                <w:sz w:val="20"/>
                <w:szCs w:val="20"/>
                <w:color w:val="auto"/>
              </w:rPr>
            </w:pPr>
            <w:r>
              <w:rPr>
                <w:rFonts w:ascii="Arial" w:cs="Arial" w:eastAsia="Arial" w:hAnsi="Arial"/>
                <w:sz w:val="20"/>
                <w:szCs w:val="20"/>
                <w:color w:val="auto"/>
              </w:rPr>
              <w:t>2.5</w:t>
            </w:r>
          </w:p>
        </w:tc>
        <w:tc>
          <w:tcPr>
            <w:tcW w:w="260" w:type="dxa"/>
            <w:vAlign w:val="bottom"/>
            <w:shd w:val="clear" w:color="auto" w:fill="FEFEFE"/>
          </w:tcPr>
          <w:p>
            <w:pPr>
              <w:spacing w:after="0"/>
              <w:rPr>
                <w:sz w:val="21"/>
                <w:szCs w:val="21"/>
                <w:color w:val="auto"/>
              </w:rPr>
            </w:pPr>
          </w:p>
        </w:tc>
        <w:tc>
          <w:tcPr>
            <w:tcW w:w="80" w:type="dxa"/>
            <w:vAlign w:val="bottom"/>
            <w:shd w:val="clear" w:color="auto" w:fill="FEFEFE"/>
          </w:tcPr>
          <w:p>
            <w:pPr>
              <w:spacing w:after="0"/>
              <w:rPr>
                <w:sz w:val="21"/>
                <w:szCs w:val="21"/>
                <w:color w:val="auto"/>
              </w:rPr>
            </w:pPr>
          </w:p>
        </w:tc>
        <w:tc>
          <w:tcPr>
            <w:tcW w:w="300" w:type="dxa"/>
            <w:vAlign w:val="bottom"/>
            <w:shd w:val="clear" w:color="auto" w:fill="FEFEFE"/>
          </w:tcPr>
          <w:p>
            <w:pPr>
              <w:spacing w:after="0"/>
              <w:rPr>
                <w:sz w:val="21"/>
                <w:szCs w:val="21"/>
                <w:color w:val="auto"/>
              </w:rPr>
            </w:pPr>
          </w:p>
        </w:tc>
        <w:tc>
          <w:tcPr>
            <w:tcW w:w="1020" w:type="dxa"/>
            <w:vAlign w:val="bottom"/>
            <w:shd w:val="clear" w:color="auto" w:fill="FEFEFE"/>
          </w:tcPr>
          <w:p>
            <w:pPr>
              <w:jc w:val="right"/>
              <w:spacing w:after="0"/>
              <w:rPr>
                <w:sz w:val="20"/>
                <w:szCs w:val="20"/>
                <w:color w:val="auto"/>
              </w:rPr>
            </w:pPr>
            <w:r>
              <w:rPr>
                <w:rFonts w:ascii="Arial" w:cs="Arial" w:eastAsia="Arial" w:hAnsi="Arial"/>
                <w:sz w:val="20"/>
                <w:szCs w:val="20"/>
                <w:color w:val="auto"/>
              </w:rPr>
              <w:t>4.5</w:t>
            </w:r>
          </w:p>
        </w:tc>
        <w:tc>
          <w:tcPr>
            <w:tcW w:w="200" w:type="dxa"/>
            <w:vAlign w:val="bottom"/>
            <w:shd w:val="clear" w:color="auto" w:fill="FEFEF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60" w:type="dxa"/>
            <w:vAlign w:val="bottom"/>
            <w:shd w:val="clear" w:color="auto" w:fill="E6E6E6"/>
          </w:tcPr>
          <w:p>
            <w:pPr>
              <w:spacing w:after="0"/>
              <w:rPr>
                <w:sz w:val="20"/>
                <w:szCs w:val="20"/>
                <w:color w:val="auto"/>
              </w:rPr>
            </w:pPr>
            <w:r>
              <w:rPr>
                <w:rFonts w:ascii="Arial" w:cs="Arial" w:eastAsia="Arial" w:hAnsi="Arial"/>
                <w:sz w:val="20"/>
                <w:szCs w:val="20"/>
                <w:color w:val="auto"/>
              </w:rPr>
              <w:t>Restructuring expenses</w:t>
            </w:r>
          </w:p>
        </w:tc>
        <w:tc>
          <w:tcPr>
            <w:tcW w:w="140" w:type="dxa"/>
            <w:vAlign w:val="bottom"/>
            <w:shd w:val="clear" w:color="auto" w:fill="E6E6E6"/>
          </w:tcPr>
          <w:p>
            <w:pPr>
              <w:spacing w:after="0"/>
              <w:rPr>
                <w:sz w:val="21"/>
                <w:szCs w:val="21"/>
                <w:color w:val="auto"/>
              </w:rPr>
            </w:pPr>
          </w:p>
        </w:tc>
        <w:tc>
          <w:tcPr>
            <w:tcW w:w="300" w:type="dxa"/>
            <w:vAlign w:val="bottom"/>
            <w:shd w:val="clear" w:color="auto" w:fill="E6E6E6"/>
          </w:tcPr>
          <w:p>
            <w:pPr>
              <w:spacing w:after="0"/>
              <w:rPr>
                <w:sz w:val="21"/>
                <w:szCs w:val="21"/>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0.5</w:t>
            </w:r>
          </w:p>
        </w:tc>
        <w:tc>
          <w:tcPr>
            <w:tcW w:w="200" w:type="dxa"/>
            <w:vAlign w:val="bottom"/>
            <w:shd w:val="clear" w:color="auto" w:fill="E6E6E6"/>
          </w:tcPr>
          <w:p>
            <w:pPr>
              <w:spacing w:after="0"/>
              <w:rPr>
                <w:sz w:val="21"/>
                <w:szCs w:val="21"/>
                <w:color w:val="auto"/>
              </w:rPr>
            </w:pPr>
          </w:p>
        </w:tc>
        <w:tc>
          <w:tcPr>
            <w:tcW w:w="140" w:type="dxa"/>
            <w:vAlign w:val="bottom"/>
            <w:shd w:val="clear" w:color="auto" w:fill="E6E6E6"/>
          </w:tcPr>
          <w:p>
            <w:pPr>
              <w:spacing w:after="0"/>
              <w:rPr>
                <w:sz w:val="21"/>
                <w:szCs w:val="21"/>
                <w:color w:val="auto"/>
              </w:rPr>
            </w:pPr>
          </w:p>
        </w:tc>
        <w:tc>
          <w:tcPr>
            <w:tcW w:w="300" w:type="dxa"/>
            <w:vAlign w:val="bottom"/>
            <w:shd w:val="clear" w:color="auto" w:fill="E6E6E6"/>
          </w:tcPr>
          <w:p>
            <w:pPr>
              <w:spacing w:after="0"/>
              <w:rPr>
                <w:sz w:val="21"/>
                <w:szCs w:val="21"/>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1.3</w:t>
            </w:r>
          </w:p>
        </w:tc>
        <w:tc>
          <w:tcPr>
            <w:tcW w:w="260" w:type="dxa"/>
            <w:vAlign w:val="bottom"/>
            <w:shd w:val="clear" w:color="auto" w:fill="E6E6E6"/>
          </w:tcPr>
          <w:p>
            <w:pPr>
              <w:spacing w:after="0"/>
              <w:rPr>
                <w:sz w:val="21"/>
                <w:szCs w:val="21"/>
                <w:color w:val="auto"/>
              </w:rPr>
            </w:pPr>
          </w:p>
        </w:tc>
        <w:tc>
          <w:tcPr>
            <w:tcW w:w="80" w:type="dxa"/>
            <w:vAlign w:val="bottom"/>
            <w:shd w:val="clear" w:color="auto" w:fill="E6E6E6"/>
          </w:tcPr>
          <w:p>
            <w:pPr>
              <w:spacing w:after="0"/>
              <w:rPr>
                <w:sz w:val="21"/>
                <w:szCs w:val="21"/>
                <w:color w:val="auto"/>
              </w:rPr>
            </w:pPr>
          </w:p>
        </w:tc>
        <w:tc>
          <w:tcPr>
            <w:tcW w:w="300" w:type="dxa"/>
            <w:vAlign w:val="bottom"/>
            <w:shd w:val="clear" w:color="auto" w:fill="E6E6E6"/>
          </w:tcPr>
          <w:p>
            <w:pPr>
              <w:spacing w:after="0"/>
              <w:rPr>
                <w:sz w:val="21"/>
                <w:szCs w:val="21"/>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0.1</w:t>
            </w:r>
          </w:p>
        </w:tc>
        <w:tc>
          <w:tcPr>
            <w:tcW w:w="200" w:type="dxa"/>
            <w:vAlign w:val="bottom"/>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60" w:type="dxa"/>
            <w:vAlign w:val="bottom"/>
            <w:shd w:val="clear" w:color="auto" w:fill="FEFEFE"/>
          </w:tcPr>
          <w:p>
            <w:pPr>
              <w:spacing w:after="0"/>
              <w:rPr>
                <w:sz w:val="20"/>
                <w:szCs w:val="20"/>
                <w:color w:val="auto"/>
              </w:rPr>
            </w:pPr>
            <w:r>
              <w:rPr>
                <w:rFonts w:ascii="Arial" w:cs="Arial" w:eastAsia="Arial" w:hAnsi="Arial"/>
                <w:sz w:val="20"/>
                <w:szCs w:val="20"/>
                <w:color w:val="auto"/>
              </w:rPr>
              <w:t>Asbestos litigation expenses</w:t>
            </w:r>
          </w:p>
        </w:tc>
        <w:tc>
          <w:tcPr>
            <w:tcW w:w="140" w:type="dxa"/>
            <w:vAlign w:val="bottom"/>
            <w:shd w:val="clear" w:color="auto" w:fill="FEFEFE"/>
          </w:tcPr>
          <w:p>
            <w:pPr>
              <w:spacing w:after="0"/>
              <w:rPr>
                <w:sz w:val="21"/>
                <w:szCs w:val="21"/>
                <w:color w:val="auto"/>
              </w:rPr>
            </w:pPr>
          </w:p>
        </w:tc>
        <w:tc>
          <w:tcPr>
            <w:tcW w:w="300" w:type="dxa"/>
            <w:vAlign w:val="bottom"/>
            <w:shd w:val="clear" w:color="auto" w:fill="FEFEFE"/>
          </w:tcPr>
          <w:p>
            <w:pPr>
              <w:spacing w:after="0"/>
              <w:rPr>
                <w:sz w:val="21"/>
                <w:szCs w:val="21"/>
                <w:color w:val="auto"/>
              </w:rPr>
            </w:pPr>
          </w:p>
        </w:tc>
        <w:tc>
          <w:tcPr>
            <w:tcW w:w="1040" w:type="dxa"/>
            <w:vAlign w:val="bottom"/>
            <w:shd w:val="clear" w:color="auto" w:fill="FEFEFE"/>
          </w:tcPr>
          <w:p>
            <w:pPr>
              <w:jc w:val="right"/>
              <w:spacing w:after="0"/>
              <w:rPr>
                <w:sz w:val="20"/>
                <w:szCs w:val="20"/>
                <w:color w:val="auto"/>
              </w:rPr>
            </w:pPr>
            <w:r>
              <w:rPr>
                <w:rFonts w:ascii="Arial" w:cs="Arial" w:eastAsia="Arial" w:hAnsi="Arial"/>
                <w:sz w:val="20"/>
                <w:szCs w:val="20"/>
                <w:color w:val="auto"/>
              </w:rPr>
              <w:t>0.2</w:t>
            </w:r>
          </w:p>
        </w:tc>
        <w:tc>
          <w:tcPr>
            <w:tcW w:w="200" w:type="dxa"/>
            <w:vAlign w:val="bottom"/>
            <w:shd w:val="clear" w:color="auto" w:fill="FEFEFE"/>
          </w:tcPr>
          <w:p>
            <w:pPr>
              <w:spacing w:after="0"/>
              <w:rPr>
                <w:sz w:val="21"/>
                <w:szCs w:val="21"/>
                <w:color w:val="auto"/>
              </w:rPr>
            </w:pPr>
          </w:p>
        </w:tc>
        <w:tc>
          <w:tcPr>
            <w:tcW w:w="140" w:type="dxa"/>
            <w:vAlign w:val="bottom"/>
            <w:shd w:val="clear" w:color="auto" w:fill="FEFEFE"/>
          </w:tcPr>
          <w:p>
            <w:pPr>
              <w:spacing w:after="0"/>
              <w:rPr>
                <w:sz w:val="21"/>
                <w:szCs w:val="21"/>
                <w:color w:val="auto"/>
              </w:rPr>
            </w:pPr>
          </w:p>
        </w:tc>
        <w:tc>
          <w:tcPr>
            <w:tcW w:w="300" w:type="dxa"/>
            <w:vAlign w:val="bottom"/>
            <w:shd w:val="clear" w:color="auto" w:fill="FEFEFE"/>
          </w:tcPr>
          <w:p>
            <w:pPr>
              <w:spacing w:after="0"/>
              <w:rPr>
                <w:sz w:val="21"/>
                <w:szCs w:val="21"/>
                <w:color w:val="auto"/>
              </w:rPr>
            </w:pPr>
          </w:p>
        </w:tc>
        <w:tc>
          <w:tcPr>
            <w:tcW w:w="1280" w:type="dxa"/>
            <w:vAlign w:val="bottom"/>
            <w:gridSpan w:val="2"/>
            <w:shd w:val="clear" w:color="auto" w:fill="FEFEFE"/>
          </w:tcPr>
          <w:p>
            <w:pPr>
              <w:jc w:val="right"/>
              <w:ind w:right="280"/>
              <w:spacing w:after="0"/>
              <w:rPr>
                <w:sz w:val="20"/>
                <w:szCs w:val="20"/>
                <w:color w:val="auto"/>
              </w:rPr>
            </w:pPr>
            <w:r>
              <w:rPr>
                <w:rFonts w:ascii="Arial" w:cs="Arial" w:eastAsia="Arial" w:hAnsi="Arial"/>
                <w:sz w:val="20"/>
                <w:szCs w:val="20"/>
                <w:color w:val="auto"/>
              </w:rPr>
              <w:t>—</w:t>
            </w:r>
          </w:p>
        </w:tc>
        <w:tc>
          <w:tcPr>
            <w:tcW w:w="80" w:type="dxa"/>
            <w:vAlign w:val="bottom"/>
            <w:shd w:val="clear" w:color="auto" w:fill="FEFEFE"/>
          </w:tcPr>
          <w:p>
            <w:pPr>
              <w:spacing w:after="0"/>
              <w:rPr>
                <w:sz w:val="21"/>
                <w:szCs w:val="21"/>
                <w:color w:val="auto"/>
              </w:rPr>
            </w:pPr>
          </w:p>
        </w:tc>
        <w:tc>
          <w:tcPr>
            <w:tcW w:w="300" w:type="dxa"/>
            <w:vAlign w:val="bottom"/>
            <w:shd w:val="clear" w:color="auto" w:fill="FEFEFE"/>
          </w:tcPr>
          <w:p>
            <w:pPr>
              <w:spacing w:after="0"/>
              <w:rPr>
                <w:sz w:val="21"/>
                <w:szCs w:val="21"/>
                <w:color w:val="auto"/>
              </w:rPr>
            </w:pPr>
          </w:p>
        </w:tc>
        <w:tc>
          <w:tcPr>
            <w:tcW w:w="1020" w:type="dxa"/>
            <w:vAlign w:val="bottom"/>
            <w:shd w:val="clear" w:color="auto" w:fill="FEFEFE"/>
          </w:tcPr>
          <w:p>
            <w:pPr>
              <w:jc w:val="right"/>
              <w:spacing w:after="0"/>
              <w:rPr>
                <w:sz w:val="20"/>
                <w:szCs w:val="20"/>
                <w:color w:val="auto"/>
              </w:rPr>
            </w:pPr>
            <w:r>
              <w:rPr>
                <w:rFonts w:ascii="Arial" w:cs="Arial" w:eastAsia="Arial" w:hAnsi="Arial"/>
                <w:sz w:val="20"/>
                <w:szCs w:val="20"/>
                <w:color w:val="auto"/>
              </w:rPr>
              <w:t>—</w:t>
            </w:r>
          </w:p>
        </w:tc>
        <w:tc>
          <w:tcPr>
            <w:tcW w:w="200" w:type="dxa"/>
            <w:vAlign w:val="bottom"/>
            <w:shd w:val="clear" w:color="auto" w:fill="FEFEF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60" w:type="dxa"/>
            <w:vAlign w:val="bottom"/>
            <w:tcBorders>
              <w:bottom w:val="single" w:sz="8" w:color="FEFEFE"/>
            </w:tcBorders>
            <w:shd w:val="clear" w:color="auto" w:fill="E6E6E6"/>
          </w:tcPr>
          <w:p>
            <w:pPr>
              <w:spacing w:after="0"/>
              <w:rPr>
                <w:sz w:val="20"/>
                <w:szCs w:val="20"/>
                <w:color w:val="auto"/>
              </w:rPr>
            </w:pPr>
            <w:r>
              <w:rPr>
                <w:rFonts w:ascii="Arial" w:cs="Arial" w:eastAsia="Arial" w:hAnsi="Arial"/>
                <w:sz w:val="20"/>
                <w:szCs w:val="20"/>
                <w:color w:val="auto"/>
              </w:rPr>
              <w:t>Executive transition expenses</w:t>
            </w:r>
          </w:p>
        </w:tc>
        <w:tc>
          <w:tcPr>
            <w:tcW w:w="140" w:type="dxa"/>
            <w:vAlign w:val="bottom"/>
            <w:tcBorders>
              <w:bottom w:val="single" w:sz="8" w:color="FEFEFE"/>
            </w:tcBorders>
            <w:shd w:val="clear" w:color="auto" w:fill="E6E6E6"/>
          </w:tcPr>
          <w:p>
            <w:pPr>
              <w:spacing w:after="0"/>
              <w:rPr>
                <w:sz w:val="21"/>
                <w:szCs w:val="21"/>
                <w:color w:val="auto"/>
              </w:rPr>
            </w:pPr>
          </w:p>
        </w:tc>
        <w:tc>
          <w:tcPr>
            <w:tcW w:w="300" w:type="dxa"/>
            <w:vAlign w:val="bottom"/>
            <w:tcBorders>
              <w:bottom w:val="single" w:sz="8" w:color="auto"/>
            </w:tcBorders>
            <w:shd w:val="clear" w:color="auto" w:fill="E6E6E6"/>
          </w:tcPr>
          <w:p>
            <w:pPr>
              <w:spacing w:after="0"/>
              <w:rPr>
                <w:sz w:val="21"/>
                <w:szCs w:val="21"/>
                <w:color w:val="auto"/>
              </w:rPr>
            </w:pPr>
          </w:p>
        </w:tc>
        <w:tc>
          <w:tcPr>
            <w:tcW w:w="10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200" w:type="dxa"/>
            <w:vAlign w:val="bottom"/>
            <w:tcBorders>
              <w:bottom w:val="single" w:sz="8" w:color="FEFEFE"/>
            </w:tcBorders>
            <w:shd w:val="clear" w:color="auto" w:fill="E6E6E6"/>
          </w:tcPr>
          <w:p>
            <w:pPr>
              <w:spacing w:after="0"/>
              <w:rPr>
                <w:sz w:val="21"/>
                <w:szCs w:val="21"/>
                <w:color w:val="auto"/>
              </w:rPr>
            </w:pPr>
          </w:p>
        </w:tc>
        <w:tc>
          <w:tcPr>
            <w:tcW w:w="140" w:type="dxa"/>
            <w:vAlign w:val="bottom"/>
            <w:tcBorders>
              <w:bottom w:val="single" w:sz="8" w:color="FEFEFE"/>
            </w:tcBorders>
            <w:shd w:val="clear" w:color="auto" w:fill="E6E6E6"/>
          </w:tcPr>
          <w:p>
            <w:pPr>
              <w:spacing w:after="0"/>
              <w:rPr>
                <w:sz w:val="21"/>
                <w:szCs w:val="21"/>
                <w:color w:val="auto"/>
              </w:rPr>
            </w:pPr>
          </w:p>
        </w:tc>
        <w:tc>
          <w:tcPr>
            <w:tcW w:w="300" w:type="dxa"/>
            <w:vAlign w:val="bottom"/>
            <w:tcBorders>
              <w:bottom w:val="single" w:sz="8" w:color="auto"/>
            </w:tcBorders>
            <w:shd w:val="clear" w:color="auto" w:fill="E6E6E6"/>
          </w:tcPr>
          <w:p>
            <w:pPr>
              <w:spacing w:after="0"/>
              <w:rPr>
                <w:sz w:val="21"/>
                <w:szCs w:val="21"/>
                <w:color w:val="auto"/>
              </w:rPr>
            </w:pPr>
          </w:p>
        </w:tc>
        <w:tc>
          <w:tcPr>
            <w:tcW w:w="10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1.5</w:t>
            </w:r>
          </w:p>
        </w:tc>
        <w:tc>
          <w:tcPr>
            <w:tcW w:w="260" w:type="dxa"/>
            <w:vAlign w:val="bottom"/>
            <w:tcBorders>
              <w:bottom w:val="single" w:sz="8" w:color="FEFEFE"/>
            </w:tcBorders>
            <w:shd w:val="clear" w:color="auto" w:fill="E6E6E6"/>
          </w:tcPr>
          <w:p>
            <w:pPr>
              <w:spacing w:after="0"/>
              <w:rPr>
                <w:sz w:val="21"/>
                <w:szCs w:val="21"/>
                <w:color w:val="auto"/>
              </w:rPr>
            </w:pPr>
          </w:p>
        </w:tc>
        <w:tc>
          <w:tcPr>
            <w:tcW w:w="80" w:type="dxa"/>
            <w:vAlign w:val="bottom"/>
            <w:tcBorders>
              <w:bottom w:val="single" w:sz="8" w:color="FEFEFE"/>
            </w:tcBorders>
            <w:shd w:val="clear" w:color="auto" w:fill="E6E6E6"/>
          </w:tcPr>
          <w:p>
            <w:pPr>
              <w:spacing w:after="0"/>
              <w:rPr>
                <w:sz w:val="21"/>
                <w:szCs w:val="21"/>
                <w:color w:val="auto"/>
              </w:rPr>
            </w:pPr>
          </w:p>
        </w:tc>
        <w:tc>
          <w:tcPr>
            <w:tcW w:w="300" w:type="dxa"/>
            <w:vAlign w:val="bottom"/>
            <w:tcBorders>
              <w:bottom w:val="single" w:sz="8" w:color="auto"/>
            </w:tcBorders>
            <w:shd w:val="clear" w:color="auto" w:fill="E6E6E6"/>
          </w:tcPr>
          <w:p>
            <w:pPr>
              <w:spacing w:after="0"/>
              <w:rPr>
                <w:sz w:val="21"/>
                <w:szCs w:val="21"/>
                <w:color w:val="auto"/>
              </w:rPr>
            </w:pPr>
          </w:p>
        </w:tc>
        <w:tc>
          <w:tcPr>
            <w:tcW w:w="10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1.2</w:t>
            </w:r>
          </w:p>
        </w:tc>
        <w:tc>
          <w:tcPr>
            <w:tcW w:w="200" w:type="dxa"/>
            <w:vAlign w:val="bottom"/>
            <w:tcBorders>
              <w:bottom w:val="single" w:sz="8" w:color="FEFEFE"/>
            </w:tcBorders>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5760" w:type="dxa"/>
            <w:vAlign w:val="bottom"/>
            <w:shd w:val="clear" w:color="auto" w:fill="FEFEFE"/>
          </w:tcPr>
          <w:p>
            <w:pPr>
              <w:spacing w:after="0"/>
              <w:rPr>
                <w:sz w:val="20"/>
                <w:szCs w:val="20"/>
                <w:color w:val="auto"/>
              </w:rPr>
            </w:pPr>
            <w:r>
              <w:rPr>
                <w:rFonts w:ascii="Arial" w:cs="Arial" w:eastAsia="Arial" w:hAnsi="Arial"/>
                <w:sz w:val="20"/>
                <w:szCs w:val="20"/>
                <w:color w:val="auto"/>
              </w:rPr>
              <w:t>Operating income</w:t>
            </w:r>
          </w:p>
        </w:tc>
        <w:tc>
          <w:tcPr>
            <w:tcW w:w="140" w:type="dxa"/>
            <w:vAlign w:val="bottom"/>
            <w:shd w:val="clear" w:color="auto" w:fill="FEFEFE"/>
          </w:tcPr>
          <w:p>
            <w:pPr>
              <w:spacing w:after="0"/>
              <w:rPr>
                <w:sz w:val="20"/>
                <w:szCs w:val="20"/>
                <w:color w:val="auto"/>
              </w:rPr>
            </w:pPr>
          </w:p>
        </w:tc>
        <w:tc>
          <w:tcPr>
            <w:tcW w:w="300" w:type="dxa"/>
            <w:vAlign w:val="bottom"/>
            <w:shd w:val="clear" w:color="auto" w:fill="FEFEFE"/>
          </w:tcPr>
          <w:p>
            <w:pPr>
              <w:jc w:val="right"/>
              <w:ind w:right="101"/>
              <w:spacing w:after="0"/>
              <w:rPr>
                <w:sz w:val="20"/>
                <w:szCs w:val="20"/>
                <w:color w:val="auto"/>
              </w:rPr>
            </w:pPr>
            <w:r>
              <w:rPr>
                <w:rFonts w:ascii="Arial" w:cs="Arial" w:eastAsia="Arial" w:hAnsi="Arial"/>
                <w:sz w:val="20"/>
                <w:szCs w:val="20"/>
                <w:color w:val="auto"/>
                <w:w w:val="71"/>
              </w:rPr>
              <w:t>$</w:t>
            </w:r>
          </w:p>
        </w:tc>
        <w:tc>
          <w:tcPr>
            <w:tcW w:w="1040" w:type="dxa"/>
            <w:vAlign w:val="bottom"/>
            <w:shd w:val="clear" w:color="auto" w:fill="FEFEFE"/>
          </w:tcPr>
          <w:p>
            <w:pPr>
              <w:jc w:val="right"/>
              <w:spacing w:after="0"/>
              <w:rPr>
                <w:sz w:val="20"/>
                <w:szCs w:val="20"/>
                <w:color w:val="auto"/>
              </w:rPr>
            </w:pPr>
            <w:r>
              <w:rPr>
                <w:rFonts w:ascii="Arial" w:cs="Arial" w:eastAsia="Arial" w:hAnsi="Arial"/>
                <w:sz w:val="20"/>
                <w:szCs w:val="20"/>
                <w:color w:val="auto"/>
              </w:rPr>
              <w:t>35.4</w:t>
            </w:r>
          </w:p>
        </w:tc>
        <w:tc>
          <w:tcPr>
            <w:tcW w:w="200" w:type="dxa"/>
            <w:vAlign w:val="bottom"/>
            <w:shd w:val="clear" w:color="auto" w:fill="FEFEFE"/>
          </w:tcPr>
          <w:p>
            <w:pPr>
              <w:spacing w:after="0"/>
              <w:rPr>
                <w:sz w:val="20"/>
                <w:szCs w:val="20"/>
                <w:color w:val="auto"/>
              </w:rPr>
            </w:pPr>
          </w:p>
        </w:tc>
        <w:tc>
          <w:tcPr>
            <w:tcW w:w="140" w:type="dxa"/>
            <w:vAlign w:val="bottom"/>
            <w:shd w:val="clear" w:color="auto" w:fill="FEFEFE"/>
          </w:tcPr>
          <w:p>
            <w:pPr>
              <w:spacing w:after="0"/>
              <w:rPr>
                <w:sz w:val="20"/>
                <w:szCs w:val="20"/>
                <w:color w:val="auto"/>
              </w:rPr>
            </w:pPr>
          </w:p>
        </w:tc>
        <w:tc>
          <w:tcPr>
            <w:tcW w:w="300" w:type="dxa"/>
            <w:vAlign w:val="bottom"/>
            <w:shd w:val="clear" w:color="auto" w:fill="FEFEFE"/>
          </w:tcPr>
          <w:p>
            <w:pPr>
              <w:jc w:val="right"/>
              <w:ind w:right="101"/>
              <w:spacing w:after="0"/>
              <w:rPr>
                <w:sz w:val="20"/>
                <w:szCs w:val="20"/>
                <w:color w:val="auto"/>
              </w:rPr>
            </w:pPr>
            <w:r>
              <w:rPr>
                <w:rFonts w:ascii="Arial" w:cs="Arial" w:eastAsia="Arial" w:hAnsi="Arial"/>
                <w:sz w:val="20"/>
                <w:szCs w:val="20"/>
                <w:color w:val="auto"/>
                <w:w w:val="71"/>
              </w:rPr>
              <w:t>$</w:t>
            </w:r>
          </w:p>
        </w:tc>
        <w:tc>
          <w:tcPr>
            <w:tcW w:w="1020" w:type="dxa"/>
            <w:vAlign w:val="bottom"/>
            <w:shd w:val="clear" w:color="auto" w:fill="FEFEFE"/>
          </w:tcPr>
          <w:p>
            <w:pPr>
              <w:jc w:val="right"/>
              <w:spacing w:after="0"/>
              <w:rPr>
                <w:sz w:val="20"/>
                <w:szCs w:val="20"/>
                <w:color w:val="auto"/>
              </w:rPr>
            </w:pPr>
            <w:r>
              <w:rPr>
                <w:rFonts w:ascii="Arial" w:cs="Arial" w:eastAsia="Arial" w:hAnsi="Arial"/>
                <w:sz w:val="20"/>
                <w:szCs w:val="20"/>
                <w:color w:val="auto"/>
              </w:rPr>
              <w:t>34.6</w:t>
            </w:r>
          </w:p>
        </w:tc>
        <w:tc>
          <w:tcPr>
            <w:tcW w:w="260" w:type="dxa"/>
            <w:vAlign w:val="bottom"/>
            <w:shd w:val="clear" w:color="auto" w:fill="FEFEFE"/>
          </w:tcPr>
          <w:p>
            <w:pPr>
              <w:spacing w:after="0"/>
              <w:rPr>
                <w:sz w:val="20"/>
                <w:szCs w:val="20"/>
                <w:color w:val="auto"/>
              </w:rPr>
            </w:pPr>
          </w:p>
        </w:tc>
        <w:tc>
          <w:tcPr>
            <w:tcW w:w="80" w:type="dxa"/>
            <w:vAlign w:val="bottom"/>
            <w:shd w:val="clear" w:color="auto" w:fill="FEFEFE"/>
          </w:tcPr>
          <w:p>
            <w:pPr>
              <w:spacing w:after="0"/>
              <w:rPr>
                <w:sz w:val="20"/>
                <w:szCs w:val="20"/>
                <w:color w:val="auto"/>
              </w:rPr>
            </w:pPr>
          </w:p>
        </w:tc>
        <w:tc>
          <w:tcPr>
            <w:tcW w:w="300" w:type="dxa"/>
            <w:vAlign w:val="bottom"/>
            <w:shd w:val="clear" w:color="auto" w:fill="FEFEFE"/>
          </w:tcPr>
          <w:p>
            <w:pPr>
              <w:jc w:val="right"/>
              <w:ind w:right="101"/>
              <w:spacing w:after="0"/>
              <w:rPr>
                <w:sz w:val="20"/>
                <w:szCs w:val="20"/>
                <w:color w:val="auto"/>
              </w:rPr>
            </w:pPr>
            <w:r>
              <w:rPr>
                <w:rFonts w:ascii="Arial" w:cs="Arial" w:eastAsia="Arial" w:hAnsi="Arial"/>
                <w:sz w:val="20"/>
                <w:szCs w:val="20"/>
                <w:color w:val="auto"/>
                <w:w w:val="71"/>
              </w:rPr>
              <w:t>$</w:t>
            </w:r>
          </w:p>
        </w:tc>
        <w:tc>
          <w:tcPr>
            <w:tcW w:w="1020" w:type="dxa"/>
            <w:vAlign w:val="bottom"/>
            <w:shd w:val="clear" w:color="auto" w:fill="FEFEFE"/>
          </w:tcPr>
          <w:p>
            <w:pPr>
              <w:jc w:val="right"/>
              <w:spacing w:after="0"/>
              <w:rPr>
                <w:sz w:val="20"/>
                <w:szCs w:val="20"/>
                <w:color w:val="auto"/>
              </w:rPr>
            </w:pPr>
            <w:r>
              <w:rPr>
                <w:rFonts w:ascii="Arial" w:cs="Arial" w:eastAsia="Arial" w:hAnsi="Arial"/>
                <w:sz w:val="20"/>
                <w:szCs w:val="20"/>
                <w:color w:val="auto"/>
              </w:rPr>
              <w:t>22.2</w:t>
            </w:r>
          </w:p>
        </w:tc>
        <w:tc>
          <w:tcPr>
            <w:tcW w:w="200" w:type="dxa"/>
            <w:vAlign w:val="bottom"/>
            <w:shd w:val="clear" w:color="auto" w:fill="FEFEFE"/>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760" w:type="dxa"/>
            <w:vAlign w:val="bottom"/>
            <w:shd w:val="clear" w:color="auto" w:fill="E6E6E6"/>
          </w:tcPr>
          <w:p>
            <w:pPr>
              <w:ind w:left="200"/>
              <w:spacing w:after="0"/>
              <w:rPr>
                <w:sz w:val="20"/>
                <w:szCs w:val="20"/>
                <w:color w:val="auto"/>
              </w:rPr>
            </w:pPr>
            <w:r>
              <w:rPr>
                <w:rFonts w:ascii="Arial" w:cs="Arial" w:eastAsia="Arial" w:hAnsi="Arial"/>
                <w:sz w:val="20"/>
                <w:szCs w:val="20"/>
                <w:i w:val="1"/>
                <w:iCs w:val="1"/>
                <w:color w:val="auto"/>
              </w:rPr>
              <w:t>Percent of sales</w:t>
            </w:r>
          </w:p>
        </w:tc>
        <w:tc>
          <w:tcPr>
            <w:tcW w:w="140" w:type="dxa"/>
            <w:vAlign w:val="bottom"/>
            <w:shd w:val="clear" w:color="auto" w:fill="E6E6E6"/>
          </w:tcPr>
          <w:p>
            <w:pPr>
              <w:spacing w:after="0"/>
              <w:rPr>
                <w:sz w:val="21"/>
                <w:szCs w:val="21"/>
                <w:color w:val="auto"/>
              </w:rPr>
            </w:pPr>
          </w:p>
        </w:tc>
        <w:tc>
          <w:tcPr>
            <w:tcW w:w="300" w:type="dxa"/>
            <w:vAlign w:val="bottom"/>
            <w:shd w:val="clear" w:color="auto" w:fill="E6E6E6"/>
          </w:tcPr>
          <w:p>
            <w:pPr>
              <w:spacing w:after="0"/>
              <w:rPr>
                <w:sz w:val="21"/>
                <w:szCs w:val="21"/>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20"/>
                <w:szCs w:val="20"/>
                <w:i w:val="1"/>
                <w:iCs w:val="1"/>
                <w:color w:val="auto"/>
              </w:rPr>
              <w:t>6.3</w:t>
            </w:r>
          </w:p>
        </w:tc>
        <w:tc>
          <w:tcPr>
            <w:tcW w:w="200" w:type="dxa"/>
            <w:vAlign w:val="bottom"/>
            <w:shd w:val="clear" w:color="auto" w:fill="E6E6E6"/>
          </w:tcPr>
          <w:p>
            <w:pPr>
              <w:jc w:val="right"/>
              <w:spacing w:after="0"/>
              <w:rPr>
                <w:sz w:val="20"/>
                <w:szCs w:val="20"/>
                <w:color w:val="auto"/>
              </w:rPr>
            </w:pPr>
            <w:r>
              <w:rPr>
                <w:rFonts w:ascii="Arial" w:cs="Arial" w:eastAsia="Arial" w:hAnsi="Arial"/>
                <w:sz w:val="20"/>
                <w:szCs w:val="20"/>
                <w:i w:val="1"/>
                <w:iCs w:val="1"/>
                <w:color w:val="auto"/>
                <w:w w:val="78"/>
                <w:shd w:val="clear" w:color="auto" w:fill="E6E6E6"/>
              </w:rPr>
              <w:t>%</w:t>
            </w:r>
          </w:p>
        </w:tc>
        <w:tc>
          <w:tcPr>
            <w:tcW w:w="140" w:type="dxa"/>
            <w:vAlign w:val="bottom"/>
            <w:shd w:val="clear" w:color="auto" w:fill="E6E6E6"/>
          </w:tcPr>
          <w:p>
            <w:pPr>
              <w:spacing w:after="0"/>
              <w:rPr>
                <w:sz w:val="21"/>
                <w:szCs w:val="21"/>
                <w:color w:val="auto"/>
              </w:rPr>
            </w:pPr>
          </w:p>
        </w:tc>
        <w:tc>
          <w:tcPr>
            <w:tcW w:w="300" w:type="dxa"/>
            <w:vAlign w:val="bottom"/>
            <w:shd w:val="clear" w:color="auto" w:fill="E6E6E6"/>
          </w:tcPr>
          <w:p>
            <w:pPr>
              <w:spacing w:after="0"/>
              <w:rPr>
                <w:sz w:val="21"/>
                <w:szCs w:val="21"/>
                <w:color w:val="auto"/>
              </w:rPr>
            </w:pPr>
          </w:p>
        </w:tc>
        <w:tc>
          <w:tcPr>
            <w:tcW w:w="1280" w:type="dxa"/>
            <w:vAlign w:val="bottom"/>
            <w:gridSpan w:val="2"/>
            <w:shd w:val="clear" w:color="auto" w:fill="E6E6E6"/>
          </w:tcPr>
          <w:p>
            <w:pPr>
              <w:jc w:val="right"/>
              <w:ind w:right="100"/>
              <w:spacing w:after="0"/>
              <w:rPr>
                <w:sz w:val="20"/>
                <w:szCs w:val="20"/>
                <w:color w:val="auto"/>
              </w:rPr>
            </w:pPr>
            <w:r>
              <w:rPr>
                <w:rFonts w:ascii="Arial" w:cs="Arial" w:eastAsia="Arial" w:hAnsi="Arial"/>
                <w:sz w:val="20"/>
                <w:szCs w:val="20"/>
                <w:i w:val="1"/>
                <w:iCs w:val="1"/>
                <w:color w:val="auto"/>
              </w:rPr>
              <w:t>6.4%</w:t>
            </w:r>
          </w:p>
        </w:tc>
        <w:tc>
          <w:tcPr>
            <w:tcW w:w="80" w:type="dxa"/>
            <w:vAlign w:val="bottom"/>
            <w:shd w:val="clear" w:color="auto" w:fill="E6E6E6"/>
          </w:tcPr>
          <w:p>
            <w:pPr>
              <w:spacing w:after="0"/>
              <w:rPr>
                <w:sz w:val="21"/>
                <w:szCs w:val="21"/>
                <w:color w:val="auto"/>
              </w:rPr>
            </w:pPr>
          </w:p>
        </w:tc>
        <w:tc>
          <w:tcPr>
            <w:tcW w:w="300" w:type="dxa"/>
            <w:vAlign w:val="bottom"/>
            <w:shd w:val="clear" w:color="auto" w:fill="E6E6E6"/>
          </w:tcPr>
          <w:p>
            <w:pPr>
              <w:spacing w:after="0"/>
              <w:rPr>
                <w:sz w:val="21"/>
                <w:szCs w:val="21"/>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20"/>
                <w:szCs w:val="20"/>
                <w:i w:val="1"/>
                <w:iCs w:val="1"/>
                <w:color w:val="auto"/>
              </w:rPr>
              <w:t>5.3</w:t>
            </w:r>
          </w:p>
        </w:tc>
        <w:tc>
          <w:tcPr>
            <w:tcW w:w="200" w:type="dxa"/>
            <w:vAlign w:val="bottom"/>
            <w:shd w:val="clear" w:color="auto" w:fill="E6E6E6"/>
          </w:tcPr>
          <w:p>
            <w:pPr>
              <w:jc w:val="right"/>
              <w:spacing w:after="0"/>
              <w:rPr>
                <w:sz w:val="20"/>
                <w:szCs w:val="20"/>
                <w:color w:val="auto"/>
              </w:rPr>
            </w:pPr>
            <w:r>
              <w:rPr>
                <w:rFonts w:ascii="Arial" w:cs="Arial" w:eastAsia="Arial" w:hAnsi="Arial"/>
                <w:sz w:val="20"/>
                <w:szCs w:val="20"/>
                <w:i w:val="1"/>
                <w:iCs w:val="1"/>
                <w:color w:val="auto"/>
                <w:w w:val="78"/>
                <w:shd w:val="clear" w:color="auto" w:fill="E6E6E6"/>
              </w:rPr>
              <w:t>%</w:t>
            </w:r>
          </w:p>
        </w:tc>
        <w:tc>
          <w:tcPr>
            <w:tcW w:w="0" w:type="dxa"/>
            <w:vAlign w:val="bottom"/>
          </w:tcPr>
          <w:p>
            <w:pPr>
              <w:spacing w:after="0"/>
              <w:rPr>
                <w:sz w:val="1"/>
                <w:szCs w:val="1"/>
                <w:color w:val="auto"/>
              </w:rPr>
            </w:pPr>
          </w:p>
        </w:tc>
      </w:tr>
      <w:tr>
        <w:trPr>
          <w:trHeight w:val="243"/>
        </w:trPr>
        <w:tc>
          <w:tcPr>
            <w:tcW w:w="5760" w:type="dxa"/>
            <w:vAlign w:val="bottom"/>
          </w:tcPr>
          <w:p>
            <w:pPr>
              <w:spacing w:after="0"/>
              <w:rPr>
                <w:sz w:val="20"/>
                <w:szCs w:val="20"/>
                <w:color w:val="auto"/>
              </w:rPr>
            </w:pPr>
            <w:r>
              <w:rPr>
                <w:rFonts w:ascii="Arial" w:cs="Arial" w:eastAsia="Arial" w:hAnsi="Arial"/>
                <w:sz w:val="20"/>
                <w:szCs w:val="20"/>
                <w:color w:val="auto"/>
              </w:rPr>
              <w:t>Other (expense) income, net</w:t>
            </w:r>
          </w:p>
        </w:tc>
        <w:tc>
          <w:tcPr>
            <w:tcW w:w="440" w:type="dxa"/>
            <w:vAlign w:val="bottom"/>
            <w:gridSpan w:val="2"/>
          </w:tcPr>
          <w:p>
            <w:pPr>
              <w:jc w:val="right"/>
              <w:ind w:right="101"/>
              <w:spacing w:after="0"/>
              <w:rPr>
                <w:sz w:val="20"/>
                <w:szCs w:val="20"/>
                <w:color w:val="auto"/>
              </w:rPr>
            </w:pPr>
            <w:r>
              <w:rPr>
                <w:rFonts w:ascii="Arial" w:cs="Arial" w:eastAsia="Arial" w:hAnsi="Arial"/>
                <w:sz w:val="20"/>
                <w:szCs w:val="20"/>
                <w:color w:val="auto"/>
              </w:rPr>
              <w:t>$</w:t>
            </w:r>
          </w:p>
        </w:tc>
        <w:tc>
          <w:tcPr>
            <w:tcW w:w="1240" w:type="dxa"/>
            <w:vAlign w:val="bottom"/>
            <w:gridSpan w:val="2"/>
          </w:tcPr>
          <w:p>
            <w:pPr>
              <w:jc w:val="right"/>
              <w:ind w:right="45"/>
              <w:spacing w:after="0"/>
              <w:rPr>
                <w:sz w:val="20"/>
                <w:szCs w:val="20"/>
                <w:color w:val="auto"/>
              </w:rPr>
            </w:pPr>
            <w:r>
              <w:rPr>
                <w:rFonts w:ascii="Arial" w:cs="Arial" w:eastAsia="Arial" w:hAnsi="Arial"/>
                <w:sz w:val="20"/>
                <w:szCs w:val="20"/>
                <w:color w:val="auto"/>
              </w:rPr>
              <w:t>(4.7)</w:t>
            </w:r>
          </w:p>
        </w:tc>
        <w:tc>
          <w:tcPr>
            <w:tcW w:w="440" w:type="dxa"/>
            <w:vAlign w:val="bottom"/>
            <w:gridSpan w:val="2"/>
            <w:shd w:val="clear" w:color="auto" w:fill="FEFEFE"/>
          </w:tcPr>
          <w:p>
            <w:pPr>
              <w:jc w:val="right"/>
              <w:ind w:right="101"/>
              <w:spacing w:after="0"/>
              <w:rPr>
                <w:sz w:val="20"/>
                <w:szCs w:val="20"/>
                <w:color w:val="auto"/>
              </w:rPr>
            </w:pPr>
            <w:r>
              <w:rPr>
                <w:rFonts w:ascii="Arial" w:cs="Arial" w:eastAsia="Arial" w:hAnsi="Arial"/>
                <w:sz w:val="20"/>
                <w:szCs w:val="20"/>
                <w:color w:val="auto"/>
              </w:rPr>
              <w:t>$</w:t>
            </w:r>
          </w:p>
        </w:tc>
        <w:tc>
          <w:tcPr>
            <w:tcW w:w="1020" w:type="dxa"/>
            <w:vAlign w:val="bottom"/>
            <w:shd w:val="clear" w:color="auto" w:fill="FEFEFE"/>
          </w:tcPr>
          <w:p>
            <w:pPr>
              <w:jc w:val="right"/>
              <w:spacing w:after="0"/>
              <w:rPr>
                <w:sz w:val="20"/>
                <w:szCs w:val="20"/>
                <w:color w:val="auto"/>
              </w:rPr>
            </w:pPr>
            <w:r>
              <w:rPr>
                <w:rFonts w:ascii="Arial" w:cs="Arial" w:eastAsia="Arial" w:hAnsi="Arial"/>
                <w:sz w:val="20"/>
                <w:szCs w:val="20"/>
                <w:color w:val="auto"/>
              </w:rPr>
              <w:t>0.4</w:t>
            </w:r>
          </w:p>
        </w:tc>
        <w:tc>
          <w:tcPr>
            <w:tcW w:w="260" w:type="dxa"/>
            <w:vAlign w:val="bottom"/>
            <w:shd w:val="clear" w:color="auto" w:fill="FEFEFE"/>
          </w:tcPr>
          <w:p>
            <w:pPr>
              <w:spacing w:after="0"/>
              <w:rPr>
                <w:sz w:val="21"/>
                <w:szCs w:val="21"/>
                <w:color w:val="auto"/>
              </w:rPr>
            </w:pPr>
          </w:p>
        </w:tc>
        <w:tc>
          <w:tcPr>
            <w:tcW w:w="380" w:type="dxa"/>
            <w:vAlign w:val="bottom"/>
            <w:gridSpan w:val="2"/>
            <w:shd w:val="clear" w:color="auto" w:fill="FEFEFE"/>
          </w:tcPr>
          <w:p>
            <w:pPr>
              <w:jc w:val="right"/>
              <w:ind w:right="101"/>
              <w:spacing w:after="0"/>
              <w:rPr>
                <w:sz w:val="20"/>
                <w:szCs w:val="20"/>
                <w:color w:val="auto"/>
              </w:rPr>
            </w:pPr>
            <w:r>
              <w:rPr>
                <w:rFonts w:ascii="Arial" w:cs="Arial" w:eastAsia="Arial" w:hAnsi="Arial"/>
                <w:sz w:val="20"/>
                <w:szCs w:val="20"/>
                <w:color w:val="auto"/>
              </w:rPr>
              <w:t>$</w:t>
            </w:r>
          </w:p>
        </w:tc>
        <w:tc>
          <w:tcPr>
            <w:tcW w:w="1020" w:type="dxa"/>
            <w:vAlign w:val="bottom"/>
            <w:shd w:val="clear" w:color="auto" w:fill="FEFEFE"/>
          </w:tcPr>
          <w:p>
            <w:pPr>
              <w:jc w:val="right"/>
              <w:spacing w:after="0"/>
              <w:rPr>
                <w:sz w:val="20"/>
                <w:szCs w:val="20"/>
                <w:color w:val="auto"/>
              </w:rPr>
            </w:pPr>
            <w:r>
              <w:rPr>
                <w:rFonts w:ascii="Arial" w:cs="Arial" w:eastAsia="Arial" w:hAnsi="Arial"/>
                <w:sz w:val="20"/>
                <w:szCs w:val="20"/>
                <w:color w:val="auto"/>
              </w:rPr>
              <w:t>6.9</w:t>
            </w:r>
          </w:p>
        </w:tc>
        <w:tc>
          <w:tcPr>
            <w:tcW w:w="200" w:type="dxa"/>
            <w:vAlign w:val="bottom"/>
            <w:shd w:val="clear" w:color="auto" w:fill="FEFEF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60" w:type="dxa"/>
            <w:vAlign w:val="bottom"/>
          </w:tcPr>
          <w:p>
            <w:pPr>
              <w:spacing w:after="0"/>
              <w:rPr>
                <w:sz w:val="20"/>
                <w:szCs w:val="20"/>
                <w:color w:val="auto"/>
              </w:rPr>
            </w:pPr>
            <w:r>
              <w:rPr>
                <w:rFonts w:ascii="Arial" w:cs="Arial" w:eastAsia="Arial" w:hAnsi="Arial"/>
                <w:sz w:val="20"/>
                <w:szCs w:val="20"/>
                <w:color w:val="auto"/>
              </w:rPr>
              <w:t>Interest expense</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gridSpan w:val="2"/>
          </w:tcPr>
          <w:p>
            <w:pPr>
              <w:jc w:val="right"/>
              <w:ind w:right="45"/>
              <w:spacing w:after="0"/>
              <w:rPr>
                <w:sz w:val="20"/>
                <w:szCs w:val="20"/>
                <w:color w:val="auto"/>
              </w:rPr>
            </w:pPr>
            <w:r>
              <w:rPr>
                <w:rFonts w:ascii="Arial" w:cs="Arial" w:eastAsia="Arial" w:hAnsi="Arial"/>
                <w:sz w:val="20"/>
                <w:szCs w:val="20"/>
                <w:color w:val="auto"/>
              </w:rPr>
              <w:t>(13.0)</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20"/>
                <w:szCs w:val="20"/>
                <w:color w:val="auto"/>
              </w:rPr>
              <w:t>(13.4)</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gridSpan w:val="2"/>
          </w:tcPr>
          <w:p>
            <w:pPr>
              <w:jc w:val="right"/>
              <w:ind w:right="21"/>
              <w:spacing w:after="0"/>
              <w:rPr>
                <w:sz w:val="20"/>
                <w:szCs w:val="20"/>
                <w:color w:val="auto"/>
              </w:rPr>
            </w:pPr>
            <w:r>
              <w:rPr>
                <w:rFonts w:ascii="Arial" w:cs="Arial" w:eastAsia="Arial" w:hAnsi="Arial"/>
                <w:sz w:val="20"/>
                <w:szCs w:val="20"/>
                <w:color w:val="auto"/>
              </w:rPr>
              <w:t>(5.4)</w:t>
            </w:r>
          </w:p>
        </w:tc>
        <w:tc>
          <w:tcPr>
            <w:tcW w:w="0" w:type="dxa"/>
            <w:vAlign w:val="bottom"/>
          </w:tcPr>
          <w:p>
            <w:pPr>
              <w:spacing w:after="0"/>
              <w:rPr>
                <w:sz w:val="1"/>
                <w:szCs w:val="1"/>
                <w:color w:val="auto"/>
              </w:rPr>
            </w:pPr>
          </w:p>
        </w:tc>
      </w:tr>
      <w:tr>
        <w:trPr>
          <w:trHeight w:val="233"/>
        </w:trPr>
        <w:tc>
          <w:tcPr>
            <w:tcW w:w="5760" w:type="dxa"/>
            <w:vAlign w:val="bottom"/>
            <w:tcBorders>
              <w:top w:val="single" w:sz="8" w:color="FEFEFE"/>
            </w:tcBorders>
            <w:shd w:val="clear" w:color="auto" w:fill="FEFEFE"/>
          </w:tcPr>
          <w:p>
            <w:pPr>
              <w:ind w:left="200"/>
              <w:spacing w:after="0"/>
              <w:rPr>
                <w:sz w:val="20"/>
                <w:szCs w:val="20"/>
                <w:color w:val="auto"/>
              </w:rPr>
            </w:pPr>
            <w:r>
              <w:rPr>
                <w:rFonts w:ascii="Arial" w:cs="Arial" w:eastAsia="Arial" w:hAnsi="Arial"/>
                <w:sz w:val="20"/>
                <w:szCs w:val="20"/>
                <w:color w:val="auto"/>
              </w:rPr>
              <w:t>Income before income taxes</w:t>
            </w:r>
          </w:p>
        </w:tc>
        <w:tc>
          <w:tcPr>
            <w:tcW w:w="140" w:type="dxa"/>
            <w:vAlign w:val="bottom"/>
            <w:tcBorders>
              <w:top w:val="single" w:sz="8" w:color="FEFEFE"/>
            </w:tcBorders>
            <w:shd w:val="clear" w:color="auto" w:fill="FEFEFE"/>
          </w:tcPr>
          <w:p>
            <w:pPr>
              <w:spacing w:after="0"/>
              <w:rPr>
                <w:sz w:val="20"/>
                <w:szCs w:val="20"/>
                <w:color w:val="auto"/>
              </w:rPr>
            </w:pPr>
          </w:p>
        </w:tc>
        <w:tc>
          <w:tcPr>
            <w:tcW w:w="300" w:type="dxa"/>
            <w:vAlign w:val="bottom"/>
            <w:tcBorders>
              <w:top w:val="single" w:sz="8" w:color="auto"/>
            </w:tcBorders>
            <w:shd w:val="clear" w:color="auto" w:fill="FEFEFE"/>
          </w:tcPr>
          <w:p>
            <w:pPr>
              <w:jc w:val="right"/>
              <w:ind w:right="101"/>
              <w:spacing w:after="0"/>
              <w:rPr>
                <w:sz w:val="20"/>
                <w:szCs w:val="20"/>
                <w:color w:val="auto"/>
              </w:rPr>
            </w:pPr>
            <w:r>
              <w:rPr>
                <w:rFonts w:ascii="Arial" w:cs="Arial" w:eastAsia="Arial" w:hAnsi="Arial"/>
                <w:sz w:val="20"/>
                <w:szCs w:val="20"/>
                <w:color w:val="auto"/>
                <w:w w:val="71"/>
              </w:rPr>
              <w:t>$</w:t>
            </w:r>
          </w:p>
        </w:tc>
        <w:tc>
          <w:tcPr>
            <w:tcW w:w="1040" w:type="dxa"/>
            <w:vAlign w:val="bottom"/>
            <w:tcBorders>
              <w:top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17.7</w:t>
            </w:r>
          </w:p>
        </w:tc>
        <w:tc>
          <w:tcPr>
            <w:tcW w:w="200" w:type="dxa"/>
            <w:vAlign w:val="bottom"/>
            <w:tcBorders>
              <w:top w:val="single" w:sz="8" w:color="FEFEFE"/>
            </w:tcBorders>
            <w:shd w:val="clear" w:color="auto" w:fill="FEFEFE"/>
          </w:tcPr>
          <w:p>
            <w:pPr>
              <w:spacing w:after="0"/>
              <w:rPr>
                <w:sz w:val="20"/>
                <w:szCs w:val="20"/>
                <w:color w:val="auto"/>
              </w:rPr>
            </w:pPr>
          </w:p>
        </w:tc>
        <w:tc>
          <w:tcPr>
            <w:tcW w:w="140" w:type="dxa"/>
            <w:vAlign w:val="bottom"/>
            <w:tcBorders>
              <w:top w:val="single" w:sz="8" w:color="FEFEFE"/>
            </w:tcBorders>
            <w:shd w:val="clear" w:color="auto" w:fill="FEFEFE"/>
          </w:tcPr>
          <w:p>
            <w:pPr>
              <w:spacing w:after="0"/>
              <w:rPr>
                <w:sz w:val="20"/>
                <w:szCs w:val="20"/>
                <w:color w:val="auto"/>
              </w:rPr>
            </w:pPr>
          </w:p>
        </w:tc>
        <w:tc>
          <w:tcPr>
            <w:tcW w:w="300" w:type="dxa"/>
            <w:vAlign w:val="bottom"/>
            <w:tcBorders>
              <w:top w:val="single" w:sz="8" w:color="auto"/>
            </w:tcBorders>
            <w:shd w:val="clear" w:color="auto" w:fill="FEFEFE"/>
          </w:tcPr>
          <w:p>
            <w:pPr>
              <w:jc w:val="right"/>
              <w:ind w:right="101"/>
              <w:spacing w:after="0"/>
              <w:rPr>
                <w:sz w:val="20"/>
                <w:szCs w:val="20"/>
                <w:color w:val="auto"/>
              </w:rPr>
            </w:pPr>
            <w:r>
              <w:rPr>
                <w:rFonts w:ascii="Arial" w:cs="Arial" w:eastAsia="Arial" w:hAnsi="Arial"/>
                <w:sz w:val="20"/>
                <w:szCs w:val="20"/>
                <w:color w:val="auto"/>
                <w:w w:val="71"/>
              </w:rPr>
              <w:t>$</w:t>
            </w:r>
          </w:p>
        </w:tc>
        <w:tc>
          <w:tcPr>
            <w:tcW w:w="1020" w:type="dxa"/>
            <w:vAlign w:val="bottom"/>
            <w:tcBorders>
              <w:top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21.5</w:t>
            </w:r>
          </w:p>
        </w:tc>
        <w:tc>
          <w:tcPr>
            <w:tcW w:w="260" w:type="dxa"/>
            <w:vAlign w:val="bottom"/>
            <w:tcBorders>
              <w:top w:val="single" w:sz="8" w:color="FEFEFE"/>
            </w:tcBorders>
            <w:shd w:val="clear" w:color="auto" w:fill="FEFEFE"/>
          </w:tcPr>
          <w:p>
            <w:pPr>
              <w:spacing w:after="0"/>
              <w:rPr>
                <w:sz w:val="20"/>
                <w:szCs w:val="20"/>
                <w:color w:val="auto"/>
              </w:rPr>
            </w:pPr>
          </w:p>
        </w:tc>
        <w:tc>
          <w:tcPr>
            <w:tcW w:w="80" w:type="dxa"/>
            <w:vAlign w:val="bottom"/>
            <w:tcBorders>
              <w:top w:val="single" w:sz="8" w:color="FEFEFE"/>
            </w:tcBorders>
            <w:shd w:val="clear" w:color="auto" w:fill="FEFEFE"/>
          </w:tcPr>
          <w:p>
            <w:pPr>
              <w:spacing w:after="0"/>
              <w:rPr>
                <w:sz w:val="20"/>
                <w:szCs w:val="20"/>
                <w:color w:val="auto"/>
              </w:rPr>
            </w:pPr>
          </w:p>
        </w:tc>
        <w:tc>
          <w:tcPr>
            <w:tcW w:w="300" w:type="dxa"/>
            <w:vAlign w:val="bottom"/>
            <w:tcBorders>
              <w:top w:val="single" w:sz="8" w:color="auto"/>
            </w:tcBorders>
            <w:shd w:val="clear" w:color="auto" w:fill="FEFEFE"/>
          </w:tcPr>
          <w:p>
            <w:pPr>
              <w:jc w:val="right"/>
              <w:ind w:right="101"/>
              <w:spacing w:after="0"/>
              <w:rPr>
                <w:sz w:val="20"/>
                <w:szCs w:val="20"/>
                <w:color w:val="auto"/>
              </w:rPr>
            </w:pPr>
            <w:r>
              <w:rPr>
                <w:rFonts w:ascii="Arial" w:cs="Arial" w:eastAsia="Arial" w:hAnsi="Arial"/>
                <w:sz w:val="20"/>
                <w:szCs w:val="20"/>
                <w:color w:val="auto"/>
                <w:w w:val="71"/>
              </w:rPr>
              <w:t>$</w:t>
            </w:r>
          </w:p>
        </w:tc>
        <w:tc>
          <w:tcPr>
            <w:tcW w:w="1020" w:type="dxa"/>
            <w:vAlign w:val="bottom"/>
            <w:tcBorders>
              <w:top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23.7</w:t>
            </w:r>
          </w:p>
        </w:tc>
        <w:tc>
          <w:tcPr>
            <w:tcW w:w="200" w:type="dxa"/>
            <w:vAlign w:val="bottom"/>
            <w:tcBorders>
              <w:top w:val="single" w:sz="8" w:color="FEFEFE"/>
            </w:tcBorders>
            <w:shd w:val="clear" w:color="auto" w:fill="FEFEFE"/>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760" w:type="dxa"/>
            <w:vAlign w:val="bottom"/>
            <w:tcBorders>
              <w:bottom w:val="single" w:sz="8" w:color="FEFEFE"/>
            </w:tcBorders>
            <w:shd w:val="clear" w:color="auto" w:fill="E6E6E6"/>
          </w:tcPr>
          <w:p>
            <w:pPr>
              <w:spacing w:after="0"/>
              <w:rPr>
                <w:sz w:val="20"/>
                <w:szCs w:val="20"/>
                <w:color w:val="auto"/>
              </w:rPr>
            </w:pPr>
            <w:r>
              <w:rPr>
                <w:rFonts w:ascii="Arial" w:cs="Arial" w:eastAsia="Arial" w:hAnsi="Arial"/>
                <w:sz w:val="20"/>
                <w:szCs w:val="20"/>
                <w:color w:val="auto"/>
              </w:rPr>
              <w:t>Income tax expense</w:t>
            </w:r>
          </w:p>
        </w:tc>
        <w:tc>
          <w:tcPr>
            <w:tcW w:w="140" w:type="dxa"/>
            <w:vAlign w:val="bottom"/>
            <w:tcBorders>
              <w:bottom w:val="single" w:sz="8" w:color="FEFEFE"/>
            </w:tcBorders>
            <w:shd w:val="clear" w:color="auto" w:fill="E6E6E6"/>
          </w:tcPr>
          <w:p>
            <w:pPr>
              <w:spacing w:after="0"/>
              <w:rPr>
                <w:sz w:val="21"/>
                <w:szCs w:val="21"/>
                <w:color w:val="auto"/>
              </w:rPr>
            </w:pPr>
          </w:p>
        </w:tc>
        <w:tc>
          <w:tcPr>
            <w:tcW w:w="300" w:type="dxa"/>
            <w:vAlign w:val="bottom"/>
            <w:tcBorders>
              <w:bottom w:val="single" w:sz="8" w:color="auto"/>
            </w:tcBorders>
            <w:shd w:val="clear" w:color="auto" w:fill="E6E6E6"/>
          </w:tcPr>
          <w:p>
            <w:pPr>
              <w:spacing w:after="0"/>
              <w:rPr>
                <w:sz w:val="21"/>
                <w:szCs w:val="21"/>
                <w:color w:val="auto"/>
              </w:rPr>
            </w:pPr>
          </w:p>
        </w:tc>
        <w:tc>
          <w:tcPr>
            <w:tcW w:w="10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3.3</w:t>
            </w:r>
          </w:p>
        </w:tc>
        <w:tc>
          <w:tcPr>
            <w:tcW w:w="200" w:type="dxa"/>
            <w:vAlign w:val="bottom"/>
            <w:tcBorders>
              <w:bottom w:val="single" w:sz="8" w:color="FEFEFE"/>
            </w:tcBorders>
            <w:shd w:val="clear" w:color="auto" w:fill="E6E6E6"/>
          </w:tcPr>
          <w:p>
            <w:pPr>
              <w:spacing w:after="0"/>
              <w:rPr>
                <w:sz w:val="21"/>
                <w:szCs w:val="21"/>
                <w:color w:val="auto"/>
              </w:rPr>
            </w:pPr>
          </w:p>
        </w:tc>
        <w:tc>
          <w:tcPr>
            <w:tcW w:w="140" w:type="dxa"/>
            <w:vAlign w:val="bottom"/>
            <w:tcBorders>
              <w:bottom w:val="single" w:sz="8" w:color="FEFEFE"/>
            </w:tcBorders>
            <w:shd w:val="clear" w:color="auto" w:fill="E6E6E6"/>
          </w:tcPr>
          <w:p>
            <w:pPr>
              <w:spacing w:after="0"/>
              <w:rPr>
                <w:sz w:val="21"/>
                <w:szCs w:val="21"/>
                <w:color w:val="auto"/>
              </w:rPr>
            </w:pPr>
          </w:p>
        </w:tc>
        <w:tc>
          <w:tcPr>
            <w:tcW w:w="300" w:type="dxa"/>
            <w:vAlign w:val="bottom"/>
            <w:tcBorders>
              <w:bottom w:val="single" w:sz="8" w:color="auto"/>
            </w:tcBorders>
            <w:shd w:val="clear" w:color="auto" w:fill="E6E6E6"/>
          </w:tcPr>
          <w:p>
            <w:pPr>
              <w:spacing w:after="0"/>
              <w:rPr>
                <w:sz w:val="21"/>
                <w:szCs w:val="21"/>
                <w:color w:val="auto"/>
              </w:rPr>
            </w:pPr>
          </w:p>
        </w:tc>
        <w:tc>
          <w:tcPr>
            <w:tcW w:w="10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7.0</w:t>
            </w:r>
          </w:p>
        </w:tc>
        <w:tc>
          <w:tcPr>
            <w:tcW w:w="260" w:type="dxa"/>
            <w:vAlign w:val="bottom"/>
            <w:tcBorders>
              <w:bottom w:val="single" w:sz="8" w:color="FEFEFE"/>
            </w:tcBorders>
            <w:shd w:val="clear" w:color="auto" w:fill="E6E6E6"/>
          </w:tcPr>
          <w:p>
            <w:pPr>
              <w:spacing w:after="0"/>
              <w:rPr>
                <w:sz w:val="21"/>
                <w:szCs w:val="21"/>
                <w:color w:val="auto"/>
              </w:rPr>
            </w:pPr>
          </w:p>
        </w:tc>
        <w:tc>
          <w:tcPr>
            <w:tcW w:w="80" w:type="dxa"/>
            <w:vAlign w:val="bottom"/>
            <w:tcBorders>
              <w:bottom w:val="single" w:sz="8" w:color="FEFEFE"/>
            </w:tcBorders>
            <w:shd w:val="clear" w:color="auto" w:fill="E6E6E6"/>
          </w:tcPr>
          <w:p>
            <w:pPr>
              <w:spacing w:after="0"/>
              <w:rPr>
                <w:sz w:val="21"/>
                <w:szCs w:val="21"/>
                <w:color w:val="auto"/>
              </w:rPr>
            </w:pPr>
          </w:p>
        </w:tc>
        <w:tc>
          <w:tcPr>
            <w:tcW w:w="300" w:type="dxa"/>
            <w:vAlign w:val="bottom"/>
            <w:tcBorders>
              <w:bottom w:val="single" w:sz="8" w:color="auto"/>
            </w:tcBorders>
            <w:shd w:val="clear" w:color="auto" w:fill="E6E6E6"/>
          </w:tcPr>
          <w:p>
            <w:pPr>
              <w:spacing w:after="0"/>
              <w:rPr>
                <w:sz w:val="21"/>
                <w:szCs w:val="21"/>
                <w:color w:val="auto"/>
              </w:rPr>
            </w:pPr>
          </w:p>
        </w:tc>
        <w:tc>
          <w:tcPr>
            <w:tcW w:w="10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5.4</w:t>
            </w:r>
          </w:p>
        </w:tc>
        <w:tc>
          <w:tcPr>
            <w:tcW w:w="200" w:type="dxa"/>
            <w:vAlign w:val="bottom"/>
            <w:tcBorders>
              <w:bottom w:val="single" w:sz="8" w:color="FEFEFE"/>
            </w:tcBorders>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5760" w:type="dxa"/>
            <w:vAlign w:val="bottom"/>
            <w:shd w:val="clear" w:color="auto" w:fill="FEFEFE"/>
          </w:tcPr>
          <w:p>
            <w:pPr>
              <w:ind w:left="200"/>
              <w:spacing w:after="0"/>
              <w:rPr>
                <w:sz w:val="20"/>
                <w:szCs w:val="20"/>
                <w:color w:val="auto"/>
              </w:rPr>
            </w:pPr>
            <w:r>
              <w:rPr>
                <w:rFonts w:ascii="Arial" w:cs="Arial" w:eastAsia="Arial" w:hAnsi="Arial"/>
                <w:sz w:val="20"/>
                <w:szCs w:val="20"/>
                <w:color w:val="auto"/>
              </w:rPr>
              <w:t>Net income</w:t>
            </w:r>
          </w:p>
        </w:tc>
        <w:tc>
          <w:tcPr>
            <w:tcW w:w="140" w:type="dxa"/>
            <w:vAlign w:val="bottom"/>
            <w:shd w:val="clear" w:color="auto" w:fill="FEFEFE"/>
          </w:tcPr>
          <w:p>
            <w:pPr>
              <w:spacing w:after="0"/>
              <w:rPr>
                <w:sz w:val="20"/>
                <w:szCs w:val="20"/>
                <w:color w:val="auto"/>
              </w:rPr>
            </w:pPr>
          </w:p>
        </w:tc>
        <w:tc>
          <w:tcPr>
            <w:tcW w:w="300" w:type="dxa"/>
            <w:vAlign w:val="bottom"/>
            <w:tcBorders>
              <w:bottom w:val="single" w:sz="8" w:color="FEFEFE"/>
            </w:tcBorders>
            <w:shd w:val="clear" w:color="auto" w:fill="FEFEFE"/>
          </w:tcPr>
          <w:p>
            <w:pPr>
              <w:jc w:val="right"/>
              <w:ind w:right="101"/>
              <w:spacing w:after="0"/>
              <w:rPr>
                <w:sz w:val="20"/>
                <w:szCs w:val="20"/>
                <w:color w:val="auto"/>
              </w:rPr>
            </w:pPr>
            <w:r>
              <w:rPr>
                <w:rFonts w:ascii="Arial" w:cs="Arial" w:eastAsia="Arial" w:hAnsi="Arial"/>
                <w:sz w:val="20"/>
                <w:szCs w:val="20"/>
                <w:color w:val="auto"/>
                <w:w w:val="71"/>
              </w:rPr>
              <w:t>$</w:t>
            </w:r>
          </w:p>
        </w:tc>
        <w:tc>
          <w:tcPr>
            <w:tcW w:w="1040" w:type="dxa"/>
            <w:vAlign w:val="bottom"/>
            <w:tcBorders>
              <w:bottom w:val="single" w:sz="8" w:color="FEFEFE"/>
            </w:tcBorders>
            <w:shd w:val="clear" w:color="auto" w:fill="FEFEFE"/>
          </w:tcPr>
          <w:p>
            <w:pPr>
              <w:jc w:val="right"/>
              <w:spacing w:after="0"/>
              <w:rPr>
                <w:sz w:val="20"/>
                <w:szCs w:val="20"/>
                <w:color w:val="auto"/>
              </w:rPr>
            </w:pPr>
            <w:r>
              <w:rPr>
                <w:rFonts w:ascii="Arial" w:cs="Arial" w:eastAsia="Arial" w:hAnsi="Arial"/>
                <w:sz w:val="20"/>
                <w:szCs w:val="20"/>
                <w:color w:val="auto"/>
              </w:rPr>
              <w:t>14.4</w:t>
            </w:r>
          </w:p>
        </w:tc>
        <w:tc>
          <w:tcPr>
            <w:tcW w:w="200" w:type="dxa"/>
            <w:vAlign w:val="bottom"/>
            <w:shd w:val="clear" w:color="auto" w:fill="FEFEFE"/>
          </w:tcPr>
          <w:p>
            <w:pPr>
              <w:spacing w:after="0"/>
              <w:rPr>
                <w:sz w:val="20"/>
                <w:szCs w:val="20"/>
                <w:color w:val="auto"/>
              </w:rPr>
            </w:pPr>
          </w:p>
        </w:tc>
        <w:tc>
          <w:tcPr>
            <w:tcW w:w="140" w:type="dxa"/>
            <w:vAlign w:val="bottom"/>
            <w:shd w:val="clear" w:color="auto" w:fill="FEFEFE"/>
          </w:tcPr>
          <w:p>
            <w:pPr>
              <w:spacing w:after="0"/>
              <w:rPr>
                <w:sz w:val="20"/>
                <w:szCs w:val="20"/>
                <w:color w:val="auto"/>
              </w:rPr>
            </w:pPr>
          </w:p>
        </w:tc>
        <w:tc>
          <w:tcPr>
            <w:tcW w:w="300" w:type="dxa"/>
            <w:vAlign w:val="bottom"/>
            <w:tcBorders>
              <w:bottom w:val="single" w:sz="8" w:color="FEFEFE"/>
            </w:tcBorders>
            <w:shd w:val="clear" w:color="auto" w:fill="FEFEFE"/>
          </w:tcPr>
          <w:p>
            <w:pPr>
              <w:jc w:val="right"/>
              <w:ind w:right="101"/>
              <w:spacing w:after="0"/>
              <w:rPr>
                <w:sz w:val="20"/>
                <w:szCs w:val="20"/>
                <w:color w:val="auto"/>
              </w:rPr>
            </w:pPr>
            <w:r>
              <w:rPr>
                <w:rFonts w:ascii="Arial" w:cs="Arial" w:eastAsia="Arial" w:hAnsi="Arial"/>
                <w:sz w:val="20"/>
                <w:szCs w:val="20"/>
                <w:color w:val="auto"/>
                <w:w w:val="71"/>
              </w:rPr>
              <w:t>$</w:t>
            </w:r>
          </w:p>
        </w:tc>
        <w:tc>
          <w:tcPr>
            <w:tcW w:w="1020" w:type="dxa"/>
            <w:vAlign w:val="bottom"/>
            <w:tcBorders>
              <w:bottom w:val="single" w:sz="8" w:color="FEFEFE"/>
            </w:tcBorders>
            <w:shd w:val="clear" w:color="auto" w:fill="FEFEFE"/>
          </w:tcPr>
          <w:p>
            <w:pPr>
              <w:jc w:val="right"/>
              <w:spacing w:after="0"/>
              <w:rPr>
                <w:sz w:val="20"/>
                <w:szCs w:val="20"/>
                <w:color w:val="auto"/>
              </w:rPr>
            </w:pPr>
            <w:r>
              <w:rPr>
                <w:rFonts w:ascii="Arial" w:cs="Arial" w:eastAsia="Arial" w:hAnsi="Arial"/>
                <w:sz w:val="20"/>
                <w:szCs w:val="20"/>
                <w:color w:val="auto"/>
              </w:rPr>
              <w:t>14.5</w:t>
            </w:r>
          </w:p>
        </w:tc>
        <w:tc>
          <w:tcPr>
            <w:tcW w:w="260" w:type="dxa"/>
            <w:vAlign w:val="bottom"/>
            <w:shd w:val="clear" w:color="auto" w:fill="FEFEFE"/>
          </w:tcPr>
          <w:p>
            <w:pPr>
              <w:spacing w:after="0"/>
              <w:rPr>
                <w:sz w:val="20"/>
                <w:szCs w:val="20"/>
                <w:color w:val="auto"/>
              </w:rPr>
            </w:pPr>
          </w:p>
        </w:tc>
        <w:tc>
          <w:tcPr>
            <w:tcW w:w="80" w:type="dxa"/>
            <w:vAlign w:val="bottom"/>
            <w:shd w:val="clear" w:color="auto" w:fill="FEFEFE"/>
          </w:tcPr>
          <w:p>
            <w:pPr>
              <w:spacing w:after="0"/>
              <w:rPr>
                <w:sz w:val="20"/>
                <w:szCs w:val="20"/>
                <w:color w:val="auto"/>
              </w:rPr>
            </w:pPr>
          </w:p>
        </w:tc>
        <w:tc>
          <w:tcPr>
            <w:tcW w:w="300" w:type="dxa"/>
            <w:vAlign w:val="bottom"/>
            <w:tcBorders>
              <w:bottom w:val="single" w:sz="8" w:color="FEFEFE"/>
            </w:tcBorders>
            <w:shd w:val="clear" w:color="auto" w:fill="FEFEFE"/>
          </w:tcPr>
          <w:p>
            <w:pPr>
              <w:jc w:val="right"/>
              <w:ind w:right="101"/>
              <w:spacing w:after="0"/>
              <w:rPr>
                <w:sz w:val="20"/>
                <w:szCs w:val="20"/>
                <w:color w:val="auto"/>
              </w:rPr>
            </w:pPr>
            <w:r>
              <w:rPr>
                <w:rFonts w:ascii="Arial" w:cs="Arial" w:eastAsia="Arial" w:hAnsi="Arial"/>
                <w:sz w:val="20"/>
                <w:szCs w:val="20"/>
                <w:color w:val="auto"/>
                <w:w w:val="71"/>
              </w:rPr>
              <w:t>$</w:t>
            </w:r>
          </w:p>
        </w:tc>
        <w:tc>
          <w:tcPr>
            <w:tcW w:w="1020" w:type="dxa"/>
            <w:vAlign w:val="bottom"/>
            <w:tcBorders>
              <w:bottom w:val="single" w:sz="8" w:color="FEFEFE"/>
            </w:tcBorders>
            <w:shd w:val="clear" w:color="auto" w:fill="FEFEFE"/>
          </w:tcPr>
          <w:p>
            <w:pPr>
              <w:jc w:val="right"/>
              <w:spacing w:after="0"/>
              <w:rPr>
                <w:sz w:val="20"/>
                <w:szCs w:val="20"/>
                <w:color w:val="auto"/>
              </w:rPr>
            </w:pPr>
            <w:r>
              <w:rPr>
                <w:rFonts w:ascii="Arial" w:cs="Arial" w:eastAsia="Arial" w:hAnsi="Arial"/>
                <w:sz w:val="20"/>
                <w:szCs w:val="20"/>
                <w:color w:val="auto"/>
              </w:rPr>
              <w:t>18.3</w:t>
            </w:r>
          </w:p>
        </w:tc>
        <w:tc>
          <w:tcPr>
            <w:tcW w:w="200" w:type="dxa"/>
            <w:vAlign w:val="bottom"/>
            <w:shd w:val="clear" w:color="auto" w:fill="FEFEF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760" w:type="dxa"/>
            <w:vAlign w:val="bottom"/>
          </w:tcPr>
          <w:p>
            <w:pPr>
              <w:spacing w:after="0" w:line="223" w:lineRule="exact"/>
              <w:rPr>
                <w:sz w:val="20"/>
                <w:szCs w:val="20"/>
                <w:color w:val="auto"/>
              </w:rPr>
            </w:pPr>
            <w:r>
              <w:rPr>
                <w:rFonts w:ascii="Arial" w:cs="Arial" w:eastAsia="Arial" w:hAnsi="Arial"/>
                <w:sz w:val="20"/>
                <w:szCs w:val="20"/>
                <w:color w:val="auto"/>
              </w:rPr>
              <w:t>Noncontrolling interest</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45"/>
              <w:spacing w:after="0" w:line="223" w:lineRule="exact"/>
              <w:rPr>
                <w:sz w:val="20"/>
                <w:szCs w:val="20"/>
                <w:color w:val="auto"/>
              </w:rPr>
            </w:pPr>
            <w:r>
              <w:rPr>
                <w:rFonts w:ascii="Arial" w:cs="Arial" w:eastAsia="Arial" w:hAnsi="Arial"/>
                <w:sz w:val="20"/>
                <w:szCs w:val="20"/>
                <w:color w:val="auto"/>
              </w:rPr>
              <w:t>(1.5)</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00"/>
              <w:spacing w:after="0" w:line="223" w:lineRule="exact"/>
              <w:rPr>
                <w:sz w:val="20"/>
                <w:szCs w:val="20"/>
                <w:color w:val="auto"/>
              </w:rPr>
            </w:pPr>
            <w:r>
              <w:rPr>
                <w:rFonts w:ascii="Arial" w:cs="Arial" w:eastAsia="Arial" w:hAnsi="Arial"/>
                <w:sz w:val="20"/>
                <w:szCs w:val="20"/>
                <w:color w:val="auto"/>
              </w:rPr>
              <w:t>(1.6)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21"/>
              <w:spacing w:after="0" w:line="223" w:lineRule="exact"/>
              <w:rPr>
                <w:sz w:val="20"/>
                <w:szCs w:val="20"/>
                <w:color w:val="auto"/>
              </w:rPr>
            </w:pPr>
            <w:r>
              <w:rPr>
                <w:rFonts w:ascii="Arial" w:cs="Arial" w:eastAsia="Arial" w:hAnsi="Arial"/>
                <w:sz w:val="20"/>
                <w:szCs w:val="20"/>
                <w:color w:val="auto"/>
              </w:rPr>
              <w:t>(0.8)</w:t>
            </w:r>
          </w:p>
        </w:tc>
        <w:tc>
          <w:tcPr>
            <w:tcW w:w="0" w:type="dxa"/>
            <w:vAlign w:val="bottom"/>
          </w:tcPr>
          <w:p>
            <w:pPr>
              <w:spacing w:after="0"/>
              <w:rPr>
                <w:sz w:val="1"/>
                <w:szCs w:val="1"/>
                <w:color w:val="auto"/>
              </w:rPr>
            </w:pPr>
          </w:p>
        </w:tc>
      </w:tr>
      <w:tr>
        <w:trPr>
          <w:trHeight w:val="233"/>
        </w:trPr>
        <w:tc>
          <w:tcPr>
            <w:tcW w:w="5760" w:type="dxa"/>
            <w:vAlign w:val="bottom"/>
            <w:tcBorders>
              <w:top w:val="single" w:sz="8" w:color="FEFEFE"/>
            </w:tcBorders>
            <w:shd w:val="clear" w:color="auto" w:fill="FEFEFE"/>
          </w:tcPr>
          <w:p>
            <w:pPr>
              <w:ind w:left="200"/>
              <w:spacing w:after="0"/>
              <w:rPr>
                <w:sz w:val="20"/>
                <w:szCs w:val="20"/>
                <w:color w:val="auto"/>
              </w:rPr>
            </w:pPr>
            <w:r>
              <w:rPr>
                <w:rFonts w:ascii="Arial" w:cs="Arial" w:eastAsia="Arial" w:hAnsi="Arial"/>
                <w:sz w:val="20"/>
                <w:szCs w:val="20"/>
                <w:color w:val="auto"/>
              </w:rPr>
              <w:t>Net income attributable to CECO Environmental Corp.</w:t>
            </w:r>
          </w:p>
        </w:tc>
        <w:tc>
          <w:tcPr>
            <w:tcW w:w="140" w:type="dxa"/>
            <w:vAlign w:val="bottom"/>
            <w:tcBorders>
              <w:top w:val="single" w:sz="8" w:color="FEFEFE"/>
            </w:tcBorders>
            <w:shd w:val="clear" w:color="auto" w:fill="FEFEFE"/>
          </w:tcPr>
          <w:p>
            <w:pPr>
              <w:spacing w:after="0"/>
              <w:rPr>
                <w:sz w:val="20"/>
                <w:szCs w:val="20"/>
                <w:color w:val="auto"/>
              </w:rPr>
            </w:pPr>
          </w:p>
        </w:tc>
        <w:tc>
          <w:tcPr>
            <w:tcW w:w="300" w:type="dxa"/>
            <w:vAlign w:val="bottom"/>
            <w:tcBorders>
              <w:top w:val="single" w:sz="8" w:color="auto"/>
              <w:bottom w:val="single" w:sz="8" w:color="auto"/>
            </w:tcBorders>
            <w:shd w:val="clear" w:color="auto" w:fill="FEFEFE"/>
          </w:tcPr>
          <w:p>
            <w:pPr>
              <w:jc w:val="right"/>
              <w:ind w:right="101"/>
              <w:spacing w:after="0"/>
              <w:rPr>
                <w:sz w:val="20"/>
                <w:szCs w:val="20"/>
                <w:color w:val="auto"/>
              </w:rPr>
            </w:pPr>
            <w:r>
              <w:rPr>
                <w:rFonts w:ascii="Arial" w:cs="Arial" w:eastAsia="Arial" w:hAnsi="Arial"/>
                <w:sz w:val="20"/>
                <w:szCs w:val="20"/>
                <w:color w:val="auto"/>
                <w:w w:val="71"/>
              </w:rPr>
              <w:t>$</w:t>
            </w:r>
          </w:p>
        </w:tc>
        <w:tc>
          <w:tcPr>
            <w:tcW w:w="1040" w:type="dxa"/>
            <w:vAlign w:val="bottom"/>
            <w:tcBorders>
              <w:top w:val="single" w:sz="8" w:color="auto"/>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13.0</w:t>
            </w:r>
          </w:p>
        </w:tc>
        <w:tc>
          <w:tcPr>
            <w:tcW w:w="200" w:type="dxa"/>
            <w:vAlign w:val="bottom"/>
            <w:tcBorders>
              <w:top w:val="single" w:sz="8" w:color="FEFEFE"/>
            </w:tcBorders>
            <w:shd w:val="clear" w:color="auto" w:fill="FEFEFE"/>
          </w:tcPr>
          <w:p>
            <w:pPr>
              <w:spacing w:after="0"/>
              <w:rPr>
                <w:sz w:val="20"/>
                <w:szCs w:val="20"/>
                <w:color w:val="auto"/>
              </w:rPr>
            </w:pPr>
          </w:p>
        </w:tc>
        <w:tc>
          <w:tcPr>
            <w:tcW w:w="140" w:type="dxa"/>
            <w:vAlign w:val="bottom"/>
            <w:tcBorders>
              <w:top w:val="single" w:sz="8" w:color="FEFEFE"/>
            </w:tcBorders>
            <w:shd w:val="clear" w:color="auto" w:fill="FEFEFE"/>
          </w:tcPr>
          <w:p>
            <w:pPr>
              <w:spacing w:after="0"/>
              <w:rPr>
                <w:sz w:val="20"/>
                <w:szCs w:val="20"/>
                <w:color w:val="auto"/>
              </w:rPr>
            </w:pPr>
          </w:p>
        </w:tc>
        <w:tc>
          <w:tcPr>
            <w:tcW w:w="300" w:type="dxa"/>
            <w:vAlign w:val="bottom"/>
            <w:tcBorders>
              <w:top w:val="single" w:sz="8" w:color="auto"/>
              <w:bottom w:val="single" w:sz="8" w:color="auto"/>
            </w:tcBorders>
            <w:shd w:val="clear" w:color="auto" w:fill="FEFEFE"/>
          </w:tcPr>
          <w:p>
            <w:pPr>
              <w:jc w:val="right"/>
              <w:ind w:right="101"/>
              <w:spacing w:after="0"/>
              <w:rPr>
                <w:sz w:val="20"/>
                <w:szCs w:val="20"/>
                <w:color w:val="auto"/>
              </w:rPr>
            </w:pPr>
            <w:r>
              <w:rPr>
                <w:rFonts w:ascii="Arial" w:cs="Arial" w:eastAsia="Arial" w:hAnsi="Arial"/>
                <w:sz w:val="20"/>
                <w:szCs w:val="20"/>
                <w:color w:val="auto"/>
                <w:w w:val="71"/>
              </w:rPr>
              <w:t>$</w:t>
            </w:r>
          </w:p>
        </w:tc>
        <w:tc>
          <w:tcPr>
            <w:tcW w:w="1020" w:type="dxa"/>
            <w:vAlign w:val="bottom"/>
            <w:tcBorders>
              <w:top w:val="single" w:sz="8" w:color="auto"/>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12.9</w:t>
            </w:r>
          </w:p>
        </w:tc>
        <w:tc>
          <w:tcPr>
            <w:tcW w:w="260" w:type="dxa"/>
            <w:vAlign w:val="bottom"/>
            <w:tcBorders>
              <w:top w:val="single" w:sz="8" w:color="FEFEFE"/>
            </w:tcBorders>
            <w:shd w:val="clear" w:color="auto" w:fill="FEFEFE"/>
          </w:tcPr>
          <w:p>
            <w:pPr>
              <w:spacing w:after="0"/>
              <w:rPr>
                <w:sz w:val="20"/>
                <w:szCs w:val="20"/>
                <w:color w:val="auto"/>
              </w:rPr>
            </w:pPr>
          </w:p>
        </w:tc>
        <w:tc>
          <w:tcPr>
            <w:tcW w:w="80" w:type="dxa"/>
            <w:vAlign w:val="bottom"/>
            <w:tcBorders>
              <w:top w:val="single" w:sz="8" w:color="FEFEFE"/>
            </w:tcBorders>
            <w:shd w:val="clear" w:color="auto" w:fill="FEFEFE"/>
          </w:tcPr>
          <w:p>
            <w:pPr>
              <w:spacing w:after="0"/>
              <w:rPr>
                <w:sz w:val="20"/>
                <w:szCs w:val="20"/>
                <w:color w:val="auto"/>
              </w:rPr>
            </w:pPr>
          </w:p>
        </w:tc>
        <w:tc>
          <w:tcPr>
            <w:tcW w:w="300" w:type="dxa"/>
            <w:vAlign w:val="bottom"/>
            <w:tcBorders>
              <w:top w:val="single" w:sz="8" w:color="auto"/>
              <w:bottom w:val="single" w:sz="8" w:color="auto"/>
            </w:tcBorders>
            <w:shd w:val="clear" w:color="auto" w:fill="FEFEFE"/>
          </w:tcPr>
          <w:p>
            <w:pPr>
              <w:jc w:val="right"/>
              <w:ind w:right="101"/>
              <w:spacing w:after="0"/>
              <w:rPr>
                <w:sz w:val="20"/>
                <w:szCs w:val="20"/>
                <w:color w:val="auto"/>
              </w:rPr>
            </w:pPr>
            <w:r>
              <w:rPr>
                <w:rFonts w:ascii="Arial" w:cs="Arial" w:eastAsia="Arial" w:hAnsi="Arial"/>
                <w:sz w:val="20"/>
                <w:szCs w:val="20"/>
                <w:color w:val="auto"/>
                <w:w w:val="71"/>
              </w:rPr>
              <w:t>$</w:t>
            </w:r>
          </w:p>
        </w:tc>
        <w:tc>
          <w:tcPr>
            <w:tcW w:w="1020" w:type="dxa"/>
            <w:vAlign w:val="bottom"/>
            <w:tcBorders>
              <w:top w:val="single" w:sz="8" w:color="auto"/>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17.4</w:t>
            </w:r>
          </w:p>
        </w:tc>
        <w:tc>
          <w:tcPr>
            <w:tcW w:w="200" w:type="dxa"/>
            <w:vAlign w:val="bottom"/>
            <w:tcBorders>
              <w:top w:val="single" w:sz="8" w:color="FEFEFE"/>
            </w:tcBorders>
            <w:shd w:val="clear" w:color="auto" w:fill="FEFEF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-1125855</wp:posOffset>
                </wp:positionV>
                <wp:extent cx="4594225" cy="153670"/>
                <wp:wrapNone/>
                <wp:docPr id="77" name="Shape 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594225" cy="153670"/>
                        </a:xfrm>
                        <a:prstGeom prst="rect">
                          <a:avLst/>
                        </a:prstGeom>
                        <a:solidFill>
                          <a:srgbClr val="FEFEFE"/>
                        </a:solidFill>
                      </wps:spPr>
                      <wps:bodyPr/>
                    </wps:wsp>
                  </a:graphicData>
                </a:graphic>
              </wp:anchor>
            </w:drawing>
          </mc:Choice>
          <mc:Fallback>
            <w:pict>
              <v:rect id="Shape 77" o:spid="_x0000_s1102" style="position:absolute;margin-left:0.35pt;margin-top:-88.6499pt;width:361.75pt;height:12.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EFEFE" stroked="f"/>
            </w:pict>
          </mc:Fallback>
        </mc:AlternateContent>
        <mc:AlternateContent>
          <mc:Choice Requires="wps">
            <w:drawing>
              <wp:anchor simplePos="0" relativeHeight="251657728" behindDoc="1" locked="0" layoutInCell="0" allowOverlap="1">
                <wp:simplePos x="0" y="0"/>
                <wp:positionH relativeFrom="column">
                  <wp:posOffset>4598670</wp:posOffset>
                </wp:positionH>
                <wp:positionV relativeFrom="paragraph">
                  <wp:posOffset>-1125855</wp:posOffset>
                </wp:positionV>
                <wp:extent cx="120015" cy="153670"/>
                <wp:wrapNone/>
                <wp:docPr id="78" name="Shape 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0015" cy="153670"/>
                        </a:xfrm>
                        <a:prstGeom prst="rect">
                          <a:avLst/>
                        </a:prstGeom>
                        <a:solidFill>
                          <a:srgbClr val="FEFEFE"/>
                        </a:solidFill>
                      </wps:spPr>
                      <wps:bodyPr/>
                    </wps:wsp>
                  </a:graphicData>
                </a:graphic>
              </wp:anchor>
            </w:drawing>
          </mc:Choice>
          <mc:Fallback>
            <w:pict>
              <v:rect id="Shape 78" o:spid="_x0000_s1103" style="position:absolute;margin-left:362.1pt;margin-top:-88.6499pt;width:9.45pt;height:12.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EFEFE" stroked="f"/>
            </w:pict>
          </mc:Fallback>
        </mc:AlternateContent>
        <mc:AlternateContent>
          <mc:Choice Requires="wps">
            <w:drawing>
              <wp:anchor simplePos="0" relativeHeight="251657728" behindDoc="1" locked="0" layoutInCell="0" allowOverlap="1">
                <wp:simplePos x="0" y="0"/>
                <wp:positionH relativeFrom="column">
                  <wp:posOffset>4445</wp:posOffset>
                </wp:positionH>
                <wp:positionV relativeFrom="paragraph">
                  <wp:posOffset>-972185</wp:posOffset>
                </wp:positionV>
                <wp:extent cx="4594225" cy="154305"/>
                <wp:wrapNone/>
                <wp:docPr id="79" name="Shape 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594225" cy="154305"/>
                        </a:xfrm>
                        <a:prstGeom prst="rect">
                          <a:avLst/>
                        </a:prstGeom>
                        <a:solidFill>
                          <a:srgbClr val="E6E6E6"/>
                        </a:solidFill>
                      </wps:spPr>
                      <wps:bodyPr/>
                    </wps:wsp>
                  </a:graphicData>
                </a:graphic>
              </wp:anchor>
            </w:drawing>
          </mc:Choice>
          <mc:Fallback>
            <w:pict>
              <v:rect id="Shape 79" o:spid="_x0000_s1104" style="position:absolute;margin-left:0.35pt;margin-top:-76.5499pt;width:361.75pt;height:12.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4598670</wp:posOffset>
                </wp:positionH>
                <wp:positionV relativeFrom="paragraph">
                  <wp:posOffset>-972185</wp:posOffset>
                </wp:positionV>
                <wp:extent cx="120015" cy="154305"/>
                <wp:wrapNone/>
                <wp:docPr id="80" name="Shape 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0015" cy="154305"/>
                        </a:xfrm>
                        <a:prstGeom prst="rect">
                          <a:avLst/>
                        </a:prstGeom>
                        <a:solidFill>
                          <a:srgbClr val="E6E6E6"/>
                        </a:solidFill>
                      </wps:spPr>
                      <wps:bodyPr/>
                    </wps:wsp>
                  </a:graphicData>
                </a:graphic>
              </wp:anchor>
            </w:drawing>
          </mc:Choice>
          <mc:Fallback>
            <w:pict>
              <v:rect id="Shape 80" o:spid="_x0000_s1105" style="position:absolute;margin-left:362.1pt;margin-top:-76.5499pt;width:9.45pt;height:12.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4718685</wp:posOffset>
                </wp:positionH>
                <wp:positionV relativeFrom="paragraph">
                  <wp:posOffset>-972185</wp:posOffset>
                </wp:positionV>
                <wp:extent cx="1988820" cy="154305"/>
                <wp:wrapNone/>
                <wp:docPr id="81" name="Shape 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88820" cy="154305"/>
                        </a:xfrm>
                        <a:prstGeom prst="rect">
                          <a:avLst/>
                        </a:prstGeom>
                        <a:solidFill>
                          <a:srgbClr val="E6E6E6"/>
                        </a:solidFill>
                      </wps:spPr>
                      <wps:bodyPr/>
                    </wps:wsp>
                  </a:graphicData>
                </a:graphic>
              </wp:anchor>
            </w:drawing>
          </mc:Choice>
          <mc:Fallback>
            <w:pict>
              <v:rect id="Shape 81" o:spid="_x0000_s1106" style="position:absolute;margin-left:371.55pt;margin-top:-76.5499pt;width:156.6pt;height:12.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6707505</wp:posOffset>
                </wp:positionH>
                <wp:positionV relativeFrom="paragraph">
                  <wp:posOffset>-972185</wp:posOffset>
                </wp:positionV>
                <wp:extent cx="120650" cy="154305"/>
                <wp:wrapNone/>
                <wp:docPr id="82" name="Shape 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0650" cy="154305"/>
                        </a:xfrm>
                        <a:prstGeom prst="rect">
                          <a:avLst/>
                        </a:prstGeom>
                        <a:solidFill>
                          <a:srgbClr val="E6E6E6"/>
                        </a:solidFill>
                      </wps:spPr>
                      <wps:bodyPr/>
                    </wps:wsp>
                  </a:graphicData>
                </a:graphic>
              </wp:anchor>
            </w:drawing>
          </mc:Choice>
          <mc:Fallback>
            <w:pict>
              <v:rect id="Shape 82" o:spid="_x0000_s1107" style="position:absolute;margin-left:528.15pt;margin-top:-76.5499pt;width:9.5pt;height:12.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4445</wp:posOffset>
                </wp:positionH>
                <wp:positionV relativeFrom="paragraph">
                  <wp:posOffset>-342900</wp:posOffset>
                </wp:positionV>
                <wp:extent cx="4594225" cy="154305"/>
                <wp:wrapNone/>
                <wp:docPr id="83" name="Shape 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594225" cy="154305"/>
                        </a:xfrm>
                        <a:prstGeom prst="rect">
                          <a:avLst/>
                        </a:prstGeom>
                        <a:solidFill>
                          <a:srgbClr val="E6E6E6"/>
                        </a:solidFill>
                      </wps:spPr>
                      <wps:bodyPr/>
                    </wps:wsp>
                  </a:graphicData>
                </a:graphic>
              </wp:anchor>
            </w:drawing>
          </mc:Choice>
          <mc:Fallback>
            <w:pict>
              <v:rect id="Shape 83" o:spid="_x0000_s1108" style="position:absolute;margin-left:0.35pt;margin-top:-27pt;width:361.75pt;height:12.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4598670</wp:posOffset>
                </wp:positionH>
                <wp:positionV relativeFrom="paragraph">
                  <wp:posOffset>-342900</wp:posOffset>
                </wp:positionV>
                <wp:extent cx="120015" cy="154305"/>
                <wp:wrapNone/>
                <wp:docPr id="84" name="Shape 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0015" cy="154305"/>
                        </a:xfrm>
                        <a:prstGeom prst="rect">
                          <a:avLst/>
                        </a:prstGeom>
                        <a:solidFill>
                          <a:srgbClr val="E6E6E6"/>
                        </a:solidFill>
                      </wps:spPr>
                      <wps:bodyPr/>
                    </wps:wsp>
                  </a:graphicData>
                </a:graphic>
              </wp:anchor>
            </w:drawing>
          </mc:Choice>
          <mc:Fallback>
            <w:pict>
              <v:rect id="Shape 84" o:spid="_x0000_s1109" style="position:absolute;margin-left:362.1pt;margin-top:-27pt;width:9.45pt;height:12.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4718685</wp:posOffset>
                </wp:positionH>
                <wp:positionV relativeFrom="paragraph">
                  <wp:posOffset>-342900</wp:posOffset>
                </wp:positionV>
                <wp:extent cx="1988820" cy="154305"/>
                <wp:wrapNone/>
                <wp:docPr id="85" name="Shape 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88820" cy="154305"/>
                        </a:xfrm>
                        <a:prstGeom prst="rect">
                          <a:avLst/>
                        </a:prstGeom>
                        <a:solidFill>
                          <a:srgbClr val="E6E6E6"/>
                        </a:solidFill>
                      </wps:spPr>
                      <wps:bodyPr/>
                    </wps:wsp>
                  </a:graphicData>
                </a:graphic>
              </wp:anchor>
            </w:drawing>
          </mc:Choice>
          <mc:Fallback>
            <w:pict>
              <v:rect id="Shape 85" o:spid="_x0000_s1110" style="position:absolute;margin-left:371.55pt;margin-top:-27pt;width:156.6pt;height:12.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6707505</wp:posOffset>
                </wp:positionH>
                <wp:positionV relativeFrom="paragraph">
                  <wp:posOffset>-342900</wp:posOffset>
                </wp:positionV>
                <wp:extent cx="120650" cy="154305"/>
                <wp:wrapNone/>
                <wp:docPr id="86" name="Shape 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0650" cy="154305"/>
                        </a:xfrm>
                        <a:prstGeom prst="rect">
                          <a:avLst/>
                        </a:prstGeom>
                        <a:solidFill>
                          <a:srgbClr val="E6E6E6"/>
                        </a:solidFill>
                      </wps:spPr>
                      <wps:bodyPr/>
                    </wps:wsp>
                  </a:graphicData>
                </a:graphic>
              </wp:anchor>
            </w:drawing>
          </mc:Choice>
          <mc:Fallback>
            <w:pict>
              <v:rect id="Shape 86" o:spid="_x0000_s1111" style="position:absolute;margin-left:528.15pt;margin-top:-27pt;width:9.5pt;height:12.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sectPr>
          <w:pgSz w:w="11880" w:h="15480" w:orient="portrait"/>
          <w:cols w:equalWidth="0" w:num="1">
            <w:col w:w="10760"/>
          </w:cols>
          <w:pgMar w:left="560" w:top="783" w:right="560" w:bottom="6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ectPr>
          <w:pgSz w:w="11880" w:h="15480" w:orient="portrait"/>
          <w:cols w:equalWidth="0" w:num="1">
            <w:col w:w="10760"/>
          </w:cols>
          <w:pgMar w:left="560" w:top="783" w:right="560" w:bottom="66" w:gutter="0" w:footer="0" w:header="0"/>
          <w:type w:val="continuous"/>
        </w:sectPr>
      </w:pPr>
    </w:p>
    <w:bookmarkStart w:id="43" w:name="page44"/>
    <w:bookmarkEnd w:id="43"/>
    <w:p>
      <w:pPr>
        <w:spacing w:after="0"/>
        <w:rPr>
          <w:sz w:val="20"/>
          <w:szCs w:val="20"/>
          <w:color w:val="auto"/>
        </w:rPr>
      </w:pPr>
      <w:r>
        <w:rPr>
          <w:rFonts w:ascii="Arial" w:cs="Arial" w:eastAsia="Arial" w:hAnsi="Arial"/>
          <w:sz w:val="20"/>
          <w:szCs w:val="20"/>
          <w:b w:val="1"/>
          <w:bCs w:val="1"/>
          <w:i w:val="1"/>
          <w:iCs w:val="1"/>
          <w:color w:val="auto"/>
        </w:rPr>
        <w:t>Non-GAAP Measures</w:t>
      </w:r>
    </w:p>
    <w:p>
      <w:pPr>
        <w:spacing w:after="0" w:line="236" w:lineRule="exact"/>
        <w:rPr>
          <w:sz w:val="20"/>
          <w:szCs w:val="20"/>
          <w:color w:val="auto"/>
        </w:rPr>
      </w:pPr>
    </w:p>
    <w:p>
      <w:pPr>
        <w:ind w:right="140"/>
        <w:spacing w:after="0" w:line="258" w:lineRule="auto"/>
        <w:rPr>
          <w:sz w:val="20"/>
          <w:szCs w:val="20"/>
          <w:color w:val="auto"/>
        </w:rPr>
      </w:pPr>
      <w:r>
        <w:rPr>
          <w:rFonts w:ascii="Arial" w:cs="Arial" w:eastAsia="Arial" w:hAnsi="Arial"/>
          <w:sz w:val="19"/>
          <w:szCs w:val="19"/>
          <w:color w:val="auto"/>
        </w:rPr>
        <w:t>To compare operating performance between the years ended December 31, 2024, 2023 and 2022 the Company has adjusted GAAP operating income to exclude (1) amortization of intangible assets, and earnout expenses, (2) restructuring expenses primarily relating to severance, facility exits, and associated legal expenses, (3) acquisition and integration expenses, which include legal, accounting, and other expenses, (4) executive transition expenses, including severance for the Company's former executives, fees and expenses incurred in the search, for and hiring, of new executives and (5) asbestos litigation expenses related to expected future settlement payments. See “Note Regarding Use of Non-GAAP Financial Measures” above. The following tables present the reconciliation of GAAP operating income and GAAP operating margin to non-GAAP operating income and non-GAAP operating margin, and GAAP net income to non-GAAP net income.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760" w:type="dxa"/>
            <w:vAlign w:val="bottom"/>
            <w:tcBorders>
              <w:bottom w:val="single" w:sz="8" w:color="FEFEFE"/>
            </w:tcBorders>
            <w:gridSpan w:val="2"/>
            <w:vMerge w:val="restart"/>
            <w:shd w:val="clear" w:color="auto" w:fill="FEFEFE"/>
          </w:tcPr>
          <w:p>
            <w:pPr>
              <w:spacing w:after="0"/>
              <w:rPr>
                <w:sz w:val="20"/>
                <w:szCs w:val="20"/>
                <w:color w:val="auto"/>
              </w:rPr>
            </w:pPr>
            <w:r>
              <w:rPr>
                <w:rFonts w:ascii="Arial" w:cs="Arial" w:eastAsia="Arial" w:hAnsi="Arial"/>
                <w:sz w:val="16"/>
                <w:szCs w:val="16"/>
                <w:b w:val="1"/>
                <w:bCs w:val="1"/>
                <w:color w:val="auto"/>
              </w:rPr>
              <w:t>(dollars in millions)</w:t>
            </w:r>
          </w:p>
        </w:tc>
        <w:tc>
          <w:tcPr>
            <w:tcW w:w="120" w:type="dxa"/>
            <w:vAlign w:val="bottom"/>
            <w:tcBorders>
              <w:bottom w:val="single" w:sz="8" w:color="FEFEFE"/>
            </w:tcBorders>
            <w:shd w:val="clear" w:color="auto" w:fill="FEFEFE"/>
          </w:tcPr>
          <w:p>
            <w:pPr>
              <w:spacing w:after="0"/>
              <w:rPr>
                <w:sz w:val="17"/>
                <w:szCs w:val="17"/>
                <w:color w:val="auto"/>
              </w:rPr>
            </w:pPr>
          </w:p>
        </w:tc>
        <w:tc>
          <w:tcPr>
            <w:tcW w:w="20" w:type="dxa"/>
            <w:vAlign w:val="bottom"/>
            <w:tcBorders>
              <w:bottom w:val="single" w:sz="8" w:color="FEFEFE"/>
            </w:tcBorders>
            <w:shd w:val="clear" w:color="auto" w:fill="FEFEFE"/>
          </w:tcPr>
          <w:p>
            <w:pPr>
              <w:spacing w:after="0"/>
              <w:rPr>
                <w:sz w:val="17"/>
                <w:szCs w:val="17"/>
                <w:color w:val="auto"/>
              </w:rPr>
            </w:pPr>
          </w:p>
        </w:tc>
        <w:tc>
          <w:tcPr>
            <w:tcW w:w="300" w:type="dxa"/>
            <w:vAlign w:val="bottom"/>
            <w:tcBorders>
              <w:bottom w:val="single" w:sz="8" w:color="auto"/>
            </w:tcBorders>
            <w:shd w:val="clear" w:color="auto" w:fill="FEFEFE"/>
          </w:tcPr>
          <w:p>
            <w:pPr>
              <w:spacing w:after="0"/>
              <w:rPr>
                <w:sz w:val="17"/>
                <w:szCs w:val="17"/>
                <w:color w:val="auto"/>
              </w:rPr>
            </w:pPr>
          </w:p>
        </w:tc>
        <w:tc>
          <w:tcPr>
            <w:tcW w:w="1020" w:type="dxa"/>
            <w:vAlign w:val="bottom"/>
            <w:tcBorders>
              <w:bottom w:val="single" w:sz="8" w:color="auto"/>
            </w:tcBorders>
            <w:shd w:val="clear" w:color="auto" w:fill="FEFEFE"/>
          </w:tcPr>
          <w:p>
            <w:pPr>
              <w:spacing w:after="0"/>
              <w:rPr>
                <w:sz w:val="17"/>
                <w:szCs w:val="17"/>
                <w:color w:val="auto"/>
              </w:rPr>
            </w:pPr>
          </w:p>
        </w:tc>
        <w:tc>
          <w:tcPr>
            <w:tcW w:w="20" w:type="dxa"/>
            <w:vAlign w:val="bottom"/>
            <w:tcBorders>
              <w:bottom w:val="single" w:sz="8" w:color="auto"/>
            </w:tcBorders>
            <w:shd w:val="clear" w:color="auto" w:fill="FEFEFE"/>
          </w:tcPr>
          <w:p>
            <w:pPr>
              <w:spacing w:after="0"/>
              <w:rPr>
                <w:sz w:val="17"/>
                <w:szCs w:val="17"/>
                <w:color w:val="auto"/>
              </w:rPr>
            </w:pPr>
          </w:p>
        </w:tc>
        <w:tc>
          <w:tcPr>
            <w:tcW w:w="1940" w:type="dxa"/>
            <w:vAlign w:val="bottom"/>
            <w:tcBorders>
              <w:bottom w:val="single" w:sz="8" w:color="auto"/>
            </w:tcBorders>
            <w:gridSpan w:val="7"/>
            <w:shd w:val="clear" w:color="auto" w:fill="FEFEFE"/>
          </w:tcPr>
          <w:p>
            <w:pPr>
              <w:jc w:val="center"/>
              <w:spacing w:after="0"/>
              <w:rPr>
                <w:sz w:val="20"/>
                <w:szCs w:val="20"/>
                <w:color w:val="auto"/>
              </w:rPr>
            </w:pPr>
            <w:r>
              <w:rPr>
                <w:rFonts w:ascii="Arial" w:cs="Arial" w:eastAsia="Arial" w:hAnsi="Arial"/>
                <w:sz w:val="16"/>
                <w:szCs w:val="16"/>
                <w:b w:val="1"/>
                <w:bCs w:val="1"/>
                <w:color w:val="auto"/>
                <w:w w:val="90"/>
              </w:rPr>
              <w:t>Year Ended December 31,</w:t>
            </w:r>
          </w:p>
        </w:tc>
        <w:tc>
          <w:tcPr>
            <w:tcW w:w="40" w:type="dxa"/>
            <w:vAlign w:val="bottom"/>
            <w:tcBorders>
              <w:bottom w:val="single" w:sz="8" w:color="auto"/>
            </w:tcBorders>
            <w:shd w:val="clear" w:color="auto" w:fill="FEFEFE"/>
          </w:tcPr>
          <w:p>
            <w:pPr>
              <w:spacing w:after="0"/>
              <w:rPr>
                <w:sz w:val="17"/>
                <w:szCs w:val="17"/>
                <w:color w:val="auto"/>
              </w:rPr>
            </w:pPr>
          </w:p>
        </w:tc>
        <w:tc>
          <w:tcPr>
            <w:tcW w:w="20" w:type="dxa"/>
            <w:vAlign w:val="bottom"/>
            <w:tcBorders>
              <w:bottom w:val="single" w:sz="8" w:color="auto"/>
            </w:tcBorders>
            <w:shd w:val="clear" w:color="auto" w:fill="FEFEFE"/>
          </w:tcPr>
          <w:p>
            <w:pPr>
              <w:spacing w:after="0"/>
              <w:rPr>
                <w:sz w:val="17"/>
                <w:szCs w:val="17"/>
                <w:color w:val="auto"/>
              </w:rPr>
            </w:pPr>
          </w:p>
        </w:tc>
        <w:tc>
          <w:tcPr>
            <w:tcW w:w="280" w:type="dxa"/>
            <w:vAlign w:val="bottom"/>
            <w:tcBorders>
              <w:bottom w:val="single" w:sz="8" w:color="auto"/>
            </w:tcBorders>
            <w:shd w:val="clear" w:color="auto" w:fill="FEFEFE"/>
          </w:tcPr>
          <w:p>
            <w:pPr>
              <w:spacing w:after="0"/>
              <w:rPr>
                <w:sz w:val="17"/>
                <w:szCs w:val="17"/>
                <w:color w:val="auto"/>
              </w:rPr>
            </w:pPr>
          </w:p>
        </w:tc>
        <w:tc>
          <w:tcPr>
            <w:tcW w:w="1040" w:type="dxa"/>
            <w:vAlign w:val="bottom"/>
            <w:tcBorders>
              <w:bottom w:val="single" w:sz="8" w:color="auto"/>
            </w:tcBorders>
            <w:shd w:val="clear" w:color="auto" w:fill="FEFEFE"/>
          </w:tcPr>
          <w:p>
            <w:pPr>
              <w:spacing w:after="0"/>
              <w:rPr>
                <w:sz w:val="17"/>
                <w:szCs w:val="17"/>
                <w:color w:val="auto"/>
              </w:rPr>
            </w:pPr>
          </w:p>
        </w:tc>
        <w:tc>
          <w:tcPr>
            <w:tcW w:w="200" w:type="dxa"/>
            <w:vAlign w:val="bottom"/>
            <w:tcBorders>
              <w:bottom w:val="single" w:sz="8" w:color="FEFEFE"/>
            </w:tcBorders>
            <w:shd w:val="clear" w:color="auto" w:fill="FEFEFE"/>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5760" w:type="dxa"/>
            <w:vAlign w:val="bottom"/>
            <w:tcBorders>
              <w:bottom w:val="single" w:sz="8" w:color="E6E6E6"/>
            </w:tcBorders>
            <w:gridSpan w:val="2"/>
            <w:vMerge w:val="continue"/>
            <w:shd w:val="clear" w:color="auto" w:fill="FEFEFE"/>
          </w:tcPr>
          <w:p>
            <w:pPr>
              <w:spacing w:after="0"/>
              <w:rPr>
                <w:sz w:val="16"/>
                <w:szCs w:val="16"/>
                <w:color w:val="auto"/>
              </w:rPr>
            </w:pPr>
          </w:p>
        </w:tc>
        <w:tc>
          <w:tcPr>
            <w:tcW w:w="120" w:type="dxa"/>
            <w:vAlign w:val="bottom"/>
            <w:tcBorders>
              <w:bottom w:val="single" w:sz="8" w:color="E6E6E6"/>
            </w:tcBorders>
            <w:shd w:val="clear" w:color="auto" w:fill="FEFEFE"/>
          </w:tcPr>
          <w:p>
            <w:pPr>
              <w:spacing w:after="0"/>
              <w:rPr>
                <w:sz w:val="16"/>
                <w:szCs w:val="16"/>
                <w:color w:val="auto"/>
              </w:rPr>
            </w:pPr>
          </w:p>
        </w:tc>
        <w:tc>
          <w:tcPr>
            <w:tcW w:w="20" w:type="dxa"/>
            <w:vAlign w:val="bottom"/>
            <w:tcBorders>
              <w:bottom w:val="single" w:sz="8" w:color="E6E6E6"/>
            </w:tcBorders>
            <w:shd w:val="clear" w:color="auto" w:fill="FEFEFE"/>
          </w:tcPr>
          <w:p>
            <w:pPr>
              <w:spacing w:after="0"/>
              <w:rPr>
                <w:sz w:val="16"/>
                <w:szCs w:val="16"/>
                <w:color w:val="auto"/>
              </w:rPr>
            </w:pPr>
          </w:p>
        </w:tc>
        <w:tc>
          <w:tcPr>
            <w:tcW w:w="300" w:type="dxa"/>
            <w:vAlign w:val="bottom"/>
            <w:tcBorders>
              <w:bottom w:val="single" w:sz="8" w:color="auto"/>
            </w:tcBorders>
            <w:shd w:val="clear" w:color="auto" w:fill="FEFEFE"/>
          </w:tcPr>
          <w:p>
            <w:pPr>
              <w:spacing w:after="0"/>
              <w:rPr>
                <w:sz w:val="16"/>
                <w:szCs w:val="16"/>
                <w:color w:val="auto"/>
              </w:rPr>
            </w:pPr>
          </w:p>
        </w:tc>
        <w:tc>
          <w:tcPr>
            <w:tcW w:w="1020" w:type="dxa"/>
            <w:vAlign w:val="bottom"/>
            <w:tcBorders>
              <w:bottom w:val="single" w:sz="8" w:color="auto"/>
            </w:tcBorders>
            <w:shd w:val="clear" w:color="auto" w:fill="FEFEFE"/>
          </w:tcPr>
          <w:p>
            <w:pPr>
              <w:jc w:val="right"/>
              <w:ind w:right="402"/>
              <w:spacing w:after="0"/>
              <w:rPr>
                <w:sz w:val="20"/>
                <w:szCs w:val="20"/>
                <w:color w:val="auto"/>
              </w:rPr>
            </w:pPr>
            <w:r>
              <w:rPr>
                <w:rFonts w:ascii="Arial" w:cs="Arial" w:eastAsia="Arial" w:hAnsi="Arial"/>
                <w:sz w:val="16"/>
                <w:szCs w:val="16"/>
                <w:b w:val="1"/>
                <w:bCs w:val="1"/>
                <w:color w:val="auto"/>
              </w:rPr>
              <w:t>2024</w:t>
            </w:r>
          </w:p>
        </w:tc>
        <w:tc>
          <w:tcPr>
            <w:tcW w:w="20" w:type="dxa"/>
            <w:vAlign w:val="bottom"/>
            <w:tcBorders>
              <w:bottom w:val="single" w:sz="8" w:color="auto"/>
            </w:tcBorders>
            <w:shd w:val="clear" w:color="auto" w:fill="FEFEFE"/>
          </w:tcPr>
          <w:p>
            <w:pPr>
              <w:spacing w:after="0"/>
              <w:rPr>
                <w:sz w:val="16"/>
                <w:szCs w:val="16"/>
                <w:color w:val="auto"/>
              </w:rPr>
            </w:pPr>
          </w:p>
        </w:tc>
        <w:tc>
          <w:tcPr>
            <w:tcW w:w="200" w:type="dxa"/>
            <w:vAlign w:val="bottom"/>
            <w:tcBorders>
              <w:bottom w:val="single" w:sz="8" w:color="E6E6E6"/>
            </w:tcBorders>
            <w:shd w:val="clear" w:color="auto" w:fill="FEFEFE"/>
          </w:tcPr>
          <w:p>
            <w:pPr>
              <w:spacing w:after="0"/>
              <w:rPr>
                <w:sz w:val="16"/>
                <w:szCs w:val="16"/>
                <w:color w:val="auto"/>
              </w:rPr>
            </w:pPr>
          </w:p>
        </w:tc>
        <w:tc>
          <w:tcPr>
            <w:tcW w:w="120" w:type="dxa"/>
            <w:vAlign w:val="bottom"/>
            <w:tcBorders>
              <w:bottom w:val="single" w:sz="8" w:color="E6E6E6"/>
            </w:tcBorders>
            <w:shd w:val="clear" w:color="auto" w:fill="FEFEFE"/>
          </w:tcPr>
          <w:p>
            <w:pPr>
              <w:spacing w:after="0"/>
              <w:rPr>
                <w:sz w:val="16"/>
                <w:szCs w:val="16"/>
                <w:color w:val="auto"/>
              </w:rPr>
            </w:pPr>
          </w:p>
        </w:tc>
        <w:tc>
          <w:tcPr>
            <w:tcW w:w="20" w:type="dxa"/>
            <w:vAlign w:val="bottom"/>
            <w:tcBorders>
              <w:bottom w:val="single" w:sz="8" w:color="E6E6E6"/>
            </w:tcBorders>
            <w:shd w:val="clear" w:color="auto" w:fill="FEFEFE"/>
          </w:tcPr>
          <w:p>
            <w:pPr>
              <w:spacing w:after="0"/>
              <w:rPr>
                <w:sz w:val="16"/>
                <w:szCs w:val="16"/>
                <w:color w:val="auto"/>
              </w:rPr>
            </w:pPr>
          </w:p>
        </w:tc>
        <w:tc>
          <w:tcPr>
            <w:tcW w:w="280" w:type="dxa"/>
            <w:vAlign w:val="bottom"/>
            <w:tcBorders>
              <w:bottom w:val="single" w:sz="8" w:color="auto"/>
            </w:tcBorders>
            <w:shd w:val="clear" w:color="auto" w:fill="FEFEFE"/>
          </w:tcPr>
          <w:p>
            <w:pPr>
              <w:spacing w:after="0"/>
              <w:rPr>
                <w:sz w:val="16"/>
                <w:szCs w:val="16"/>
                <w:color w:val="auto"/>
              </w:rPr>
            </w:pPr>
          </w:p>
        </w:tc>
        <w:tc>
          <w:tcPr>
            <w:tcW w:w="1040" w:type="dxa"/>
            <w:vAlign w:val="bottom"/>
            <w:tcBorders>
              <w:bottom w:val="single" w:sz="8" w:color="auto"/>
            </w:tcBorders>
            <w:shd w:val="clear" w:color="auto" w:fill="FEFEFE"/>
          </w:tcPr>
          <w:p>
            <w:pPr>
              <w:jc w:val="center"/>
              <w:ind w:right="202"/>
              <w:spacing w:after="0"/>
              <w:rPr>
                <w:sz w:val="20"/>
                <w:szCs w:val="20"/>
                <w:color w:val="auto"/>
              </w:rPr>
            </w:pPr>
            <w:r>
              <w:rPr>
                <w:rFonts w:ascii="Arial" w:cs="Arial" w:eastAsia="Arial" w:hAnsi="Arial"/>
                <w:sz w:val="16"/>
                <w:szCs w:val="16"/>
                <w:b w:val="1"/>
                <w:bCs w:val="1"/>
                <w:color w:val="auto"/>
                <w:w w:val="84"/>
              </w:rPr>
              <w:t>2023</w:t>
            </w:r>
          </w:p>
        </w:tc>
        <w:tc>
          <w:tcPr>
            <w:tcW w:w="180" w:type="dxa"/>
            <w:vAlign w:val="bottom"/>
            <w:tcBorders>
              <w:bottom w:val="single" w:sz="8" w:color="E6E6E6"/>
            </w:tcBorders>
            <w:shd w:val="clear" w:color="auto" w:fill="FEFEFE"/>
          </w:tcPr>
          <w:p>
            <w:pPr>
              <w:spacing w:after="0"/>
              <w:rPr>
                <w:sz w:val="16"/>
                <w:szCs w:val="16"/>
                <w:color w:val="auto"/>
              </w:rPr>
            </w:pPr>
          </w:p>
        </w:tc>
        <w:tc>
          <w:tcPr>
            <w:tcW w:w="100" w:type="dxa"/>
            <w:vAlign w:val="bottom"/>
            <w:tcBorders>
              <w:bottom w:val="single" w:sz="8" w:color="E6E6E6"/>
            </w:tcBorders>
            <w:shd w:val="clear" w:color="auto" w:fill="FEFEFE"/>
          </w:tcPr>
          <w:p>
            <w:pPr>
              <w:spacing w:after="0"/>
              <w:rPr>
                <w:sz w:val="16"/>
                <w:szCs w:val="16"/>
                <w:color w:val="auto"/>
              </w:rPr>
            </w:pPr>
          </w:p>
        </w:tc>
        <w:tc>
          <w:tcPr>
            <w:tcW w:w="40" w:type="dxa"/>
            <w:vAlign w:val="bottom"/>
            <w:tcBorders>
              <w:bottom w:val="single" w:sz="8" w:color="E6E6E6"/>
            </w:tcBorders>
            <w:shd w:val="clear" w:color="auto" w:fill="FEFEFE"/>
          </w:tcPr>
          <w:p>
            <w:pPr>
              <w:spacing w:after="0"/>
              <w:rPr>
                <w:sz w:val="16"/>
                <w:szCs w:val="16"/>
                <w:color w:val="auto"/>
              </w:rPr>
            </w:pPr>
          </w:p>
        </w:tc>
        <w:tc>
          <w:tcPr>
            <w:tcW w:w="20" w:type="dxa"/>
            <w:vAlign w:val="bottom"/>
            <w:tcBorders>
              <w:bottom w:val="single" w:sz="8" w:color="E6E6E6"/>
            </w:tcBorders>
            <w:shd w:val="clear" w:color="auto" w:fill="FEFEFE"/>
          </w:tcPr>
          <w:p>
            <w:pPr>
              <w:spacing w:after="0"/>
              <w:rPr>
                <w:sz w:val="16"/>
                <w:szCs w:val="16"/>
                <w:color w:val="auto"/>
              </w:rPr>
            </w:pPr>
          </w:p>
        </w:tc>
        <w:tc>
          <w:tcPr>
            <w:tcW w:w="280" w:type="dxa"/>
            <w:vAlign w:val="bottom"/>
            <w:tcBorders>
              <w:bottom w:val="single" w:sz="8" w:color="auto"/>
            </w:tcBorders>
            <w:shd w:val="clear" w:color="auto" w:fill="FEFEFE"/>
          </w:tcPr>
          <w:p>
            <w:pPr>
              <w:spacing w:after="0"/>
              <w:rPr>
                <w:sz w:val="16"/>
                <w:szCs w:val="16"/>
                <w:color w:val="auto"/>
              </w:rPr>
            </w:pPr>
          </w:p>
        </w:tc>
        <w:tc>
          <w:tcPr>
            <w:tcW w:w="1040" w:type="dxa"/>
            <w:vAlign w:val="bottom"/>
            <w:tcBorders>
              <w:bottom w:val="single" w:sz="8" w:color="auto"/>
            </w:tcBorders>
            <w:shd w:val="clear" w:color="auto" w:fill="FEFEFE"/>
          </w:tcPr>
          <w:p>
            <w:pPr>
              <w:jc w:val="right"/>
              <w:ind w:right="402"/>
              <w:spacing w:after="0"/>
              <w:rPr>
                <w:sz w:val="20"/>
                <w:szCs w:val="20"/>
                <w:color w:val="auto"/>
              </w:rPr>
            </w:pPr>
            <w:r>
              <w:rPr>
                <w:rFonts w:ascii="Arial" w:cs="Arial" w:eastAsia="Arial" w:hAnsi="Arial"/>
                <w:sz w:val="16"/>
                <w:szCs w:val="16"/>
                <w:b w:val="1"/>
                <w:bCs w:val="1"/>
                <w:color w:val="auto"/>
              </w:rPr>
              <w:t>2022</w:t>
            </w:r>
          </w:p>
        </w:tc>
        <w:tc>
          <w:tcPr>
            <w:tcW w:w="200" w:type="dxa"/>
            <w:vAlign w:val="bottom"/>
            <w:tcBorders>
              <w:bottom w:val="single" w:sz="8" w:color="E6E6E6"/>
            </w:tcBorders>
            <w:shd w:val="clear" w:color="auto" w:fill="FEFEFE"/>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5760" w:type="dxa"/>
            <w:vAlign w:val="bottom"/>
            <w:gridSpan w:val="2"/>
            <w:shd w:val="clear" w:color="auto" w:fill="E6E6E6"/>
          </w:tcPr>
          <w:p>
            <w:pPr>
              <w:spacing w:after="0"/>
              <w:rPr>
                <w:sz w:val="20"/>
                <w:szCs w:val="20"/>
                <w:color w:val="auto"/>
              </w:rPr>
            </w:pPr>
            <w:r>
              <w:rPr>
                <w:rFonts w:ascii="Arial" w:cs="Arial" w:eastAsia="Arial" w:hAnsi="Arial"/>
                <w:sz w:val="20"/>
                <w:szCs w:val="20"/>
                <w:color w:val="auto"/>
              </w:rPr>
              <w:t>Operating income as reported in accordance with GAAP</w:t>
            </w:r>
          </w:p>
        </w:tc>
        <w:tc>
          <w:tcPr>
            <w:tcW w:w="12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300" w:type="dxa"/>
            <w:vAlign w:val="bottom"/>
            <w:tcBorders>
              <w:bottom w:val="single" w:sz="8" w:color="E6E6E6"/>
            </w:tcBorders>
            <w:shd w:val="clear" w:color="auto" w:fill="E6E6E6"/>
          </w:tcPr>
          <w:p>
            <w:pPr>
              <w:jc w:val="right"/>
              <w:ind w:right="101"/>
              <w:spacing w:after="0"/>
              <w:rPr>
                <w:sz w:val="20"/>
                <w:szCs w:val="20"/>
                <w:color w:val="auto"/>
              </w:rPr>
            </w:pPr>
            <w:r>
              <w:rPr>
                <w:rFonts w:ascii="Arial" w:cs="Arial" w:eastAsia="Arial" w:hAnsi="Arial"/>
                <w:sz w:val="20"/>
                <w:szCs w:val="20"/>
                <w:color w:val="auto"/>
                <w:w w:val="71"/>
              </w:rPr>
              <w:t>$</w:t>
            </w:r>
          </w:p>
        </w:tc>
        <w:tc>
          <w:tcPr>
            <w:tcW w:w="1040" w:type="dxa"/>
            <w:vAlign w:val="bottom"/>
            <w:tcBorders>
              <w:bottom w:val="single" w:sz="8" w:color="E6E6E6"/>
            </w:tcBorders>
            <w:gridSpan w:val="2"/>
            <w:shd w:val="clear" w:color="auto" w:fill="E6E6E6"/>
          </w:tcPr>
          <w:p>
            <w:pPr>
              <w:jc w:val="right"/>
              <w:ind w:right="20"/>
              <w:spacing w:after="0"/>
              <w:rPr>
                <w:sz w:val="20"/>
                <w:szCs w:val="20"/>
                <w:color w:val="auto"/>
              </w:rPr>
            </w:pPr>
            <w:r>
              <w:rPr>
                <w:rFonts w:ascii="Arial" w:cs="Arial" w:eastAsia="Arial" w:hAnsi="Arial"/>
                <w:sz w:val="20"/>
                <w:szCs w:val="20"/>
                <w:color w:val="auto"/>
              </w:rPr>
              <w:t>35.4</w:t>
            </w:r>
          </w:p>
        </w:tc>
        <w:tc>
          <w:tcPr>
            <w:tcW w:w="200" w:type="dxa"/>
            <w:vAlign w:val="bottom"/>
            <w:shd w:val="clear" w:color="auto" w:fill="E6E6E6"/>
          </w:tcPr>
          <w:p>
            <w:pPr>
              <w:spacing w:after="0"/>
              <w:rPr>
                <w:sz w:val="20"/>
                <w:szCs w:val="20"/>
                <w:color w:val="auto"/>
              </w:rPr>
            </w:pPr>
          </w:p>
        </w:tc>
        <w:tc>
          <w:tcPr>
            <w:tcW w:w="12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280" w:type="dxa"/>
            <w:vAlign w:val="bottom"/>
            <w:tcBorders>
              <w:bottom w:val="single" w:sz="8" w:color="E6E6E6"/>
            </w:tcBorders>
            <w:shd w:val="clear" w:color="auto" w:fill="E6E6E6"/>
          </w:tcPr>
          <w:p>
            <w:pPr>
              <w:jc w:val="right"/>
              <w:ind w:right="81"/>
              <w:spacing w:after="0"/>
              <w:rPr>
                <w:sz w:val="20"/>
                <w:szCs w:val="20"/>
                <w:color w:val="auto"/>
              </w:rPr>
            </w:pPr>
            <w:r>
              <w:rPr>
                <w:rFonts w:ascii="Arial" w:cs="Arial" w:eastAsia="Arial" w:hAnsi="Arial"/>
                <w:sz w:val="20"/>
                <w:szCs w:val="20"/>
                <w:color w:val="auto"/>
                <w:w w:val="71"/>
              </w:rPr>
              <w:t>$</w:t>
            </w:r>
          </w:p>
        </w:tc>
        <w:tc>
          <w:tcPr>
            <w:tcW w:w="10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20"/>
                <w:szCs w:val="20"/>
                <w:color w:val="auto"/>
              </w:rPr>
              <w:t>34.6</w:t>
            </w:r>
          </w:p>
        </w:tc>
        <w:tc>
          <w:tcPr>
            <w:tcW w:w="180" w:type="dxa"/>
            <w:vAlign w:val="bottom"/>
            <w:shd w:val="clear" w:color="auto" w:fill="E6E6E6"/>
          </w:tcPr>
          <w:p>
            <w:pPr>
              <w:spacing w:after="0"/>
              <w:rPr>
                <w:sz w:val="20"/>
                <w:szCs w:val="20"/>
                <w:color w:val="auto"/>
              </w:rPr>
            </w:pPr>
          </w:p>
        </w:tc>
        <w:tc>
          <w:tcPr>
            <w:tcW w:w="100" w:type="dxa"/>
            <w:vAlign w:val="bottom"/>
            <w:shd w:val="clear" w:color="auto" w:fill="E6E6E6"/>
          </w:tcPr>
          <w:p>
            <w:pPr>
              <w:spacing w:after="0"/>
              <w:rPr>
                <w:sz w:val="20"/>
                <w:szCs w:val="20"/>
                <w:color w:val="auto"/>
              </w:rPr>
            </w:pPr>
          </w:p>
        </w:tc>
        <w:tc>
          <w:tcPr>
            <w:tcW w:w="4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280" w:type="dxa"/>
            <w:vAlign w:val="bottom"/>
            <w:tcBorders>
              <w:bottom w:val="single" w:sz="8" w:color="E6E6E6"/>
            </w:tcBorders>
            <w:shd w:val="clear" w:color="auto" w:fill="E6E6E6"/>
          </w:tcPr>
          <w:p>
            <w:pPr>
              <w:jc w:val="right"/>
              <w:ind w:right="81"/>
              <w:spacing w:after="0"/>
              <w:rPr>
                <w:sz w:val="20"/>
                <w:szCs w:val="20"/>
                <w:color w:val="auto"/>
              </w:rPr>
            </w:pPr>
            <w:r>
              <w:rPr>
                <w:rFonts w:ascii="Arial" w:cs="Arial" w:eastAsia="Arial" w:hAnsi="Arial"/>
                <w:sz w:val="20"/>
                <w:szCs w:val="20"/>
                <w:color w:val="auto"/>
                <w:w w:val="71"/>
              </w:rPr>
              <w:t>$</w:t>
            </w:r>
          </w:p>
        </w:tc>
        <w:tc>
          <w:tcPr>
            <w:tcW w:w="10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20"/>
                <w:szCs w:val="20"/>
                <w:color w:val="auto"/>
              </w:rPr>
              <w:t>22.2</w:t>
            </w:r>
          </w:p>
        </w:tc>
        <w:tc>
          <w:tcPr>
            <w:tcW w:w="200" w:type="dxa"/>
            <w:vAlign w:val="bottom"/>
            <w:shd w:val="clear" w:color="auto" w:fill="E6E6E6"/>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760" w:type="dxa"/>
            <w:vAlign w:val="bottom"/>
            <w:gridSpan w:val="2"/>
          </w:tcPr>
          <w:p>
            <w:pPr>
              <w:ind w:left="200"/>
              <w:spacing w:after="0" w:line="223" w:lineRule="exact"/>
              <w:rPr>
                <w:sz w:val="20"/>
                <w:szCs w:val="20"/>
                <w:color w:val="auto"/>
              </w:rPr>
            </w:pPr>
            <w:r>
              <w:rPr>
                <w:rFonts w:ascii="Arial" w:cs="Arial" w:eastAsia="Arial" w:hAnsi="Arial"/>
                <w:sz w:val="20"/>
                <w:szCs w:val="20"/>
                <w:i w:val="1"/>
                <w:iCs w:val="1"/>
                <w:color w:val="auto"/>
              </w:rPr>
              <w:t>Operating margin in accordance with GAAP</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3"/>
          </w:tcPr>
          <w:p>
            <w:pPr>
              <w:jc w:val="right"/>
              <w:spacing w:after="0" w:line="223" w:lineRule="exact"/>
              <w:rPr>
                <w:sz w:val="20"/>
                <w:szCs w:val="20"/>
                <w:color w:val="auto"/>
              </w:rPr>
            </w:pPr>
            <w:r>
              <w:rPr>
                <w:rFonts w:ascii="Arial" w:cs="Arial" w:eastAsia="Arial" w:hAnsi="Arial"/>
                <w:sz w:val="20"/>
                <w:szCs w:val="20"/>
                <w:i w:val="1"/>
                <w:iCs w:val="1"/>
                <w:color w:val="auto"/>
              </w:rPr>
              <w:t>6.3%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20"/>
              <w:spacing w:after="0" w:line="223" w:lineRule="exact"/>
              <w:rPr>
                <w:sz w:val="20"/>
                <w:szCs w:val="20"/>
                <w:color w:val="auto"/>
              </w:rPr>
            </w:pPr>
            <w:r>
              <w:rPr>
                <w:rFonts w:ascii="Arial" w:cs="Arial" w:eastAsia="Arial" w:hAnsi="Arial"/>
                <w:sz w:val="20"/>
                <w:szCs w:val="20"/>
                <w:i w:val="1"/>
                <w:iCs w:val="1"/>
                <w:color w:val="auto"/>
              </w:rPr>
              <w:t>6.4%</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40"/>
              <w:spacing w:after="0" w:line="223" w:lineRule="exact"/>
              <w:rPr>
                <w:sz w:val="20"/>
                <w:szCs w:val="20"/>
                <w:color w:val="auto"/>
              </w:rPr>
            </w:pPr>
            <w:r>
              <w:rPr>
                <w:rFonts w:ascii="Arial" w:cs="Arial" w:eastAsia="Arial" w:hAnsi="Arial"/>
                <w:sz w:val="20"/>
                <w:szCs w:val="20"/>
                <w:i w:val="1"/>
                <w:iCs w:val="1"/>
                <w:color w:val="auto"/>
              </w:rPr>
              <w:t>5.3%</w:t>
            </w:r>
          </w:p>
        </w:tc>
        <w:tc>
          <w:tcPr>
            <w:tcW w:w="0" w:type="dxa"/>
            <w:vAlign w:val="bottom"/>
          </w:tcPr>
          <w:p>
            <w:pPr>
              <w:spacing w:after="0"/>
              <w:rPr>
                <w:sz w:val="1"/>
                <w:szCs w:val="1"/>
                <w:color w:val="auto"/>
              </w:rPr>
            </w:pPr>
          </w:p>
        </w:tc>
      </w:tr>
      <w:tr>
        <w:trPr>
          <w:trHeight w:val="243"/>
        </w:trPr>
        <w:tc>
          <w:tcPr>
            <w:tcW w:w="5760" w:type="dxa"/>
            <w:vAlign w:val="bottom"/>
            <w:gridSpan w:val="2"/>
            <w:shd w:val="clear" w:color="auto" w:fill="E6E6E6"/>
          </w:tcPr>
          <w:p>
            <w:pPr>
              <w:ind w:left="400"/>
              <w:spacing w:after="0"/>
              <w:rPr>
                <w:sz w:val="20"/>
                <w:szCs w:val="20"/>
                <w:color w:val="auto"/>
              </w:rPr>
            </w:pPr>
            <w:r>
              <w:rPr>
                <w:rFonts w:ascii="Arial" w:cs="Arial" w:eastAsia="Arial" w:hAnsi="Arial"/>
                <w:sz w:val="20"/>
                <w:szCs w:val="20"/>
                <w:color w:val="auto"/>
              </w:rPr>
              <w:t>Amortization and earnout expenses</w:t>
            </w:r>
          </w:p>
        </w:tc>
        <w:tc>
          <w:tcPr>
            <w:tcW w:w="12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300" w:type="dxa"/>
            <w:vAlign w:val="bottom"/>
            <w:shd w:val="clear" w:color="auto" w:fill="E6E6E6"/>
          </w:tcPr>
          <w:p>
            <w:pPr>
              <w:spacing w:after="0"/>
              <w:rPr>
                <w:sz w:val="21"/>
                <w:szCs w:val="21"/>
                <w:color w:val="auto"/>
              </w:rPr>
            </w:pPr>
          </w:p>
        </w:tc>
        <w:tc>
          <w:tcPr>
            <w:tcW w:w="1040" w:type="dxa"/>
            <w:vAlign w:val="bottom"/>
            <w:gridSpan w:val="2"/>
            <w:shd w:val="clear" w:color="auto" w:fill="E6E6E6"/>
          </w:tcPr>
          <w:p>
            <w:pPr>
              <w:jc w:val="right"/>
              <w:ind w:right="20"/>
              <w:spacing w:after="0"/>
              <w:rPr>
                <w:sz w:val="20"/>
                <w:szCs w:val="20"/>
                <w:color w:val="auto"/>
              </w:rPr>
            </w:pPr>
            <w:r>
              <w:rPr>
                <w:rFonts w:ascii="Arial" w:cs="Arial" w:eastAsia="Arial" w:hAnsi="Arial"/>
                <w:sz w:val="20"/>
                <w:szCs w:val="20"/>
                <w:color w:val="auto"/>
              </w:rPr>
              <w:t>9.1</w:t>
            </w:r>
          </w:p>
        </w:tc>
        <w:tc>
          <w:tcPr>
            <w:tcW w:w="200" w:type="dxa"/>
            <w:vAlign w:val="bottom"/>
            <w:shd w:val="clear" w:color="auto" w:fill="E6E6E6"/>
          </w:tcPr>
          <w:p>
            <w:pPr>
              <w:spacing w:after="0"/>
              <w:rPr>
                <w:sz w:val="21"/>
                <w:szCs w:val="21"/>
                <w:color w:val="auto"/>
              </w:rPr>
            </w:pPr>
          </w:p>
        </w:tc>
        <w:tc>
          <w:tcPr>
            <w:tcW w:w="12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280" w:type="dxa"/>
            <w:vAlign w:val="bottom"/>
            <w:shd w:val="clear" w:color="auto" w:fill="E6E6E6"/>
          </w:tcPr>
          <w:p>
            <w:pPr>
              <w:spacing w:after="0"/>
              <w:rPr>
                <w:sz w:val="21"/>
                <w:szCs w:val="21"/>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8.2</w:t>
            </w:r>
          </w:p>
        </w:tc>
        <w:tc>
          <w:tcPr>
            <w:tcW w:w="180" w:type="dxa"/>
            <w:vAlign w:val="bottom"/>
            <w:shd w:val="clear" w:color="auto" w:fill="E6E6E6"/>
          </w:tcPr>
          <w:p>
            <w:pPr>
              <w:spacing w:after="0"/>
              <w:rPr>
                <w:sz w:val="21"/>
                <w:szCs w:val="21"/>
                <w:color w:val="auto"/>
              </w:rPr>
            </w:pPr>
          </w:p>
        </w:tc>
        <w:tc>
          <w:tcPr>
            <w:tcW w:w="100" w:type="dxa"/>
            <w:vAlign w:val="bottom"/>
            <w:shd w:val="clear" w:color="auto" w:fill="E6E6E6"/>
          </w:tcPr>
          <w:p>
            <w:pPr>
              <w:spacing w:after="0"/>
              <w:rPr>
                <w:sz w:val="21"/>
                <w:szCs w:val="21"/>
                <w:color w:val="auto"/>
              </w:rPr>
            </w:pPr>
          </w:p>
        </w:tc>
        <w:tc>
          <w:tcPr>
            <w:tcW w:w="4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280" w:type="dxa"/>
            <w:vAlign w:val="bottom"/>
            <w:shd w:val="clear" w:color="auto" w:fill="E6E6E6"/>
          </w:tcPr>
          <w:p>
            <w:pPr>
              <w:spacing w:after="0"/>
              <w:rPr>
                <w:sz w:val="21"/>
                <w:szCs w:val="21"/>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6.8</w:t>
            </w:r>
          </w:p>
        </w:tc>
        <w:tc>
          <w:tcPr>
            <w:tcW w:w="200" w:type="dxa"/>
            <w:vAlign w:val="bottom"/>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60" w:type="dxa"/>
            <w:vAlign w:val="bottom"/>
            <w:gridSpan w:val="2"/>
            <w:shd w:val="clear" w:color="auto" w:fill="FEFEFE"/>
          </w:tcPr>
          <w:p>
            <w:pPr>
              <w:ind w:left="400"/>
              <w:spacing w:after="0"/>
              <w:rPr>
                <w:sz w:val="20"/>
                <w:szCs w:val="20"/>
                <w:color w:val="auto"/>
              </w:rPr>
            </w:pPr>
            <w:r>
              <w:rPr>
                <w:rFonts w:ascii="Arial" w:cs="Arial" w:eastAsia="Arial" w:hAnsi="Arial"/>
                <w:sz w:val="20"/>
                <w:szCs w:val="20"/>
                <w:color w:val="auto"/>
              </w:rPr>
              <w:t>Acquisition and integration expenses</w:t>
            </w:r>
          </w:p>
        </w:tc>
        <w:tc>
          <w:tcPr>
            <w:tcW w:w="120" w:type="dxa"/>
            <w:vAlign w:val="bottom"/>
            <w:shd w:val="clear" w:color="auto" w:fill="FEFEFE"/>
          </w:tcPr>
          <w:p>
            <w:pPr>
              <w:spacing w:after="0"/>
              <w:rPr>
                <w:sz w:val="21"/>
                <w:szCs w:val="21"/>
                <w:color w:val="auto"/>
              </w:rPr>
            </w:pPr>
          </w:p>
        </w:tc>
        <w:tc>
          <w:tcPr>
            <w:tcW w:w="20" w:type="dxa"/>
            <w:vAlign w:val="bottom"/>
            <w:shd w:val="clear" w:color="auto" w:fill="FEFEFE"/>
          </w:tcPr>
          <w:p>
            <w:pPr>
              <w:spacing w:after="0"/>
              <w:rPr>
                <w:sz w:val="21"/>
                <w:szCs w:val="21"/>
                <w:color w:val="auto"/>
              </w:rPr>
            </w:pPr>
          </w:p>
        </w:tc>
        <w:tc>
          <w:tcPr>
            <w:tcW w:w="300" w:type="dxa"/>
            <w:vAlign w:val="bottom"/>
            <w:shd w:val="clear" w:color="auto" w:fill="FEFEFE"/>
          </w:tcPr>
          <w:p>
            <w:pPr>
              <w:spacing w:after="0"/>
              <w:rPr>
                <w:sz w:val="21"/>
                <w:szCs w:val="21"/>
                <w:color w:val="auto"/>
              </w:rPr>
            </w:pPr>
          </w:p>
        </w:tc>
        <w:tc>
          <w:tcPr>
            <w:tcW w:w="1040" w:type="dxa"/>
            <w:vAlign w:val="bottom"/>
            <w:gridSpan w:val="2"/>
            <w:shd w:val="clear" w:color="auto" w:fill="FEFEFE"/>
          </w:tcPr>
          <w:p>
            <w:pPr>
              <w:jc w:val="right"/>
              <w:ind w:right="20"/>
              <w:spacing w:after="0"/>
              <w:rPr>
                <w:sz w:val="20"/>
                <w:szCs w:val="20"/>
                <w:color w:val="auto"/>
              </w:rPr>
            </w:pPr>
            <w:r>
              <w:rPr>
                <w:rFonts w:ascii="Arial" w:cs="Arial" w:eastAsia="Arial" w:hAnsi="Arial"/>
                <w:sz w:val="20"/>
                <w:szCs w:val="20"/>
                <w:color w:val="auto"/>
              </w:rPr>
              <w:t>4.2</w:t>
            </w:r>
          </w:p>
        </w:tc>
        <w:tc>
          <w:tcPr>
            <w:tcW w:w="200" w:type="dxa"/>
            <w:vAlign w:val="bottom"/>
            <w:shd w:val="clear" w:color="auto" w:fill="FEFEFE"/>
          </w:tcPr>
          <w:p>
            <w:pPr>
              <w:spacing w:after="0"/>
              <w:rPr>
                <w:sz w:val="21"/>
                <w:szCs w:val="21"/>
                <w:color w:val="auto"/>
              </w:rPr>
            </w:pPr>
          </w:p>
        </w:tc>
        <w:tc>
          <w:tcPr>
            <w:tcW w:w="120" w:type="dxa"/>
            <w:vAlign w:val="bottom"/>
            <w:shd w:val="clear" w:color="auto" w:fill="FEFEFE"/>
          </w:tcPr>
          <w:p>
            <w:pPr>
              <w:spacing w:after="0"/>
              <w:rPr>
                <w:sz w:val="21"/>
                <w:szCs w:val="21"/>
                <w:color w:val="auto"/>
              </w:rPr>
            </w:pPr>
          </w:p>
        </w:tc>
        <w:tc>
          <w:tcPr>
            <w:tcW w:w="20" w:type="dxa"/>
            <w:vAlign w:val="bottom"/>
            <w:shd w:val="clear" w:color="auto" w:fill="FEFEFE"/>
          </w:tcPr>
          <w:p>
            <w:pPr>
              <w:spacing w:after="0"/>
              <w:rPr>
                <w:sz w:val="21"/>
                <w:szCs w:val="21"/>
                <w:color w:val="auto"/>
              </w:rPr>
            </w:pPr>
          </w:p>
        </w:tc>
        <w:tc>
          <w:tcPr>
            <w:tcW w:w="280" w:type="dxa"/>
            <w:vAlign w:val="bottom"/>
            <w:shd w:val="clear" w:color="auto" w:fill="FEFEFE"/>
          </w:tcPr>
          <w:p>
            <w:pPr>
              <w:spacing w:after="0"/>
              <w:rPr>
                <w:sz w:val="21"/>
                <w:szCs w:val="21"/>
                <w:color w:val="auto"/>
              </w:rPr>
            </w:pPr>
          </w:p>
        </w:tc>
        <w:tc>
          <w:tcPr>
            <w:tcW w:w="1040" w:type="dxa"/>
            <w:vAlign w:val="bottom"/>
            <w:shd w:val="clear" w:color="auto" w:fill="FEFEFE"/>
          </w:tcPr>
          <w:p>
            <w:pPr>
              <w:jc w:val="right"/>
              <w:spacing w:after="0"/>
              <w:rPr>
                <w:sz w:val="20"/>
                <w:szCs w:val="20"/>
                <w:color w:val="auto"/>
              </w:rPr>
            </w:pPr>
            <w:r>
              <w:rPr>
                <w:rFonts w:ascii="Arial" w:cs="Arial" w:eastAsia="Arial" w:hAnsi="Arial"/>
                <w:sz w:val="20"/>
                <w:szCs w:val="20"/>
                <w:color w:val="auto"/>
              </w:rPr>
              <w:t>2.5</w:t>
            </w:r>
          </w:p>
        </w:tc>
        <w:tc>
          <w:tcPr>
            <w:tcW w:w="180" w:type="dxa"/>
            <w:vAlign w:val="bottom"/>
            <w:shd w:val="clear" w:color="auto" w:fill="FEFEFE"/>
          </w:tcPr>
          <w:p>
            <w:pPr>
              <w:spacing w:after="0"/>
              <w:rPr>
                <w:sz w:val="21"/>
                <w:szCs w:val="21"/>
                <w:color w:val="auto"/>
              </w:rPr>
            </w:pPr>
          </w:p>
        </w:tc>
        <w:tc>
          <w:tcPr>
            <w:tcW w:w="100" w:type="dxa"/>
            <w:vAlign w:val="bottom"/>
            <w:shd w:val="clear" w:color="auto" w:fill="FEFEFE"/>
          </w:tcPr>
          <w:p>
            <w:pPr>
              <w:spacing w:after="0"/>
              <w:rPr>
                <w:sz w:val="21"/>
                <w:szCs w:val="21"/>
                <w:color w:val="auto"/>
              </w:rPr>
            </w:pPr>
          </w:p>
        </w:tc>
        <w:tc>
          <w:tcPr>
            <w:tcW w:w="40" w:type="dxa"/>
            <w:vAlign w:val="bottom"/>
            <w:shd w:val="clear" w:color="auto" w:fill="FEFEFE"/>
          </w:tcPr>
          <w:p>
            <w:pPr>
              <w:spacing w:after="0"/>
              <w:rPr>
                <w:sz w:val="21"/>
                <w:szCs w:val="21"/>
                <w:color w:val="auto"/>
              </w:rPr>
            </w:pPr>
          </w:p>
        </w:tc>
        <w:tc>
          <w:tcPr>
            <w:tcW w:w="20" w:type="dxa"/>
            <w:vAlign w:val="bottom"/>
            <w:shd w:val="clear" w:color="auto" w:fill="FEFEFE"/>
          </w:tcPr>
          <w:p>
            <w:pPr>
              <w:spacing w:after="0"/>
              <w:rPr>
                <w:sz w:val="21"/>
                <w:szCs w:val="21"/>
                <w:color w:val="auto"/>
              </w:rPr>
            </w:pPr>
          </w:p>
        </w:tc>
        <w:tc>
          <w:tcPr>
            <w:tcW w:w="280" w:type="dxa"/>
            <w:vAlign w:val="bottom"/>
            <w:shd w:val="clear" w:color="auto" w:fill="FEFEFE"/>
          </w:tcPr>
          <w:p>
            <w:pPr>
              <w:spacing w:after="0"/>
              <w:rPr>
                <w:sz w:val="21"/>
                <w:szCs w:val="21"/>
                <w:color w:val="auto"/>
              </w:rPr>
            </w:pPr>
          </w:p>
        </w:tc>
        <w:tc>
          <w:tcPr>
            <w:tcW w:w="1040" w:type="dxa"/>
            <w:vAlign w:val="bottom"/>
            <w:shd w:val="clear" w:color="auto" w:fill="FEFEFE"/>
          </w:tcPr>
          <w:p>
            <w:pPr>
              <w:jc w:val="right"/>
              <w:spacing w:after="0"/>
              <w:rPr>
                <w:sz w:val="20"/>
                <w:szCs w:val="20"/>
                <w:color w:val="auto"/>
              </w:rPr>
            </w:pPr>
            <w:r>
              <w:rPr>
                <w:rFonts w:ascii="Arial" w:cs="Arial" w:eastAsia="Arial" w:hAnsi="Arial"/>
                <w:sz w:val="20"/>
                <w:szCs w:val="20"/>
                <w:color w:val="auto"/>
              </w:rPr>
              <w:t>4.5</w:t>
            </w:r>
          </w:p>
        </w:tc>
        <w:tc>
          <w:tcPr>
            <w:tcW w:w="200" w:type="dxa"/>
            <w:vAlign w:val="bottom"/>
            <w:shd w:val="clear" w:color="auto" w:fill="FEFEF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60" w:type="dxa"/>
            <w:vAlign w:val="bottom"/>
            <w:gridSpan w:val="2"/>
            <w:shd w:val="clear" w:color="auto" w:fill="E6E6E6"/>
          </w:tcPr>
          <w:p>
            <w:pPr>
              <w:ind w:left="400"/>
              <w:spacing w:after="0"/>
              <w:rPr>
                <w:sz w:val="20"/>
                <w:szCs w:val="20"/>
                <w:color w:val="auto"/>
              </w:rPr>
            </w:pPr>
            <w:r>
              <w:rPr>
                <w:rFonts w:ascii="Arial" w:cs="Arial" w:eastAsia="Arial" w:hAnsi="Arial"/>
                <w:sz w:val="20"/>
                <w:szCs w:val="20"/>
                <w:color w:val="auto"/>
              </w:rPr>
              <w:t>Restructuring expenses</w:t>
            </w:r>
          </w:p>
        </w:tc>
        <w:tc>
          <w:tcPr>
            <w:tcW w:w="12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300" w:type="dxa"/>
            <w:vAlign w:val="bottom"/>
            <w:shd w:val="clear" w:color="auto" w:fill="E6E6E6"/>
          </w:tcPr>
          <w:p>
            <w:pPr>
              <w:spacing w:after="0"/>
              <w:rPr>
                <w:sz w:val="21"/>
                <w:szCs w:val="21"/>
                <w:color w:val="auto"/>
              </w:rPr>
            </w:pPr>
          </w:p>
        </w:tc>
        <w:tc>
          <w:tcPr>
            <w:tcW w:w="1040" w:type="dxa"/>
            <w:vAlign w:val="bottom"/>
            <w:gridSpan w:val="2"/>
            <w:shd w:val="clear" w:color="auto" w:fill="E6E6E6"/>
          </w:tcPr>
          <w:p>
            <w:pPr>
              <w:jc w:val="right"/>
              <w:ind w:right="20"/>
              <w:spacing w:after="0"/>
              <w:rPr>
                <w:sz w:val="20"/>
                <w:szCs w:val="20"/>
                <w:color w:val="auto"/>
              </w:rPr>
            </w:pPr>
            <w:r>
              <w:rPr>
                <w:rFonts w:ascii="Arial" w:cs="Arial" w:eastAsia="Arial" w:hAnsi="Arial"/>
                <w:sz w:val="20"/>
                <w:szCs w:val="20"/>
                <w:color w:val="auto"/>
              </w:rPr>
              <w:t>0.5</w:t>
            </w:r>
          </w:p>
        </w:tc>
        <w:tc>
          <w:tcPr>
            <w:tcW w:w="200" w:type="dxa"/>
            <w:vAlign w:val="bottom"/>
            <w:shd w:val="clear" w:color="auto" w:fill="E6E6E6"/>
          </w:tcPr>
          <w:p>
            <w:pPr>
              <w:spacing w:after="0"/>
              <w:rPr>
                <w:sz w:val="21"/>
                <w:szCs w:val="21"/>
                <w:color w:val="auto"/>
              </w:rPr>
            </w:pPr>
          </w:p>
        </w:tc>
        <w:tc>
          <w:tcPr>
            <w:tcW w:w="12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280" w:type="dxa"/>
            <w:vAlign w:val="bottom"/>
            <w:shd w:val="clear" w:color="auto" w:fill="E6E6E6"/>
          </w:tcPr>
          <w:p>
            <w:pPr>
              <w:spacing w:after="0"/>
              <w:rPr>
                <w:sz w:val="21"/>
                <w:szCs w:val="21"/>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1.3</w:t>
            </w:r>
          </w:p>
        </w:tc>
        <w:tc>
          <w:tcPr>
            <w:tcW w:w="180" w:type="dxa"/>
            <w:vAlign w:val="bottom"/>
            <w:shd w:val="clear" w:color="auto" w:fill="E6E6E6"/>
          </w:tcPr>
          <w:p>
            <w:pPr>
              <w:spacing w:after="0"/>
              <w:rPr>
                <w:sz w:val="21"/>
                <w:szCs w:val="21"/>
                <w:color w:val="auto"/>
              </w:rPr>
            </w:pPr>
          </w:p>
        </w:tc>
        <w:tc>
          <w:tcPr>
            <w:tcW w:w="100" w:type="dxa"/>
            <w:vAlign w:val="bottom"/>
            <w:shd w:val="clear" w:color="auto" w:fill="E6E6E6"/>
          </w:tcPr>
          <w:p>
            <w:pPr>
              <w:spacing w:after="0"/>
              <w:rPr>
                <w:sz w:val="21"/>
                <w:szCs w:val="21"/>
                <w:color w:val="auto"/>
              </w:rPr>
            </w:pPr>
          </w:p>
        </w:tc>
        <w:tc>
          <w:tcPr>
            <w:tcW w:w="4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280" w:type="dxa"/>
            <w:vAlign w:val="bottom"/>
            <w:shd w:val="clear" w:color="auto" w:fill="E6E6E6"/>
          </w:tcPr>
          <w:p>
            <w:pPr>
              <w:spacing w:after="0"/>
              <w:rPr>
                <w:sz w:val="21"/>
                <w:szCs w:val="21"/>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0.1</w:t>
            </w:r>
          </w:p>
        </w:tc>
        <w:tc>
          <w:tcPr>
            <w:tcW w:w="200" w:type="dxa"/>
            <w:vAlign w:val="bottom"/>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60" w:type="dxa"/>
            <w:vAlign w:val="bottom"/>
            <w:gridSpan w:val="2"/>
            <w:shd w:val="clear" w:color="auto" w:fill="FEFEFE"/>
          </w:tcPr>
          <w:p>
            <w:pPr>
              <w:ind w:left="400"/>
              <w:spacing w:after="0"/>
              <w:rPr>
                <w:sz w:val="20"/>
                <w:szCs w:val="20"/>
                <w:color w:val="auto"/>
              </w:rPr>
            </w:pPr>
            <w:r>
              <w:rPr>
                <w:rFonts w:ascii="Arial" w:cs="Arial" w:eastAsia="Arial" w:hAnsi="Arial"/>
                <w:sz w:val="20"/>
                <w:szCs w:val="20"/>
                <w:color w:val="auto"/>
              </w:rPr>
              <w:t>Asbestos litigation expenses</w:t>
            </w:r>
          </w:p>
        </w:tc>
        <w:tc>
          <w:tcPr>
            <w:tcW w:w="120" w:type="dxa"/>
            <w:vAlign w:val="bottom"/>
            <w:shd w:val="clear" w:color="auto" w:fill="FEFEFE"/>
          </w:tcPr>
          <w:p>
            <w:pPr>
              <w:spacing w:after="0"/>
              <w:rPr>
                <w:sz w:val="21"/>
                <w:szCs w:val="21"/>
                <w:color w:val="auto"/>
              </w:rPr>
            </w:pPr>
          </w:p>
        </w:tc>
        <w:tc>
          <w:tcPr>
            <w:tcW w:w="20" w:type="dxa"/>
            <w:vAlign w:val="bottom"/>
            <w:shd w:val="clear" w:color="auto" w:fill="FEFEFE"/>
          </w:tcPr>
          <w:p>
            <w:pPr>
              <w:spacing w:after="0"/>
              <w:rPr>
                <w:sz w:val="21"/>
                <w:szCs w:val="21"/>
                <w:color w:val="auto"/>
              </w:rPr>
            </w:pPr>
          </w:p>
        </w:tc>
        <w:tc>
          <w:tcPr>
            <w:tcW w:w="300" w:type="dxa"/>
            <w:vAlign w:val="bottom"/>
            <w:shd w:val="clear" w:color="auto" w:fill="FEFEFE"/>
          </w:tcPr>
          <w:p>
            <w:pPr>
              <w:spacing w:after="0"/>
              <w:rPr>
                <w:sz w:val="21"/>
                <w:szCs w:val="21"/>
                <w:color w:val="auto"/>
              </w:rPr>
            </w:pPr>
          </w:p>
        </w:tc>
        <w:tc>
          <w:tcPr>
            <w:tcW w:w="1040" w:type="dxa"/>
            <w:vAlign w:val="bottom"/>
            <w:gridSpan w:val="2"/>
            <w:shd w:val="clear" w:color="auto" w:fill="FEFEFE"/>
          </w:tcPr>
          <w:p>
            <w:pPr>
              <w:jc w:val="right"/>
              <w:ind w:right="20"/>
              <w:spacing w:after="0"/>
              <w:rPr>
                <w:sz w:val="20"/>
                <w:szCs w:val="20"/>
                <w:color w:val="auto"/>
              </w:rPr>
            </w:pPr>
            <w:r>
              <w:rPr>
                <w:rFonts w:ascii="Arial" w:cs="Arial" w:eastAsia="Arial" w:hAnsi="Arial"/>
                <w:sz w:val="20"/>
                <w:szCs w:val="20"/>
                <w:color w:val="auto"/>
              </w:rPr>
              <w:t>0.2</w:t>
            </w:r>
          </w:p>
        </w:tc>
        <w:tc>
          <w:tcPr>
            <w:tcW w:w="200" w:type="dxa"/>
            <w:vAlign w:val="bottom"/>
            <w:shd w:val="clear" w:color="auto" w:fill="FEFEFE"/>
          </w:tcPr>
          <w:p>
            <w:pPr>
              <w:spacing w:after="0"/>
              <w:rPr>
                <w:sz w:val="21"/>
                <w:szCs w:val="21"/>
                <w:color w:val="auto"/>
              </w:rPr>
            </w:pPr>
          </w:p>
        </w:tc>
        <w:tc>
          <w:tcPr>
            <w:tcW w:w="120" w:type="dxa"/>
            <w:vAlign w:val="bottom"/>
            <w:shd w:val="clear" w:color="auto" w:fill="FEFEFE"/>
          </w:tcPr>
          <w:p>
            <w:pPr>
              <w:spacing w:after="0"/>
              <w:rPr>
                <w:sz w:val="21"/>
                <w:szCs w:val="21"/>
                <w:color w:val="auto"/>
              </w:rPr>
            </w:pPr>
          </w:p>
        </w:tc>
        <w:tc>
          <w:tcPr>
            <w:tcW w:w="20" w:type="dxa"/>
            <w:vAlign w:val="bottom"/>
            <w:shd w:val="clear" w:color="auto" w:fill="FEFEFE"/>
          </w:tcPr>
          <w:p>
            <w:pPr>
              <w:spacing w:after="0"/>
              <w:rPr>
                <w:sz w:val="21"/>
                <w:szCs w:val="21"/>
                <w:color w:val="auto"/>
              </w:rPr>
            </w:pPr>
          </w:p>
        </w:tc>
        <w:tc>
          <w:tcPr>
            <w:tcW w:w="280" w:type="dxa"/>
            <w:vAlign w:val="bottom"/>
            <w:shd w:val="clear" w:color="auto" w:fill="FEFEFE"/>
          </w:tcPr>
          <w:p>
            <w:pPr>
              <w:spacing w:after="0"/>
              <w:rPr>
                <w:sz w:val="21"/>
                <w:szCs w:val="21"/>
                <w:color w:val="auto"/>
              </w:rPr>
            </w:pPr>
          </w:p>
        </w:tc>
        <w:tc>
          <w:tcPr>
            <w:tcW w:w="1320" w:type="dxa"/>
            <w:vAlign w:val="bottom"/>
            <w:gridSpan w:val="3"/>
            <w:shd w:val="clear" w:color="auto" w:fill="FEFEFE"/>
          </w:tcPr>
          <w:p>
            <w:pPr>
              <w:jc w:val="right"/>
              <w:ind w:right="300"/>
              <w:spacing w:after="0"/>
              <w:rPr>
                <w:sz w:val="20"/>
                <w:szCs w:val="20"/>
                <w:color w:val="auto"/>
              </w:rPr>
            </w:pPr>
            <w:r>
              <w:rPr>
                <w:rFonts w:ascii="Arial" w:cs="Arial" w:eastAsia="Arial" w:hAnsi="Arial"/>
                <w:sz w:val="20"/>
                <w:szCs w:val="20"/>
                <w:color w:val="auto"/>
              </w:rPr>
              <w:t>—</w:t>
            </w:r>
          </w:p>
        </w:tc>
        <w:tc>
          <w:tcPr>
            <w:tcW w:w="40" w:type="dxa"/>
            <w:vAlign w:val="bottom"/>
            <w:shd w:val="clear" w:color="auto" w:fill="FEFEFE"/>
          </w:tcPr>
          <w:p>
            <w:pPr>
              <w:spacing w:after="0"/>
              <w:rPr>
                <w:sz w:val="21"/>
                <w:szCs w:val="21"/>
                <w:color w:val="auto"/>
              </w:rPr>
            </w:pPr>
          </w:p>
        </w:tc>
        <w:tc>
          <w:tcPr>
            <w:tcW w:w="20" w:type="dxa"/>
            <w:vAlign w:val="bottom"/>
            <w:shd w:val="clear" w:color="auto" w:fill="FEFEFE"/>
          </w:tcPr>
          <w:p>
            <w:pPr>
              <w:spacing w:after="0"/>
              <w:rPr>
                <w:sz w:val="21"/>
                <w:szCs w:val="21"/>
                <w:color w:val="auto"/>
              </w:rPr>
            </w:pPr>
          </w:p>
        </w:tc>
        <w:tc>
          <w:tcPr>
            <w:tcW w:w="280" w:type="dxa"/>
            <w:vAlign w:val="bottom"/>
            <w:shd w:val="clear" w:color="auto" w:fill="FEFEFE"/>
          </w:tcPr>
          <w:p>
            <w:pPr>
              <w:spacing w:after="0"/>
              <w:rPr>
                <w:sz w:val="21"/>
                <w:szCs w:val="21"/>
                <w:color w:val="auto"/>
              </w:rPr>
            </w:pPr>
          </w:p>
        </w:tc>
        <w:tc>
          <w:tcPr>
            <w:tcW w:w="1040" w:type="dxa"/>
            <w:vAlign w:val="bottom"/>
            <w:shd w:val="clear" w:color="auto" w:fill="FEFEFE"/>
          </w:tcPr>
          <w:p>
            <w:pPr>
              <w:jc w:val="right"/>
              <w:spacing w:after="0"/>
              <w:rPr>
                <w:sz w:val="20"/>
                <w:szCs w:val="20"/>
                <w:color w:val="auto"/>
              </w:rPr>
            </w:pPr>
            <w:r>
              <w:rPr>
                <w:rFonts w:ascii="Arial" w:cs="Arial" w:eastAsia="Arial" w:hAnsi="Arial"/>
                <w:sz w:val="20"/>
                <w:szCs w:val="20"/>
                <w:color w:val="auto"/>
              </w:rPr>
              <w:t>—</w:t>
            </w:r>
          </w:p>
        </w:tc>
        <w:tc>
          <w:tcPr>
            <w:tcW w:w="200" w:type="dxa"/>
            <w:vAlign w:val="bottom"/>
            <w:shd w:val="clear" w:color="auto" w:fill="FEFEFE"/>
          </w:tcPr>
          <w:p>
            <w:pPr>
              <w:spacing w:after="0"/>
              <w:rPr>
                <w:sz w:val="21"/>
                <w:szCs w:val="21"/>
                <w:color w:val="auto"/>
              </w:rPr>
            </w:pPr>
          </w:p>
        </w:tc>
        <w:tc>
          <w:tcPr>
            <w:tcW w:w="0" w:type="dxa"/>
            <w:vAlign w:val="bottom"/>
          </w:tcPr>
          <w:p>
            <w:pPr>
              <w:spacing w:after="0"/>
              <w:rPr>
                <w:sz w:val="1"/>
                <w:szCs w:val="1"/>
                <w:color w:val="auto"/>
              </w:rPr>
            </w:pPr>
          </w:p>
        </w:tc>
      </w:tr>
      <w:tr>
        <w:trPr>
          <w:trHeight w:val="268"/>
        </w:trPr>
        <w:tc>
          <w:tcPr>
            <w:tcW w:w="5760" w:type="dxa"/>
            <w:vAlign w:val="bottom"/>
            <w:tcBorders>
              <w:bottom w:val="single" w:sz="8" w:color="E6E6E6"/>
            </w:tcBorders>
            <w:gridSpan w:val="2"/>
            <w:shd w:val="clear" w:color="auto" w:fill="E6E6E6"/>
          </w:tcPr>
          <w:p>
            <w:pPr>
              <w:ind w:left="400"/>
              <w:spacing w:after="0"/>
              <w:rPr>
                <w:sz w:val="20"/>
                <w:szCs w:val="20"/>
                <w:color w:val="auto"/>
              </w:rPr>
            </w:pPr>
            <w:r>
              <w:rPr>
                <w:rFonts w:ascii="Arial" w:cs="Arial" w:eastAsia="Arial" w:hAnsi="Arial"/>
                <w:sz w:val="20"/>
                <w:szCs w:val="20"/>
                <w:color w:val="auto"/>
              </w:rPr>
              <w:t>Executive transition expenses</w:t>
            </w:r>
          </w:p>
        </w:tc>
        <w:tc>
          <w:tcPr>
            <w:tcW w:w="120" w:type="dxa"/>
            <w:vAlign w:val="bottom"/>
            <w:tcBorders>
              <w:bottom w:val="single" w:sz="8" w:color="E6E6E6"/>
            </w:tcBorders>
            <w:shd w:val="clear" w:color="auto" w:fill="E6E6E6"/>
          </w:tcPr>
          <w:p>
            <w:pPr>
              <w:spacing w:after="0"/>
              <w:rPr>
                <w:sz w:val="22"/>
                <w:szCs w:val="22"/>
                <w:color w:val="auto"/>
              </w:rPr>
            </w:pPr>
          </w:p>
        </w:tc>
        <w:tc>
          <w:tcPr>
            <w:tcW w:w="20" w:type="dxa"/>
            <w:vAlign w:val="bottom"/>
            <w:tcBorders>
              <w:bottom w:val="single" w:sz="8" w:color="E6E6E6"/>
            </w:tcBorders>
            <w:shd w:val="clear" w:color="auto" w:fill="E6E6E6"/>
          </w:tcPr>
          <w:p>
            <w:pPr>
              <w:spacing w:after="0"/>
              <w:rPr>
                <w:sz w:val="22"/>
                <w:szCs w:val="22"/>
                <w:color w:val="auto"/>
              </w:rPr>
            </w:pPr>
          </w:p>
        </w:tc>
        <w:tc>
          <w:tcPr>
            <w:tcW w:w="300" w:type="dxa"/>
            <w:vAlign w:val="bottom"/>
            <w:tcBorders>
              <w:bottom w:val="single" w:sz="8" w:color="auto"/>
            </w:tcBorders>
            <w:shd w:val="clear" w:color="auto" w:fill="E6E6E6"/>
          </w:tcPr>
          <w:p>
            <w:pPr>
              <w:spacing w:after="0"/>
              <w:rPr>
                <w:sz w:val="22"/>
                <w:szCs w:val="22"/>
                <w:color w:val="auto"/>
              </w:rPr>
            </w:pPr>
          </w:p>
        </w:tc>
        <w:tc>
          <w:tcPr>
            <w:tcW w:w="1040" w:type="dxa"/>
            <w:vAlign w:val="bottom"/>
            <w:tcBorders>
              <w:bottom w:val="single" w:sz="8" w:color="auto"/>
            </w:tcBorders>
            <w:gridSpan w:val="2"/>
            <w:shd w:val="clear" w:color="auto" w:fill="E6E6E6"/>
          </w:tcPr>
          <w:p>
            <w:pPr>
              <w:jc w:val="right"/>
              <w:ind w:right="20"/>
              <w:spacing w:after="0"/>
              <w:rPr>
                <w:sz w:val="20"/>
                <w:szCs w:val="20"/>
                <w:color w:val="auto"/>
              </w:rPr>
            </w:pPr>
            <w:r>
              <w:rPr>
                <w:rFonts w:ascii="Arial" w:cs="Arial" w:eastAsia="Arial" w:hAnsi="Arial"/>
                <w:sz w:val="20"/>
                <w:szCs w:val="20"/>
                <w:color w:val="auto"/>
              </w:rPr>
              <w:t>—</w:t>
            </w:r>
          </w:p>
        </w:tc>
        <w:tc>
          <w:tcPr>
            <w:tcW w:w="200" w:type="dxa"/>
            <w:vAlign w:val="bottom"/>
            <w:tcBorders>
              <w:bottom w:val="single" w:sz="8" w:color="E6E6E6"/>
            </w:tcBorders>
            <w:shd w:val="clear" w:color="auto" w:fill="E6E6E6"/>
          </w:tcPr>
          <w:p>
            <w:pPr>
              <w:spacing w:after="0"/>
              <w:rPr>
                <w:sz w:val="22"/>
                <w:szCs w:val="22"/>
                <w:color w:val="auto"/>
              </w:rPr>
            </w:pPr>
          </w:p>
        </w:tc>
        <w:tc>
          <w:tcPr>
            <w:tcW w:w="120" w:type="dxa"/>
            <w:vAlign w:val="bottom"/>
            <w:tcBorders>
              <w:bottom w:val="single" w:sz="8" w:color="E6E6E6"/>
            </w:tcBorders>
            <w:shd w:val="clear" w:color="auto" w:fill="E6E6E6"/>
          </w:tcPr>
          <w:p>
            <w:pPr>
              <w:spacing w:after="0"/>
              <w:rPr>
                <w:sz w:val="22"/>
                <w:szCs w:val="22"/>
                <w:color w:val="auto"/>
              </w:rPr>
            </w:pPr>
          </w:p>
        </w:tc>
        <w:tc>
          <w:tcPr>
            <w:tcW w:w="20" w:type="dxa"/>
            <w:vAlign w:val="bottom"/>
            <w:tcBorders>
              <w:bottom w:val="single" w:sz="8" w:color="E6E6E6"/>
            </w:tcBorders>
            <w:shd w:val="clear" w:color="auto" w:fill="E6E6E6"/>
          </w:tcPr>
          <w:p>
            <w:pPr>
              <w:spacing w:after="0"/>
              <w:rPr>
                <w:sz w:val="22"/>
                <w:szCs w:val="22"/>
                <w:color w:val="auto"/>
              </w:rPr>
            </w:pPr>
          </w:p>
        </w:tc>
        <w:tc>
          <w:tcPr>
            <w:tcW w:w="280" w:type="dxa"/>
            <w:vAlign w:val="bottom"/>
            <w:tcBorders>
              <w:bottom w:val="single" w:sz="8" w:color="auto"/>
            </w:tcBorders>
            <w:shd w:val="clear" w:color="auto" w:fill="E6E6E6"/>
          </w:tcPr>
          <w:p>
            <w:pPr>
              <w:spacing w:after="0"/>
              <w:rPr>
                <w:sz w:val="22"/>
                <w:szCs w:val="22"/>
                <w:color w:val="auto"/>
              </w:rPr>
            </w:pPr>
          </w:p>
        </w:tc>
        <w:tc>
          <w:tcPr>
            <w:tcW w:w="10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1.5</w:t>
            </w:r>
          </w:p>
        </w:tc>
        <w:tc>
          <w:tcPr>
            <w:tcW w:w="180" w:type="dxa"/>
            <w:vAlign w:val="bottom"/>
            <w:tcBorders>
              <w:bottom w:val="single" w:sz="8" w:color="E6E6E6"/>
            </w:tcBorders>
            <w:shd w:val="clear" w:color="auto" w:fill="E6E6E6"/>
          </w:tcPr>
          <w:p>
            <w:pPr>
              <w:spacing w:after="0"/>
              <w:rPr>
                <w:sz w:val="22"/>
                <w:szCs w:val="22"/>
                <w:color w:val="auto"/>
              </w:rPr>
            </w:pPr>
          </w:p>
        </w:tc>
        <w:tc>
          <w:tcPr>
            <w:tcW w:w="100" w:type="dxa"/>
            <w:vAlign w:val="bottom"/>
            <w:tcBorders>
              <w:bottom w:val="single" w:sz="8" w:color="E6E6E6"/>
            </w:tcBorders>
            <w:shd w:val="clear" w:color="auto" w:fill="E6E6E6"/>
          </w:tcPr>
          <w:p>
            <w:pPr>
              <w:spacing w:after="0"/>
              <w:rPr>
                <w:sz w:val="22"/>
                <w:szCs w:val="22"/>
                <w:color w:val="auto"/>
              </w:rPr>
            </w:pPr>
          </w:p>
        </w:tc>
        <w:tc>
          <w:tcPr>
            <w:tcW w:w="40" w:type="dxa"/>
            <w:vAlign w:val="bottom"/>
            <w:tcBorders>
              <w:bottom w:val="single" w:sz="8" w:color="E6E6E6"/>
            </w:tcBorders>
            <w:shd w:val="clear" w:color="auto" w:fill="E6E6E6"/>
          </w:tcPr>
          <w:p>
            <w:pPr>
              <w:spacing w:after="0"/>
              <w:rPr>
                <w:sz w:val="22"/>
                <w:szCs w:val="22"/>
                <w:color w:val="auto"/>
              </w:rPr>
            </w:pPr>
          </w:p>
        </w:tc>
        <w:tc>
          <w:tcPr>
            <w:tcW w:w="20" w:type="dxa"/>
            <w:vAlign w:val="bottom"/>
            <w:tcBorders>
              <w:bottom w:val="single" w:sz="8" w:color="E6E6E6"/>
            </w:tcBorders>
            <w:shd w:val="clear" w:color="auto" w:fill="E6E6E6"/>
          </w:tcPr>
          <w:p>
            <w:pPr>
              <w:spacing w:after="0"/>
              <w:rPr>
                <w:sz w:val="22"/>
                <w:szCs w:val="22"/>
                <w:color w:val="auto"/>
              </w:rPr>
            </w:pPr>
          </w:p>
        </w:tc>
        <w:tc>
          <w:tcPr>
            <w:tcW w:w="280" w:type="dxa"/>
            <w:vAlign w:val="bottom"/>
            <w:tcBorders>
              <w:bottom w:val="single" w:sz="8" w:color="auto"/>
            </w:tcBorders>
            <w:shd w:val="clear" w:color="auto" w:fill="E6E6E6"/>
          </w:tcPr>
          <w:p>
            <w:pPr>
              <w:spacing w:after="0"/>
              <w:rPr>
                <w:sz w:val="22"/>
                <w:szCs w:val="22"/>
                <w:color w:val="auto"/>
              </w:rPr>
            </w:pPr>
          </w:p>
        </w:tc>
        <w:tc>
          <w:tcPr>
            <w:tcW w:w="10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1.2</w:t>
            </w:r>
          </w:p>
        </w:tc>
        <w:tc>
          <w:tcPr>
            <w:tcW w:w="200" w:type="dxa"/>
            <w:vAlign w:val="bottom"/>
            <w:tcBorders>
              <w:bottom w:val="single" w:sz="8" w:color="E6E6E6"/>
            </w:tcBorders>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5760" w:type="dxa"/>
            <w:vAlign w:val="bottom"/>
            <w:tcBorders>
              <w:top w:val="single" w:sz="8" w:color="FEFEFE"/>
            </w:tcBorders>
            <w:gridSpan w:val="2"/>
            <w:shd w:val="clear" w:color="auto" w:fill="FEFEFE"/>
          </w:tcPr>
          <w:p>
            <w:pPr>
              <w:spacing w:after="0" w:line="212" w:lineRule="exact"/>
              <w:rPr>
                <w:sz w:val="20"/>
                <w:szCs w:val="20"/>
                <w:color w:val="auto"/>
              </w:rPr>
            </w:pPr>
            <w:r>
              <w:rPr>
                <w:rFonts w:ascii="Arial" w:cs="Arial" w:eastAsia="Arial" w:hAnsi="Arial"/>
                <w:sz w:val="20"/>
                <w:szCs w:val="20"/>
                <w:color w:val="auto"/>
              </w:rPr>
              <w:t>Non-GAAP operating income</w:t>
            </w:r>
          </w:p>
        </w:tc>
        <w:tc>
          <w:tcPr>
            <w:tcW w:w="120" w:type="dxa"/>
            <w:vAlign w:val="bottom"/>
            <w:tcBorders>
              <w:top w:val="single" w:sz="8" w:color="FEFEFE"/>
            </w:tcBorders>
            <w:shd w:val="clear" w:color="auto" w:fill="FEFEFE"/>
          </w:tcPr>
          <w:p>
            <w:pPr>
              <w:spacing w:after="0"/>
              <w:rPr>
                <w:sz w:val="18"/>
                <w:szCs w:val="18"/>
                <w:color w:val="auto"/>
              </w:rPr>
            </w:pPr>
          </w:p>
        </w:tc>
        <w:tc>
          <w:tcPr>
            <w:tcW w:w="20" w:type="dxa"/>
            <w:vAlign w:val="bottom"/>
            <w:tcBorders>
              <w:top w:val="single" w:sz="8" w:color="FEFEFE"/>
            </w:tcBorders>
            <w:shd w:val="clear" w:color="auto" w:fill="FEFEFE"/>
          </w:tcPr>
          <w:p>
            <w:pPr>
              <w:spacing w:after="0"/>
              <w:rPr>
                <w:sz w:val="18"/>
                <w:szCs w:val="18"/>
                <w:color w:val="auto"/>
              </w:rPr>
            </w:pPr>
          </w:p>
        </w:tc>
        <w:tc>
          <w:tcPr>
            <w:tcW w:w="300" w:type="dxa"/>
            <w:vAlign w:val="bottom"/>
            <w:tcBorders>
              <w:top w:val="single" w:sz="8" w:color="auto"/>
            </w:tcBorders>
            <w:shd w:val="clear" w:color="auto" w:fill="FEFEFE"/>
          </w:tcPr>
          <w:p>
            <w:pPr>
              <w:jc w:val="right"/>
              <w:ind w:right="101"/>
              <w:spacing w:after="0" w:line="212" w:lineRule="exact"/>
              <w:rPr>
                <w:sz w:val="20"/>
                <w:szCs w:val="20"/>
                <w:color w:val="auto"/>
              </w:rPr>
            </w:pPr>
            <w:r>
              <w:rPr>
                <w:rFonts w:ascii="Arial" w:cs="Arial" w:eastAsia="Arial" w:hAnsi="Arial"/>
                <w:sz w:val="20"/>
                <w:szCs w:val="20"/>
                <w:color w:val="auto"/>
                <w:w w:val="71"/>
              </w:rPr>
              <w:t>$</w:t>
            </w:r>
          </w:p>
        </w:tc>
        <w:tc>
          <w:tcPr>
            <w:tcW w:w="1040" w:type="dxa"/>
            <w:vAlign w:val="bottom"/>
            <w:tcBorders>
              <w:top w:val="single" w:sz="8" w:color="auto"/>
            </w:tcBorders>
            <w:gridSpan w:val="2"/>
            <w:shd w:val="clear" w:color="auto" w:fill="FEFEFE"/>
          </w:tcPr>
          <w:p>
            <w:pPr>
              <w:jc w:val="right"/>
              <w:ind w:right="20"/>
              <w:spacing w:after="0" w:line="212" w:lineRule="exact"/>
              <w:rPr>
                <w:sz w:val="20"/>
                <w:szCs w:val="20"/>
                <w:color w:val="auto"/>
              </w:rPr>
            </w:pPr>
            <w:r>
              <w:rPr>
                <w:rFonts w:ascii="Arial" w:cs="Arial" w:eastAsia="Arial" w:hAnsi="Arial"/>
                <w:sz w:val="20"/>
                <w:szCs w:val="20"/>
                <w:color w:val="auto"/>
              </w:rPr>
              <w:t>49.4</w:t>
            </w:r>
          </w:p>
        </w:tc>
        <w:tc>
          <w:tcPr>
            <w:tcW w:w="200" w:type="dxa"/>
            <w:vAlign w:val="bottom"/>
            <w:tcBorders>
              <w:top w:val="single" w:sz="8" w:color="FEFEFE"/>
            </w:tcBorders>
            <w:shd w:val="clear" w:color="auto" w:fill="FEFEFE"/>
          </w:tcPr>
          <w:p>
            <w:pPr>
              <w:spacing w:after="0"/>
              <w:rPr>
                <w:sz w:val="18"/>
                <w:szCs w:val="18"/>
                <w:color w:val="auto"/>
              </w:rPr>
            </w:pPr>
          </w:p>
        </w:tc>
        <w:tc>
          <w:tcPr>
            <w:tcW w:w="120" w:type="dxa"/>
            <w:vAlign w:val="bottom"/>
            <w:tcBorders>
              <w:top w:val="single" w:sz="8" w:color="FEFEFE"/>
            </w:tcBorders>
            <w:shd w:val="clear" w:color="auto" w:fill="FEFEFE"/>
          </w:tcPr>
          <w:p>
            <w:pPr>
              <w:spacing w:after="0"/>
              <w:rPr>
                <w:sz w:val="18"/>
                <w:szCs w:val="18"/>
                <w:color w:val="auto"/>
              </w:rPr>
            </w:pPr>
          </w:p>
        </w:tc>
        <w:tc>
          <w:tcPr>
            <w:tcW w:w="20" w:type="dxa"/>
            <w:vAlign w:val="bottom"/>
            <w:tcBorders>
              <w:top w:val="single" w:sz="8" w:color="FEFEFE"/>
            </w:tcBorders>
            <w:shd w:val="clear" w:color="auto" w:fill="FEFEFE"/>
          </w:tcPr>
          <w:p>
            <w:pPr>
              <w:spacing w:after="0"/>
              <w:rPr>
                <w:sz w:val="18"/>
                <w:szCs w:val="18"/>
                <w:color w:val="auto"/>
              </w:rPr>
            </w:pPr>
          </w:p>
        </w:tc>
        <w:tc>
          <w:tcPr>
            <w:tcW w:w="280" w:type="dxa"/>
            <w:vAlign w:val="bottom"/>
            <w:tcBorders>
              <w:top w:val="single" w:sz="8" w:color="auto"/>
            </w:tcBorders>
            <w:shd w:val="clear" w:color="auto" w:fill="FEFEFE"/>
          </w:tcPr>
          <w:p>
            <w:pPr>
              <w:jc w:val="right"/>
              <w:ind w:right="81"/>
              <w:spacing w:after="0" w:line="212" w:lineRule="exact"/>
              <w:rPr>
                <w:sz w:val="20"/>
                <w:szCs w:val="20"/>
                <w:color w:val="auto"/>
              </w:rPr>
            </w:pPr>
            <w:r>
              <w:rPr>
                <w:rFonts w:ascii="Arial" w:cs="Arial" w:eastAsia="Arial" w:hAnsi="Arial"/>
                <w:sz w:val="20"/>
                <w:szCs w:val="20"/>
                <w:color w:val="auto"/>
                <w:w w:val="71"/>
              </w:rPr>
              <w:t>$</w:t>
            </w:r>
          </w:p>
        </w:tc>
        <w:tc>
          <w:tcPr>
            <w:tcW w:w="1040" w:type="dxa"/>
            <w:vAlign w:val="bottom"/>
            <w:tcBorders>
              <w:top w:val="single" w:sz="8" w:color="auto"/>
            </w:tcBorders>
            <w:shd w:val="clear" w:color="auto" w:fill="FEFEFE"/>
          </w:tcPr>
          <w:p>
            <w:pPr>
              <w:jc w:val="right"/>
              <w:spacing w:after="0" w:line="212" w:lineRule="exact"/>
              <w:rPr>
                <w:sz w:val="20"/>
                <w:szCs w:val="20"/>
                <w:color w:val="auto"/>
              </w:rPr>
            </w:pPr>
            <w:r>
              <w:rPr>
                <w:rFonts w:ascii="Arial" w:cs="Arial" w:eastAsia="Arial" w:hAnsi="Arial"/>
                <w:sz w:val="20"/>
                <w:szCs w:val="20"/>
                <w:color w:val="auto"/>
              </w:rPr>
              <w:t>48.1</w:t>
            </w:r>
          </w:p>
        </w:tc>
        <w:tc>
          <w:tcPr>
            <w:tcW w:w="180" w:type="dxa"/>
            <w:vAlign w:val="bottom"/>
            <w:tcBorders>
              <w:top w:val="single" w:sz="8" w:color="FEFEFE"/>
            </w:tcBorders>
            <w:shd w:val="clear" w:color="auto" w:fill="FEFEFE"/>
          </w:tcPr>
          <w:p>
            <w:pPr>
              <w:spacing w:after="0"/>
              <w:rPr>
                <w:sz w:val="18"/>
                <w:szCs w:val="18"/>
                <w:color w:val="auto"/>
              </w:rPr>
            </w:pPr>
          </w:p>
        </w:tc>
        <w:tc>
          <w:tcPr>
            <w:tcW w:w="100" w:type="dxa"/>
            <w:vAlign w:val="bottom"/>
            <w:tcBorders>
              <w:top w:val="single" w:sz="8" w:color="FEFEFE"/>
            </w:tcBorders>
            <w:shd w:val="clear" w:color="auto" w:fill="FEFEFE"/>
          </w:tcPr>
          <w:p>
            <w:pPr>
              <w:spacing w:after="0"/>
              <w:rPr>
                <w:sz w:val="18"/>
                <w:szCs w:val="18"/>
                <w:color w:val="auto"/>
              </w:rPr>
            </w:pPr>
          </w:p>
        </w:tc>
        <w:tc>
          <w:tcPr>
            <w:tcW w:w="40" w:type="dxa"/>
            <w:vAlign w:val="bottom"/>
            <w:tcBorders>
              <w:top w:val="single" w:sz="8" w:color="FEFEFE"/>
            </w:tcBorders>
            <w:shd w:val="clear" w:color="auto" w:fill="FEFEFE"/>
          </w:tcPr>
          <w:p>
            <w:pPr>
              <w:spacing w:after="0"/>
              <w:rPr>
                <w:sz w:val="18"/>
                <w:szCs w:val="18"/>
                <w:color w:val="auto"/>
              </w:rPr>
            </w:pPr>
          </w:p>
        </w:tc>
        <w:tc>
          <w:tcPr>
            <w:tcW w:w="20" w:type="dxa"/>
            <w:vAlign w:val="bottom"/>
            <w:tcBorders>
              <w:top w:val="single" w:sz="8" w:color="FEFEFE"/>
            </w:tcBorders>
            <w:shd w:val="clear" w:color="auto" w:fill="FEFEFE"/>
          </w:tcPr>
          <w:p>
            <w:pPr>
              <w:spacing w:after="0"/>
              <w:rPr>
                <w:sz w:val="18"/>
                <w:szCs w:val="18"/>
                <w:color w:val="auto"/>
              </w:rPr>
            </w:pPr>
          </w:p>
        </w:tc>
        <w:tc>
          <w:tcPr>
            <w:tcW w:w="280" w:type="dxa"/>
            <w:vAlign w:val="bottom"/>
            <w:tcBorders>
              <w:top w:val="single" w:sz="8" w:color="auto"/>
            </w:tcBorders>
            <w:shd w:val="clear" w:color="auto" w:fill="FEFEFE"/>
          </w:tcPr>
          <w:p>
            <w:pPr>
              <w:jc w:val="right"/>
              <w:ind w:right="81"/>
              <w:spacing w:after="0" w:line="212" w:lineRule="exact"/>
              <w:rPr>
                <w:sz w:val="20"/>
                <w:szCs w:val="20"/>
                <w:color w:val="auto"/>
              </w:rPr>
            </w:pPr>
            <w:r>
              <w:rPr>
                <w:rFonts w:ascii="Arial" w:cs="Arial" w:eastAsia="Arial" w:hAnsi="Arial"/>
                <w:sz w:val="20"/>
                <w:szCs w:val="20"/>
                <w:color w:val="auto"/>
                <w:w w:val="71"/>
              </w:rPr>
              <w:t>$</w:t>
            </w:r>
          </w:p>
        </w:tc>
        <w:tc>
          <w:tcPr>
            <w:tcW w:w="1040" w:type="dxa"/>
            <w:vAlign w:val="bottom"/>
            <w:tcBorders>
              <w:top w:val="single" w:sz="8" w:color="auto"/>
            </w:tcBorders>
            <w:shd w:val="clear" w:color="auto" w:fill="FEFEFE"/>
          </w:tcPr>
          <w:p>
            <w:pPr>
              <w:jc w:val="right"/>
              <w:spacing w:after="0" w:line="212" w:lineRule="exact"/>
              <w:rPr>
                <w:sz w:val="20"/>
                <w:szCs w:val="20"/>
                <w:color w:val="auto"/>
              </w:rPr>
            </w:pPr>
            <w:r>
              <w:rPr>
                <w:rFonts w:ascii="Arial" w:cs="Arial" w:eastAsia="Arial" w:hAnsi="Arial"/>
                <w:sz w:val="20"/>
                <w:szCs w:val="20"/>
                <w:color w:val="auto"/>
              </w:rPr>
              <w:t>34.8</w:t>
            </w:r>
          </w:p>
        </w:tc>
        <w:tc>
          <w:tcPr>
            <w:tcW w:w="200" w:type="dxa"/>
            <w:vAlign w:val="bottom"/>
            <w:tcBorders>
              <w:top w:val="single" w:sz="8" w:color="FEFEFE"/>
            </w:tcBorders>
            <w:shd w:val="clear" w:color="auto" w:fill="FEFEF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760" w:type="dxa"/>
            <w:vAlign w:val="bottom"/>
            <w:gridSpan w:val="2"/>
          </w:tcPr>
          <w:p>
            <w:pPr>
              <w:ind w:left="200"/>
              <w:spacing w:after="0"/>
              <w:rPr>
                <w:sz w:val="20"/>
                <w:szCs w:val="20"/>
                <w:color w:val="auto"/>
              </w:rPr>
            </w:pPr>
            <w:r>
              <w:rPr>
                <w:rFonts w:ascii="Arial" w:cs="Arial" w:eastAsia="Arial" w:hAnsi="Arial"/>
                <w:sz w:val="20"/>
                <w:szCs w:val="20"/>
                <w:i w:val="1"/>
                <w:iCs w:val="1"/>
                <w:color w:val="auto"/>
              </w:rPr>
              <w:t>Non-GAAP operating margin</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gridSpan w:val="3"/>
          </w:tcPr>
          <w:p>
            <w:pPr>
              <w:jc w:val="right"/>
              <w:spacing w:after="0"/>
              <w:rPr>
                <w:sz w:val="20"/>
                <w:szCs w:val="20"/>
                <w:color w:val="auto"/>
              </w:rPr>
            </w:pPr>
            <w:r>
              <w:rPr>
                <w:rFonts w:ascii="Arial" w:cs="Arial" w:eastAsia="Arial" w:hAnsi="Arial"/>
                <w:sz w:val="20"/>
                <w:szCs w:val="20"/>
                <w:i w:val="1"/>
                <w:iCs w:val="1"/>
                <w:color w:val="auto"/>
              </w:rPr>
              <w:t>8.9%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20"/>
                <w:szCs w:val="20"/>
                <w:i w:val="1"/>
                <w:iCs w:val="1"/>
                <w:color w:val="auto"/>
              </w:rPr>
              <w:t>8.8%</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20"/>
                <w:szCs w:val="20"/>
                <w:i w:val="1"/>
                <w:iCs w:val="1"/>
                <w:color w:val="auto"/>
              </w:rPr>
              <w:t>8.2%</w:t>
            </w:r>
          </w:p>
        </w:tc>
        <w:tc>
          <w:tcPr>
            <w:tcW w:w="0" w:type="dxa"/>
            <w:vAlign w:val="bottom"/>
          </w:tcPr>
          <w:p>
            <w:pPr>
              <w:spacing w:after="0"/>
              <w:rPr>
                <w:sz w:val="1"/>
                <w:szCs w:val="1"/>
                <w:color w:val="auto"/>
              </w:rPr>
            </w:pPr>
          </w:p>
        </w:tc>
      </w:tr>
      <w:tr>
        <w:trPr>
          <w:trHeight w:val="229"/>
        </w:trPr>
        <w:tc>
          <w:tcPr>
            <w:tcW w:w="5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3"/>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5740" w:type="dxa"/>
            <w:vAlign w:val="bottom"/>
            <w:tcBorders>
              <w:bottom w:val="single" w:sz="8" w:color="FEFEFE"/>
            </w:tcBorders>
            <w:vMerge w:val="restart"/>
            <w:shd w:val="clear" w:color="auto" w:fill="FEFEFE"/>
          </w:tcPr>
          <w:p>
            <w:pPr>
              <w:spacing w:after="0"/>
              <w:rPr>
                <w:sz w:val="20"/>
                <w:szCs w:val="20"/>
                <w:color w:val="auto"/>
              </w:rPr>
            </w:pPr>
            <w:r>
              <w:rPr>
                <w:rFonts w:ascii="Arial" w:cs="Arial" w:eastAsia="Arial" w:hAnsi="Arial"/>
                <w:sz w:val="16"/>
                <w:szCs w:val="16"/>
                <w:b w:val="1"/>
                <w:bCs w:val="1"/>
                <w:color w:val="auto"/>
              </w:rPr>
              <w:t>(dollars in millions)</w:t>
            </w:r>
          </w:p>
        </w:tc>
        <w:tc>
          <w:tcPr>
            <w:tcW w:w="20" w:type="dxa"/>
            <w:vAlign w:val="bottom"/>
            <w:tcBorders>
              <w:bottom w:val="single" w:sz="8" w:color="FEFEFE"/>
            </w:tcBorders>
            <w:shd w:val="clear" w:color="auto" w:fill="FEFEFE"/>
          </w:tcPr>
          <w:p>
            <w:pPr>
              <w:spacing w:after="0"/>
              <w:rPr>
                <w:sz w:val="17"/>
                <w:szCs w:val="17"/>
                <w:color w:val="auto"/>
              </w:rPr>
            </w:pPr>
          </w:p>
        </w:tc>
        <w:tc>
          <w:tcPr>
            <w:tcW w:w="120" w:type="dxa"/>
            <w:vAlign w:val="bottom"/>
            <w:tcBorders>
              <w:bottom w:val="single" w:sz="8" w:color="FEFEFE"/>
            </w:tcBorders>
            <w:shd w:val="clear" w:color="auto" w:fill="FEFEFE"/>
          </w:tcPr>
          <w:p>
            <w:pPr>
              <w:spacing w:after="0"/>
              <w:rPr>
                <w:sz w:val="17"/>
                <w:szCs w:val="17"/>
                <w:color w:val="auto"/>
              </w:rPr>
            </w:pPr>
          </w:p>
        </w:tc>
        <w:tc>
          <w:tcPr>
            <w:tcW w:w="20" w:type="dxa"/>
            <w:vAlign w:val="bottom"/>
            <w:tcBorders>
              <w:bottom w:val="single" w:sz="8" w:color="auto"/>
            </w:tcBorders>
            <w:shd w:val="clear" w:color="auto" w:fill="FEFEFE"/>
          </w:tcPr>
          <w:p>
            <w:pPr>
              <w:spacing w:after="0"/>
              <w:rPr>
                <w:sz w:val="17"/>
                <w:szCs w:val="17"/>
                <w:color w:val="auto"/>
              </w:rPr>
            </w:pPr>
          </w:p>
        </w:tc>
        <w:tc>
          <w:tcPr>
            <w:tcW w:w="300" w:type="dxa"/>
            <w:vAlign w:val="bottom"/>
            <w:tcBorders>
              <w:bottom w:val="single" w:sz="8" w:color="auto"/>
            </w:tcBorders>
            <w:shd w:val="clear" w:color="auto" w:fill="FEFEFE"/>
          </w:tcPr>
          <w:p>
            <w:pPr>
              <w:spacing w:after="0"/>
              <w:rPr>
                <w:sz w:val="17"/>
                <w:szCs w:val="17"/>
                <w:color w:val="auto"/>
              </w:rPr>
            </w:pPr>
          </w:p>
        </w:tc>
        <w:tc>
          <w:tcPr>
            <w:tcW w:w="1020" w:type="dxa"/>
            <w:vAlign w:val="bottom"/>
            <w:tcBorders>
              <w:bottom w:val="single" w:sz="8" w:color="auto"/>
            </w:tcBorders>
            <w:shd w:val="clear" w:color="auto" w:fill="FEFEFE"/>
          </w:tcPr>
          <w:p>
            <w:pPr>
              <w:spacing w:after="0"/>
              <w:rPr>
                <w:sz w:val="17"/>
                <w:szCs w:val="17"/>
                <w:color w:val="auto"/>
              </w:rPr>
            </w:pPr>
          </w:p>
        </w:tc>
        <w:tc>
          <w:tcPr>
            <w:tcW w:w="20" w:type="dxa"/>
            <w:vAlign w:val="bottom"/>
            <w:tcBorders>
              <w:bottom w:val="single" w:sz="8" w:color="auto"/>
            </w:tcBorders>
            <w:shd w:val="clear" w:color="auto" w:fill="FEFEFE"/>
          </w:tcPr>
          <w:p>
            <w:pPr>
              <w:spacing w:after="0"/>
              <w:rPr>
                <w:sz w:val="17"/>
                <w:szCs w:val="17"/>
                <w:color w:val="auto"/>
              </w:rPr>
            </w:pPr>
          </w:p>
        </w:tc>
        <w:tc>
          <w:tcPr>
            <w:tcW w:w="1940" w:type="dxa"/>
            <w:vAlign w:val="bottom"/>
            <w:tcBorders>
              <w:bottom w:val="single" w:sz="8" w:color="auto"/>
            </w:tcBorders>
            <w:gridSpan w:val="7"/>
            <w:shd w:val="clear" w:color="auto" w:fill="FEFEFE"/>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40" w:type="dxa"/>
            <w:vAlign w:val="bottom"/>
            <w:tcBorders>
              <w:bottom w:val="single" w:sz="8" w:color="auto"/>
            </w:tcBorders>
            <w:shd w:val="clear" w:color="auto" w:fill="FEFEFE"/>
          </w:tcPr>
          <w:p>
            <w:pPr>
              <w:spacing w:after="0"/>
              <w:rPr>
                <w:sz w:val="17"/>
                <w:szCs w:val="17"/>
                <w:color w:val="auto"/>
              </w:rPr>
            </w:pPr>
          </w:p>
        </w:tc>
        <w:tc>
          <w:tcPr>
            <w:tcW w:w="20" w:type="dxa"/>
            <w:vAlign w:val="bottom"/>
            <w:tcBorders>
              <w:bottom w:val="single" w:sz="8" w:color="auto"/>
            </w:tcBorders>
            <w:shd w:val="clear" w:color="auto" w:fill="FEFEFE"/>
          </w:tcPr>
          <w:p>
            <w:pPr>
              <w:spacing w:after="0"/>
              <w:rPr>
                <w:sz w:val="17"/>
                <w:szCs w:val="17"/>
                <w:color w:val="auto"/>
              </w:rPr>
            </w:pPr>
          </w:p>
        </w:tc>
        <w:tc>
          <w:tcPr>
            <w:tcW w:w="280" w:type="dxa"/>
            <w:vAlign w:val="bottom"/>
            <w:tcBorders>
              <w:bottom w:val="single" w:sz="8" w:color="auto"/>
            </w:tcBorders>
            <w:shd w:val="clear" w:color="auto" w:fill="FEFEFE"/>
          </w:tcPr>
          <w:p>
            <w:pPr>
              <w:spacing w:after="0"/>
              <w:rPr>
                <w:sz w:val="17"/>
                <w:szCs w:val="17"/>
                <w:color w:val="auto"/>
              </w:rPr>
            </w:pPr>
          </w:p>
        </w:tc>
        <w:tc>
          <w:tcPr>
            <w:tcW w:w="1040" w:type="dxa"/>
            <w:vAlign w:val="bottom"/>
            <w:tcBorders>
              <w:bottom w:val="single" w:sz="8" w:color="auto"/>
            </w:tcBorders>
            <w:shd w:val="clear" w:color="auto" w:fill="FEFEFE"/>
          </w:tcPr>
          <w:p>
            <w:pPr>
              <w:spacing w:after="0"/>
              <w:rPr>
                <w:sz w:val="17"/>
                <w:szCs w:val="17"/>
                <w:color w:val="auto"/>
              </w:rPr>
            </w:pPr>
          </w:p>
        </w:tc>
        <w:tc>
          <w:tcPr>
            <w:tcW w:w="200" w:type="dxa"/>
            <w:vAlign w:val="bottom"/>
            <w:tcBorders>
              <w:bottom w:val="single" w:sz="8" w:color="FEFEFE"/>
            </w:tcBorders>
            <w:shd w:val="clear" w:color="auto" w:fill="FEFEFE"/>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5740" w:type="dxa"/>
            <w:vAlign w:val="bottom"/>
            <w:tcBorders>
              <w:bottom w:val="single" w:sz="8" w:color="E6E6E6"/>
            </w:tcBorders>
            <w:vMerge w:val="continue"/>
            <w:shd w:val="clear" w:color="auto" w:fill="FEFEFE"/>
          </w:tcPr>
          <w:p>
            <w:pPr>
              <w:spacing w:after="0"/>
              <w:rPr>
                <w:sz w:val="16"/>
                <w:szCs w:val="16"/>
                <w:color w:val="auto"/>
              </w:rPr>
            </w:pPr>
          </w:p>
        </w:tc>
        <w:tc>
          <w:tcPr>
            <w:tcW w:w="20" w:type="dxa"/>
            <w:vAlign w:val="bottom"/>
            <w:tcBorders>
              <w:bottom w:val="single" w:sz="8" w:color="E6E6E6"/>
            </w:tcBorders>
            <w:shd w:val="clear" w:color="auto" w:fill="FEFEFE"/>
          </w:tcPr>
          <w:p>
            <w:pPr>
              <w:spacing w:after="0"/>
              <w:rPr>
                <w:sz w:val="16"/>
                <w:szCs w:val="16"/>
                <w:color w:val="auto"/>
              </w:rPr>
            </w:pPr>
          </w:p>
        </w:tc>
        <w:tc>
          <w:tcPr>
            <w:tcW w:w="120" w:type="dxa"/>
            <w:vAlign w:val="bottom"/>
            <w:tcBorders>
              <w:bottom w:val="single" w:sz="8" w:color="E6E6E6"/>
            </w:tcBorders>
            <w:shd w:val="clear" w:color="auto" w:fill="FEFEFE"/>
          </w:tcPr>
          <w:p>
            <w:pPr>
              <w:spacing w:after="0"/>
              <w:rPr>
                <w:sz w:val="16"/>
                <w:szCs w:val="16"/>
                <w:color w:val="auto"/>
              </w:rPr>
            </w:pPr>
          </w:p>
        </w:tc>
        <w:tc>
          <w:tcPr>
            <w:tcW w:w="20" w:type="dxa"/>
            <w:vAlign w:val="bottom"/>
            <w:tcBorders>
              <w:bottom w:val="single" w:sz="8" w:color="auto"/>
            </w:tcBorders>
            <w:shd w:val="clear" w:color="auto" w:fill="FEFEFE"/>
          </w:tcPr>
          <w:p>
            <w:pPr>
              <w:spacing w:after="0"/>
              <w:rPr>
                <w:sz w:val="16"/>
                <w:szCs w:val="16"/>
                <w:color w:val="auto"/>
              </w:rPr>
            </w:pPr>
          </w:p>
        </w:tc>
        <w:tc>
          <w:tcPr>
            <w:tcW w:w="300" w:type="dxa"/>
            <w:vAlign w:val="bottom"/>
            <w:tcBorders>
              <w:bottom w:val="single" w:sz="8" w:color="auto"/>
            </w:tcBorders>
            <w:shd w:val="clear" w:color="auto" w:fill="FEFEFE"/>
          </w:tcPr>
          <w:p>
            <w:pPr>
              <w:spacing w:after="0"/>
              <w:rPr>
                <w:sz w:val="16"/>
                <w:szCs w:val="16"/>
                <w:color w:val="auto"/>
              </w:rPr>
            </w:pPr>
          </w:p>
        </w:tc>
        <w:tc>
          <w:tcPr>
            <w:tcW w:w="1020" w:type="dxa"/>
            <w:vAlign w:val="bottom"/>
            <w:tcBorders>
              <w:bottom w:val="single" w:sz="8" w:color="auto"/>
            </w:tcBorders>
            <w:shd w:val="clear" w:color="auto" w:fill="FEFEFE"/>
          </w:tcPr>
          <w:p>
            <w:pPr>
              <w:jc w:val="right"/>
              <w:ind w:right="402"/>
              <w:spacing w:after="0"/>
              <w:rPr>
                <w:sz w:val="20"/>
                <w:szCs w:val="20"/>
                <w:color w:val="auto"/>
              </w:rPr>
            </w:pPr>
            <w:r>
              <w:rPr>
                <w:rFonts w:ascii="Arial" w:cs="Arial" w:eastAsia="Arial" w:hAnsi="Arial"/>
                <w:sz w:val="16"/>
                <w:szCs w:val="16"/>
                <w:b w:val="1"/>
                <w:bCs w:val="1"/>
                <w:color w:val="auto"/>
              </w:rPr>
              <w:t>2024</w:t>
            </w:r>
          </w:p>
        </w:tc>
        <w:tc>
          <w:tcPr>
            <w:tcW w:w="20" w:type="dxa"/>
            <w:vAlign w:val="bottom"/>
            <w:tcBorders>
              <w:bottom w:val="single" w:sz="8" w:color="E6E6E6"/>
            </w:tcBorders>
            <w:shd w:val="clear" w:color="auto" w:fill="FEFEFE"/>
          </w:tcPr>
          <w:p>
            <w:pPr>
              <w:spacing w:after="0"/>
              <w:rPr>
                <w:sz w:val="16"/>
                <w:szCs w:val="16"/>
                <w:color w:val="auto"/>
              </w:rPr>
            </w:pPr>
          </w:p>
        </w:tc>
        <w:tc>
          <w:tcPr>
            <w:tcW w:w="200" w:type="dxa"/>
            <w:vAlign w:val="bottom"/>
            <w:tcBorders>
              <w:bottom w:val="single" w:sz="8" w:color="E6E6E6"/>
            </w:tcBorders>
            <w:shd w:val="clear" w:color="auto" w:fill="FEFEFE"/>
          </w:tcPr>
          <w:p>
            <w:pPr>
              <w:spacing w:after="0"/>
              <w:rPr>
                <w:sz w:val="16"/>
                <w:szCs w:val="16"/>
                <w:color w:val="auto"/>
              </w:rPr>
            </w:pPr>
          </w:p>
        </w:tc>
        <w:tc>
          <w:tcPr>
            <w:tcW w:w="120" w:type="dxa"/>
            <w:vAlign w:val="bottom"/>
            <w:tcBorders>
              <w:bottom w:val="single" w:sz="8" w:color="E6E6E6"/>
            </w:tcBorders>
            <w:shd w:val="clear" w:color="auto" w:fill="FEFEFE"/>
          </w:tcPr>
          <w:p>
            <w:pPr>
              <w:spacing w:after="0"/>
              <w:rPr>
                <w:sz w:val="16"/>
                <w:szCs w:val="16"/>
                <w:color w:val="auto"/>
              </w:rPr>
            </w:pPr>
          </w:p>
        </w:tc>
        <w:tc>
          <w:tcPr>
            <w:tcW w:w="20" w:type="dxa"/>
            <w:vAlign w:val="bottom"/>
            <w:tcBorders>
              <w:bottom w:val="single" w:sz="8" w:color="auto"/>
            </w:tcBorders>
            <w:shd w:val="clear" w:color="auto" w:fill="FEFEFE"/>
          </w:tcPr>
          <w:p>
            <w:pPr>
              <w:spacing w:after="0"/>
              <w:rPr>
                <w:sz w:val="16"/>
                <w:szCs w:val="16"/>
                <w:color w:val="auto"/>
              </w:rPr>
            </w:pPr>
          </w:p>
        </w:tc>
        <w:tc>
          <w:tcPr>
            <w:tcW w:w="280" w:type="dxa"/>
            <w:vAlign w:val="bottom"/>
            <w:tcBorders>
              <w:bottom w:val="single" w:sz="8" w:color="auto"/>
            </w:tcBorders>
            <w:shd w:val="clear" w:color="auto" w:fill="FEFEFE"/>
          </w:tcPr>
          <w:p>
            <w:pPr>
              <w:spacing w:after="0"/>
              <w:rPr>
                <w:sz w:val="16"/>
                <w:szCs w:val="16"/>
                <w:color w:val="auto"/>
              </w:rPr>
            </w:pPr>
          </w:p>
        </w:tc>
        <w:tc>
          <w:tcPr>
            <w:tcW w:w="1040" w:type="dxa"/>
            <w:vAlign w:val="bottom"/>
            <w:tcBorders>
              <w:bottom w:val="single" w:sz="8" w:color="auto"/>
            </w:tcBorders>
            <w:shd w:val="clear" w:color="auto" w:fill="FEFEFE"/>
          </w:tcPr>
          <w:p>
            <w:pPr>
              <w:jc w:val="center"/>
              <w:ind w:right="222"/>
              <w:spacing w:after="0"/>
              <w:rPr>
                <w:sz w:val="20"/>
                <w:szCs w:val="20"/>
                <w:color w:val="auto"/>
              </w:rPr>
            </w:pPr>
            <w:r>
              <w:rPr>
                <w:rFonts w:ascii="Arial" w:cs="Arial" w:eastAsia="Arial" w:hAnsi="Arial"/>
                <w:sz w:val="16"/>
                <w:szCs w:val="16"/>
                <w:b w:val="1"/>
                <w:bCs w:val="1"/>
                <w:color w:val="auto"/>
                <w:w w:val="89"/>
              </w:rPr>
              <w:t>2023</w:t>
            </w:r>
          </w:p>
        </w:tc>
        <w:tc>
          <w:tcPr>
            <w:tcW w:w="180" w:type="dxa"/>
            <w:vAlign w:val="bottom"/>
            <w:tcBorders>
              <w:bottom w:val="single" w:sz="8" w:color="E6E6E6"/>
            </w:tcBorders>
            <w:shd w:val="clear" w:color="auto" w:fill="FEFEFE"/>
          </w:tcPr>
          <w:p>
            <w:pPr>
              <w:spacing w:after="0"/>
              <w:rPr>
                <w:sz w:val="16"/>
                <w:szCs w:val="16"/>
                <w:color w:val="auto"/>
              </w:rPr>
            </w:pPr>
          </w:p>
        </w:tc>
        <w:tc>
          <w:tcPr>
            <w:tcW w:w="100" w:type="dxa"/>
            <w:vAlign w:val="bottom"/>
            <w:tcBorders>
              <w:bottom w:val="single" w:sz="8" w:color="E6E6E6"/>
            </w:tcBorders>
            <w:shd w:val="clear" w:color="auto" w:fill="FEFEFE"/>
          </w:tcPr>
          <w:p>
            <w:pPr>
              <w:spacing w:after="0"/>
              <w:rPr>
                <w:sz w:val="16"/>
                <w:szCs w:val="16"/>
                <w:color w:val="auto"/>
              </w:rPr>
            </w:pPr>
          </w:p>
        </w:tc>
        <w:tc>
          <w:tcPr>
            <w:tcW w:w="40" w:type="dxa"/>
            <w:vAlign w:val="bottom"/>
            <w:tcBorders>
              <w:bottom w:val="single" w:sz="8" w:color="E6E6E6"/>
            </w:tcBorders>
            <w:shd w:val="clear" w:color="auto" w:fill="FEFEFE"/>
          </w:tcPr>
          <w:p>
            <w:pPr>
              <w:spacing w:after="0"/>
              <w:rPr>
                <w:sz w:val="16"/>
                <w:szCs w:val="16"/>
                <w:color w:val="auto"/>
              </w:rPr>
            </w:pPr>
          </w:p>
        </w:tc>
        <w:tc>
          <w:tcPr>
            <w:tcW w:w="20" w:type="dxa"/>
            <w:vAlign w:val="bottom"/>
            <w:tcBorders>
              <w:bottom w:val="single" w:sz="8" w:color="auto"/>
            </w:tcBorders>
            <w:shd w:val="clear" w:color="auto" w:fill="FEFEFE"/>
          </w:tcPr>
          <w:p>
            <w:pPr>
              <w:spacing w:after="0"/>
              <w:rPr>
                <w:sz w:val="16"/>
                <w:szCs w:val="16"/>
                <w:color w:val="auto"/>
              </w:rPr>
            </w:pPr>
          </w:p>
        </w:tc>
        <w:tc>
          <w:tcPr>
            <w:tcW w:w="280" w:type="dxa"/>
            <w:vAlign w:val="bottom"/>
            <w:tcBorders>
              <w:bottom w:val="single" w:sz="8" w:color="auto"/>
            </w:tcBorders>
            <w:shd w:val="clear" w:color="auto" w:fill="FEFEFE"/>
          </w:tcPr>
          <w:p>
            <w:pPr>
              <w:spacing w:after="0"/>
              <w:rPr>
                <w:sz w:val="16"/>
                <w:szCs w:val="16"/>
                <w:color w:val="auto"/>
              </w:rPr>
            </w:pPr>
          </w:p>
        </w:tc>
        <w:tc>
          <w:tcPr>
            <w:tcW w:w="1040" w:type="dxa"/>
            <w:vAlign w:val="bottom"/>
            <w:tcBorders>
              <w:bottom w:val="single" w:sz="8" w:color="auto"/>
            </w:tcBorders>
            <w:shd w:val="clear" w:color="auto" w:fill="FEFEFE"/>
          </w:tcPr>
          <w:p>
            <w:pPr>
              <w:jc w:val="right"/>
              <w:ind w:right="422"/>
              <w:spacing w:after="0"/>
              <w:rPr>
                <w:sz w:val="20"/>
                <w:szCs w:val="20"/>
                <w:color w:val="auto"/>
              </w:rPr>
            </w:pPr>
            <w:r>
              <w:rPr>
                <w:rFonts w:ascii="Arial" w:cs="Arial" w:eastAsia="Arial" w:hAnsi="Arial"/>
                <w:sz w:val="16"/>
                <w:szCs w:val="16"/>
                <w:b w:val="1"/>
                <w:bCs w:val="1"/>
                <w:color w:val="auto"/>
              </w:rPr>
              <w:t>2022</w:t>
            </w:r>
          </w:p>
        </w:tc>
        <w:tc>
          <w:tcPr>
            <w:tcW w:w="200" w:type="dxa"/>
            <w:vAlign w:val="bottom"/>
            <w:tcBorders>
              <w:bottom w:val="single" w:sz="8" w:color="E6E6E6"/>
            </w:tcBorders>
            <w:shd w:val="clear" w:color="auto" w:fill="FEFEFE"/>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5740" w:type="dxa"/>
            <w:vAlign w:val="bottom"/>
            <w:shd w:val="clear" w:color="auto" w:fill="E6E6E6"/>
          </w:tcPr>
          <w:p>
            <w:pPr>
              <w:spacing w:after="0"/>
              <w:rPr>
                <w:sz w:val="20"/>
                <w:szCs w:val="20"/>
                <w:color w:val="auto"/>
              </w:rPr>
            </w:pPr>
            <w:r>
              <w:rPr>
                <w:rFonts w:ascii="Arial" w:cs="Arial" w:eastAsia="Arial" w:hAnsi="Arial"/>
                <w:sz w:val="20"/>
                <w:szCs w:val="20"/>
                <w:color w:val="auto"/>
              </w:rPr>
              <w:t>Net income as reported in accordance with GAAP</w:t>
            </w:r>
          </w:p>
        </w:tc>
        <w:tc>
          <w:tcPr>
            <w:tcW w:w="20" w:type="dxa"/>
            <w:vAlign w:val="bottom"/>
            <w:shd w:val="clear" w:color="auto" w:fill="E6E6E6"/>
          </w:tcPr>
          <w:p>
            <w:pPr>
              <w:spacing w:after="0"/>
              <w:rPr>
                <w:sz w:val="20"/>
                <w:szCs w:val="20"/>
                <w:color w:val="auto"/>
              </w:rPr>
            </w:pPr>
          </w:p>
        </w:tc>
        <w:tc>
          <w:tcPr>
            <w:tcW w:w="120" w:type="dxa"/>
            <w:vAlign w:val="bottom"/>
            <w:shd w:val="clear" w:color="auto" w:fill="E6E6E6"/>
          </w:tcPr>
          <w:p>
            <w:pPr>
              <w:spacing w:after="0"/>
              <w:rPr>
                <w:sz w:val="20"/>
                <w:szCs w:val="20"/>
                <w:color w:val="auto"/>
              </w:rPr>
            </w:pPr>
          </w:p>
        </w:tc>
        <w:tc>
          <w:tcPr>
            <w:tcW w:w="320" w:type="dxa"/>
            <w:vAlign w:val="bottom"/>
            <w:gridSpan w:val="2"/>
            <w:shd w:val="clear" w:color="auto" w:fill="E6E6E6"/>
          </w:tcPr>
          <w:p>
            <w:pPr>
              <w:jc w:val="right"/>
              <w:ind w:right="121"/>
              <w:spacing w:after="0"/>
              <w:rPr>
                <w:sz w:val="20"/>
                <w:szCs w:val="20"/>
                <w:color w:val="auto"/>
              </w:rPr>
            </w:pPr>
            <w:r>
              <w:rPr>
                <w:rFonts w:ascii="Arial" w:cs="Arial" w:eastAsia="Arial" w:hAnsi="Arial"/>
                <w:sz w:val="20"/>
                <w:szCs w:val="20"/>
                <w:color w:val="auto"/>
                <w:w w:val="71"/>
              </w:rPr>
              <w:t>$</w:t>
            </w:r>
          </w:p>
        </w:tc>
        <w:tc>
          <w:tcPr>
            <w:tcW w:w="10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13.0</w:t>
            </w:r>
          </w:p>
        </w:tc>
        <w:tc>
          <w:tcPr>
            <w:tcW w:w="20" w:type="dxa"/>
            <w:vAlign w:val="bottom"/>
            <w:shd w:val="clear" w:color="auto" w:fill="E6E6E6"/>
          </w:tcPr>
          <w:p>
            <w:pPr>
              <w:spacing w:after="0"/>
              <w:rPr>
                <w:sz w:val="20"/>
                <w:szCs w:val="20"/>
                <w:color w:val="auto"/>
              </w:rPr>
            </w:pPr>
          </w:p>
        </w:tc>
        <w:tc>
          <w:tcPr>
            <w:tcW w:w="200" w:type="dxa"/>
            <w:vAlign w:val="bottom"/>
            <w:shd w:val="clear" w:color="auto" w:fill="E6E6E6"/>
          </w:tcPr>
          <w:p>
            <w:pPr>
              <w:spacing w:after="0"/>
              <w:rPr>
                <w:sz w:val="20"/>
                <w:szCs w:val="20"/>
                <w:color w:val="auto"/>
              </w:rPr>
            </w:pPr>
          </w:p>
        </w:tc>
        <w:tc>
          <w:tcPr>
            <w:tcW w:w="120" w:type="dxa"/>
            <w:vAlign w:val="bottom"/>
            <w:shd w:val="clear" w:color="auto" w:fill="E6E6E6"/>
          </w:tcPr>
          <w:p>
            <w:pPr>
              <w:spacing w:after="0"/>
              <w:rPr>
                <w:sz w:val="20"/>
                <w:szCs w:val="20"/>
                <w:color w:val="auto"/>
              </w:rPr>
            </w:pPr>
          </w:p>
        </w:tc>
        <w:tc>
          <w:tcPr>
            <w:tcW w:w="300" w:type="dxa"/>
            <w:vAlign w:val="bottom"/>
            <w:gridSpan w:val="2"/>
            <w:shd w:val="clear" w:color="auto" w:fill="E6E6E6"/>
          </w:tcPr>
          <w:p>
            <w:pPr>
              <w:jc w:val="right"/>
              <w:ind w:right="101"/>
              <w:spacing w:after="0"/>
              <w:rPr>
                <w:sz w:val="20"/>
                <w:szCs w:val="20"/>
                <w:color w:val="auto"/>
              </w:rPr>
            </w:pPr>
            <w:r>
              <w:rPr>
                <w:rFonts w:ascii="Arial" w:cs="Arial" w:eastAsia="Arial" w:hAnsi="Arial"/>
                <w:sz w:val="20"/>
                <w:szCs w:val="20"/>
                <w:color w:val="auto"/>
                <w:w w:val="71"/>
              </w:rPr>
              <w:t>$</w:t>
            </w:r>
          </w:p>
        </w:tc>
        <w:tc>
          <w:tcPr>
            <w:tcW w:w="10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12.9</w:t>
            </w:r>
          </w:p>
        </w:tc>
        <w:tc>
          <w:tcPr>
            <w:tcW w:w="180" w:type="dxa"/>
            <w:vAlign w:val="bottom"/>
            <w:shd w:val="clear" w:color="auto" w:fill="E6E6E6"/>
          </w:tcPr>
          <w:p>
            <w:pPr>
              <w:spacing w:after="0"/>
              <w:rPr>
                <w:sz w:val="20"/>
                <w:szCs w:val="20"/>
                <w:color w:val="auto"/>
              </w:rPr>
            </w:pPr>
          </w:p>
        </w:tc>
        <w:tc>
          <w:tcPr>
            <w:tcW w:w="100" w:type="dxa"/>
            <w:vAlign w:val="bottom"/>
            <w:shd w:val="clear" w:color="auto" w:fill="E6E6E6"/>
          </w:tcPr>
          <w:p>
            <w:pPr>
              <w:spacing w:after="0"/>
              <w:rPr>
                <w:sz w:val="20"/>
                <w:szCs w:val="20"/>
                <w:color w:val="auto"/>
              </w:rPr>
            </w:pPr>
          </w:p>
        </w:tc>
        <w:tc>
          <w:tcPr>
            <w:tcW w:w="40" w:type="dxa"/>
            <w:vAlign w:val="bottom"/>
            <w:shd w:val="clear" w:color="auto" w:fill="E6E6E6"/>
          </w:tcPr>
          <w:p>
            <w:pPr>
              <w:spacing w:after="0"/>
              <w:rPr>
                <w:sz w:val="20"/>
                <w:szCs w:val="20"/>
                <w:color w:val="auto"/>
              </w:rPr>
            </w:pPr>
          </w:p>
        </w:tc>
        <w:tc>
          <w:tcPr>
            <w:tcW w:w="300" w:type="dxa"/>
            <w:vAlign w:val="bottom"/>
            <w:gridSpan w:val="2"/>
            <w:shd w:val="clear" w:color="auto" w:fill="E6E6E6"/>
          </w:tcPr>
          <w:p>
            <w:pPr>
              <w:jc w:val="right"/>
              <w:ind w:right="101"/>
              <w:spacing w:after="0"/>
              <w:rPr>
                <w:sz w:val="20"/>
                <w:szCs w:val="20"/>
                <w:color w:val="auto"/>
              </w:rPr>
            </w:pPr>
            <w:r>
              <w:rPr>
                <w:rFonts w:ascii="Arial" w:cs="Arial" w:eastAsia="Arial" w:hAnsi="Arial"/>
                <w:sz w:val="20"/>
                <w:szCs w:val="20"/>
                <w:color w:val="auto"/>
                <w:w w:val="71"/>
              </w:rPr>
              <w:t>$</w:t>
            </w:r>
          </w:p>
        </w:tc>
        <w:tc>
          <w:tcPr>
            <w:tcW w:w="10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17.4</w:t>
            </w:r>
          </w:p>
        </w:tc>
        <w:tc>
          <w:tcPr>
            <w:tcW w:w="200" w:type="dxa"/>
            <w:vAlign w:val="bottom"/>
            <w:shd w:val="clear" w:color="auto" w:fill="E6E6E6"/>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740" w:type="dxa"/>
            <w:vAlign w:val="bottom"/>
            <w:shd w:val="clear" w:color="auto" w:fill="FEFEFE"/>
          </w:tcPr>
          <w:p>
            <w:pPr>
              <w:ind w:left="400"/>
              <w:spacing w:after="0"/>
              <w:rPr>
                <w:sz w:val="20"/>
                <w:szCs w:val="20"/>
                <w:color w:val="auto"/>
              </w:rPr>
            </w:pPr>
            <w:r>
              <w:rPr>
                <w:rFonts w:ascii="Arial" w:cs="Arial" w:eastAsia="Arial" w:hAnsi="Arial"/>
                <w:sz w:val="20"/>
                <w:szCs w:val="20"/>
                <w:color w:val="auto"/>
              </w:rPr>
              <w:t>Amortization and earnout expenses</w:t>
            </w:r>
          </w:p>
        </w:tc>
        <w:tc>
          <w:tcPr>
            <w:tcW w:w="20" w:type="dxa"/>
            <w:vAlign w:val="bottom"/>
            <w:shd w:val="clear" w:color="auto" w:fill="FEFEFE"/>
          </w:tcPr>
          <w:p>
            <w:pPr>
              <w:spacing w:after="0"/>
              <w:rPr>
                <w:sz w:val="21"/>
                <w:szCs w:val="21"/>
                <w:color w:val="auto"/>
              </w:rPr>
            </w:pPr>
          </w:p>
        </w:tc>
        <w:tc>
          <w:tcPr>
            <w:tcW w:w="120" w:type="dxa"/>
            <w:vAlign w:val="bottom"/>
            <w:shd w:val="clear" w:color="auto" w:fill="FEFEFE"/>
          </w:tcPr>
          <w:p>
            <w:pPr>
              <w:spacing w:after="0"/>
              <w:rPr>
                <w:sz w:val="21"/>
                <w:szCs w:val="21"/>
                <w:color w:val="auto"/>
              </w:rPr>
            </w:pPr>
          </w:p>
        </w:tc>
        <w:tc>
          <w:tcPr>
            <w:tcW w:w="20" w:type="dxa"/>
            <w:vAlign w:val="bottom"/>
            <w:shd w:val="clear" w:color="auto" w:fill="FEFEFE"/>
          </w:tcPr>
          <w:p>
            <w:pPr>
              <w:spacing w:after="0"/>
              <w:rPr>
                <w:sz w:val="21"/>
                <w:szCs w:val="21"/>
                <w:color w:val="auto"/>
              </w:rPr>
            </w:pPr>
          </w:p>
        </w:tc>
        <w:tc>
          <w:tcPr>
            <w:tcW w:w="300" w:type="dxa"/>
            <w:vAlign w:val="bottom"/>
            <w:shd w:val="clear" w:color="auto" w:fill="FEFEFE"/>
          </w:tcPr>
          <w:p>
            <w:pPr>
              <w:spacing w:after="0"/>
              <w:rPr>
                <w:sz w:val="21"/>
                <w:szCs w:val="21"/>
                <w:color w:val="auto"/>
              </w:rPr>
            </w:pPr>
          </w:p>
        </w:tc>
        <w:tc>
          <w:tcPr>
            <w:tcW w:w="1020" w:type="dxa"/>
            <w:vAlign w:val="bottom"/>
            <w:shd w:val="clear" w:color="auto" w:fill="FEFEFE"/>
          </w:tcPr>
          <w:p>
            <w:pPr>
              <w:jc w:val="right"/>
              <w:spacing w:after="0"/>
              <w:rPr>
                <w:sz w:val="20"/>
                <w:szCs w:val="20"/>
                <w:color w:val="auto"/>
              </w:rPr>
            </w:pPr>
            <w:r>
              <w:rPr>
                <w:rFonts w:ascii="Arial" w:cs="Arial" w:eastAsia="Arial" w:hAnsi="Arial"/>
                <w:sz w:val="20"/>
                <w:szCs w:val="20"/>
                <w:color w:val="auto"/>
              </w:rPr>
              <w:t>9.1</w:t>
            </w:r>
          </w:p>
        </w:tc>
        <w:tc>
          <w:tcPr>
            <w:tcW w:w="20" w:type="dxa"/>
            <w:vAlign w:val="bottom"/>
            <w:shd w:val="clear" w:color="auto" w:fill="FEFEFE"/>
          </w:tcPr>
          <w:p>
            <w:pPr>
              <w:spacing w:after="0"/>
              <w:rPr>
                <w:sz w:val="21"/>
                <w:szCs w:val="21"/>
                <w:color w:val="auto"/>
              </w:rPr>
            </w:pPr>
          </w:p>
        </w:tc>
        <w:tc>
          <w:tcPr>
            <w:tcW w:w="200" w:type="dxa"/>
            <w:vAlign w:val="bottom"/>
            <w:shd w:val="clear" w:color="auto" w:fill="FEFEFE"/>
          </w:tcPr>
          <w:p>
            <w:pPr>
              <w:spacing w:after="0"/>
              <w:rPr>
                <w:sz w:val="21"/>
                <w:szCs w:val="21"/>
                <w:color w:val="auto"/>
              </w:rPr>
            </w:pPr>
          </w:p>
        </w:tc>
        <w:tc>
          <w:tcPr>
            <w:tcW w:w="120" w:type="dxa"/>
            <w:vAlign w:val="bottom"/>
            <w:shd w:val="clear" w:color="auto" w:fill="FEFEFE"/>
          </w:tcPr>
          <w:p>
            <w:pPr>
              <w:spacing w:after="0"/>
              <w:rPr>
                <w:sz w:val="21"/>
                <w:szCs w:val="21"/>
                <w:color w:val="auto"/>
              </w:rPr>
            </w:pPr>
          </w:p>
        </w:tc>
        <w:tc>
          <w:tcPr>
            <w:tcW w:w="20" w:type="dxa"/>
            <w:vAlign w:val="bottom"/>
            <w:shd w:val="clear" w:color="auto" w:fill="FEFEFE"/>
          </w:tcPr>
          <w:p>
            <w:pPr>
              <w:spacing w:after="0"/>
              <w:rPr>
                <w:sz w:val="21"/>
                <w:szCs w:val="21"/>
                <w:color w:val="auto"/>
              </w:rPr>
            </w:pPr>
          </w:p>
        </w:tc>
        <w:tc>
          <w:tcPr>
            <w:tcW w:w="280" w:type="dxa"/>
            <w:vAlign w:val="bottom"/>
            <w:shd w:val="clear" w:color="auto" w:fill="FEFEFE"/>
          </w:tcPr>
          <w:p>
            <w:pPr>
              <w:spacing w:after="0"/>
              <w:rPr>
                <w:sz w:val="21"/>
                <w:szCs w:val="21"/>
                <w:color w:val="auto"/>
              </w:rPr>
            </w:pPr>
          </w:p>
        </w:tc>
        <w:tc>
          <w:tcPr>
            <w:tcW w:w="1040" w:type="dxa"/>
            <w:vAlign w:val="bottom"/>
            <w:shd w:val="clear" w:color="auto" w:fill="FEFEFE"/>
          </w:tcPr>
          <w:p>
            <w:pPr>
              <w:jc w:val="right"/>
              <w:spacing w:after="0"/>
              <w:rPr>
                <w:sz w:val="20"/>
                <w:szCs w:val="20"/>
                <w:color w:val="auto"/>
              </w:rPr>
            </w:pPr>
            <w:r>
              <w:rPr>
                <w:rFonts w:ascii="Arial" w:cs="Arial" w:eastAsia="Arial" w:hAnsi="Arial"/>
                <w:sz w:val="20"/>
                <w:szCs w:val="20"/>
                <w:color w:val="auto"/>
              </w:rPr>
              <w:t>8.2</w:t>
            </w:r>
          </w:p>
        </w:tc>
        <w:tc>
          <w:tcPr>
            <w:tcW w:w="180" w:type="dxa"/>
            <w:vAlign w:val="bottom"/>
            <w:shd w:val="clear" w:color="auto" w:fill="FEFEFE"/>
          </w:tcPr>
          <w:p>
            <w:pPr>
              <w:spacing w:after="0"/>
              <w:rPr>
                <w:sz w:val="21"/>
                <w:szCs w:val="21"/>
                <w:color w:val="auto"/>
              </w:rPr>
            </w:pPr>
          </w:p>
        </w:tc>
        <w:tc>
          <w:tcPr>
            <w:tcW w:w="100" w:type="dxa"/>
            <w:vAlign w:val="bottom"/>
            <w:shd w:val="clear" w:color="auto" w:fill="FEFEFE"/>
          </w:tcPr>
          <w:p>
            <w:pPr>
              <w:spacing w:after="0"/>
              <w:rPr>
                <w:sz w:val="21"/>
                <w:szCs w:val="21"/>
                <w:color w:val="auto"/>
              </w:rPr>
            </w:pPr>
          </w:p>
        </w:tc>
        <w:tc>
          <w:tcPr>
            <w:tcW w:w="40" w:type="dxa"/>
            <w:vAlign w:val="bottom"/>
            <w:shd w:val="clear" w:color="auto" w:fill="FEFEFE"/>
          </w:tcPr>
          <w:p>
            <w:pPr>
              <w:spacing w:after="0"/>
              <w:rPr>
                <w:sz w:val="21"/>
                <w:szCs w:val="21"/>
                <w:color w:val="auto"/>
              </w:rPr>
            </w:pPr>
          </w:p>
        </w:tc>
        <w:tc>
          <w:tcPr>
            <w:tcW w:w="20" w:type="dxa"/>
            <w:vAlign w:val="bottom"/>
            <w:shd w:val="clear" w:color="auto" w:fill="FEFEFE"/>
          </w:tcPr>
          <w:p>
            <w:pPr>
              <w:spacing w:after="0"/>
              <w:rPr>
                <w:sz w:val="21"/>
                <w:szCs w:val="21"/>
                <w:color w:val="auto"/>
              </w:rPr>
            </w:pPr>
          </w:p>
        </w:tc>
        <w:tc>
          <w:tcPr>
            <w:tcW w:w="280" w:type="dxa"/>
            <w:vAlign w:val="bottom"/>
            <w:shd w:val="clear" w:color="auto" w:fill="FEFEFE"/>
          </w:tcPr>
          <w:p>
            <w:pPr>
              <w:spacing w:after="0"/>
              <w:rPr>
                <w:sz w:val="21"/>
                <w:szCs w:val="21"/>
                <w:color w:val="auto"/>
              </w:rPr>
            </w:pPr>
          </w:p>
        </w:tc>
        <w:tc>
          <w:tcPr>
            <w:tcW w:w="1040" w:type="dxa"/>
            <w:vAlign w:val="bottom"/>
            <w:shd w:val="clear" w:color="auto" w:fill="FEFEFE"/>
          </w:tcPr>
          <w:p>
            <w:pPr>
              <w:jc w:val="right"/>
              <w:spacing w:after="0"/>
              <w:rPr>
                <w:sz w:val="20"/>
                <w:szCs w:val="20"/>
                <w:color w:val="auto"/>
              </w:rPr>
            </w:pPr>
            <w:r>
              <w:rPr>
                <w:rFonts w:ascii="Arial" w:cs="Arial" w:eastAsia="Arial" w:hAnsi="Arial"/>
                <w:sz w:val="20"/>
                <w:szCs w:val="20"/>
                <w:color w:val="auto"/>
              </w:rPr>
              <w:t>6.8</w:t>
            </w:r>
          </w:p>
        </w:tc>
        <w:tc>
          <w:tcPr>
            <w:tcW w:w="200" w:type="dxa"/>
            <w:vAlign w:val="bottom"/>
            <w:shd w:val="clear" w:color="auto" w:fill="FEFEF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40" w:type="dxa"/>
            <w:vAlign w:val="bottom"/>
            <w:shd w:val="clear" w:color="auto" w:fill="E6E6E6"/>
          </w:tcPr>
          <w:p>
            <w:pPr>
              <w:ind w:left="400"/>
              <w:spacing w:after="0"/>
              <w:rPr>
                <w:sz w:val="20"/>
                <w:szCs w:val="20"/>
                <w:color w:val="auto"/>
              </w:rPr>
            </w:pPr>
            <w:r>
              <w:rPr>
                <w:rFonts w:ascii="Arial" w:cs="Arial" w:eastAsia="Arial" w:hAnsi="Arial"/>
                <w:sz w:val="20"/>
                <w:szCs w:val="20"/>
                <w:color w:val="auto"/>
              </w:rPr>
              <w:t>Acquisition and integration expenses</w:t>
            </w:r>
          </w:p>
        </w:tc>
        <w:tc>
          <w:tcPr>
            <w:tcW w:w="20" w:type="dxa"/>
            <w:vAlign w:val="bottom"/>
            <w:shd w:val="clear" w:color="auto" w:fill="E6E6E6"/>
          </w:tcPr>
          <w:p>
            <w:pPr>
              <w:spacing w:after="0"/>
              <w:rPr>
                <w:sz w:val="21"/>
                <w:szCs w:val="21"/>
                <w:color w:val="auto"/>
              </w:rPr>
            </w:pPr>
          </w:p>
        </w:tc>
        <w:tc>
          <w:tcPr>
            <w:tcW w:w="12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300" w:type="dxa"/>
            <w:vAlign w:val="bottom"/>
            <w:shd w:val="clear" w:color="auto" w:fill="E6E6E6"/>
          </w:tcPr>
          <w:p>
            <w:pPr>
              <w:spacing w:after="0"/>
              <w:rPr>
                <w:sz w:val="21"/>
                <w:szCs w:val="21"/>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4.2</w:t>
            </w:r>
          </w:p>
        </w:tc>
        <w:tc>
          <w:tcPr>
            <w:tcW w:w="20" w:type="dxa"/>
            <w:vAlign w:val="bottom"/>
            <w:shd w:val="clear" w:color="auto" w:fill="E6E6E6"/>
          </w:tcPr>
          <w:p>
            <w:pPr>
              <w:spacing w:after="0"/>
              <w:rPr>
                <w:sz w:val="21"/>
                <w:szCs w:val="21"/>
                <w:color w:val="auto"/>
              </w:rPr>
            </w:pPr>
          </w:p>
        </w:tc>
        <w:tc>
          <w:tcPr>
            <w:tcW w:w="200" w:type="dxa"/>
            <w:vAlign w:val="bottom"/>
            <w:shd w:val="clear" w:color="auto" w:fill="E6E6E6"/>
          </w:tcPr>
          <w:p>
            <w:pPr>
              <w:spacing w:after="0"/>
              <w:rPr>
                <w:sz w:val="21"/>
                <w:szCs w:val="21"/>
                <w:color w:val="auto"/>
              </w:rPr>
            </w:pPr>
          </w:p>
        </w:tc>
        <w:tc>
          <w:tcPr>
            <w:tcW w:w="12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280" w:type="dxa"/>
            <w:vAlign w:val="bottom"/>
            <w:shd w:val="clear" w:color="auto" w:fill="E6E6E6"/>
          </w:tcPr>
          <w:p>
            <w:pPr>
              <w:spacing w:after="0"/>
              <w:rPr>
                <w:sz w:val="21"/>
                <w:szCs w:val="21"/>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2.5</w:t>
            </w:r>
          </w:p>
        </w:tc>
        <w:tc>
          <w:tcPr>
            <w:tcW w:w="180" w:type="dxa"/>
            <w:vAlign w:val="bottom"/>
            <w:shd w:val="clear" w:color="auto" w:fill="E6E6E6"/>
          </w:tcPr>
          <w:p>
            <w:pPr>
              <w:spacing w:after="0"/>
              <w:rPr>
                <w:sz w:val="21"/>
                <w:szCs w:val="21"/>
                <w:color w:val="auto"/>
              </w:rPr>
            </w:pPr>
          </w:p>
        </w:tc>
        <w:tc>
          <w:tcPr>
            <w:tcW w:w="100" w:type="dxa"/>
            <w:vAlign w:val="bottom"/>
            <w:shd w:val="clear" w:color="auto" w:fill="E6E6E6"/>
          </w:tcPr>
          <w:p>
            <w:pPr>
              <w:spacing w:after="0"/>
              <w:rPr>
                <w:sz w:val="21"/>
                <w:szCs w:val="21"/>
                <w:color w:val="auto"/>
              </w:rPr>
            </w:pPr>
          </w:p>
        </w:tc>
        <w:tc>
          <w:tcPr>
            <w:tcW w:w="4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280" w:type="dxa"/>
            <w:vAlign w:val="bottom"/>
            <w:shd w:val="clear" w:color="auto" w:fill="E6E6E6"/>
          </w:tcPr>
          <w:p>
            <w:pPr>
              <w:spacing w:after="0"/>
              <w:rPr>
                <w:sz w:val="21"/>
                <w:szCs w:val="21"/>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4.5</w:t>
            </w:r>
          </w:p>
        </w:tc>
        <w:tc>
          <w:tcPr>
            <w:tcW w:w="200" w:type="dxa"/>
            <w:vAlign w:val="bottom"/>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40" w:type="dxa"/>
            <w:vAlign w:val="bottom"/>
            <w:shd w:val="clear" w:color="auto" w:fill="FEFEFE"/>
          </w:tcPr>
          <w:p>
            <w:pPr>
              <w:ind w:left="400"/>
              <w:spacing w:after="0"/>
              <w:rPr>
                <w:sz w:val="20"/>
                <w:szCs w:val="20"/>
                <w:color w:val="auto"/>
              </w:rPr>
            </w:pPr>
            <w:r>
              <w:rPr>
                <w:rFonts w:ascii="Arial" w:cs="Arial" w:eastAsia="Arial" w:hAnsi="Arial"/>
                <w:sz w:val="20"/>
                <w:szCs w:val="20"/>
                <w:color w:val="auto"/>
              </w:rPr>
              <w:t>Restructuring expenses</w:t>
            </w:r>
          </w:p>
        </w:tc>
        <w:tc>
          <w:tcPr>
            <w:tcW w:w="20" w:type="dxa"/>
            <w:vAlign w:val="bottom"/>
            <w:shd w:val="clear" w:color="auto" w:fill="FEFEFE"/>
          </w:tcPr>
          <w:p>
            <w:pPr>
              <w:spacing w:after="0"/>
              <w:rPr>
                <w:sz w:val="21"/>
                <w:szCs w:val="21"/>
                <w:color w:val="auto"/>
              </w:rPr>
            </w:pPr>
          </w:p>
        </w:tc>
        <w:tc>
          <w:tcPr>
            <w:tcW w:w="120" w:type="dxa"/>
            <w:vAlign w:val="bottom"/>
            <w:shd w:val="clear" w:color="auto" w:fill="FEFEFE"/>
          </w:tcPr>
          <w:p>
            <w:pPr>
              <w:spacing w:after="0"/>
              <w:rPr>
                <w:sz w:val="21"/>
                <w:szCs w:val="21"/>
                <w:color w:val="auto"/>
              </w:rPr>
            </w:pPr>
          </w:p>
        </w:tc>
        <w:tc>
          <w:tcPr>
            <w:tcW w:w="20" w:type="dxa"/>
            <w:vAlign w:val="bottom"/>
            <w:shd w:val="clear" w:color="auto" w:fill="FEFEFE"/>
          </w:tcPr>
          <w:p>
            <w:pPr>
              <w:spacing w:after="0"/>
              <w:rPr>
                <w:sz w:val="21"/>
                <w:szCs w:val="21"/>
                <w:color w:val="auto"/>
              </w:rPr>
            </w:pPr>
          </w:p>
        </w:tc>
        <w:tc>
          <w:tcPr>
            <w:tcW w:w="300" w:type="dxa"/>
            <w:vAlign w:val="bottom"/>
            <w:shd w:val="clear" w:color="auto" w:fill="FEFEFE"/>
          </w:tcPr>
          <w:p>
            <w:pPr>
              <w:spacing w:after="0"/>
              <w:rPr>
                <w:sz w:val="21"/>
                <w:szCs w:val="21"/>
                <w:color w:val="auto"/>
              </w:rPr>
            </w:pPr>
          </w:p>
        </w:tc>
        <w:tc>
          <w:tcPr>
            <w:tcW w:w="1020" w:type="dxa"/>
            <w:vAlign w:val="bottom"/>
            <w:shd w:val="clear" w:color="auto" w:fill="FEFEFE"/>
          </w:tcPr>
          <w:p>
            <w:pPr>
              <w:jc w:val="right"/>
              <w:spacing w:after="0"/>
              <w:rPr>
                <w:sz w:val="20"/>
                <w:szCs w:val="20"/>
                <w:color w:val="auto"/>
              </w:rPr>
            </w:pPr>
            <w:r>
              <w:rPr>
                <w:rFonts w:ascii="Arial" w:cs="Arial" w:eastAsia="Arial" w:hAnsi="Arial"/>
                <w:sz w:val="20"/>
                <w:szCs w:val="20"/>
                <w:color w:val="auto"/>
              </w:rPr>
              <w:t>0.5</w:t>
            </w:r>
          </w:p>
        </w:tc>
        <w:tc>
          <w:tcPr>
            <w:tcW w:w="20" w:type="dxa"/>
            <w:vAlign w:val="bottom"/>
            <w:shd w:val="clear" w:color="auto" w:fill="FEFEFE"/>
          </w:tcPr>
          <w:p>
            <w:pPr>
              <w:spacing w:after="0"/>
              <w:rPr>
                <w:sz w:val="21"/>
                <w:szCs w:val="21"/>
                <w:color w:val="auto"/>
              </w:rPr>
            </w:pPr>
          </w:p>
        </w:tc>
        <w:tc>
          <w:tcPr>
            <w:tcW w:w="200" w:type="dxa"/>
            <w:vAlign w:val="bottom"/>
            <w:shd w:val="clear" w:color="auto" w:fill="FEFEFE"/>
          </w:tcPr>
          <w:p>
            <w:pPr>
              <w:spacing w:after="0"/>
              <w:rPr>
                <w:sz w:val="21"/>
                <w:szCs w:val="21"/>
                <w:color w:val="auto"/>
              </w:rPr>
            </w:pPr>
          </w:p>
        </w:tc>
        <w:tc>
          <w:tcPr>
            <w:tcW w:w="120" w:type="dxa"/>
            <w:vAlign w:val="bottom"/>
            <w:shd w:val="clear" w:color="auto" w:fill="FEFEFE"/>
          </w:tcPr>
          <w:p>
            <w:pPr>
              <w:spacing w:after="0"/>
              <w:rPr>
                <w:sz w:val="21"/>
                <w:szCs w:val="21"/>
                <w:color w:val="auto"/>
              </w:rPr>
            </w:pPr>
          </w:p>
        </w:tc>
        <w:tc>
          <w:tcPr>
            <w:tcW w:w="20" w:type="dxa"/>
            <w:vAlign w:val="bottom"/>
            <w:shd w:val="clear" w:color="auto" w:fill="FEFEFE"/>
          </w:tcPr>
          <w:p>
            <w:pPr>
              <w:spacing w:after="0"/>
              <w:rPr>
                <w:sz w:val="21"/>
                <w:szCs w:val="21"/>
                <w:color w:val="auto"/>
              </w:rPr>
            </w:pPr>
          </w:p>
        </w:tc>
        <w:tc>
          <w:tcPr>
            <w:tcW w:w="280" w:type="dxa"/>
            <w:vAlign w:val="bottom"/>
            <w:shd w:val="clear" w:color="auto" w:fill="FEFEFE"/>
          </w:tcPr>
          <w:p>
            <w:pPr>
              <w:spacing w:after="0"/>
              <w:rPr>
                <w:sz w:val="21"/>
                <w:szCs w:val="21"/>
                <w:color w:val="auto"/>
              </w:rPr>
            </w:pPr>
          </w:p>
        </w:tc>
        <w:tc>
          <w:tcPr>
            <w:tcW w:w="1040" w:type="dxa"/>
            <w:vAlign w:val="bottom"/>
            <w:shd w:val="clear" w:color="auto" w:fill="FEFEFE"/>
          </w:tcPr>
          <w:p>
            <w:pPr>
              <w:jc w:val="right"/>
              <w:spacing w:after="0"/>
              <w:rPr>
                <w:sz w:val="20"/>
                <w:szCs w:val="20"/>
                <w:color w:val="auto"/>
              </w:rPr>
            </w:pPr>
            <w:r>
              <w:rPr>
                <w:rFonts w:ascii="Arial" w:cs="Arial" w:eastAsia="Arial" w:hAnsi="Arial"/>
                <w:sz w:val="20"/>
                <w:szCs w:val="20"/>
                <w:color w:val="auto"/>
              </w:rPr>
              <w:t>1.3</w:t>
            </w:r>
          </w:p>
        </w:tc>
        <w:tc>
          <w:tcPr>
            <w:tcW w:w="180" w:type="dxa"/>
            <w:vAlign w:val="bottom"/>
            <w:shd w:val="clear" w:color="auto" w:fill="FEFEFE"/>
          </w:tcPr>
          <w:p>
            <w:pPr>
              <w:spacing w:after="0"/>
              <w:rPr>
                <w:sz w:val="21"/>
                <w:szCs w:val="21"/>
                <w:color w:val="auto"/>
              </w:rPr>
            </w:pPr>
          </w:p>
        </w:tc>
        <w:tc>
          <w:tcPr>
            <w:tcW w:w="100" w:type="dxa"/>
            <w:vAlign w:val="bottom"/>
            <w:shd w:val="clear" w:color="auto" w:fill="FEFEFE"/>
          </w:tcPr>
          <w:p>
            <w:pPr>
              <w:spacing w:after="0"/>
              <w:rPr>
                <w:sz w:val="21"/>
                <w:szCs w:val="21"/>
                <w:color w:val="auto"/>
              </w:rPr>
            </w:pPr>
          </w:p>
        </w:tc>
        <w:tc>
          <w:tcPr>
            <w:tcW w:w="40" w:type="dxa"/>
            <w:vAlign w:val="bottom"/>
            <w:shd w:val="clear" w:color="auto" w:fill="FEFEFE"/>
          </w:tcPr>
          <w:p>
            <w:pPr>
              <w:spacing w:after="0"/>
              <w:rPr>
                <w:sz w:val="21"/>
                <w:szCs w:val="21"/>
                <w:color w:val="auto"/>
              </w:rPr>
            </w:pPr>
          </w:p>
        </w:tc>
        <w:tc>
          <w:tcPr>
            <w:tcW w:w="20" w:type="dxa"/>
            <w:vAlign w:val="bottom"/>
            <w:shd w:val="clear" w:color="auto" w:fill="FEFEFE"/>
          </w:tcPr>
          <w:p>
            <w:pPr>
              <w:spacing w:after="0"/>
              <w:rPr>
                <w:sz w:val="21"/>
                <w:szCs w:val="21"/>
                <w:color w:val="auto"/>
              </w:rPr>
            </w:pPr>
          </w:p>
        </w:tc>
        <w:tc>
          <w:tcPr>
            <w:tcW w:w="280" w:type="dxa"/>
            <w:vAlign w:val="bottom"/>
            <w:shd w:val="clear" w:color="auto" w:fill="FEFEFE"/>
          </w:tcPr>
          <w:p>
            <w:pPr>
              <w:spacing w:after="0"/>
              <w:rPr>
                <w:sz w:val="21"/>
                <w:szCs w:val="21"/>
                <w:color w:val="auto"/>
              </w:rPr>
            </w:pPr>
          </w:p>
        </w:tc>
        <w:tc>
          <w:tcPr>
            <w:tcW w:w="1040" w:type="dxa"/>
            <w:vAlign w:val="bottom"/>
            <w:shd w:val="clear" w:color="auto" w:fill="FEFEFE"/>
          </w:tcPr>
          <w:p>
            <w:pPr>
              <w:jc w:val="right"/>
              <w:spacing w:after="0"/>
              <w:rPr>
                <w:sz w:val="20"/>
                <w:szCs w:val="20"/>
                <w:color w:val="auto"/>
              </w:rPr>
            </w:pPr>
            <w:r>
              <w:rPr>
                <w:rFonts w:ascii="Arial" w:cs="Arial" w:eastAsia="Arial" w:hAnsi="Arial"/>
                <w:sz w:val="20"/>
                <w:szCs w:val="20"/>
                <w:color w:val="auto"/>
              </w:rPr>
              <w:t>0.1</w:t>
            </w:r>
          </w:p>
        </w:tc>
        <w:tc>
          <w:tcPr>
            <w:tcW w:w="200" w:type="dxa"/>
            <w:vAlign w:val="bottom"/>
            <w:shd w:val="clear" w:color="auto" w:fill="FEFEF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40" w:type="dxa"/>
            <w:vAlign w:val="bottom"/>
            <w:shd w:val="clear" w:color="auto" w:fill="E6E6E6"/>
          </w:tcPr>
          <w:p>
            <w:pPr>
              <w:ind w:left="400"/>
              <w:spacing w:after="0"/>
              <w:rPr>
                <w:sz w:val="20"/>
                <w:szCs w:val="20"/>
                <w:color w:val="auto"/>
              </w:rPr>
            </w:pPr>
            <w:r>
              <w:rPr>
                <w:rFonts w:ascii="Arial" w:cs="Arial" w:eastAsia="Arial" w:hAnsi="Arial"/>
                <w:sz w:val="20"/>
                <w:szCs w:val="20"/>
                <w:color w:val="auto"/>
              </w:rPr>
              <w:t>Asbestos litigation expenses</w:t>
            </w:r>
          </w:p>
        </w:tc>
        <w:tc>
          <w:tcPr>
            <w:tcW w:w="20" w:type="dxa"/>
            <w:vAlign w:val="bottom"/>
            <w:shd w:val="clear" w:color="auto" w:fill="E6E6E6"/>
          </w:tcPr>
          <w:p>
            <w:pPr>
              <w:spacing w:after="0"/>
              <w:rPr>
                <w:sz w:val="21"/>
                <w:szCs w:val="21"/>
                <w:color w:val="auto"/>
              </w:rPr>
            </w:pPr>
          </w:p>
        </w:tc>
        <w:tc>
          <w:tcPr>
            <w:tcW w:w="12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300" w:type="dxa"/>
            <w:vAlign w:val="bottom"/>
            <w:shd w:val="clear" w:color="auto" w:fill="E6E6E6"/>
          </w:tcPr>
          <w:p>
            <w:pPr>
              <w:spacing w:after="0"/>
              <w:rPr>
                <w:sz w:val="21"/>
                <w:szCs w:val="21"/>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0.2</w:t>
            </w:r>
          </w:p>
        </w:tc>
        <w:tc>
          <w:tcPr>
            <w:tcW w:w="20" w:type="dxa"/>
            <w:vAlign w:val="bottom"/>
            <w:shd w:val="clear" w:color="auto" w:fill="E6E6E6"/>
          </w:tcPr>
          <w:p>
            <w:pPr>
              <w:spacing w:after="0"/>
              <w:rPr>
                <w:sz w:val="21"/>
                <w:szCs w:val="21"/>
                <w:color w:val="auto"/>
              </w:rPr>
            </w:pPr>
          </w:p>
        </w:tc>
        <w:tc>
          <w:tcPr>
            <w:tcW w:w="200" w:type="dxa"/>
            <w:vAlign w:val="bottom"/>
            <w:shd w:val="clear" w:color="auto" w:fill="E6E6E6"/>
          </w:tcPr>
          <w:p>
            <w:pPr>
              <w:spacing w:after="0"/>
              <w:rPr>
                <w:sz w:val="21"/>
                <w:szCs w:val="21"/>
                <w:color w:val="auto"/>
              </w:rPr>
            </w:pPr>
          </w:p>
        </w:tc>
        <w:tc>
          <w:tcPr>
            <w:tcW w:w="12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280" w:type="dxa"/>
            <w:vAlign w:val="bottom"/>
            <w:shd w:val="clear" w:color="auto" w:fill="E6E6E6"/>
          </w:tcPr>
          <w:p>
            <w:pPr>
              <w:spacing w:after="0"/>
              <w:rPr>
                <w:sz w:val="21"/>
                <w:szCs w:val="21"/>
                <w:color w:val="auto"/>
              </w:rPr>
            </w:pPr>
          </w:p>
        </w:tc>
        <w:tc>
          <w:tcPr>
            <w:tcW w:w="1220" w:type="dxa"/>
            <w:vAlign w:val="bottom"/>
            <w:gridSpan w:val="2"/>
            <w:shd w:val="clear" w:color="auto" w:fill="E6E6E6"/>
          </w:tcPr>
          <w:p>
            <w:pPr>
              <w:jc w:val="right"/>
              <w:ind w:right="200"/>
              <w:spacing w:after="0"/>
              <w:rPr>
                <w:sz w:val="20"/>
                <w:szCs w:val="20"/>
                <w:color w:val="auto"/>
              </w:rPr>
            </w:pPr>
            <w:r>
              <w:rPr>
                <w:rFonts w:ascii="Arial" w:cs="Arial" w:eastAsia="Arial" w:hAnsi="Arial"/>
                <w:sz w:val="20"/>
                <w:szCs w:val="20"/>
                <w:color w:val="auto"/>
              </w:rPr>
              <w:t>—</w:t>
            </w:r>
          </w:p>
        </w:tc>
        <w:tc>
          <w:tcPr>
            <w:tcW w:w="100" w:type="dxa"/>
            <w:vAlign w:val="bottom"/>
            <w:shd w:val="clear" w:color="auto" w:fill="E6E6E6"/>
          </w:tcPr>
          <w:p>
            <w:pPr>
              <w:spacing w:after="0"/>
              <w:rPr>
                <w:sz w:val="21"/>
                <w:szCs w:val="21"/>
                <w:color w:val="auto"/>
              </w:rPr>
            </w:pPr>
          </w:p>
        </w:tc>
        <w:tc>
          <w:tcPr>
            <w:tcW w:w="4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280" w:type="dxa"/>
            <w:vAlign w:val="bottom"/>
            <w:shd w:val="clear" w:color="auto" w:fill="E6E6E6"/>
          </w:tcPr>
          <w:p>
            <w:pPr>
              <w:spacing w:after="0"/>
              <w:rPr>
                <w:sz w:val="21"/>
                <w:szCs w:val="21"/>
                <w:color w:val="auto"/>
              </w:rPr>
            </w:pPr>
          </w:p>
        </w:tc>
        <w:tc>
          <w:tcPr>
            <w:tcW w:w="1240" w:type="dxa"/>
            <w:vAlign w:val="bottom"/>
            <w:gridSpan w:val="2"/>
            <w:shd w:val="clear" w:color="auto" w:fill="E6E6E6"/>
          </w:tcPr>
          <w:p>
            <w:pPr>
              <w:jc w:val="right"/>
              <w:ind w:right="20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3"/>
        </w:trPr>
        <w:tc>
          <w:tcPr>
            <w:tcW w:w="5740" w:type="dxa"/>
            <w:vAlign w:val="bottom"/>
            <w:shd w:val="clear" w:color="auto" w:fill="FEFEFE"/>
          </w:tcPr>
          <w:p>
            <w:pPr>
              <w:ind w:left="400"/>
              <w:spacing w:after="0"/>
              <w:rPr>
                <w:sz w:val="20"/>
                <w:szCs w:val="20"/>
                <w:color w:val="auto"/>
              </w:rPr>
            </w:pPr>
            <w:r>
              <w:rPr>
                <w:rFonts w:ascii="Arial" w:cs="Arial" w:eastAsia="Arial" w:hAnsi="Arial"/>
                <w:sz w:val="20"/>
                <w:szCs w:val="20"/>
                <w:color w:val="auto"/>
              </w:rPr>
              <w:t>Executive transition expenses</w:t>
            </w:r>
          </w:p>
        </w:tc>
        <w:tc>
          <w:tcPr>
            <w:tcW w:w="20" w:type="dxa"/>
            <w:vAlign w:val="bottom"/>
            <w:shd w:val="clear" w:color="auto" w:fill="FEFEFE"/>
          </w:tcPr>
          <w:p>
            <w:pPr>
              <w:spacing w:after="0"/>
              <w:rPr>
                <w:sz w:val="21"/>
                <w:szCs w:val="21"/>
                <w:color w:val="auto"/>
              </w:rPr>
            </w:pPr>
          </w:p>
        </w:tc>
        <w:tc>
          <w:tcPr>
            <w:tcW w:w="120" w:type="dxa"/>
            <w:vAlign w:val="bottom"/>
            <w:shd w:val="clear" w:color="auto" w:fill="FEFEFE"/>
          </w:tcPr>
          <w:p>
            <w:pPr>
              <w:spacing w:after="0"/>
              <w:rPr>
                <w:sz w:val="21"/>
                <w:szCs w:val="21"/>
                <w:color w:val="auto"/>
              </w:rPr>
            </w:pPr>
          </w:p>
        </w:tc>
        <w:tc>
          <w:tcPr>
            <w:tcW w:w="20" w:type="dxa"/>
            <w:vAlign w:val="bottom"/>
            <w:shd w:val="clear" w:color="auto" w:fill="FEFEFE"/>
          </w:tcPr>
          <w:p>
            <w:pPr>
              <w:spacing w:after="0"/>
              <w:rPr>
                <w:sz w:val="21"/>
                <w:szCs w:val="21"/>
                <w:color w:val="auto"/>
              </w:rPr>
            </w:pPr>
          </w:p>
        </w:tc>
        <w:tc>
          <w:tcPr>
            <w:tcW w:w="300" w:type="dxa"/>
            <w:vAlign w:val="bottom"/>
            <w:shd w:val="clear" w:color="auto" w:fill="FEFEFE"/>
          </w:tcPr>
          <w:p>
            <w:pPr>
              <w:spacing w:after="0"/>
              <w:rPr>
                <w:sz w:val="21"/>
                <w:szCs w:val="21"/>
                <w:color w:val="auto"/>
              </w:rPr>
            </w:pPr>
          </w:p>
        </w:tc>
        <w:tc>
          <w:tcPr>
            <w:tcW w:w="1020" w:type="dxa"/>
            <w:vAlign w:val="bottom"/>
            <w:shd w:val="clear" w:color="auto" w:fill="FEFEFE"/>
          </w:tcPr>
          <w:p>
            <w:pPr>
              <w:jc w:val="right"/>
              <w:spacing w:after="0"/>
              <w:rPr>
                <w:sz w:val="20"/>
                <w:szCs w:val="20"/>
                <w:color w:val="auto"/>
              </w:rPr>
            </w:pPr>
            <w:r>
              <w:rPr>
                <w:rFonts w:ascii="Arial" w:cs="Arial" w:eastAsia="Arial" w:hAnsi="Arial"/>
                <w:sz w:val="20"/>
                <w:szCs w:val="20"/>
                <w:color w:val="auto"/>
              </w:rPr>
              <w:t>—</w:t>
            </w:r>
          </w:p>
        </w:tc>
        <w:tc>
          <w:tcPr>
            <w:tcW w:w="220" w:type="dxa"/>
            <w:vAlign w:val="bottom"/>
            <w:gridSpan w:val="2"/>
            <w:shd w:val="clear" w:color="auto" w:fill="FEFEFE"/>
          </w:tcPr>
          <w:p>
            <w:pPr>
              <w:spacing w:after="0"/>
              <w:rPr>
                <w:sz w:val="21"/>
                <w:szCs w:val="21"/>
                <w:color w:val="auto"/>
              </w:rPr>
            </w:pPr>
          </w:p>
        </w:tc>
        <w:tc>
          <w:tcPr>
            <w:tcW w:w="120" w:type="dxa"/>
            <w:vAlign w:val="bottom"/>
            <w:shd w:val="clear" w:color="auto" w:fill="FEFEFE"/>
          </w:tcPr>
          <w:p>
            <w:pPr>
              <w:spacing w:after="0"/>
              <w:rPr>
                <w:sz w:val="21"/>
                <w:szCs w:val="21"/>
                <w:color w:val="auto"/>
              </w:rPr>
            </w:pPr>
          </w:p>
        </w:tc>
        <w:tc>
          <w:tcPr>
            <w:tcW w:w="20" w:type="dxa"/>
            <w:vAlign w:val="bottom"/>
            <w:shd w:val="clear" w:color="auto" w:fill="FEFEFE"/>
          </w:tcPr>
          <w:p>
            <w:pPr>
              <w:spacing w:after="0"/>
              <w:rPr>
                <w:sz w:val="21"/>
                <w:szCs w:val="21"/>
                <w:color w:val="auto"/>
              </w:rPr>
            </w:pPr>
          </w:p>
        </w:tc>
        <w:tc>
          <w:tcPr>
            <w:tcW w:w="280" w:type="dxa"/>
            <w:vAlign w:val="bottom"/>
            <w:shd w:val="clear" w:color="auto" w:fill="FEFEFE"/>
          </w:tcPr>
          <w:p>
            <w:pPr>
              <w:spacing w:after="0"/>
              <w:rPr>
                <w:sz w:val="21"/>
                <w:szCs w:val="21"/>
                <w:color w:val="auto"/>
              </w:rPr>
            </w:pPr>
          </w:p>
        </w:tc>
        <w:tc>
          <w:tcPr>
            <w:tcW w:w="1040" w:type="dxa"/>
            <w:vAlign w:val="bottom"/>
            <w:shd w:val="clear" w:color="auto" w:fill="FEFEFE"/>
          </w:tcPr>
          <w:p>
            <w:pPr>
              <w:jc w:val="right"/>
              <w:spacing w:after="0"/>
              <w:rPr>
                <w:sz w:val="20"/>
                <w:szCs w:val="20"/>
                <w:color w:val="auto"/>
              </w:rPr>
            </w:pPr>
            <w:r>
              <w:rPr>
                <w:rFonts w:ascii="Arial" w:cs="Arial" w:eastAsia="Arial" w:hAnsi="Arial"/>
                <w:sz w:val="20"/>
                <w:szCs w:val="20"/>
                <w:color w:val="auto"/>
              </w:rPr>
              <w:t>1.5</w:t>
            </w:r>
          </w:p>
        </w:tc>
        <w:tc>
          <w:tcPr>
            <w:tcW w:w="180" w:type="dxa"/>
            <w:vAlign w:val="bottom"/>
            <w:shd w:val="clear" w:color="auto" w:fill="FEFEFE"/>
          </w:tcPr>
          <w:p>
            <w:pPr>
              <w:spacing w:after="0"/>
              <w:rPr>
                <w:sz w:val="21"/>
                <w:szCs w:val="21"/>
                <w:color w:val="auto"/>
              </w:rPr>
            </w:pPr>
          </w:p>
        </w:tc>
        <w:tc>
          <w:tcPr>
            <w:tcW w:w="100" w:type="dxa"/>
            <w:vAlign w:val="bottom"/>
            <w:shd w:val="clear" w:color="auto" w:fill="FEFEFE"/>
          </w:tcPr>
          <w:p>
            <w:pPr>
              <w:spacing w:after="0"/>
              <w:rPr>
                <w:sz w:val="21"/>
                <w:szCs w:val="21"/>
                <w:color w:val="auto"/>
              </w:rPr>
            </w:pPr>
          </w:p>
        </w:tc>
        <w:tc>
          <w:tcPr>
            <w:tcW w:w="40" w:type="dxa"/>
            <w:vAlign w:val="bottom"/>
            <w:shd w:val="clear" w:color="auto" w:fill="FEFEFE"/>
          </w:tcPr>
          <w:p>
            <w:pPr>
              <w:spacing w:after="0"/>
              <w:rPr>
                <w:sz w:val="21"/>
                <w:szCs w:val="21"/>
                <w:color w:val="auto"/>
              </w:rPr>
            </w:pPr>
          </w:p>
        </w:tc>
        <w:tc>
          <w:tcPr>
            <w:tcW w:w="20" w:type="dxa"/>
            <w:vAlign w:val="bottom"/>
            <w:shd w:val="clear" w:color="auto" w:fill="FEFEFE"/>
          </w:tcPr>
          <w:p>
            <w:pPr>
              <w:spacing w:after="0"/>
              <w:rPr>
                <w:sz w:val="21"/>
                <w:szCs w:val="21"/>
                <w:color w:val="auto"/>
              </w:rPr>
            </w:pPr>
          </w:p>
        </w:tc>
        <w:tc>
          <w:tcPr>
            <w:tcW w:w="280" w:type="dxa"/>
            <w:vAlign w:val="bottom"/>
            <w:shd w:val="clear" w:color="auto" w:fill="FEFEFE"/>
          </w:tcPr>
          <w:p>
            <w:pPr>
              <w:spacing w:after="0"/>
              <w:rPr>
                <w:sz w:val="21"/>
                <w:szCs w:val="21"/>
                <w:color w:val="auto"/>
              </w:rPr>
            </w:pPr>
          </w:p>
        </w:tc>
        <w:tc>
          <w:tcPr>
            <w:tcW w:w="1040" w:type="dxa"/>
            <w:vAlign w:val="bottom"/>
            <w:shd w:val="clear" w:color="auto" w:fill="FEFEFE"/>
          </w:tcPr>
          <w:p>
            <w:pPr>
              <w:jc w:val="right"/>
              <w:spacing w:after="0"/>
              <w:rPr>
                <w:sz w:val="20"/>
                <w:szCs w:val="20"/>
                <w:color w:val="auto"/>
              </w:rPr>
            </w:pPr>
            <w:r>
              <w:rPr>
                <w:rFonts w:ascii="Arial" w:cs="Arial" w:eastAsia="Arial" w:hAnsi="Arial"/>
                <w:sz w:val="20"/>
                <w:szCs w:val="20"/>
                <w:color w:val="auto"/>
              </w:rPr>
              <w:t>1.2</w:t>
            </w:r>
          </w:p>
        </w:tc>
        <w:tc>
          <w:tcPr>
            <w:tcW w:w="200" w:type="dxa"/>
            <w:vAlign w:val="bottom"/>
            <w:shd w:val="clear" w:color="auto" w:fill="FEFEF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40" w:type="dxa"/>
            <w:vAlign w:val="bottom"/>
            <w:shd w:val="clear" w:color="auto" w:fill="E6E6E6"/>
          </w:tcPr>
          <w:p>
            <w:pPr>
              <w:ind w:left="400"/>
              <w:spacing w:after="0"/>
              <w:rPr>
                <w:sz w:val="20"/>
                <w:szCs w:val="20"/>
                <w:color w:val="auto"/>
              </w:rPr>
            </w:pPr>
            <w:r>
              <w:rPr>
                <w:rFonts w:ascii="Arial" w:cs="Arial" w:eastAsia="Arial" w:hAnsi="Arial"/>
                <w:sz w:val="20"/>
                <w:szCs w:val="20"/>
                <w:color w:val="auto"/>
              </w:rPr>
              <w:t>Foreign currency remeasurement</w:t>
            </w:r>
          </w:p>
        </w:tc>
        <w:tc>
          <w:tcPr>
            <w:tcW w:w="20" w:type="dxa"/>
            <w:vAlign w:val="bottom"/>
            <w:shd w:val="clear" w:color="auto" w:fill="E6E6E6"/>
          </w:tcPr>
          <w:p>
            <w:pPr>
              <w:spacing w:after="0"/>
              <w:rPr>
                <w:sz w:val="21"/>
                <w:szCs w:val="21"/>
                <w:color w:val="auto"/>
              </w:rPr>
            </w:pPr>
          </w:p>
        </w:tc>
        <w:tc>
          <w:tcPr>
            <w:tcW w:w="12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300" w:type="dxa"/>
            <w:vAlign w:val="bottom"/>
            <w:shd w:val="clear" w:color="auto" w:fill="E6E6E6"/>
          </w:tcPr>
          <w:p>
            <w:pPr>
              <w:spacing w:after="0"/>
              <w:rPr>
                <w:sz w:val="21"/>
                <w:szCs w:val="21"/>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4.3</w:t>
            </w:r>
          </w:p>
        </w:tc>
        <w:tc>
          <w:tcPr>
            <w:tcW w:w="20" w:type="dxa"/>
            <w:vAlign w:val="bottom"/>
            <w:shd w:val="clear" w:color="auto" w:fill="E6E6E6"/>
          </w:tcPr>
          <w:p>
            <w:pPr>
              <w:spacing w:after="0"/>
              <w:rPr>
                <w:sz w:val="21"/>
                <w:szCs w:val="21"/>
                <w:color w:val="auto"/>
              </w:rPr>
            </w:pPr>
          </w:p>
        </w:tc>
        <w:tc>
          <w:tcPr>
            <w:tcW w:w="200" w:type="dxa"/>
            <w:vAlign w:val="bottom"/>
            <w:shd w:val="clear" w:color="auto" w:fill="E6E6E6"/>
          </w:tcPr>
          <w:p>
            <w:pPr>
              <w:spacing w:after="0"/>
              <w:rPr>
                <w:sz w:val="21"/>
                <w:szCs w:val="21"/>
                <w:color w:val="auto"/>
              </w:rPr>
            </w:pPr>
          </w:p>
        </w:tc>
        <w:tc>
          <w:tcPr>
            <w:tcW w:w="12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280" w:type="dxa"/>
            <w:vAlign w:val="bottom"/>
            <w:shd w:val="clear" w:color="auto" w:fill="E6E6E6"/>
          </w:tcPr>
          <w:p>
            <w:pPr>
              <w:spacing w:after="0"/>
              <w:rPr>
                <w:sz w:val="21"/>
                <w:szCs w:val="21"/>
                <w:color w:val="auto"/>
              </w:rPr>
            </w:pPr>
          </w:p>
        </w:tc>
        <w:tc>
          <w:tcPr>
            <w:tcW w:w="1220" w:type="dxa"/>
            <w:vAlign w:val="bottom"/>
            <w:gridSpan w:val="2"/>
            <w:shd w:val="clear" w:color="auto" w:fill="E6E6E6"/>
          </w:tcPr>
          <w:p>
            <w:pPr>
              <w:jc w:val="right"/>
              <w:ind w:right="120"/>
              <w:spacing w:after="0"/>
              <w:rPr>
                <w:sz w:val="20"/>
                <w:szCs w:val="20"/>
                <w:color w:val="auto"/>
              </w:rPr>
            </w:pPr>
            <w:r>
              <w:rPr>
                <w:rFonts w:ascii="Arial" w:cs="Arial" w:eastAsia="Arial" w:hAnsi="Arial"/>
                <w:sz w:val="20"/>
                <w:szCs w:val="20"/>
                <w:color w:val="auto"/>
              </w:rPr>
              <w:t>(1.0)</w:t>
            </w:r>
          </w:p>
        </w:tc>
        <w:tc>
          <w:tcPr>
            <w:tcW w:w="100" w:type="dxa"/>
            <w:vAlign w:val="bottom"/>
            <w:shd w:val="clear" w:color="auto" w:fill="E6E6E6"/>
          </w:tcPr>
          <w:p>
            <w:pPr>
              <w:spacing w:after="0"/>
              <w:rPr>
                <w:sz w:val="21"/>
                <w:szCs w:val="21"/>
                <w:color w:val="auto"/>
              </w:rPr>
            </w:pPr>
          </w:p>
        </w:tc>
        <w:tc>
          <w:tcPr>
            <w:tcW w:w="4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280" w:type="dxa"/>
            <w:vAlign w:val="bottom"/>
            <w:shd w:val="clear" w:color="auto" w:fill="E6E6E6"/>
          </w:tcPr>
          <w:p>
            <w:pPr>
              <w:spacing w:after="0"/>
              <w:rPr>
                <w:sz w:val="21"/>
                <w:szCs w:val="21"/>
                <w:color w:val="auto"/>
              </w:rPr>
            </w:pPr>
          </w:p>
        </w:tc>
        <w:tc>
          <w:tcPr>
            <w:tcW w:w="1240" w:type="dxa"/>
            <w:vAlign w:val="bottom"/>
            <w:gridSpan w:val="2"/>
            <w:shd w:val="clear" w:color="auto" w:fill="E6E6E6"/>
          </w:tcPr>
          <w:p>
            <w:pPr>
              <w:jc w:val="right"/>
              <w:ind w:right="120"/>
              <w:spacing w:after="0"/>
              <w:rPr>
                <w:sz w:val="20"/>
                <w:szCs w:val="20"/>
                <w:color w:val="auto"/>
              </w:rPr>
            </w:pPr>
            <w:r>
              <w:rPr>
                <w:rFonts w:ascii="Arial" w:cs="Arial" w:eastAsia="Arial" w:hAnsi="Arial"/>
                <w:sz w:val="20"/>
                <w:szCs w:val="20"/>
                <w:color w:val="auto"/>
              </w:rPr>
              <w:t>(1.3)</w:t>
            </w:r>
          </w:p>
        </w:tc>
        <w:tc>
          <w:tcPr>
            <w:tcW w:w="0" w:type="dxa"/>
            <w:vAlign w:val="bottom"/>
          </w:tcPr>
          <w:p>
            <w:pPr>
              <w:spacing w:after="0"/>
              <w:rPr>
                <w:sz w:val="1"/>
                <w:szCs w:val="1"/>
                <w:color w:val="auto"/>
              </w:rPr>
            </w:pPr>
          </w:p>
        </w:tc>
      </w:tr>
      <w:tr>
        <w:trPr>
          <w:trHeight w:val="243"/>
        </w:trPr>
        <w:tc>
          <w:tcPr>
            <w:tcW w:w="5740" w:type="dxa"/>
            <w:vAlign w:val="bottom"/>
            <w:shd w:val="clear" w:color="auto" w:fill="FEFEFE"/>
          </w:tcPr>
          <w:p>
            <w:pPr>
              <w:ind w:left="400"/>
              <w:spacing w:after="0"/>
              <w:rPr>
                <w:sz w:val="20"/>
                <w:szCs w:val="20"/>
                <w:color w:val="auto"/>
              </w:rPr>
            </w:pPr>
            <w:r>
              <w:rPr>
                <w:rFonts w:ascii="Arial" w:cs="Arial" w:eastAsia="Arial" w:hAnsi="Arial"/>
                <w:sz w:val="20"/>
                <w:szCs w:val="20"/>
                <w:color w:val="auto"/>
              </w:rPr>
              <w:t>Tax (benefit) expense of adjustments</w:t>
            </w:r>
          </w:p>
        </w:tc>
        <w:tc>
          <w:tcPr>
            <w:tcW w:w="20" w:type="dxa"/>
            <w:vAlign w:val="bottom"/>
            <w:shd w:val="clear" w:color="auto" w:fill="FEFEFE"/>
          </w:tcPr>
          <w:p>
            <w:pPr>
              <w:spacing w:after="0"/>
              <w:rPr>
                <w:sz w:val="21"/>
                <w:szCs w:val="21"/>
                <w:color w:val="auto"/>
              </w:rPr>
            </w:pPr>
          </w:p>
        </w:tc>
        <w:tc>
          <w:tcPr>
            <w:tcW w:w="120" w:type="dxa"/>
            <w:vAlign w:val="bottom"/>
            <w:shd w:val="clear" w:color="auto" w:fill="FEFEFE"/>
          </w:tcPr>
          <w:p>
            <w:pPr>
              <w:spacing w:after="0"/>
              <w:rPr>
                <w:sz w:val="21"/>
                <w:szCs w:val="21"/>
                <w:color w:val="auto"/>
              </w:rPr>
            </w:pPr>
          </w:p>
        </w:tc>
        <w:tc>
          <w:tcPr>
            <w:tcW w:w="20" w:type="dxa"/>
            <w:vAlign w:val="bottom"/>
            <w:shd w:val="clear" w:color="auto" w:fill="FEFEFE"/>
          </w:tcPr>
          <w:p>
            <w:pPr>
              <w:spacing w:after="0"/>
              <w:rPr>
                <w:sz w:val="21"/>
                <w:szCs w:val="21"/>
                <w:color w:val="auto"/>
              </w:rPr>
            </w:pPr>
          </w:p>
        </w:tc>
        <w:tc>
          <w:tcPr>
            <w:tcW w:w="300" w:type="dxa"/>
            <w:vAlign w:val="bottom"/>
            <w:shd w:val="clear" w:color="auto" w:fill="FEFEFE"/>
          </w:tcPr>
          <w:p>
            <w:pPr>
              <w:spacing w:after="0"/>
              <w:rPr>
                <w:sz w:val="21"/>
                <w:szCs w:val="21"/>
                <w:color w:val="auto"/>
              </w:rPr>
            </w:pPr>
          </w:p>
        </w:tc>
        <w:tc>
          <w:tcPr>
            <w:tcW w:w="1020" w:type="dxa"/>
            <w:vAlign w:val="bottom"/>
            <w:shd w:val="clear" w:color="auto" w:fill="FEFEFE"/>
          </w:tcPr>
          <w:p>
            <w:pPr>
              <w:jc w:val="right"/>
              <w:spacing w:after="0"/>
              <w:rPr>
                <w:sz w:val="20"/>
                <w:szCs w:val="20"/>
                <w:color w:val="auto"/>
              </w:rPr>
            </w:pPr>
            <w:r>
              <w:rPr>
                <w:rFonts w:ascii="Arial" w:cs="Arial" w:eastAsia="Arial" w:hAnsi="Arial"/>
                <w:sz w:val="20"/>
                <w:szCs w:val="20"/>
                <w:color w:val="auto"/>
              </w:rPr>
              <w:t>(4.6)</w:t>
            </w:r>
          </w:p>
        </w:tc>
        <w:tc>
          <w:tcPr>
            <w:tcW w:w="220" w:type="dxa"/>
            <w:vAlign w:val="bottom"/>
            <w:gridSpan w:val="2"/>
            <w:shd w:val="clear" w:color="auto" w:fill="FEFEFE"/>
          </w:tcPr>
          <w:p>
            <w:pPr>
              <w:spacing w:after="0"/>
              <w:rPr>
                <w:sz w:val="21"/>
                <w:szCs w:val="21"/>
                <w:color w:val="auto"/>
              </w:rPr>
            </w:pPr>
          </w:p>
        </w:tc>
        <w:tc>
          <w:tcPr>
            <w:tcW w:w="120" w:type="dxa"/>
            <w:vAlign w:val="bottom"/>
            <w:shd w:val="clear" w:color="auto" w:fill="FEFEFE"/>
          </w:tcPr>
          <w:p>
            <w:pPr>
              <w:spacing w:after="0"/>
              <w:rPr>
                <w:sz w:val="21"/>
                <w:szCs w:val="21"/>
                <w:color w:val="auto"/>
              </w:rPr>
            </w:pPr>
          </w:p>
        </w:tc>
        <w:tc>
          <w:tcPr>
            <w:tcW w:w="20" w:type="dxa"/>
            <w:vAlign w:val="bottom"/>
            <w:shd w:val="clear" w:color="auto" w:fill="FEFEFE"/>
          </w:tcPr>
          <w:p>
            <w:pPr>
              <w:spacing w:after="0"/>
              <w:rPr>
                <w:sz w:val="21"/>
                <w:szCs w:val="21"/>
                <w:color w:val="auto"/>
              </w:rPr>
            </w:pPr>
          </w:p>
        </w:tc>
        <w:tc>
          <w:tcPr>
            <w:tcW w:w="280" w:type="dxa"/>
            <w:vAlign w:val="bottom"/>
            <w:shd w:val="clear" w:color="auto" w:fill="FEFEFE"/>
          </w:tcPr>
          <w:p>
            <w:pPr>
              <w:spacing w:after="0"/>
              <w:rPr>
                <w:sz w:val="21"/>
                <w:szCs w:val="21"/>
                <w:color w:val="auto"/>
              </w:rPr>
            </w:pPr>
          </w:p>
        </w:tc>
        <w:tc>
          <w:tcPr>
            <w:tcW w:w="1040" w:type="dxa"/>
            <w:vAlign w:val="bottom"/>
            <w:shd w:val="clear" w:color="auto" w:fill="FEFEFE"/>
          </w:tcPr>
          <w:p>
            <w:pPr>
              <w:jc w:val="right"/>
              <w:spacing w:after="0"/>
              <w:rPr>
                <w:sz w:val="20"/>
                <w:szCs w:val="20"/>
                <w:color w:val="auto"/>
              </w:rPr>
            </w:pPr>
            <w:r>
              <w:rPr>
                <w:rFonts w:ascii="Arial" w:cs="Arial" w:eastAsia="Arial" w:hAnsi="Arial"/>
                <w:sz w:val="20"/>
                <w:szCs w:val="20"/>
                <w:color w:val="auto"/>
              </w:rPr>
              <w:t>1.2</w:t>
            </w:r>
          </w:p>
        </w:tc>
        <w:tc>
          <w:tcPr>
            <w:tcW w:w="180" w:type="dxa"/>
            <w:vAlign w:val="bottom"/>
            <w:shd w:val="clear" w:color="auto" w:fill="FEFEFE"/>
          </w:tcPr>
          <w:p>
            <w:pPr>
              <w:spacing w:after="0"/>
              <w:rPr>
                <w:sz w:val="21"/>
                <w:szCs w:val="21"/>
                <w:color w:val="auto"/>
              </w:rPr>
            </w:pPr>
          </w:p>
        </w:tc>
        <w:tc>
          <w:tcPr>
            <w:tcW w:w="100" w:type="dxa"/>
            <w:vAlign w:val="bottom"/>
            <w:shd w:val="clear" w:color="auto" w:fill="FEFEFE"/>
          </w:tcPr>
          <w:p>
            <w:pPr>
              <w:spacing w:after="0"/>
              <w:rPr>
                <w:sz w:val="21"/>
                <w:szCs w:val="21"/>
                <w:color w:val="auto"/>
              </w:rPr>
            </w:pPr>
          </w:p>
        </w:tc>
        <w:tc>
          <w:tcPr>
            <w:tcW w:w="40" w:type="dxa"/>
            <w:vAlign w:val="bottom"/>
            <w:shd w:val="clear" w:color="auto" w:fill="FEFEFE"/>
          </w:tcPr>
          <w:p>
            <w:pPr>
              <w:spacing w:after="0"/>
              <w:rPr>
                <w:sz w:val="21"/>
                <w:szCs w:val="21"/>
                <w:color w:val="auto"/>
              </w:rPr>
            </w:pPr>
          </w:p>
        </w:tc>
        <w:tc>
          <w:tcPr>
            <w:tcW w:w="20" w:type="dxa"/>
            <w:vAlign w:val="bottom"/>
            <w:shd w:val="clear" w:color="auto" w:fill="FEFEFE"/>
          </w:tcPr>
          <w:p>
            <w:pPr>
              <w:spacing w:after="0"/>
              <w:rPr>
                <w:sz w:val="21"/>
                <w:szCs w:val="21"/>
                <w:color w:val="auto"/>
              </w:rPr>
            </w:pPr>
          </w:p>
        </w:tc>
        <w:tc>
          <w:tcPr>
            <w:tcW w:w="280" w:type="dxa"/>
            <w:vAlign w:val="bottom"/>
            <w:shd w:val="clear" w:color="auto" w:fill="FEFEFE"/>
          </w:tcPr>
          <w:p>
            <w:pPr>
              <w:spacing w:after="0"/>
              <w:rPr>
                <w:sz w:val="21"/>
                <w:szCs w:val="21"/>
                <w:color w:val="auto"/>
              </w:rPr>
            </w:pPr>
          </w:p>
        </w:tc>
        <w:tc>
          <w:tcPr>
            <w:tcW w:w="1240" w:type="dxa"/>
            <w:vAlign w:val="bottom"/>
            <w:gridSpan w:val="2"/>
            <w:shd w:val="clear" w:color="auto" w:fill="FEFEFE"/>
          </w:tcPr>
          <w:p>
            <w:pPr>
              <w:jc w:val="right"/>
              <w:ind w:right="120"/>
              <w:spacing w:after="0"/>
              <w:rPr>
                <w:sz w:val="20"/>
                <w:szCs w:val="20"/>
                <w:color w:val="auto"/>
              </w:rPr>
            </w:pPr>
            <w:r>
              <w:rPr>
                <w:rFonts w:ascii="Arial" w:cs="Arial" w:eastAsia="Arial" w:hAnsi="Arial"/>
                <w:sz w:val="20"/>
                <w:szCs w:val="20"/>
                <w:color w:val="auto"/>
              </w:rPr>
              <w:t>(2.8)</w:t>
            </w:r>
          </w:p>
        </w:tc>
        <w:tc>
          <w:tcPr>
            <w:tcW w:w="0" w:type="dxa"/>
            <w:vAlign w:val="bottom"/>
          </w:tcPr>
          <w:p>
            <w:pPr>
              <w:spacing w:after="0"/>
              <w:rPr>
                <w:sz w:val="1"/>
                <w:szCs w:val="1"/>
                <w:color w:val="auto"/>
              </w:rPr>
            </w:pPr>
          </w:p>
        </w:tc>
      </w:tr>
      <w:tr>
        <w:trPr>
          <w:trHeight w:val="233"/>
        </w:trPr>
        <w:tc>
          <w:tcPr>
            <w:tcW w:w="5740" w:type="dxa"/>
            <w:vAlign w:val="bottom"/>
            <w:tcBorders>
              <w:top w:val="single" w:sz="8" w:color="E6E6E6"/>
            </w:tcBorders>
            <w:shd w:val="clear" w:color="auto" w:fill="E6E6E6"/>
          </w:tcPr>
          <w:p>
            <w:pPr>
              <w:spacing w:after="0"/>
              <w:rPr>
                <w:sz w:val="20"/>
                <w:szCs w:val="20"/>
                <w:color w:val="auto"/>
              </w:rPr>
            </w:pPr>
            <w:r>
              <w:rPr>
                <w:rFonts w:ascii="Arial" w:cs="Arial" w:eastAsia="Arial" w:hAnsi="Arial"/>
                <w:sz w:val="20"/>
                <w:szCs w:val="20"/>
                <w:color w:val="auto"/>
              </w:rPr>
              <w:t>Non-GAAP net income</w:t>
            </w:r>
          </w:p>
        </w:tc>
        <w:tc>
          <w:tcPr>
            <w:tcW w:w="20" w:type="dxa"/>
            <w:vAlign w:val="bottom"/>
            <w:tcBorders>
              <w:top w:val="single" w:sz="8" w:color="E6E6E6"/>
            </w:tcBorders>
            <w:shd w:val="clear" w:color="auto" w:fill="E6E6E6"/>
          </w:tcPr>
          <w:p>
            <w:pPr>
              <w:spacing w:after="0"/>
              <w:rPr>
                <w:sz w:val="20"/>
                <w:szCs w:val="20"/>
                <w:color w:val="auto"/>
              </w:rPr>
            </w:pPr>
          </w:p>
        </w:tc>
        <w:tc>
          <w:tcPr>
            <w:tcW w:w="120" w:type="dxa"/>
            <w:vAlign w:val="bottom"/>
            <w:tcBorders>
              <w:top w:val="single" w:sz="8" w:color="E6E6E6"/>
            </w:tcBorders>
            <w:shd w:val="clear" w:color="auto" w:fill="E6E6E6"/>
          </w:tcPr>
          <w:p>
            <w:pPr>
              <w:spacing w:after="0"/>
              <w:rPr>
                <w:sz w:val="20"/>
                <w:szCs w:val="20"/>
                <w:color w:val="auto"/>
              </w:rPr>
            </w:pPr>
          </w:p>
        </w:tc>
        <w:tc>
          <w:tcPr>
            <w:tcW w:w="320" w:type="dxa"/>
            <w:vAlign w:val="bottom"/>
            <w:tcBorders>
              <w:top w:val="single" w:sz="8" w:color="auto"/>
            </w:tcBorders>
            <w:gridSpan w:val="2"/>
            <w:shd w:val="clear" w:color="auto" w:fill="E6E6E6"/>
          </w:tcPr>
          <w:p>
            <w:pPr>
              <w:jc w:val="right"/>
              <w:ind w:right="121"/>
              <w:spacing w:after="0"/>
              <w:rPr>
                <w:sz w:val="20"/>
                <w:szCs w:val="20"/>
                <w:color w:val="auto"/>
              </w:rPr>
            </w:pPr>
            <w:r>
              <w:rPr>
                <w:rFonts w:ascii="Arial" w:cs="Arial" w:eastAsia="Arial" w:hAnsi="Arial"/>
                <w:sz w:val="20"/>
                <w:szCs w:val="20"/>
                <w:color w:val="auto"/>
                <w:w w:val="71"/>
              </w:rPr>
              <w:t>$</w:t>
            </w:r>
          </w:p>
        </w:tc>
        <w:tc>
          <w:tcPr>
            <w:tcW w:w="102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26.7</w:t>
            </w:r>
          </w:p>
        </w:tc>
        <w:tc>
          <w:tcPr>
            <w:tcW w:w="20" w:type="dxa"/>
            <w:vAlign w:val="bottom"/>
            <w:tcBorders>
              <w:top w:val="single" w:sz="8" w:color="E6E6E6"/>
            </w:tcBorders>
            <w:shd w:val="clear" w:color="auto" w:fill="E6E6E6"/>
          </w:tcPr>
          <w:p>
            <w:pPr>
              <w:spacing w:after="0"/>
              <w:rPr>
                <w:sz w:val="20"/>
                <w:szCs w:val="20"/>
                <w:color w:val="auto"/>
              </w:rPr>
            </w:pPr>
          </w:p>
        </w:tc>
        <w:tc>
          <w:tcPr>
            <w:tcW w:w="200" w:type="dxa"/>
            <w:vAlign w:val="bottom"/>
            <w:tcBorders>
              <w:top w:val="single" w:sz="8" w:color="E6E6E6"/>
            </w:tcBorders>
            <w:shd w:val="clear" w:color="auto" w:fill="E6E6E6"/>
          </w:tcPr>
          <w:p>
            <w:pPr>
              <w:spacing w:after="0"/>
              <w:rPr>
                <w:sz w:val="20"/>
                <w:szCs w:val="20"/>
                <w:color w:val="auto"/>
              </w:rPr>
            </w:pPr>
          </w:p>
        </w:tc>
        <w:tc>
          <w:tcPr>
            <w:tcW w:w="120" w:type="dxa"/>
            <w:vAlign w:val="bottom"/>
            <w:tcBorders>
              <w:top w:val="single" w:sz="8" w:color="E6E6E6"/>
            </w:tcBorders>
            <w:shd w:val="clear" w:color="auto" w:fill="E6E6E6"/>
          </w:tcPr>
          <w:p>
            <w:pPr>
              <w:spacing w:after="0"/>
              <w:rPr>
                <w:sz w:val="20"/>
                <w:szCs w:val="20"/>
                <w:color w:val="auto"/>
              </w:rPr>
            </w:pPr>
          </w:p>
        </w:tc>
        <w:tc>
          <w:tcPr>
            <w:tcW w:w="300" w:type="dxa"/>
            <w:vAlign w:val="bottom"/>
            <w:tcBorders>
              <w:top w:val="single" w:sz="8" w:color="auto"/>
            </w:tcBorders>
            <w:gridSpan w:val="2"/>
            <w:shd w:val="clear" w:color="auto" w:fill="E6E6E6"/>
          </w:tcPr>
          <w:p>
            <w:pPr>
              <w:jc w:val="right"/>
              <w:ind w:right="101"/>
              <w:spacing w:after="0"/>
              <w:rPr>
                <w:sz w:val="20"/>
                <w:szCs w:val="20"/>
                <w:color w:val="auto"/>
              </w:rPr>
            </w:pPr>
            <w:r>
              <w:rPr>
                <w:rFonts w:ascii="Arial" w:cs="Arial" w:eastAsia="Arial" w:hAnsi="Arial"/>
                <w:sz w:val="20"/>
                <w:szCs w:val="20"/>
                <w:color w:val="auto"/>
                <w:w w:val="71"/>
              </w:rPr>
              <w:t>$</w:t>
            </w:r>
          </w:p>
        </w:tc>
        <w:tc>
          <w:tcPr>
            <w:tcW w:w="104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26.6</w:t>
            </w:r>
          </w:p>
        </w:tc>
        <w:tc>
          <w:tcPr>
            <w:tcW w:w="180" w:type="dxa"/>
            <w:vAlign w:val="bottom"/>
            <w:tcBorders>
              <w:top w:val="single" w:sz="8" w:color="E6E6E6"/>
            </w:tcBorders>
            <w:shd w:val="clear" w:color="auto" w:fill="E6E6E6"/>
          </w:tcPr>
          <w:p>
            <w:pPr>
              <w:spacing w:after="0"/>
              <w:rPr>
                <w:sz w:val="20"/>
                <w:szCs w:val="20"/>
                <w:color w:val="auto"/>
              </w:rPr>
            </w:pPr>
          </w:p>
        </w:tc>
        <w:tc>
          <w:tcPr>
            <w:tcW w:w="100" w:type="dxa"/>
            <w:vAlign w:val="bottom"/>
            <w:tcBorders>
              <w:top w:val="single" w:sz="8" w:color="E6E6E6"/>
            </w:tcBorders>
            <w:shd w:val="clear" w:color="auto" w:fill="E6E6E6"/>
          </w:tcPr>
          <w:p>
            <w:pPr>
              <w:spacing w:after="0"/>
              <w:rPr>
                <w:sz w:val="20"/>
                <w:szCs w:val="20"/>
                <w:color w:val="auto"/>
              </w:rPr>
            </w:pPr>
          </w:p>
        </w:tc>
        <w:tc>
          <w:tcPr>
            <w:tcW w:w="40" w:type="dxa"/>
            <w:vAlign w:val="bottom"/>
            <w:tcBorders>
              <w:top w:val="single" w:sz="8" w:color="E6E6E6"/>
            </w:tcBorders>
            <w:shd w:val="clear" w:color="auto" w:fill="E6E6E6"/>
          </w:tcPr>
          <w:p>
            <w:pPr>
              <w:spacing w:after="0"/>
              <w:rPr>
                <w:sz w:val="20"/>
                <w:szCs w:val="20"/>
                <w:color w:val="auto"/>
              </w:rPr>
            </w:pPr>
          </w:p>
        </w:tc>
        <w:tc>
          <w:tcPr>
            <w:tcW w:w="300" w:type="dxa"/>
            <w:vAlign w:val="bottom"/>
            <w:tcBorders>
              <w:top w:val="single" w:sz="8" w:color="auto"/>
            </w:tcBorders>
            <w:gridSpan w:val="2"/>
            <w:shd w:val="clear" w:color="auto" w:fill="E6E6E6"/>
          </w:tcPr>
          <w:p>
            <w:pPr>
              <w:jc w:val="right"/>
              <w:ind w:right="101"/>
              <w:spacing w:after="0"/>
              <w:rPr>
                <w:sz w:val="20"/>
                <w:szCs w:val="20"/>
                <w:color w:val="auto"/>
              </w:rPr>
            </w:pPr>
            <w:r>
              <w:rPr>
                <w:rFonts w:ascii="Arial" w:cs="Arial" w:eastAsia="Arial" w:hAnsi="Arial"/>
                <w:sz w:val="20"/>
                <w:szCs w:val="20"/>
                <w:color w:val="auto"/>
                <w:w w:val="71"/>
              </w:rPr>
              <w:t>$</w:t>
            </w:r>
          </w:p>
        </w:tc>
        <w:tc>
          <w:tcPr>
            <w:tcW w:w="104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25.9</w:t>
            </w:r>
          </w:p>
        </w:tc>
        <w:tc>
          <w:tcPr>
            <w:tcW w:w="200" w:type="dxa"/>
            <w:vAlign w:val="bottom"/>
            <w:tcBorders>
              <w:top w:val="single" w:sz="8" w:color="E6E6E6"/>
            </w:tcBorders>
            <w:shd w:val="clear" w:color="auto" w:fill="E6E6E6"/>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740" w:type="dxa"/>
            <w:vAlign w:val="bottom"/>
            <w:shd w:val="clear" w:color="auto" w:fill="FEFEFE"/>
          </w:tcPr>
          <w:p>
            <w:pPr>
              <w:ind w:left="200"/>
              <w:spacing w:after="0"/>
              <w:rPr>
                <w:sz w:val="20"/>
                <w:szCs w:val="20"/>
                <w:color w:val="auto"/>
              </w:rPr>
            </w:pPr>
            <w:r>
              <w:rPr>
                <w:rFonts w:ascii="Arial" w:cs="Arial" w:eastAsia="Arial" w:hAnsi="Arial"/>
                <w:sz w:val="20"/>
                <w:szCs w:val="20"/>
                <w:i w:val="1"/>
                <w:iCs w:val="1"/>
                <w:color w:val="auto"/>
              </w:rPr>
              <w:t>Non-GAAP net income as a percentage of sales</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gridSpan w:val="3"/>
          </w:tcPr>
          <w:p>
            <w:pPr>
              <w:jc w:val="right"/>
              <w:spacing w:after="0"/>
              <w:rPr>
                <w:sz w:val="20"/>
                <w:szCs w:val="20"/>
                <w:color w:val="auto"/>
              </w:rPr>
            </w:pPr>
            <w:r>
              <w:rPr>
                <w:rFonts w:ascii="Arial" w:cs="Arial" w:eastAsia="Arial" w:hAnsi="Arial"/>
                <w:sz w:val="20"/>
                <w:szCs w:val="20"/>
                <w:i w:val="1"/>
                <w:iCs w:val="1"/>
                <w:color w:val="auto"/>
              </w:rPr>
              <w:t>4.8%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20"/>
                <w:szCs w:val="20"/>
                <w:i w:val="1"/>
                <w:iCs w:val="1"/>
                <w:color w:val="auto"/>
              </w:rPr>
              <w:t>4.9%</w:t>
            </w:r>
          </w:p>
        </w:tc>
        <w:tc>
          <w:tcPr>
            <w:tcW w:w="100" w:type="dxa"/>
            <w:vAlign w:val="bottom"/>
            <w:shd w:val="clear" w:color="auto" w:fill="FEFEFE"/>
          </w:tcPr>
          <w:p>
            <w:pPr>
              <w:spacing w:after="0"/>
              <w:rPr>
                <w:sz w:val="21"/>
                <w:szCs w:val="21"/>
                <w:color w:val="auto"/>
              </w:rPr>
            </w:pPr>
          </w:p>
        </w:tc>
        <w:tc>
          <w:tcPr>
            <w:tcW w:w="40" w:type="dxa"/>
            <w:vAlign w:val="bottom"/>
            <w:shd w:val="clear" w:color="auto" w:fill="FEFEFE"/>
          </w:tcPr>
          <w:p>
            <w:pPr>
              <w:spacing w:after="0"/>
              <w:rPr>
                <w:sz w:val="21"/>
                <w:szCs w:val="21"/>
                <w:color w:val="auto"/>
              </w:rPr>
            </w:pPr>
          </w:p>
        </w:tc>
        <w:tc>
          <w:tcPr>
            <w:tcW w:w="20" w:type="dxa"/>
            <w:vAlign w:val="bottom"/>
            <w:shd w:val="clear" w:color="auto" w:fill="FEFEFE"/>
          </w:tcPr>
          <w:p>
            <w:pPr>
              <w:spacing w:after="0"/>
              <w:rPr>
                <w:sz w:val="21"/>
                <w:szCs w:val="21"/>
                <w:color w:val="auto"/>
              </w:rPr>
            </w:pPr>
          </w:p>
        </w:tc>
        <w:tc>
          <w:tcPr>
            <w:tcW w:w="280" w:type="dxa"/>
            <w:vAlign w:val="bottom"/>
            <w:shd w:val="clear" w:color="auto" w:fill="FEFEFE"/>
          </w:tcPr>
          <w:p>
            <w:pPr>
              <w:spacing w:after="0"/>
              <w:rPr>
                <w:sz w:val="21"/>
                <w:szCs w:val="21"/>
                <w:color w:val="auto"/>
              </w:rPr>
            </w:pPr>
          </w:p>
        </w:tc>
        <w:tc>
          <w:tcPr>
            <w:tcW w:w="1240" w:type="dxa"/>
            <w:vAlign w:val="bottom"/>
            <w:gridSpan w:val="2"/>
            <w:shd w:val="clear" w:color="auto" w:fill="FEFEFE"/>
          </w:tcPr>
          <w:p>
            <w:pPr>
              <w:jc w:val="right"/>
              <w:ind w:right="40"/>
              <w:spacing w:after="0"/>
              <w:rPr>
                <w:sz w:val="20"/>
                <w:szCs w:val="20"/>
                <w:color w:val="auto"/>
              </w:rPr>
            </w:pPr>
            <w:r>
              <w:rPr>
                <w:rFonts w:ascii="Arial" w:cs="Arial" w:eastAsia="Arial" w:hAnsi="Arial"/>
                <w:sz w:val="20"/>
                <w:szCs w:val="20"/>
                <w:i w:val="1"/>
                <w:iCs w:val="1"/>
                <w:color w:val="auto"/>
              </w:rPr>
              <w:t>6.1%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-3195320</wp:posOffset>
                </wp:positionV>
                <wp:extent cx="4594225" cy="154305"/>
                <wp:wrapNone/>
                <wp:docPr id="87" name="Shape 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594225" cy="154305"/>
                        </a:xfrm>
                        <a:prstGeom prst="rect">
                          <a:avLst/>
                        </a:prstGeom>
                        <a:solidFill>
                          <a:srgbClr val="FEFEFE"/>
                        </a:solidFill>
                      </wps:spPr>
                      <wps:bodyPr/>
                    </wps:wsp>
                  </a:graphicData>
                </a:graphic>
              </wp:anchor>
            </w:drawing>
          </mc:Choice>
          <mc:Fallback>
            <w:pict>
              <v:rect id="Shape 87" o:spid="_x0000_s1112" style="position:absolute;margin-left:0.35pt;margin-top:-251.5999pt;width:361.75pt;height:12.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EFEFE" stroked="f"/>
            </w:pict>
          </mc:Fallback>
        </mc:AlternateContent>
        <mc:AlternateContent>
          <mc:Choice Requires="wps">
            <w:drawing>
              <wp:anchor simplePos="0" relativeHeight="251657728" behindDoc="1" locked="0" layoutInCell="0" allowOverlap="1">
                <wp:simplePos x="0" y="0"/>
                <wp:positionH relativeFrom="column">
                  <wp:posOffset>4718685</wp:posOffset>
                </wp:positionH>
                <wp:positionV relativeFrom="paragraph">
                  <wp:posOffset>-3195320</wp:posOffset>
                </wp:positionV>
                <wp:extent cx="1988820" cy="154305"/>
                <wp:wrapNone/>
                <wp:docPr id="88" name="Shape 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88820" cy="154305"/>
                        </a:xfrm>
                        <a:prstGeom prst="rect">
                          <a:avLst/>
                        </a:prstGeom>
                        <a:solidFill>
                          <a:srgbClr val="FEFEFE"/>
                        </a:solidFill>
                      </wps:spPr>
                      <wps:bodyPr/>
                    </wps:wsp>
                  </a:graphicData>
                </a:graphic>
              </wp:anchor>
            </w:drawing>
          </mc:Choice>
          <mc:Fallback>
            <w:pict>
              <v:rect id="Shape 88" o:spid="_x0000_s1113" style="position:absolute;margin-left:371.55pt;margin-top:-251.5999pt;width:156.6pt;height:12.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EFEFE" stroked="f"/>
            </w:pict>
          </mc:Fallback>
        </mc:AlternateContent>
        <mc:AlternateContent>
          <mc:Choice Requires="wps">
            <w:drawing>
              <wp:anchor simplePos="0" relativeHeight="251657728" behindDoc="1" locked="0" layoutInCell="0" allowOverlap="1">
                <wp:simplePos x="0" y="0"/>
                <wp:positionH relativeFrom="column">
                  <wp:posOffset>4445</wp:posOffset>
                </wp:positionH>
                <wp:positionV relativeFrom="paragraph">
                  <wp:posOffset>-2110105</wp:posOffset>
                </wp:positionV>
                <wp:extent cx="4594225" cy="154305"/>
                <wp:wrapNone/>
                <wp:docPr id="89" name="Shape 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594225" cy="154305"/>
                        </a:xfrm>
                        <a:prstGeom prst="rect">
                          <a:avLst/>
                        </a:prstGeom>
                        <a:solidFill>
                          <a:srgbClr val="E6E6E6"/>
                        </a:solidFill>
                      </wps:spPr>
                      <wps:bodyPr/>
                    </wps:wsp>
                  </a:graphicData>
                </a:graphic>
              </wp:anchor>
            </w:drawing>
          </mc:Choice>
          <mc:Fallback>
            <w:pict>
              <v:rect id="Shape 89" o:spid="_x0000_s1114" style="position:absolute;margin-left:0.35pt;margin-top:-166.1499pt;width:361.75pt;height:12.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4718685</wp:posOffset>
                </wp:positionH>
                <wp:positionV relativeFrom="paragraph">
                  <wp:posOffset>-2110105</wp:posOffset>
                </wp:positionV>
                <wp:extent cx="1988820" cy="154305"/>
                <wp:wrapNone/>
                <wp:docPr id="90" name="Shape 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88820" cy="154305"/>
                        </a:xfrm>
                        <a:prstGeom prst="rect">
                          <a:avLst/>
                        </a:prstGeom>
                        <a:solidFill>
                          <a:srgbClr val="E6E6E6"/>
                        </a:solidFill>
                      </wps:spPr>
                      <wps:bodyPr/>
                    </wps:wsp>
                  </a:graphicData>
                </a:graphic>
              </wp:anchor>
            </w:drawing>
          </mc:Choice>
          <mc:Fallback>
            <w:pict>
              <v:rect id="Shape 90" o:spid="_x0000_s1115" style="position:absolute;margin-left:371.55pt;margin-top:-166.1499pt;width:156.6pt;height:12.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3649980</wp:posOffset>
                </wp:positionH>
                <wp:positionV relativeFrom="paragraph">
                  <wp:posOffset>-153670</wp:posOffset>
                </wp:positionV>
                <wp:extent cx="939800" cy="153670"/>
                <wp:wrapNone/>
                <wp:docPr id="91" name="Shape 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39800" cy="153670"/>
                        </a:xfrm>
                        <a:prstGeom prst="rect">
                          <a:avLst/>
                        </a:prstGeom>
                        <a:solidFill>
                          <a:srgbClr val="FEFEFE"/>
                        </a:solidFill>
                      </wps:spPr>
                      <wps:bodyPr/>
                    </wps:wsp>
                  </a:graphicData>
                </a:graphic>
              </wp:anchor>
            </w:drawing>
          </mc:Choice>
          <mc:Fallback>
            <w:pict>
              <v:rect id="Shape 91" o:spid="_x0000_s1116" style="position:absolute;margin-left:287.4pt;margin-top:-12.0999pt;width:74pt;height:12.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EFEFE" stroked="f"/>
            </w:pict>
          </mc:Fallback>
        </mc:AlternateContent>
        <mc:AlternateContent>
          <mc:Choice Requires="wps">
            <w:drawing>
              <wp:anchor simplePos="0" relativeHeight="251657728" behindDoc="1" locked="0" layoutInCell="0" allowOverlap="1">
                <wp:simplePos x="0" y="0"/>
                <wp:positionH relativeFrom="column">
                  <wp:posOffset>4589780</wp:posOffset>
                </wp:positionH>
                <wp:positionV relativeFrom="paragraph">
                  <wp:posOffset>-153670</wp:posOffset>
                </wp:positionV>
                <wp:extent cx="1179830" cy="153670"/>
                <wp:wrapNone/>
                <wp:docPr id="92" name="Shape 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79830" cy="153670"/>
                        </a:xfrm>
                        <a:prstGeom prst="rect">
                          <a:avLst/>
                        </a:prstGeom>
                        <a:solidFill>
                          <a:srgbClr val="FEFEFE"/>
                        </a:solidFill>
                      </wps:spPr>
                      <wps:bodyPr/>
                    </wps:wsp>
                  </a:graphicData>
                </a:graphic>
              </wp:anchor>
            </w:drawing>
          </mc:Choice>
          <mc:Fallback>
            <w:pict>
              <v:rect id="Shape 92" o:spid="_x0000_s1117" style="position:absolute;margin-left:361.4pt;margin-top:-12.0999pt;width:92.9pt;height:12.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EFEFE" stroked="f"/>
            </w:pict>
          </mc:Fallback>
        </mc:AlternateContent>
      </w:r>
    </w:p>
    <w:p>
      <w:pPr>
        <w:sectPr>
          <w:pgSz w:w="11880" w:h="15480" w:orient="portrait"/>
          <w:cols w:equalWidth="0" w:num="1">
            <w:col w:w="10760"/>
          </w:cols>
          <w:pgMar w:left="560" w:top="785" w:right="560" w:bottom="6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ectPr>
          <w:pgSz w:w="11880" w:h="15480" w:orient="portrait"/>
          <w:cols w:equalWidth="0" w:num="1">
            <w:col w:w="10760"/>
          </w:cols>
          <w:pgMar w:left="560" w:top="785" w:right="560" w:bottom="66" w:gutter="0" w:footer="0" w:header="0"/>
          <w:type w:val="continuous"/>
        </w:sectPr>
      </w:pPr>
    </w:p>
    <w:bookmarkStart w:id="44" w:name="page45"/>
    <w:bookmarkEnd w:id="44"/>
    <w:p>
      <w:pPr>
        <w:spacing w:after="0"/>
        <w:rPr>
          <w:sz w:val="20"/>
          <w:szCs w:val="20"/>
          <w:color w:val="auto"/>
        </w:rPr>
      </w:pPr>
      <w:r>
        <w:rPr>
          <w:rFonts w:ascii="Arial" w:cs="Arial" w:eastAsia="Arial" w:hAnsi="Arial"/>
          <w:sz w:val="20"/>
          <w:szCs w:val="20"/>
          <w:b w:val="1"/>
          <w:bCs w:val="1"/>
          <w:color w:val="auto"/>
        </w:rPr>
        <w:t>Comparison of the years ended December 31, 2024 and 2023</w:t>
      </w:r>
    </w:p>
    <w:p>
      <w:pPr>
        <w:spacing w:after="0" w:line="241" w:lineRule="exact"/>
        <w:rPr>
          <w:sz w:val="20"/>
          <w:szCs w:val="20"/>
          <w:color w:val="auto"/>
        </w:rPr>
      </w:pPr>
    </w:p>
    <w:p>
      <w:pPr>
        <w:ind w:right="100"/>
        <w:spacing w:after="0" w:line="269" w:lineRule="auto"/>
        <w:rPr>
          <w:sz w:val="20"/>
          <w:szCs w:val="20"/>
          <w:color w:val="auto"/>
        </w:rPr>
      </w:pPr>
      <w:r>
        <w:rPr>
          <w:rFonts w:ascii="Arial" w:cs="Arial" w:eastAsia="Arial" w:hAnsi="Arial"/>
          <w:sz w:val="19"/>
          <w:szCs w:val="19"/>
          <w:color w:val="auto"/>
        </w:rPr>
        <w:t>Consolidated net sales in 2024 were $557.9 million compared with $544.8 million in 2023, an increase of $13.1 million or 2.4%. The increase was driven by brands within the industrial processing solutions segment, notably in industrial air, ducting, and ventilation applications. Specific end markets driving the increase include building materials, metals, and automotive. Approximately $33.1 million of net sales is attributable to acquisitions that occurred during the preceding twelve-month period.</w:t>
      </w:r>
    </w:p>
    <w:p>
      <w:pPr>
        <w:spacing w:after="0" w:line="175" w:lineRule="exact"/>
        <w:rPr>
          <w:sz w:val="20"/>
          <w:szCs w:val="20"/>
          <w:color w:val="auto"/>
        </w:rPr>
      </w:pPr>
    </w:p>
    <w:p>
      <w:pPr>
        <w:ind w:right="80"/>
        <w:spacing w:after="0" w:line="251" w:lineRule="auto"/>
        <w:rPr>
          <w:sz w:val="20"/>
          <w:szCs w:val="20"/>
          <w:color w:val="auto"/>
        </w:rPr>
      </w:pPr>
      <w:r>
        <w:rPr>
          <w:rFonts w:ascii="Arial" w:cs="Arial" w:eastAsia="Arial" w:hAnsi="Arial"/>
          <w:sz w:val="20"/>
          <w:szCs w:val="20"/>
          <w:color w:val="auto"/>
        </w:rPr>
        <w:t>Gross profit increased by $25.1 million, or 14.7%, to $196.1 million in 2024 compared with $171.0 million in 2023. The increase in gross profit was attributable to the increase in sales volume as described above, as well as sales mix, project execution and flow through from higher booked margins, as well as continued benefits from sourcing and value engineering. Gross profit as a percentage of sales increased to 35.1% in 2024 compared with 31.4% in 2023.</w:t>
      </w:r>
    </w:p>
    <w:p>
      <w:pPr>
        <w:spacing w:after="0" w:line="192" w:lineRule="exact"/>
        <w:rPr>
          <w:sz w:val="20"/>
          <w:szCs w:val="20"/>
          <w:color w:val="auto"/>
        </w:rPr>
      </w:pPr>
    </w:p>
    <w:p>
      <w:pPr>
        <w:ind w:right="40"/>
        <w:spacing w:after="0" w:line="269" w:lineRule="auto"/>
        <w:rPr>
          <w:sz w:val="20"/>
          <w:szCs w:val="20"/>
          <w:color w:val="auto"/>
        </w:rPr>
      </w:pPr>
      <w:r>
        <w:rPr>
          <w:rFonts w:ascii="Arial" w:cs="Arial" w:eastAsia="Arial" w:hAnsi="Arial"/>
          <w:sz w:val="19"/>
          <w:szCs w:val="19"/>
          <w:color w:val="auto"/>
        </w:rPr>
        <w:t>Orders booked were $667.3 million in 2024 compared with $582.8 million in 2023, an increase of $84.5 million, or 14.5%. Of this $84.5 million increase, $51.5 million represents organic growth, while $33.0 million of orders were attributable to acquisitions that occurred during the preceding twelve-month period. The increase was driven by increased market demand for power. The Company’s current pipeline includes over $4.0 billion worth of project opportunities.</w:t>
      </w:r>
    </w:p>
    <w:p>
      <w:pPr>
        <w:spacing w:after="0" w:line="175" w:lineRule="exact"/>
        <w:rPr>
          <w:sz w:val="20"/>
          <w:szCs w:val="20"/>
          <w:color w:val="auto"/>
        </w:rPr>
      </w:pPr>
    </w:p>
    <w:p>
      <w:pPr>
        <w:ind w:right="60"/>
        <w:spacing w:after="0" w:line="258" w:lineRule="auto"/>
        <w:rPr>
          <w:sz w:val="20"/>
          <w:szCs w:val="20"/>
          <w:color w:val="auto"/>
        </w:rPr>
      </w:pPr>
      <w:r>
        <w:rPr>
          <w:rFonts w:ascii="Arial" w:cs="Arial" w:eastAsia="Arial" w:hAnsi="Arial"/>
          <w:sz w:val="20"/>
          <w:szCs w:val="20"/>
          <w:color w:val="auto"/>
        </w:rPr>
        <w:t>Selling and administrative expenses were $146.7 million in 2024 compared with $122.9 million in 2023, an increase of $23.8 million, or 19.4%. The increase is primarily attributed to workforce merit and other annual compensation adjustments, and investments in functional support for sourcing and manufacturing benefits.</w:t>
      </w:r>
    </w:p>
    <w:p>
      <w:pPr>
        <w:spacing w:after="0" w:line="184" w:lineRule="exact"/>
        <w:rPr>
          <w:sz w:val="20"/>
          <w:szCs w:val="20"/>
          <w:color w:val="auto"/>
        </w:rPr>
      </w:pPr>
    </w:p>
    <w:p>
      <w:pPr>
        <w:spacing w:after="0" w:line="251" w:lineRule="auto"/>
        <w:rPr>
          <w:sz w:val="20"/>
          <w:szCs w:val="20"/>
          <w:color w:val="auto"/>
        </w:rPr>
      </w:pPr>
      <w:r>
        <w:rPr>
          <w:rFonts w:ascii="Arial" w:cs="Arial" w:eastAsia="Arial" w:hAnsi="Arial"/>
          <w:sz w:val="20"/>
          <w:szCs w:val="20"/>
          <w:color w:val="auto"/>
        </w:rPr>
        <w:t>Amortization and earnout expenses were $9.1 million in 2024 and $8.2 million in 2023, an increase of $0.9 million, or 11.0%. The increase in expense is attributable to an increase of $1.2 million in definite lived asset amortization due to recent acquisitions, partially offset by $0.4 million in earnout expense. See Note 7 to the Consolidated Financial Statements for further discussion on earnout expenses.</w:t>
      </w:r>
    </w:p>
    <w:p>
      <w:pPr>
        <w:spacing w:after="0" w:line="192" w:lineRule="exact"/>
        <w:rPr>
          <w:sz w:val="20"/>
          <w:szCs w:val="20"/>
          <w:color w:val="auto"/>
        </w:rPr>
      </w:pPr>
    </w:p>
    <w:p>
      <w:pPr>
        <w:ind w:right="160"/>
        <w:spacing w:after="0" w:line="251" w:lineRule="auto"/>
        <w:rPr>
          <w:sz w:val="20"/>
          <w:szCs w:val="20"/>
          <w:color w:val="auto"/>
        </w:rPr>
      </w:pPr>
      <w:r>
        <w:rPr>
          <w:rFonts w:ascii="Arial" w:cs="Arial" w:eastAsia="Arial" w:hAnsi="Arial"/>
          <w:sz w:val="20"/>
          <w:szCs w:val="20"/>
          <w:color w:val="auto"/>
        </w:rPr>
        <w:t>Acquisitions and integration expenses related to various merger and acquisition diligence activities, which include legal, accounting and banking expenses, were $4.2 million in 2024, as compared with $2.5 million in 2023, an increase of $1.7 million, or 68.0%. The increase is due to the timing and volume of acquisition activity. See Note 14 to the Consolidated Financial Statements for further discussion on recent acquisitions.</w:t>
      </w:r>
    </w:p>
    <w:p>
      <w:pPr>
        <w:spacing w:after="0" w:line="192" w:lineRule="exact"/>
        <w:rPr>
          <w:sz w:val="20"/>
          <w:szCs w:val="20"/>
          <w:color w:val="auto"/>
        </w:rPr>
      </w:pPr>
    </w:p>
    <w:p>
      <w:pPr>
        <w:ind w:right="60"/>
        <w:spacing w:after="0" w:line="324" w:lineRule="auto"/>
        <w:rPr>
          <w:sz w:val="20"/>
          <w:szCs w:val="20"/>
          <w:color w:val="auto"/>
        </w:rPr>
      </w:pPr>
      <w:r>
        <w:rPr>
          <w:rFonts w:ascii="Arial" w:cs="Arial" w:eastAsia="Arial" w:hAnsi="Arial"/>
          <w:sz w:val="17"/>
          <w:szCs w:val="17"/>
          <w:color w:val="auto"/>
        </w:rPr>
        <w:t>Executive transition expenses were zero in 2024 compared to $1.5 million in 2023, a decrease of $1.5 million. These expenses related to severance for the former executives, as well as fees and other expenses incurred in the search for and hiring of a new executive, specifically as it relates to the departure of the former Chief Operating Officer and transition of the role of Chief Accounting Officer.</w:t>
      </w:r>
    </w:p>
    <w:p>
      <w:pPr>
        <w:spacing w:after="0" w:line="134" w:lineRule="exact"/>
        <w:rPr>
          <w:sz w:val="20"/>
          <w:szCs w:val="20"/>
          <w:color w:val="auto"/>
        </w:rPr>
      </w:pPr>
    </w:p>
    <w:p>
      <w:pPr>
        <w:ind w:right="300"/>
        <w:spacing w:after="0" w:line="258" w:lineRule="auto"/>
        <w:rPr>
          <w:sz w:val="20"/>
          <w:szCs w:val="20"/>
          <w:color w:val="auto"/>
        </w:rPr>
      </w:pPr>
      <w:r>
        <w:rPr>
          <w:rFonts w:ascii="Arial" w:cs="Arial" w:eastAsia="Arial" w:hAnsi="Arial"/>
          <w:sz w:val="20"/>
          <w:szCs w:val="20"/>
          <w:color w:val="auto"/>
        </w:rPr>
        <w:t>Restructuring expenses were $0.5 million in 2024 compared to $1.4 million in 2023, a decrease of $0.8 million, or 61.5%. These expenses related to severance, facility exits, and associated legal expenses, primarily as it relates to the exit of certain operations in China.</w:t>
      </w:r>
    </w:p>
    <w:p>
      <w:pPr>
        <w:spacing w:after="0" w:line="184" w:lineRule="exact"/>
        <w:rPr>
          <w:sz w:val="20"/>
          <w:szCs w:val="20"/>
          <w:color w:val="auto"/>
        </w:rPr>
      </w:pPr>
    </w:p>
    <w:p>
      <w:pPr>
        <w:ind w:right="100"/>
        <w:spacing w:after="0" w:line="304" w:lineRule="auto"/>
        <w:rPr>
          <w:sz w:val="20"/>
          <w:szCs w:val="20"/>
          <w:color w:val="auto"/>
        </w:rPr>
      </w:pPr>
      <w:r>
        <w:rPr>
          <w:rFonts w:ascii="Arial" w:cs="Arial" w:eastAsia="Arial" w:hAnsi="Arial"/>
          <w:sz w:val="19"/>
          <w:szCs w:val="19"/>
          <w:color w:val="auto"/>
        </w:rPr>
        <w:t>Asbestos litigation expenses were $0.2 million in 2024 compared to zero in 2023, an increase of $0.2 million. These expenses related to expected future settlement payments. See Note 12 to the Consolidated Financial Statements for further discussion.</w:t>
      </w:r>
    </w:p>
    <w:p>
      <w:pPr>
        <w:spacing w:after="0" w:line="143" w:lineRule="exact"/>
        <w:rPr>
          <w:sz w:val="20"/>
          <w:szCs w:val="20"/>
          <w:color w:val="auto"/>
        </w:rPr>
      </w:pPr>
    </w:p>
    <w:p>
      <w:pPr>
        <w:ind w:right="40"/>
        <w:spacing w:after="0" w:line="258" w:lineRule="auto"/>
        <w:rPr>
          <w:sz w:val="20"/>
          <w:szCs w:val="20"/>
          <w:color w:val="auto"/>
        </w:rPr>
      </w:pPr>
      <w:r>
        <w:rPr>
          <w:rFonts w:ascii="Arial" w:cs="Arial" w:eastAsia="Arial" w:hAnsi="Arial"/>
          <w:sz w:val="20"/>
          <w:szCs w:val="20"/>
          <w:color w:val="auto"/>
        </w:rPr>
        <w:t>Operating income for 2024 was $35.4 million, an increase of $0.8 million from $34.6 million in 2023. Operating income as a percentage of sales for 2024 was 6.3% compared with 6.4% for 2023. The increase in operating income is primarily attributable to the increase in gross profit.</w:t>
      </w:r>
    </w:p>
    <w:p>
      <w:pPr>
        <w:spacing w:after="0" w:line="184" w:lineRule="exact"/>
        <w:rPr>
          <w:sz w:val="20"/>
          <w:szCs w:val="20"/>
          <w:color w:val="auto"/>
        </w:rPr>
      </w:pPr>
    </w:p>
    <w:p>
      <w:pPr>
        <w:jc w:val="both"/>
        <w:ind w:right="20"/>
        <w:spacing w:after="0" w:line="258" w:lineRule="auto"/>
        <w:rPr>
          <w:sz w:val="20"/>
          <w:szCs w:val="20"/>
          <w:color w:val="auto"/>
        </w:rPr>
      </w:pPr>
      <w:r>
        <w:rPr>
          <w:rFonts w:ascii="Arial" w:cs="Arial" w:eastAsia="Arial" w:hAnsi="Arial"/>
          <w:sz w:val="20"/>
          <w:szCs w:val="20"/>
          <w:color w:val="auto"/>
        </w:rPr>
        <w:t>Non-GAAP operating income was $49.4 million in 2024, an increase of $1.3 million from $48.1 million in 2023. The increase in non-GAAP operating income is primarily attributable to the increase in gross profit. Non-GAAP operating income as a percentage of sales was 8.9% for 2024 compared with 8.8% for 2023.</w:t>
      </w:r>
    </w:p>
    <w:p>
      <w:pPr>
        <w:spacing w:after="0" w:line="184"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Other expense for 2024 was $(4.7) million compared to other income of $0.4 million in 2023, a decrease of $5.1 million. The decrease in other (expense) income was primarily attributable to net foreign currency transaction losses in the current year based on changes in exchange rates at our foreign subsidiaries.</w:t>
      </w:r>
    </w:p>
    <w:p>
      <w:pPr>
        <w:spacing w:after="0" w:line="184" w:lineRule="exact"/>
        <w:rPr>
          <w:sz w:val="20"/>
          <w:szCs w:val="20"/>
          <w:color w:val="auto"/>
        </w:rPr>
      </w:pPr>
    </w:p>
    <w:p>
      <w:pPr>
        <w:ind w:right="240"/>
        <w:spacing w:after="0" w:line="277" w:lineRule="auto"/>
        <w:rPr>
          <w:sz w:val="20"/>
          <w:szCs w:val="20"/>
          <w:color w:val="auto"/>
        </w:rPr>
      </w:pPr>
      <w:r>
        <w:rPr>
          <w:rFonts w:ascii="Arial" w:cs="Arial" w:eastAsia="Arial" w:hAnsi="Arial"/>
          <w:sz w:val="20"/>
          <w:szCs w:val="20"/>
          <w:color w:val="auto"/>
        </w:rPr>
        <w:t>Interest expense was $13.0 million in 2024 compared to $13.4 million in 2023, a decrease of $0.4 million, or 3.0%. The decrease in interest expense is primarily due to lower a weighted average stated interest rate.</w:t>
      </w:r>
    </w:p>
    <w:p>
      <w:pPr>
        <w:sectPr>
          <w:pgSz w:w="11880" w:h="15480" w:orient="portrait"/>
          <w:cols w:equalWidth="0" w:num="1">
            <w:col w:w="10720"/>
          </w:cols>
          <w:pgMar w:left="560" w:top="780" w:right="600" w:bottom="6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31</w:t>
      </w:r>
    </w:p>
    <w:p>
      <w:pPr>
        <w:sectPr>
          <w:pgSz w:w="11880" w:h="15480" w:orient="portrait"/>
          <w:cols w:equalWidth="0" w:num="1">
            <w:col w:w="10720"/>
          </w:cols>
          <w:pgMar w:left="560" w:top="780" w:right="600" w:bottom="66" w:gutter="0" w:footer="0" w:header="0"/>
          <w:type w:val="continuous"/>
        </w:sectPr>
      </w:pPr>
    </w:p>
    <w:bookmarkStart w:id="45" w:name="page46"/>
    <w:bookmarkEnd w:id="45"/>
    <w:p>
      <w:pPr>
        <w:ind w:right="200"/>
        <w:spacing w:after="0" w:line="264" w:lineRule="auto"/>
        <w:rPr>
          <w:sz w:val="20"/>
          <w:szCs w:val="20"/>
          <w:color w:val="auto"/>
        </w:rPr>
      </w:pPr>
      <w:r>
        <w:rPr>
          <w:rFonts w:ascii="Arial" w:cs="Arial" w:eastAsia="Arial" w:hAnsi="Arial"/>
          <w:sz w:val="19"/>
          <w:szCs w:val="19"/>
          <w:color w:val="auto"/>
        </w:rPr>
        <w:t>Income tax expense was $3.3 million in 2024 compared to $7.0 million in 2023, a decrease of $3.7 million, or 52.9%. The effective tax rate for 2024 was 18.5% compared with 32.6% in 2023. Income tax expense and the effective tax rate for 2024 were affected by changes in valuation allowances, and the net impact of global intangible low-taxed income ("GILTI") and foreign-derived intangible income ("FDII"), as well as certain permanent differences including state income taxes, non-deductible incentive stock-based compensation, and differences in tax rates among the jurisdictions in which we operate.</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Comparison of the years ended December 31, 2023 and 2022</w:t>
      </w:r>
    </w:p>
    <w:p>
      <w:pPr>
        <w:spacing w:after="0" w:line="241" w:lineRule="exact"/>
        <w:rPr>
          <w:sz w:val="20"/>
          <w:szCs w:val="20"/>
          <w:color w:val="auto"/>
        </w:rPr>
      </w:pPr>
    </w:p>
    <w:p>
      <w:pPr>
        <w:ind w:right="20"/>
        <w:spacing w:after="0" w:line="258" w:lineRule="auto"/>
        <w:rPr>
          <w:sz w:val="20"/>
          <w:szCs w:val="20"/>
          <w:color w:val="auto"/>
        </w:rPr>
      </w:pPr>
      <w:r>
        <w:rPr>
          <w:rFonts w:ascii="Arial" w:cs="Arial" w:eastAsia="Arial" w:hAnsi="Arial"/>
          <w:sz w:val="20"/>
          <w:szCs w:val="20"/>
          <w:color w:val="auto"/>
        </w:rPr>
        <w:t>See the Management Discussion and Analysis section of our Annual Report on Form 10-K for the year ended December 31, 2023 for a discussion of our consolidated results of operations for the year ended December 31, 2023 compared to the year ended December 31, 2022.</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Business Segments</w:t>
      </w:r>
    </w:p>
    <w:p>
      <w:pPr>
        <w:spacing w:after="0" w:line="242" w:lineRule="exact"/>
        <w:rPr>
          <w:sz w:val="20"/>
          <w:szCs w:val="20"/>
          <w:color w:val="auto"/>
        </w:rPr>
      </w:pPr>
    </w:p>
    <w:p>
      <w:pPr>
        <w:ind w:right="160"/>
        <w:spacing w:after="0" w:line="279" w:lineRule="auto"/>
        <w:rPr>
          <w:sz w:val="20"/>
          <w:szCs w:val="20"/>
          <w:color w:val="auto"/>
        </w:rPr>
      </w:pPr>
      <w:r>
        <w:rPr>
          <w:rFonts w:ascii="Arial" w:cs="Arial" w:eastAsia="Arial" w:hAnsi="Arial"/>
          <w:sz w:val="19"/>
          <w:szCs w:val="19"/>
          <w:color w:val="auto"/>
        </w:rPr>
        <w:t>The Company’s operations are organized and reviewed by management along its product lines and end markets that the segment serves and are presented in two reportable segments. The results of the segments are reviewed through the “Income from operations” line on the Consolidated Statements of Income. The amounts presented in the Net Sales table below and in the following comments regarding our net sales at the reportable business segment level exclude both intra-segment and inter-segment net sales. The Income from Operations table and corresponding comments regarding operating income at the reportable segment level include both intra-segment and inter-segment operating income.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00" w:type="dxa"/>
            <w:vAlign w:val="bottom"/>
            <w:tcBorders>
              <w:bottom w:val="single" w:sz="8" w:color="E6E6E6"/>
            </w:tcBorders>
            <w:shd w:val="clear" w:color="auto" w:fill="FEFEFE"/>
          </w:tcPr>
          <w:p>
            <w:pPr>
              <w:spacing w:after="0"/>
              <w:rPr>
                <w:sz w:val="16"/>
                <w:szCs w:val="16"/>
                <w:color w:val="auto"/>
              </w:rPr>
            </w:pPr>
          </w:p>
        </w:tc>
        <w:tc>
          <w:tcPr>
            <w:tcW w:w="120" w:type="dxa"/>
            <w:vAlign w:val="bottom"/>
            <w:tcBorders>
              <w:bottom w:val="single" w:sz="8" w:color="auto"/>
            </w:tcBorders>
            <w:shd w:val="clear" w:color="auto" w:fill="FEFEFE"/>
          </w:tcPr>
          <w:p>
            <w:pPr>
              <w:spacing w:after="0"/>
              <w:rPr>
                <w:sz w:val="16"/>
                <w:szCs w:val="16"/>
                <w:color w:val="auto"/>
              </w:rPr>
            </w:pPr>
          </w:p>
        </w:tc>
        <w:tc>
          <w:tcPr>
            <w:tcW w:w="1300" w:type="dxa"/>
            <w:vAlign w:val="bottom"/>
            <w:tcBorders>
              <w:bottom w:val="single" w:sz="8" w:color="auto"/>
            </w:tcBorders>
            <w:shd w:val="clear" w:color="auto" w:fill="FEFEFE"/>
          </w:tcPr>
          <w:p>
            <w:pPr>
              <w:jc w:val="right"/>
              <w:ind w:right="445"/>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E6E6E6"/>
            </w:tcBorders>
            <w:shd w:val="clear" w:color="auto" w:fill="FEFEFE"/>
          </w:tcPr>
          <w:p>
            <w:pPr>
              <w:spacing w:after="0"/>
              <w:rPr>
                <w:sz w:val="16"/>
                <w:szCs w:val="16"/>
                <w:color w:val="auto"/>
              </w:rPr>
            </w:pPr>
          </w:p>
        </w:tc>
        <w:tc>
          <w:tcPr>
            <w:tcW w:w="140" w:type="dxa"/>
            <w:vAlign w:val="bottom"/>
            <w:tcBorders>
              <w:bottom w:val="single" w:sz="8" w:color="E6E6E6"/>
            </w:tcBorders>
            <w:shd w:val="clear" w:color="auto" w:fill="FEFEFE"/>
          </w:tcPr>
          <w:p>
            <w:pPr>
              <w:spacing w:after="0"/>
              <w:rPr>
                <w:sz w:val="16"/>
                <w:szCs w:val="16"/>
                <w:color w:val="auto"/>
              </w:rPr>
            </w:pPr>
          </w:p>
        </w:tc>
        <w:tc>
          <w:tcPr>
            <w:tcW w:w="340" w:type="dxa"/>
            <w:vAlign w:val="bottom"/>
            <w:tcBorders>
              <w:bottom w:val="single" w:sz="8" w:color="auto"/>
            </w:tcBorders>
            <w:shd w:val="clear" w:color="auto" w:fill="FEFEFE"/>
          </w:tcPr>
          <w:p>
            <w:pPr>
              <w:spacing w:after="0"/>
              <w:rPr>
                <w:sz w:val="16"/>
                <w:szCs w:val="16"/>
                <w:color w:val="auto"/>
              </w:rPr>
            </w:pPr>
          </w:p>
        </w:tc>
        <w:tc>
          <w:tcPr>
            <w:tcW w:w="1080" w:type="dxa"/>
            <w:vAlign w:val="bottom"/>
            <w:tcBorders>
              <w:bottom w:val="single" w:sz="8" w:color="auto"/>
            </w:tcBorders>
            <w:shd w:val="clear" w:color="auto" w:fill="FEFEFE"/>
          </w:tcPr>
          <w:p>
            <w:pPr>
              <w:jc w:val="right"/>
              <w:ind w:right="445"/>
              <w:spacing w:after="0"/>
              <w:rPr>
                <w:sz w:val="20"/>
                <w:szCs w:val="20"/>
                <w:color w:val="auto"/>
              </w:rPr>
            </w:pPr>
            <w:r>
              <w:rPr>
                <w:rFonts w:ascii="Arial" w:cs="Arial" w:eastAsia="Arial" w:hAnsi="Arial"/>
                <w:sz w:val="16"/>
                <w:szCs w:val="16"/>
                <w:b w:val="1"/>
                <w:bCs w:val="1"/>
                <w:color w:val="auto"/>
              </w:rPr>
              <w:t>2023</w:t>
            </w:r>
          </w:p>
        </w:tc>
        <w:tc>
          <w:tcPr>
            <w:tcW w:w="160" w:type="dxa"/>
            <w:vAlign w:val="bottom"/>
            <w:tcBorders>
              <w:bottom w:val="single" w:sz="8" w:color="E6E6E6"/>
            </w:tcBorders>
            <w:shd w:val="clear" w:color="auto" w:fill="FEFEFE"/>
          </w:tcPr>
          <w:p>
            <w:pPr>
              <w:spacing w:after="0"/>
              <w:rPr>
                <w:sz w:val="16"/>
                <w:szCs w:val="16"/>
                <w:color w:val="auto"/>
              </w:rPr>
            </w:pPr>
          </w:p>
        </w:tc>
        <w:tc>
          <w:tcPr>
            <w:tcW w:w="100" w:type="dxa"/>
            <w:vAlign w:val="bottom"/>
            <w:tcBorders>
              <w:bottom w:val="single" w:sz="8" w:color="E6E6E6"/>
            </w:tcBorders>
            <w:shd w:val="clear" w:color="auto" w:fill="FEFEFE"/>
          </w:tcPr>
          <w:p>
            <w:pPr>
              <w:spacing w:after="0"/>
              <w:rPr>
                <w:sz w:val="16"/>
                <w:szCs w:val="16"/>
                <w:color w:val="auto"/>
              </w:rPr>
            </w:pPr>
          </w:p>
        </w:tc>
        <w:tc>
          <w:tcPr>
            <w:tcW w:w="320" w:type="dxa"/>
            <w:vAlign w:val="bottom"/>
            <w:tcBorders>
              <w:bottom w:val="single" w:sz="8" w:color="auto"/>
            </w:tcBorders>
            <w:shd w:val="clear" w:color="auto" w:fill="FEFEFE"/>
          </w:tcPr>
          <w:p>
            <w:pPr>
              <w:spacing w:after="0"/>
              <w:rPr>
                <w:sz w:val="16"/>
                <w:szCs w:val="16"/>
                <w:color w:val="auto"/>
              </w:rPr>
            </w:pPr>
          </w:p>
        </w:tc>
        <w:tc>
          <w:tcPr>
            <w:tcW w:w="1080" w:type="dxa"/>
            <w:vAlign w:val="bottom"/>
            <w:tcBorders>
              <w:bottom w:val="single" w:sz="8" w:color="auto"/>
            </w:tcBorders>
            <w:shd w:val="clear" w:color="auto" w:fill="FEFEFE"/>
          </w:tcPr>
          <w:p>
            <w:pPr>
              <w:jc w:val="right"/>
              <w:ind w:right="445"/>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E6E6E6"/>
            </w:tcBorders>
            <w:shd w:val="clear" w:color="auto" w:fill="FEFEFE"/>
          </w:tcPr>
          <w:p>
            <w:pPr>
              <w:spacing w:after="0"/>
              <w:rPr>
                <w:sz w:val="16"/>
                <w:szCs w:val="16"/>
                <w:color w:val="auto"/>
              </w:rPr>
            </w:pPr>
          </w:p>
        </w:tc>
      </w:tr>
      <w:tr>
        <w:trPr>
          <w:trHeight w:val="219"/>
        </w:trPr>
        <w:tc>
          <w:tcPr>
            <w:tcW w:w="5900" w:type="dxa"/>
            <w:vAlign w:val="bottom"/>
            <w:shd w:val="clear" w:color="auto" w:fill="E6E6E6"/>
          </w:tcPr>
          <w:p>
            <w:pPr>
              <w:spacing w:after="0" w:line="219" w:lineRule="exact"/>
              <w:rPr>
                <w:sz w:val="20"/>
                <w:szCs w:val="20"/>
                <w:color w:val="auto"/>
              </w:rPr>
            </w:pPr>
            <w:r>
              <w:rPr>
                <w:rFonts w:ascii="Arial" w:cs="Arial" w:eastAsia="Arial" w:hAnsi="Arial"/>
                <w:sz w:val="20"/>
                <w:szCs w:val="20"/>
                <w:b w:val="1"/>
                <w:bCs w:val="1"/>
                <w:color w:val="auto"/>
              </w:rPr>
              <w:t>Net Sales (less intra-, inter-segment sales)</w:t>
            </w:r>
          </w:p>
        </w:tc>
        <w:tc>
          <w:tcPr>
            <w:tcW w:w="120" w:type="dxa"/>
            <w:vAlign w:val="bottom"/>
            <w:shd w:val="clear" w:color="auto" w:fill="E6E6E6"/>
          </w:tcPr>
          <w:p>
            <w:pPr>
              <w:spacing w:after="0"/>
              <w:rPr>
                <w:sz w:val="19"/>
                <w:szCs w:val="19"/>
                <w:color w:val="auto"/>
              </w:rPr>
            </w:pPr>
          </w:p>
        </w:tc>
        <w:tc>
          <w:tcPr>
            <w:tcW w:w="1300" w:type="dxa"/>
            <w:vAlign w:val="bottom"/>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140" w:type="dxa"/>
            <w:vAlign w:val="bottom"/>
            <w:shd w:val="clear" w:color="auto" w:fill="E6E6E6"/>
          </w:tcPr>
          <w:p>
            <w:pPr>
              <w:spacing w:after="0"/>
              <w:rPr>
                <w:sz w:val="19"/>
                <w:szCs w:val="19"/>
                <w:color w:val="auto"/>
              </w:rPr>
            </w:pPr>
          </w:p>
        </w:tc>
        <w:tc>
          <w:tcPr>
            <w:tcW w:w="340" w:type="dxa"/>
            <w:vAlign w:val="bottom"/>
            <w:shd w:val="clear" w:color="auto" w:fill="E6E6E6"/>
          </w:tcPr>
          <w:p>
            <w:pPr>
              <w:spacing w:after="0"/>
              <w:rPr>
                <w:sz w:val="19"/>
                <w:szCs w:val="19"/>
                <w:color w:val="auto"/>
              </w:rPr>
            </w:pPr>
          </w:p>
        </w:tc>
        <w:tc>
          <w:tcPr>
            <w:tcW w:w="1080" w:type="dxa"/>
            <w:vAlign w:val="bottom"/>
            <w:shd w:val="clear" w:color="auto" w:fill="E6E6E6"/>
          </w:tcPr>
          <w:p>
            <w:pPr>
              <w:spacing w:after="0"/>
              <w:rPr>
                <w:sz w:val="19"/>
                <w:szCs w:val="19"/>
                <w:color w:val="auto"/>
              </w:rPr>
            </w:pPr>
          </w:p>
        </w:tc>
        <w:tc>
          <w:tcPr>
            <w:tcW w:w="160" w:type="dxa"/>
            <w:vAlign w:val="bottom"/>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320" w:type="dxa"/>
            <w:vAlign w:val="bottom"/>
            <w:shd w:val="clear" w:color="auto" w:fill="E6E6E6"/>
          </w:tcPr>
          <w:p>
            <w:pPr>
              <w:spacing w:after="0"/>
              <w:rPr>
                <w:sz w:val="19"/>
                <w:szCs w:val="19"/>
                <w:color w:val="auto"/>
              </w:rPr>
            </w:pPr>
          </w:p>
        </w:tc>
        <w:tc>
          <w:tcPr>
            <w:tcW w:w="1080" w:type="dxa"/>
            <w:vAlign w:val="bottom"/>
            <w:shd w:val="clear" w:color="auto" w:fill="E6E6E6"/>
          </w:tcPr>
          <w:p>
            <w:pPr>
              <w:spacing w:after="0"/>
              <w:rPr>
                <w:sz w:val="19"/>
                <w:szCs w:val="19"/>
                <w:color w:val="auto"/>
              </w:rPr>
            </w:pPr>
          </w:p>
        </w:tc>
        <w:tc>
          <w:tcPr>
            <w:tcW w:w="120" w:type="dxa"/>
            <w:vAlign w:val="bottom"/>
            <w:shd w:val="clear" w:color="auto" w:fill="E6E6E6"/>
          </w:tcPr>
          <w:p>
            <w:pPr>
              <w:spacing w:after="0"/>
              <w:rPr>
                <w:sz w:val="19"/>
                <w:szCs w:val="19"/>
                <w:color w:val="auto"/>
              </w:rPr>
            </w:pPr>
          </w:p>
        </w:tc>
      </w:tr>
      <w:tr>
        <w:trPr>
          <w:trHeight w:val="229"/>
        </w:trPr>
        <w:tc>
          <w:tcPr>
            <w:tcW w:w="5900" w:type="dxa"/>
            <w:vAlign w:val="bottom"/>
            <w:shd w:val="clear" w:color="auto" w:fill="FEFEFE"/>
          </w:tcPr>
          <w:p>
            <w:pPr>
              <w:ind w:left="200"/>
              <w:spacing w:after="0"/>
              <w:rPr>
                <w:sz w:val="20"/>
                <w:szCs w:val="20"/>
                <w:color w:val="auto"/>
              </w:rPr>
            </w:pPr>
            <w:r>
              <w:rPr>
                <w:rFonts w:ascii="Arial" w:cs="Arial" w:eastAsia="Arial" w:hAnsi="Arial"/>
                <w:sz w:val="16"/>
                <w:szCs w:val="16"/>
                <w:b w:val="1"/>
                <w:bCs w:val="1"/>
                <w:color w:val="auto"/>
              </w:rPr>
              <w:t>(table only in thousands)</w:t>
            </w:r>
          </w:p>
        </w:tc>
        <w:tc>
          <w:tcPr>
            <w:tcW w:w="120" w:type="dxa"/>
            <w:vAlign w:val="bottom"/>
            <w:shd w:val="clear" w:color="auto" w:fill="FEFEFE"/>
          </w:tcPr>
          <w:p>
            <w:pPr>
              <w:spacing w:after="0"/>
              <w:rPr>
                <w:sz w:val="19"/>
                <w:szCs w:val="19"/>
                <w:color w:val="auto"/>
              </w:rPr>
            </w:pPr>
          </w:p>
        </w:tc>
        <w:tc>
          <w:tcPr>
            <w:tcW w:w="1300" w:type="dxa"/>
            <w:vAlign w:val="bottom"/>
            <w:shd w:val="clear" w:color="auto" w:fill="FEFEFE"/>
          </w:tcPr>
          <w:p>
            <w:pPr>
              <w:spacing w:after="0"/>
              <w:rPr>
                <w:sz w:val="19"/>
                <w:szCs w:val="19"/>
                <w:color w:val="auto"/>
              </w:rPr>
            </w:pPr>
          </w:p>
        </w:tc>
        <w:tc>
          <w:tcPr>
            <w:tcW w:w="100" w:type="dxa"/>
            <w:vAlign w:val="bottom"/>
            <w:shd w:val="clear" w:color="auto" w:fill="FEFEFE"/>
          </w:tcPr>
          <w:p>
            <w:pPr>
              <w:spacing w:after="0"/>
              <w:rPr>
                <w:sz w:val="19"/>
                <w:szCs w:val="19"/>
                <w:color w:val="auto"/>
              </w:rPr>
            </w:pPr>
          </w:p>
        </w:tc>
        <w:tc>
          <w:tcPr>
            <w:tcW w:w="140" w:type="dxa"/>
            <w:vAlign w:val="bottom"/>
            <w:shd w:val="clear" w:color="auto" w:fill="FEFEFE"/>
          </w:tcPr>
          <w:p>
            <w:pPr>
              <w:spacing w:after="0"/>
              <w:rPr>
                <w:sz w:val="19"/>
                <w:szCs w:val="19"/>
                <w:color w:val="auto"/>
              </w:rPr>
            </w:pPr>
          </w:p>
        </w:tc>
        <w:tc>
          <w:tcPr>
            <w:tcW w:w="340" w:type="dxa"/>
            <w:vAlign w:val="bottom"/>
            <w:shd w:val="clear" w:color="auto" w:fill="FEFEFE"/>
          </w:tcPr>
          <w:p>
            <w:pPr>
              <w:spacing w:after="0"/>
              <w:rPr>
                <w:sz w:val="19"/>
                <w:szCs w:val="19"/>
                <w:color w:val="auto"/>
              </w:rPr>
            </w:pPr>
          </w:p>
        </w:tc>
        <w:tc>
          <w:tcPr>
            <w:tcW w:w="1080" w:type="dxa"/>
            <w:vAlign w:val="bottom"/>
            <w:shd w:val="clear" w:color="auto" w:fill="FEFEFE"/>
          </w:tcPr>
          <w:p>
            <w:pPr>
              <w:spacing w:after="0"/>
              <w:rPr>
                <w:sz w:val="19"/>
                <w:szCs w:val="19"/>
                <w:color w:val="auto"/>
              </w:rPr>
            </w:pPr>
          </w:p>
        </w:tc>
        <w:tc>
          <w:tcPr>
            <w:tcW w:w="160" w:type="dxa"/>
            <w:vAlign w:val="bottom"/>
            <w:shd w:val="clear" w:color="auto" w:fill="FEFEFE"/>
          </w:tcPr>
          <w:p>
            <w:pPr>
              <w:spacing w:after="0"/>
              <w:rPr>
                <w:sz w:val="19"/>
                <w:szCs w:val="19"/>
                <w:color w:val="auto"/>
              </w:rPr>
            </w:pPr>
          </w:p>
        </w:tc>
        <w:tc>
          <w:tcPr>
            <w:tcW w:w="100" w:type="dxa"/>
            <w:vAlign w:val="bottom"/>
            <w:shd w:val="clear" w:color="auto" w:fill="FEFEFE"/>
          </w:tcPr>
          <w:p>
            <w:pPr>
              <w:spacing w:after="0"/>
              <w:rPr>
                <w:sz w:val="19"/>
                <w:szCs w:val="19"/>
                <w:color w:val="auto"/>
              </w:rPr>
            </w:pPr>
          </w:p>
        </w:tc>
        <w:tc>
          <w:tcPr>
            <w:tcW w:w="320" w:type="dxa"/>
            <w:vAlign w:val="bottom"/>
            <w:shd w:val="clear" w:color="auto" w:fill="FEFEFE"/>
          </w:tcPr>
          <w:p>
            <w:pPr>
              <w:spacing w:after="0"/>
              <w:rPr>
                <w:sz w:val="19"/>
                <w:szCs w:val="19"/>
                <w:color w:val="auto"/>
              </w:rPr>
            </w:pPr>
          </w:p>
        </w:tc>
        <w:tc>
          <w:tcPr>
            <w:tcW w:w="1080" w:type="dxa"/>
            <w:vAlign w:val="bottom"/>
            <w:shd w:val="clear" w:color="auto" w:fill="FEFEFE"/>
          </w:tcPr>
          <w:p>
            <w:pPr>
              <w:spacing w:after="0"/>
              <w:rPr>
                <w:sz w:val="19"/>
                <w:szCs w:val="19"/>
                <w:color w:val="auto"/>
              </w:rPr>
            </w:pPr>
          </w:p>
        </w:tc>
        <w:tc>
          <w:tcPr>
            <w:tcW w:w="120" w:type="dxa"/>
            <w:vAlign w:val="bottom"/>
            <w:shd w:val="clear" w:color="auto" w:fill="FEFEFE"/>
          </w:tcPr>
          <w:p>
            <w:pPr>
              <w:spacing w:after="0"/>
              <w:rPr>
                <w:sz w:val="19"/>
                <w:szCs w:val="19"/>
                <w:color w:val="auto"/>
              </w:rPr>
            </w:pPr>
          </w:p>
        </w:tc>
      </w:tr>
      <w:tr>
        <w:trPr>
          <w:trHeight w:val="267"/>
        </w:trPr>
        <w:tc>
          <w:tcPr>
            <w:tcW w:w="5900" w:type="dxa"/>
            <w:vAlign w:val="bottom"/>
            <w:shd w:val="clear" w:color="auto" w:fill="E6E6E6"/>
          </w:tcPr>
          <w:p>
            <w:pPr>
              <w:ind w:left="200"/>
              <w:spacing w:after="0"/>
              <w:rPr>
                <w:sz w:val="20"/>
                <w:szCs w:val="20"/>
                <w:color w:val="auto"/>
              </w:rPr>
            </w:pPr>
            <w:r>
              <w:rPr>
                <w:rFonts w:ascii="Arial" w:cs="Arial" w:eastAsia="Arial" w:hAnsi="Arial"/>
                <w:sz w:val="20"/>
                <w:szCs w:val="20"/>
                <w:color w:val="auto"/>
              </w:rPr>
              <w:t>Engineered Systems Segment</w:t>
            </w:r>
          </w:p>
        </w:tc>
        <w:tc>
          <w:tcPr>
            <w:tcW w:w="120" w:type="dxa"/>
            <w:vAlign w:val="bottom"/>
            <w:shd w:val="clear" w:color="auto" w:fill="E6E6E6"/>
          </w:tcPr>
          <w:p>
            <w:pPr>
              <w:jc w:val="right"/>
              <w:spacing w:after="0"/>
              <w:rPr>
                <w:sz w:val="20"/>
                <w:szCs w:val="20"/>
                <w:color w:val="auto"/>
              </w:rPr>
            </w:pPr>
            <w:r>
              <w:rPr>
                <w:rFonts w:ascii="Arial" w:cs="Arial" w:eastAsia="Arial" w:hAnsi="Arial"/>
                <w:sz w:val="20"/>
                <w:szCs w:val="20"/>
                <w:color w:val="auto"/>
                <w:w w:val="71"/>
              </w:rPr>
              <w:t>$</w:t>
            </w:r>
          </w:p>
        </w:tc>
        <w:tc>
          <w:tcPr>
            <w:tcW w:w="13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384,025</w:t>
            </w:r>
          </w:p>
        </w:tc>
        <w:tc>
          <w:tcPr>
            <w:tcW w:w="100" w:type="dxa"/>
            <w:vAlign w:val="bottom"/>
            <w:shd w:val="clear" w:color="auto" w:fill="E6E6E6"/>
          </w:tcPr>
          <w:p>
            <w:pPr>
              <w:spacing w:after="0"/>
              <w:rPr>
                <w:sz w:val="23"/>
                <w:szCs w:val="23"/>
                <w:color w:val="auto"/>
              </w:rPr>
            </w:pPr>
          </w:p>
        </w:tc>
        <w:tc>
          <w:tcPr>
            <w:tcW w:w="140" w:type="dxa"/>
            <w:vAlign w:val="bottom"/>
            <w:shd w:val="clear" w:color="auto" w:fill="FEFEFE"/>
          </w:tcPr>
          <w:p>
            <w:pPr>
              <w:spacing w:after="0"/>
              <w:rPr>
                <w:sz w:val="23"/>
                <w:szCs w:val="23"/>
                <w:color w:val="auto"/>
              </w:rPr>
            </w:pPr>
          </w:p>
        </w:tc>
        <w:tc>
          <w:tcPr>
            <w:tcW w:w="340" w:type="dxa"/>
            <w:vAlign w:val="bottom"/>
            <w:shd w:val="clear" w:color="auto" w:fill="E6E6E6"/>
          </w:tcPr>
          <w:p>
            <w:pPr>
              <w:jc w:val="right"/>
              <w:ind w:right="141"/>
              <w:spacing w:after="0"/>
              <w:rPr>
                <w:sz w:val="20"/>
                <w:szCs w:val="20"/>
                <w:color w:val="auto"/>
              </w:rPr>
            </w:pPr>
            <w:r>
              <w:rPr>
                <w:rFonts w:ascii="Arial" w:cs="Arial" w:eastAsia="Arial" w:hAnsi="Arial"/>
                <w:sz w:val="20"/>
                <w:szCs w:val="20"/>
                <w:color w:val="auto"/>
                <w:w w:val="71"/>
              </w:rPr>
              <w:t>$</w:t>
            </w:r>
          </w:p>
        </w:tc>
        <w:tc>
          <w:tcPr>
            <w:tcW w:w="10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380,108</w:t>
            </w:r>
          </w:p>
        </w:tc>
        <w:tc>
          <w:tcPr>
            <w:tcW w:w="160" w:type="dxa"/>
            <w:vAlign w:val="bottom"/>
            <w:shd w:val="clear" w:color="auto" w:fill="E6E6E6"/>
          </w:tcPr>
          <w:p>
            <w:pPr>
              <w:spacing w:after="0"/>
              <w:rPr>
                <w:sz w:val="23"/>
                <w:szCs w:val="23"/>
                <w:color w:val="auto"/>
              </w:rPr>
            </w:pPr>
          </w:p>
        </w:tc>
        <w:tc>
          <w:tcPr>
            <w:tcW w:w="420" w:type="dxa"/>
            <w:vAlign w:val="bottom"/>
            <w:gridSpan w:val="2"/>
            <w:shd w:val="clear" w:color="auto" w:fill="E6E6E6"/>
          </w:tcPr>
          <w:p>
            <w:pPr>
              <w:jc w:val="right"/>
              <w:ind w:right="121"/>
              <w:spacing w:after="0"/>
              <w:rPr>
                <w:sz w:val="20"/>
                <w:szCs w:val="20"/>
                <w:color w:val="auto"/>
              </w:rPr>
            </w:pPr>
            <w:r>
              <w:rPr>
                <w:rFonts w:ascii="Arial" w:cs="Arial" w:eastAsia="Arial" w:hAnsi="Arial"/>
                <w:sz w:val="20"/>
                <w:szCs w:val="20"/>
                <w:color w:val="auto"/>
              </w:rPr>
              <w:t>$</w:t>
            </w:r>
          </w:p>
        </w:tc>
        <w:tc>
          <w:tcPr>
            <w:tcW w:w="10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263,224</w:t>
            </w:r>
          </w:p>
        </w:tc>
        <w:tc>
          <w:tcPr>
            <w:tcW w:w="120" w:type="dxa"/>
            <w:vAlign w:val="bottom"/>
            <w:shd w:val="clear" w:color="auto" w:fill="E6E6E6"/>
          </w:tcPr>
          <w:p>
            <w:pPr>
              <w:spacing w:after="0"/>
              <w:rPr>
                <w:sz w:val="23"/>
                <w:szCs w:val="23"/>
                <w:color w:val="auto"/>
              </w:rPr>
            </w:pPr>
          </w:p>
        </w:tc>
      </w:tr>
      <w:tr>
        <w:trPr>
          <w:trHeight w:val="267"/>
        </w:trPr>
        <w:tc>
          <w:tcPr>
            <w:tcW w:w="5900" w:type="dxa"/>
            <w:vAlign w:val="bottom"/>
            <w:tcBorders>
              <w:bottom w:val="single" w:sz="8" w:color="E6E6E6"/>
            </w:tcBorders>
            <w:shd w:val="clear" w:color="auto" w:fill="FEFEFE"/>
          </w:tcPr>
          <w:p>
            <w:pPr>
              <w:ind w:left="200"/>
              <w:spacing w:after="0"/>
              <w:rPr>
                <w:sz w:val="20"/>
                <w:szCs w:val="20"/>
                <w:color w:val="auto"/>
              </w:rPr>
            </w:pPr>
            <w:r>
              <w:rPr>
                <w:rFonts w:ascii="Arial" w:cs="Arial" w:eastAsia="Arial" w:hAnsi="Arial"/>
                <w:sz w:val="20"/>
                <w:szCs w:val="20"/>
                <w:color w:val="auto"/>
              </w:rPr>
              <w:t>Industrial Process Solutions Segment</w:t>
            </w:r>
          </w:p>
        </w:tc>
        <w:tc>
          <w:tcPr>
            <w:tcW w:w="120" w:type="dxa"/>
            <w:vAlign w:val="bottom"/>
            <w:tcBorders>
              <w:bottom w:val="single" w:sz="8" w:color="auto"/>
            </w:tcBorders>
            <w:shd w:val="clear" w:color="auto" w:fill="FEFEFE"/>
          </w:tcPr>
          <w:p>
            <w:pPr>
              <w:spacing w:after="0"/>
              <w:rPr>
                <w:sz w:val="23"/>
                <w:szCs w:val="23"/>
                <w:color w:val="auto"/>
              </w:rPr>
            </w:pPr>
          </w:p>
        </w:tc>
        <w:tc>
          <w:tcPr>
            <w:tcW w:w="130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173,908</w:t>
            </w:r>
          </w:p>
        </w:tc>
        <w:tc>
          <w:tcPr>
            <w:tcW w:w="100" w:type="dxa"/>
            <w:vAlign w:val="bottom"/>
            <w:tcBorders>
              <w:bottom w:val="single" w:sz="8" w:color="E6E6E6"/>
            </w:tcBorders>
            <w:shd w:val="clear" w:color="auto" w:fill="FEFEFE"/>
          </w:tcPr>
          <w:p>
            <w:pPr>
              <w:spacing w:after="0"/>
              <w:rPr>
                <w:sz w:val="23"/>
                <w:szCs w:val="23"/>
                <w:color w:val="auto"/>
              </w:rPr>
            </w:pPr>
          </w:p>
        </w:tc>
        <w:tc>
          <w:tcPr>
            <w:tcW w:w="140" w:type="dxa"/>
            <w:vAlign w:val="bottom"/>
            <w:tcBorders>
              <w:bottom w:val="single" w:sz="8" w:color="E6E6E6"/>
            </w:tcBorders>
            <w:shd w:val="clear" w:color="auto" w:fill="FEFEFE"/>
          </w:tcPr>
          <w:p>
            <w:pPr>
              <w:spacing w:after="0"/>
              <w:rPr>
                <w:sz w:val="23"/>
                <w:szCs w:val="23"/>
                <w:color w:val="auto"/>
              </w:rPr>
            </w:pPr>
          </w:p>
        </w:tc>
        <w:tc>
          <w:tcPr>
            <w:tcW w:w="340" w:type="dxa"/>
            <w:vAlign w:val="bottom"/>
            <w:tcBorders>
              <w:bottom w:val="single" w:sz="8" w:color="auto"/>
            </w:tcBorders>
            <w:shd w:val="clear" w:color="auto" w:fill="FEFEFE"/>
          </w:tcPr>
          <w:p>
            <w:pPr>
              <w:spacing w:after="0"/>
              <w:rPr>
                <w:sz w:val="23"/>
                <w:szCs w:val="23"/>
                <w:color w:val="auto"/>
              </w:rPr>
            </w:pPr>
          </w:p>
        </w:tc>
        <w:tc>
          <w:tcPr>
            <w:tcW w:w="108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164,737</w:t>
            </w:r>
          </w:p>
        </w:tc>
        <w:tc>
          <w:tcPr>
            <w:tcW w:w="160" w:type="dxa"/>
            <w:vAlign w:val="bottom"/>
            <w:tcBorders>
              <w:bottom w:val="single" w:sz="8" w:color="E6E6E6"/>
            </w:tcBorders>
            <w:shd w:val="clear" w:color="auto" w:fill="FEFEFE"/>
          </w:tcPr>
          <w:p>
            <w:pPr>
              <w:spacing w:after="0"/>
              <w:rPr>
                <w:sz w:val="23"/>
                <w:szCs w:val="23"/>
                <w:color w:val="auto"/>
              </w:rPr>
            </w:pPr>
          </w:p>
        </w:tc>
        <w:tc>
          <w:tcPr>
            <w:tcW w:w="100" w:type="dxa"/>
            <w:vAlign w:val="bottom"/>
            <w:tcBorders>
              <w:bottom w:val="single" w:sz="8" w:color="E6E6E6"/>
            </w:tcBorders>
            <w:shd w:val="clear" w:color="auto" w:fill="FEFEFE"/>
          </w:tcPr>
          <w:p>
            <w:pPr>
              <w:spacing w:after="0"/>
              <w:rPr>
                <w:sz w:val="23"/>
                <w:szCs w:val="23"/>
                <w:color w:val="auto"/>
              </w:rPr>
            </w:pPr>
          </w:p>
        </w:tc>
        <w:tc>
          <w:tcPr>
            <w:tcW w:w="320" w:type="dxa"/>
            <w:vAlign w:val="bottom"/>
            <w:tcBorders>
              <w:bottom w:val="single" w:sz="8" w:color="auto"/>
            </w:tcBorders>
            <w:shd w:val="clear" w:color="auto" w:fill="FEFEFE"/>
          </w:tcPr>
          <w:p>
            <w:pPr>
              <w:spacing w:after="0"/>
              <w:rPr>
                <w:sz w:val="23"/>
                <w:szCs w:val="23"/>
                <w:color w:val="auto"/>
              </w:rPr>
            </w:pPr>
          </w:p>
        </w:tc>
        <w:tc>
          <w:tcPr>
            <w:tcW w:w="108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159,403</w:t>
            </w:r>
          </w:p>
        </w:tc>
        <w:tc>
          <w:tcPr>
            <w:tcW w:w="120" w:type="dxa"/>
            <w:vAlign w:val="bottom"/>
            <w:tcBorders>
              <w:bottom w:val="single" w:sz="8" w:color="E6E6E6"/>
            </w:tcBorders>
            <w:shd w:val="clear" w:color="auto" w:fill="FEFEFE"/>
          </w:tcPr>
          <w:p>
            <w:pPr>
              <w:spacing w:after="0"/>
              <w:rPr>
                <w:sz w:val="23"/>
                <w:szCs w:val="23"/>
                <w:color w:val="auto"/>
              </w:rPr>
            </w:pPr>
          </w:p>
        </w:tc>
      </w:tr>
      <w:tr>
        <w:trPr>
          <w:trHeight w:val="219"/>
        </w:trPr>
        <w:tc>
          <w:tcPr>
            <w:tcW w:w="5900" w:type="dxa"/>
            <w:vAlign w:val="bottom"/>
            <w:shd w:val="clear" w:color="auto" w:fill="E6E6E6"/>
          </w:tcPr>
          <w:p>
            <w:pPr>
              <w:ind w:left="400"/>
              <w:spacing w:after="0" w:line="219" w:lineRule="exact"/>
              <w:rPr>
                <w:sz w:val="20"/>
                <w:szCs w:val="20"/>
                <w:color w:val="auto"/>
              </w:rPr>
            </w:pPr>
            <w:r>
              <w:rPr>
                <w:rFonts w:ascii="Arial" w:cs="Arial" w:eastAsia="Arial" w:hAnsi="Arial"/>
                <w:sz w:val="20"/>
                <w:szCs w:val="20"/>
                <w:color w:val="auto"/>
              </w:rPr>
              <w:t>Total net sales</w:t>
            </w:r>
          </w:p>
        </w:tc>
        <w:tc>
          <w:tcPr>
            <w:tcW w:w="120" w:type="dxa"/>
            <w:vAlign w:val="bottom"/>
            <w:tcBorders>
              <w:bottom w:val="single" w:sz="8" w:color="auto"/>
            </w:tcBorders>
            <w:shd w:val="clear" w:color="auto" w:fill="E6E6E6"/>
          </w:tcPr>
          <w:p>
            <w:pPr>
              <w:jc w:val="right"/>
              <w:spacing w:after="0" w:line="219" w:lineRule="exact"/>
              <w:rPr>
                <w:sz w:val="20"/>
                <w:szCs w:val="20"/>
                <w:color w:val="auto"/>
              </w:rPr>
            </w:pPr>
            <w:r>
              <w:rPr>
                <w:rFonts w:ascii="Arial" w:cs="Arial" w:eastAsia="Arial" w:hAnsi="Arial"/>
                <w:sz w:val="20"/>
                <w:szCs w:val="20"/>
                <w:color w:val="auto"/>
                <w:w w:val="71"/>
                <w:shd w:val="clear" w:color="auto" w:fill="E6E6E6"/>
              </w:rPr>
              <w:t>$</w:t>
            </w:r>
          </w:p>
        </w:tc>
        <w:tc>
          <w:tcPr>
            <w:tcW w:w="1300" w:type="dxa"/>
            <w:vAlign w:val="bottom"/>
            <w:tcBorders>
              <w:bottom w:val="single" w:sz="8" w:color="auto"/>
            </w:tcBorders>
            <w:shd w:val="clear" w:color="auto" w:fill="E6E6E6"/>
          </w:tcPr>
          <w:p>
            <w:pPr>
              <w:jc w:val="right"/>
              <w:spacing w:after="0" w:line="219" w:lineRule="exact"/>
              <w:rPr>
                <w:sz w:val="20"/>
                <w:szCs w:val="20"/>
                <w:color w:val="auto"/>
              </w:rPr>
            </w:pPr>
            <w:r>
              <w:rPr>
                <w:rFonts w:ascii="Arial" w:cs="Arial" w:eastAsia="Arial" w:hAnsi="Arial"/>
                <w:sz w:val="20"/>
                <w:szCs w:val="20"/>
                <w:color w:val="auto"/>
              </w:rPr>
              <w:t>557,933</w:t>
            </w:r>
          </w:p>
        </w:tc>
        <w:tc>
          <w:tcPr>
            <w:tcW w:w="100" w:type="dxa"/>
            <w:vAlign w:val="bottom"/>
            <w:shd w:val="clear" w:color="auto" w:fill="E6E6E6"/>
          </w:tcPr>
          <w:p>
            <w:pPr>
              <w:spacing w:after="0"/>
              <w:rPr>
                <w:sz w:val="19"/>
                <w:szCs w:val="19"/>
                <w:color w:val="auto"/>
              </w:rPr>
            </w:pPr>
          </w:p>
        </w:tc>
        <w:tc>
          <w:tcPr>
            <w:tcW w:w="140" w:type="dxa"/>
            <w:vAlign w:val="bottom"/>
            <w:shd w:val="clear" w:color="auto" w:fill="E6E6E6"/>
          </w:tcPr>
          <w:p>
            <w:pPr>
              <w:spacing w:after="0"/>
              <w:rPr>
                <w:sz w:val="19"/>
                <w:szCs w:val="19"/>
                <w:color w:val="auto"/>
              </w:rPr>
            </w:pPr>
          </w:p>
        </w:tc>
        <w:tc>
          <w:tcPr>
            <w:tcW w:w="340" w:type="dxa"/>
            <w:vAlign w:val="bottom"/>
            <w:tcBorders>
              <w:bottom w:val="single" w:sz="8" w:color="auto"/>
            </w:tcBorders>
            <w:shd w:val="clear" w:color="auto" w:fill="E6E6E6"/>
          </w:tcPr>
          <w:p>
            <w:pPr>
              <w:jc w:val="right"/>
              <w:ind w:right="141"/>
              <w:spacing w:after="0" w:line="219" w:lineRule="exact"/>
              <w:rPr>
                <w:sz w:val="20"/>
                <w:szCs w:val="20"/>
                <w:color w:val="auto"/>
              </w:rPr>
            </w:pPr>
            <w:r>
              <w:rPr>
                <w:rFonts w:ascii="Arial" w:cs="Arial" w:eastAsia="Arial" w:hAnsi="Arial"/>
                <w:sz w:val="20"/>
                <w:szCs w:val="20"/>
                <w:color w:val="auto"/>
                <w:w w:val="71"/>
              </w:rPr>
              <w:t>$</w:t>
            </w:r>
          </w:p>
        </w:tc>
        <w:tc>
          <w:tcPr>
            <w:tcW w:w="1080" w:type="dxa"/>
            <w:vAlign w:val="bottom"/>
            <w:tcBorders>
              <w:bottom w:val="single" w:sz="8" w:color="auto"/>
            </w:tcBorders>
            <w:shd w:val="clear" w:color="auto" w:fill="E6E6E6"/>
          </w:tcPr>
          <w:p>
            <w:pPr>
              <w:jc w:val="right"/>
              <w:spacing w:after="0" w:line="219" w:lineRule="exact"/>
              <w:rPr>
                <w:sz w:val="20"/>
                <w:szCs w:val="20"/>
                <w:color w:val="auto"/>
              </w:rPr>
            </w:pPr>
            <w:r>
              <w:rPr>
                <w:rFonts w:ascii="Arial" w:cs="Arial" w:eastAsia="Arial" w:hAnsi="Arial"/>
                <w:sz w:val="20"/>
                <w:szCs w:val="20"/>
                <w:color w:val="auto"/>
              </w:rPr>
              <w:t>544,845</w:t>
            </w:r>
          </w:p>
        </w:tc>
        <w:tc>
          <w:tcPr>
            <w:tcW w:w="160" w:type="dxa"/>
            <w:vAlign w:val="bottom"/>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320" w:type="dxa"/>
            <w:vAlign w:val="bottom"/>
            <w:tcBorders>
              <w:bottom w:val="single" w:sz="8" w:color="auto"/>
            </w:tcBorders>
            <w:shd w:val="clear" w:color="auto" w:fill="E6E6E6"/>
          </w:tcPr>
          <w:p>
            <w:pPr>
              <w:jc w:val="right"/>
              <w:ind w:right="121"/>
              <w:spacing w:after="0" w:line="219" w:lineRule="exact"/>
              <w:rPr>
                <w:sz w:val="20"/>
                <w:szCs w:val="20"/>
                <w:color w:val="auto"/>
              </w:rPr>
            </w:pPr>
            <w:r>
              <w:rPr>
                <w:rFonts w:ascii="Arial" w:cs="Arial" w:eastAsia="Arial" w:hAnsi="Arial"/>
                <w:sz w:val="20"/>
                <w:szCs w:val="20"/>
                <w:color w:val="auto"/>
                <w:w w:val="71"/>
              </w:rPr>
              <w:t>$</w:t>
            </w:r>
          </w:p>
        </w:tc>
        <w:tc>
          <w:tcPr>
            <w:tcW w:w="1080" w:type="dxa"/>
            <w:vAlign w:val="bottom"/>
            <w:tcBorders>
              <w:bottom w:val="single" w:sz="8" w:color="auto"/>
            </w:tcBorders>
            <w:shd w:val="clear" w:color="auto" w:fill="E6E6E6"/>
          </w:tcPr>
          <w:p>
            <w:pPr>
              <w:jc w:val="right"/>
              <w:spacing w:after="0" w:line="219" w:lineRule="exact"/>
              <w:rPr>
                <w:sz w:val="20"/>
                <w:szCs w:val="20"/>
                <w:color w:val="auto"/>
              </w:rPr>
            </w:pPr>
            <w:r>
              <w:rPr>
                <w:rFonts w:ascii="Arial" w:cs="Arial" w:eastAsia="Arial" w:hAnsi="Arial"/>
                <w:sz w:val="20"/>
                <w:szCs w:val="20"/>
                <w:color w:val="auto"/>
              </w:rPr>
              <w:t>422,627</w:t>
            </w:r>
          </w:p>
        </w:tc>
        <w:tc>
          <w:tcPr>
            <w:tcW w:w="120" w:type="dxa"/>
            <w:vAlign w:val="bottom"/>
            <w:shd w:val="clear" w:color="auto" w:fill="E6E6E6"/>
          </w:tcPr>
          <w:p>
            <w:pPr>
              <w:spacing w:after="0"/>
              <w:rPr>
                <w:sz w:val="19"/>
                <w:szCs w:val="19"/>
                <w:color w:val="auto"/>
              </w:rPr>
            </w:pPr>
          </w:p>
        </w:tc>
      </w:tr>
      <w:tr>
        <w:trPr>
          <w:trHeight w:val="20"/>
        </w:trPr>
        <w:tc>
          <w:tcPr>
            <w:tcW w:w="5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42"/>
        </w:trPr>
        <w:tc>
          <w:tcPr>
            <w:tcW w:w="5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83"/>
        </w:trPr>
        <w:tc>
          <w:tcPr>
            <w:tcW w:w="5900" w:type="dxa"/>
            <w:vAlign w:val="bottom"/>
            <w:tcBorders>
              <w:bottom w:val="single" w:sz="8" w:color="E6E6E6"/>
            </w:tcBorders>
            <w:shd w:val="clear" w:color="auto" w:fill="FEFEFE"/>
          </w:tcPr>
          <w:p>
            <w:pPr>
              <w:spacing w:after="0"/>
              <w:rPr>
                <w:sz w:val="15"/>
                <w:szCs w:val="15"/>
                <w:color w:val="auto"/>
              </w:rPr>
            </w:pPr>
          </w:p>
        </w:tc>
        <w:tc>
          <w:tcPr>
            <w:tcW w:w="120" w:type="dxa"/>
            <w:vAlign w:val="bottom"/>
            <w:tcBorders>
              <w:bottom w:val="single" w:sz="8" w:color="auto"/>
            </w:tcBorders>
            <w:shd w:val="clear" w:color="auto" w:fill="FEFEFE"/>
          </w:tcPr>
          <w:p>
            <w:pPr>
              <w:spacing w:after="0"/>
              <w:rPr>
                <w:sz w:val="15"/>
                <w:szCs w:val="15"/>
                <w:color w:val="auto"/>
              </w:rPr>
            </w:pPr>
          </w:p>
        </w:tc>
        <w:tc>
          <w:tcPr>
            <w:tcW w:w="1300" w:type="dxa"/>
            <w:vAlign w:val="bottom"/>
            <w:tcBorders>
              <w:bottom w:val="single" w:sz="8" w:color="auto"/>
            </w:tcBorders>
            <w:shd w:val="clear" w:color="auto" w:fill="FEFEFE"/>
          </w:tcPr>
          <w:p>
            <w:pPr>
              <w:jc w:val="right"/>
              <w:ind w:right="445"/>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E6E6E6"/>
            </w:tcBorders>
            <w:shd w:val="clear" w:color="auto" w:fill="FEFEFE"/>
          </w:tcPr>
          <w:p>
            <w:pPr>
              <w:spacing w:after="0"/>
              <w:rPr>
                <w:sz w:val="15"/>
                <w:szCs w:val="15"/>
                <w:color w:val="auto"/>
              </w:rPr>
            </w:pPr>
          </w:p>
        </w:tc>
        <w:tc>
          <w:tcPr>
            <w:tcW w:w="140" w:type="dxa"/>
            <w:vAlign w:val="bottom"/>
            <w:tcBorders>
              <w:bottom w:val="single" w:sz="8" w:color="E6E6E6"/>
            </w:tcBorders>
            <w:shd w:val="clear" w:color="auto" w:fill="FEFEFE"/>
          </w:tcPr>
          <w:p>
            <w:pPr>
              <w:spacing w:after="0"/>
              <w:rPr>
                <w:sz w:val="15"/>
                <w:szCs w:val="15"/>
                <w:color w:val="auto"/>
              </w:rPr>
            </w:pPr>
          </w:p>
        </w:tc>
        <w:tc>
          <w:tcPr>
            <w:tcW w:w="340" w:type="dxa"/>
            <w:vAlign w:val="bottom"/>
            <w:tcBorders>
              <w:bottom w:val="single" w:sz="8" w:color="auto"/>
            </w:tcBorders>
            <w:shd w:val="clear" w:color="auto" w:fill="FEFEFE"/>
          </w:tcPr>
          <w:p>
            <w:pPr>
              <w:spacing w:after="0"/>
              <w:rPr>
                <w:sz w:val="15"/>
                <w:szCs w:val="15"/>
                <w:color w:val="auto"/>
              </w:rPr>
            </w:pPr>
          </w:p>
        </w:tc>
        <w:tc>
          <w:tcPr>
            <w:tcW w:w="1080" w:type="dxa"/>
            <w:vAlign w:val="bottom"/>
            <w:tcBorders>
              <w:bottom w:val="single" w:sz="8" w:color="auto"/>
            </w:tcBorders>
            <w:shd w:val="clear" w:color="auto" w:fill="FEFEFE"/>
          </w:tcPr>
          <w:p>
            <w:pPr>
              <w:jc w:val="right"/>
              <w:ind w:right="445"/>
              <w:spacing w:after="0"/>
              <w:rPr>
                <w:sz w:val="20"/>
                <w:szCs w:val="20"/>
                <w:color w:val="auto"/>
              </w:rPr>
            </w:pPr>
            <w:r>
              <w:rPr>
                <w:rFonts w:ascii="Arial" w:cs="Arial" w:eastAsia="Arial" w:hAnsi="Arial"/>
                <w:sz w:val="16"/>
                <w:szCs w:val="16"/>
                <w:b w:val="1"/>
                <w:bCs w:val="1"/>
                <w:color w:val="auto"/>
              </w:rPr>
              <w:t>2023</w:t>
            </w:r>
          </w:p>
        </w:tc>
        <w:tc>
          <w:tcPr>
            <w:tcW w:w="160" w:type="dxa"/>
            <w:vAlign w:val="bottom"/>
            <w:tcBorders>
              <w:bottom w:val="single" w:sz="8" w:color="E6E6E6"/>
            </w:tcBorders>
            <w:shd w:val="clear" w:color="auto" w:fill="FEFEFE"/>
          </w:tcPr>
          <w:p>
            <w:pPr>
              <w:spacing w:after="0"/>
              <w:rPr>
                <w:sz w:val="15"/>
                <w:szCs w:val="15"/>
                <w:color w:val="auto"/>
              </w:rPr>
            </w:pPr>
          </w:p>
        </w:tc>
        <w:tc>
          <w:tcPr>
            <w:tcW w:w="100" w:type="dxa"/>
            <w:vAlign w:val="bottom"/>
            <w:tcBorders>
              <w:bottom w:val="single" w:sz="8" w:color="E6E6E6"/>
            </w:tcBorders>
            <w:shd w:val="clear" w:color="auto" w:fill="FEFEFE"/>
          </w:tcPr>
          <w:p>
            <w:pPr>
              <w:spacing w:after="0"/>
              <w:rPr>
                <w:sz w:val="15"/>
                <w:szCs w:val="15"/>
                <w:color w:val="auto"/>
              </w:rPr>
            </w:pPr>
          </w:p>
        </w:tc>
        <w:tc>
          <w:tcPr>
            <w:tcW w:w="320" w:type="dxa"/>
            <w:vAlign w:val="bottom"/>
            <w:tcBorders>
              <w:bottom w:val="single" w:sz="8" w:color="auto"/>
            </w:tcBorders>
            <w:shd w:val="clear" w:color="auto" w:fill="FEFEFE"/>
          </w:tcPr>
          <w:p>
            <w:pPr>
              <w:spacing w:after="0"/>
              <w:rPr>
                <w:sz w:val="15"/>
                <w:szCs w:val="15"/>
                <w:color w:val="auto"/>
              </w:rPr>
            </w:pPr>
          </w:p>
        </w:tc>
        <w:tc>
          <w:tcPr>
            <w:tcW w:w="1080" w:type="dxa"/>
            <w:vAlign w:val="bottom"/>
            <w:tcBorders>
              <w:bottom w:val="single" w:sz="8" w:color="auto"/>
            </w:tcBorders>
            <w:shd w:val="clear" w:color="auto" w:fill="FEFEFE"/>
          </w:tcPr>
          <w:p>
            <w:pPr>
              <w:jc w:val="right"/>
              <w:ind w:right="445"/>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E6E6E6"/>
            </w:tcBorders>
            <w:shd w:val="clear" w:color="auto" w:fill="FEFEFE"/>
          </w:tcPr>
          <w:p>
            <w:pPr>
              <w:spacing w:after="0"/>
              <w:rPr>
                <w:sz w:val="15"/>
                <w:szCs w:val="15"/>
                <w:color w:val="auto"/>
              </w:rPr>
            </w:pPr>
          </w:p>
        </w:tc>
      </w:tr>
      <w:tr>
        <w:trPr>
          <w:trHeight w:val="219"/>
        </w:trPr>
        <w:tc>
          <w:tcPr>
            <w:tcW w:w="5900" w:type="dxa"/>
            <w:vAlign w:val="bottom"/>
            <w:shd w:val="clear" w:color="auto" w:fill="E6E6E6"/>
          </w:tcPr>
          <w:p>
            <w:pPr>
              <w:spacing w:after="0" w:line="219" w:lineRule="exact"/>
              <w:rPr>
                <w:sz w:val="20"/>
                <w:szCs w:val="20"/>
                <w:color w:val="auto"/>
              </w:rPr>
            </w:pPr>
            <w:r>
              <w:rPr>
                <w:rFonts w:ascii="Arial" w:cs="Arial" w:eastAsia="Arial" w:hAnsi="Arial"/>
                <w:sz w:val="20"/>
                <w:szCs w:val="20"/>
                <w:b w:val="1"/>
                <w:bCs w:val="1"/>
                <w:color w:val="auto"/>
              </w:rPr>
              <w:t>Income from Operations (less intra-, inter-segment profit)</w:t>
            </w:r>
          </w:p>
        </w:tc>
        <w:tc>
          <w:tcPr>
            <w:tcW w:w="120" w:type="dxa"/>
            <w:vAlign w:val="bottom"/>
            <w:shd w:val="clear" w:color="auto" w:fill="E6E6E6"/>
          </w:tcPr>
          <w:p>
            <w:pPr>
              <w:spacing w:after="0"/>
              <w:rPr>
                <w:sz w:val="19"/>
                <w:szCs w:val="19"/>
                <w:color w:val="auto"/>
              </w:rPr>
            </w:pPr>
          </w:p>
        </w:tc>
        <w:tc>
          <w:tcPr>
            <w:tcW w:w="1300" w:type="dxa"/>
            <w:vAlign w:val="bottom"/>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140" w:type="dxa"/>
            <w:vAlign w:val="bottom"/>
            <w:shd w:val="clear" w:color="auto" w:fill="E6E6E6"/>
          </w:tcPr>
          <w:p>
            <w:pPr>
              <w:spacing w:after="0"/>
              <w:rPr>
                <w:sz w:val="19"/>
                <w:szCs w:val="19"/>
                <w:color w:val="auto"/>
              </w:rPr>
            </w:pPr>
          </w:p>
        </w:tc>
        <w:tc>
          <w:tcPr>
            <w:tcW w:w="340" w:type="dxa"/>
            <w:vAlign w:val="bottom"/>
            <w:shd w:val="clear" w:color="auto" w:fill="E6E6E6"/>
          </w:tcPr>
          <w:p>
            <w:pPr>
              <w:spacing w:after="0"/>
              <w:rPr>
                <w:sz w:val="19"/>
                <w:szCs w:val="19"/>
                <w:color w:val="auto"/>
              </w:rPr>
            </w:pPr>
          </w:p>
        </w:tc>
        <w:tc>
          <w:tcPr>
            <w:tcW w:w="1080" w:type="dxa"/>
            <w:vAlign w:val="bottom"/>
            <w:shd w:val="clear" w:color="auto" w:fill="E6E6E6"/>
          </w:tcPr>
          <w:p>
            <w:pPr>
              <w:spacing w:after="0"/>
              <w:rPr>
                <w:sz w:val="19"/>
                <w:szCs w:val="19"/>
                <w:color w:val="auto"/>
              </w:rPr>
            </w:pPr>
          </w:p>
        </w:tc>
        <w:tc>
          <w:tcPr>
            <w:tcW w:w="160" w:type="dxa"/>
            <w:vAlign w:val="bottom"/>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320" w:type="dxa"/>
            <w:vAlign w:val="bottom"/>
            <w:shd w:val="clear" w:color="auto" w:fill="E6E6E6"/>
          </w:tcPr>
          <w:p>
            <w:pPr>
              <w:spacing w:after="0"/>
              <w:rPr>
                <w:sz w:val="19"/>
                <w:szCs w:val="19"/>
                <w:color w:val="auto"/>
              </w:rPr>
            </w:pPr>
          </w:p>
        </w:tc>
        <w:tc>
          <w:tcPr>
            <w:tcW w:w="1080" w:type="dxa"/>
            <w:vAlign w:val="bottom"/>
            <w:shd w:val="clear" w:color="auto" w:fill="E6E6E6"/>
          </w:tcPr>
          <w:p>
            <w:pPr>
              <w:spacing w:after="0"/>
              <w:rPr>
                <w:sz w:val="19"/>
                <w:szCs w:val="19"/>
                <w:color w:val="auto"/>
              </w:rPr>
            </w:pPr>
          </w:p>
        </w:tc>
        <w:tc>
          <w:tcPr>
            <w:tcW w:w="120" w:type="dxa"/>
            <w:vAlign w:val="bottom"/>
            <w:shd w:val="clear" w:color="auto" w:fill="E6E6E6"/>
          </w:tcPr>
          <w:p>
            <w:pPr>
              <w:spacing w:after="0"/>
              <w:rPr>
                <w:sz w:val="19"/>
                <w:szCs w:val="19"/>
                <w:color w:val="auto"/>
              </w:rPr>
            </w:pPr>
          </w:p>
        </w:tc>
      </w:tr>
      <w:tr>
        <w:trPr>
          <w:trHeight w:val="229"/>
        </w:trPr>
        <w:tc>
          <w:tcPr>
            <w:tcW w:w="5900" w:type="dxa"/>
            <w:vAlign w:val="bottom"/>
            <w:shd w:val="clear" w:color="auto" w:fill="FEFEFE"/>
          </w:tcPr>
          <w:p>
            <w:pPr>
              <w:ind w:left="200"/>
              <w:spacing w:after="0"/>
              <w:rPr>
                <w:sz w:val="20"/>
                <w:szCs w:val="20"/>
                <w:color w:val="auto"/>
              </w:rPr>
            </w:pPr>
            <w:r>
              <w:rPr>
                <w:rFonts w:ascii="Arial" w:cs="Arial" w:eastAsia="Arial" w:hAnsi="Arial"/>
                <w:sz w:val="16"/>
                <w:szCs w:val="16"/>
                <w:b w:val="1"/>
                <w:bCs w:val="1"/>
                <w:color w:val="auto"/>
              </w:rPr>
              <w:t>(table only in thousands)</w:t>
            </w:r>
          </w:p>
        </w:tc>
        <w:tc>
          <w:tcPr>
            <w:tcW w:w="120" w:type="dxa"/>
            <w:vAlign w:val="bottom"/>
            <w:shd w:val="clear" w:color="auto" w:fill="FEFEFE"/>
          </w:tcPr>
          <w:p>
            <w:pPr>
              <w:spacing w:after="0"/>
              <w:rPr>
                <w:sz w:val="19"/>
                <w:szCs w:val="19"/>
                <w:color w:val="auto"/>
              </w:rPr>
            </w:pPr>
          </w:p>
        </w:tc>
        <w:tc>
          <w:tcPr>
            <w:tcW w:w="1300" w:type="dxa"/>
            <w:vAlign w:val="bottom"/>
            <w:shd w:val="clear" w:color="auto" w:fill="FEFEFE"/>
          </w:tcPr>
          <w:p>
            <w:pPr>
              <w:spacing w:after="0"/>
              <w:rPr>
                <w:sz w:val="19"/>
                <w:szCs w:val="19"/>
                <w:color w:val="auto"/>
              </w:rPr>
            </w:pPr>
          </w:p>
        </w:tc>
        <w:tc>
          <w:tcPr>
            <w:tcW w:w="100" w:type="dxa"/>
            <w:vAlign w:val="bottom"/>
            <w:shd w:val="clear" w:color="auto" w:fill="FEFEFE"/>
          </w:tcPr>
          <w:p>
            <w:pPr>
              <w:spacing w:after="0"/>
              <w:rPr>
                <w:sz w:val="19"/>
                <w:szCs w:val="19"/>
                <w:color w:val="auto"/>
              </w:rPr>
            </w:pPr>
          </w:p>
        </w:tc>
        <w:tc>
          <w:tcPr>
            <w:tcW w:w="140" w:type="dxa"/>
            <w:vAlign w:val="bottom"/>
            <w:shd w:val="clear" w:color="auto" w:fill="FEFEFE"/>
          </w:tcPr>
          <w:p>
            <w:pPr>
              <w:spacing w:after="0"/>
              <w:rPr>
                <w:sz w:val="19"/>
                <w:szCs w:val="19"/>
                <w:color w:val="auto"/>
              </w:rPr>
            </w:pPr>
          </w:p>
        </w:tc>
        <w:tc>
          <w:tcPr>
            <w:tcW w:w="340" w:type="dxa"/>
            <w:vAlign w:val="bottom"/>
            <w:shd w:val="clear" w:color="auto" w:fill="FEFEFE"/>
          </w:tcPr>
          <w:p>
            <w:pPr>
              <w:spacing w:after="0"/>
              <w:rPr>
                <w:sz w:val="19"/>
                <w:szCs w:val="19"/>
                <w:color w:val="auto"/>
              </w:rPr>
            </w:pPr>
          </w:p>
        </w:tc>
        <w:tc>
          <w:tcPr>
            <w:tcW w:w="1080" w:type="dxa"/>
            <w:vAlign w:val="bottom"/>
            <w:shd w:val="clear" w:color="auto" w:fill="FEFEFE"/>
          </w:tcPr>
          <w:p>
            <w:pPr>
              <w:spacing w:after="0"/>
              <w:rPr>
                <w:sz w:val="19"/>
                <w:szCs w:val="19"/>
                <w:color w:val="auto"/>
              </w:rPr>
            </w:pPr>
          </w:p>
        </w:tc>
        <w:tc>
          <w:tcPr>
            <w:tcW w:w="160" w:type="dxa"/>
            <w:vAlign w:val="bottom"/>
            <w:shd w:val="clear" w:color="auto" w:fill="FEFEFE"/>
          </w:tcPr>
          <w:p>
            <w:pPr>
              <w:spacing w:after="0"/>
              <w:rPr>
                <w:sz w:val="19"/>
                <w:szCs w:val="19"/>
                <w:color w:val="auto"/>
              </w:rPr>
            </w:pPr>
          </w:p>
        </w:tc>
        <w:tc>
          <w:tcPr>
            <w:tcW w:w="100" w:type="dxa"/>
            <w:vAlign w:val="bottom"/>
            <w:shd w:val="clear" w:color="auto" w:fill="FEFEFE"/>
          </w:tcPr>
          <w:p>
            <w:pPr>
              <w:spacing w:after="0"/>
              <w:rPr>
                <w:sz w:val="19"/>
                <w:szCs w:val="19"/>
                <w:color w:val="auto"/>
              </w:rPr>
            </w:pPr>
          </w:p>
        </w:tc>
        <w:tc>
          <w:tcPr>
            <w:tcW w:w="320" w:type="dxa"/>
            <w:vAlign w:val="bottom"/>
            <w:shd w:val="clear" w:color="auto" w:fill="FEFEFE"/>
          </w:tcPr>
          <w:p>
            <w:pPr>
              <w:spacing w:after="0"/>
              <w:rPr>
                <w:sz w:val="19"/>
                <w:szCs w:val="19"/>
                <w:color w:val="auto"/>
              </w:rPr>
            </w:pPr>
          </w:p>
        </w:tc>
        <w:tc>
          <w:tcPr>
            <w:tcW w:w="1080" w:type="dxa"/>
            <w:vAlign w:val="bottom"/>
            <w:shd w:val="clear" w:color="auto" w:fill="FEFEFE"/>
          </w:tcPr>
          <w:p>
            <w:pPr>
              <w:spacing w:after="0"/>
              <w:rPr>
                <w:sz w:val="19"/>
                <w:szCs w:val="19"/>
                <w:color w:val="auto"/>
              </w:rPr>
            </w:pPr>
          </w:p>
        </w:tc>
        <w:tc>
          <w:tcPr>
            <w:tcW w:w="120" w:type="dxa"/>
            <w:vAlign w:val="bottom"/>
            <w:shd w:val="clear" w:color="auto" w:fill="FEFEFE"/>
          </w:tcPr>
          <w:p>
            <w:pPr>
              <w:spacing w:after="0"/>
              <w:rPr>
                <w:sz w:val="19"/>
                <w:szCs w:val="19"/>
                <w:color w:val="auto"/>
              </w:rPr>
            </w:pPr>
          </w:p>
        </w:tc>
      </w:tr>
      <w:tr>
        <w:trPr>
          <w:trHeight w:val="229"/>
        </w:trPr>
        <w:tc>
          <w:tcPr>
            <w:tcW w:w="5900" w:type="dxa"/>
            <w:vAlign w:val="bottom"/>
            <w:shd w:val="clear" w:color="auto" w:fill="E6E6E6"/>
          </w:tcPr>
          <w:p>
            <w:pPr>
              <w:ind w:left="200"/>
              <w:spacing w:after="0" w:line="229" w:lineRule="exact"/>
              <w:rPr>
                <w:sz w:val="20"/>
                <w:szCs w:val="20"/>
                <w:color w:val="auto"/>
              </w:rPr>
            </w:pPr>
            <w:r>
              <w:rPr>
                <w:rFonts w:ascii="Arial" w:cs="Arial" w:eastAsia="Arial" w:hAnsi="Arial"/>
                <w:sz w:val="20"/>
                <w:szCs w:val="20"/>
                <w:color w:val="auto"/>
              </w:rPr>
              <w:t>Engineered Systems segment</w:t>
            </w:r>
          </w:p>
        </w:tc>
        <w:tc>
          <w:tcPr>
            <w:tcW w:w="120" w:type="dxa"/>
            <w:vAlign w:val="bottom"/>
            <w:shd w:val="clear" w:color="auto" w:fill="E6E6E6"/>
          </w:tcPr>
          <w:p>
            <w:pPr>
              <w:jc w:val="right"/>
              <w:spacing w:after="0" w:line="229" w:lineRule="exact"/>
              <w:rPr>
                <w:sz w:val="20"/>
                <w:szCs w:val="20"/>
                <w:color w:val="auto"/>
              </w:rPr>
            </w:pPr>
            <w:r>
              <w:rPr>
                <w:rFonts w:ascii="Arial" w:cs="Arial" w:eastAsia="Arial" w:hAnsi="Arial"/>
                <w:sz w:val="20"/>
                <w:szCs w:val="20"/>
                <w:color w:val="auto"/>
                <w:w w:val="71"/>
              </w:rPr>
              <w:t>$</w:t>
            </w:r>
          </w:p>
        </w:tc>
        <w:tc>
          <w:tcPr>
            <w:tcW w:w="1300" w:type="dxa"/>
            <w:vAlign w:val="bottom"/>
            <w:shd w:val="clear" w:color="auto" w:fill="E6E6E6"/>
          </w:tcPr>
          <w:p>
            <w:pPr>
              <w:jc w:val="right"/>
              <w:spacing w:after="0" w:line="229" w:lineRule="exact"/>
              <w:rPr>
                <w:sz w:val="20"/>
                <w:szCs w:val="20"/>
                <w:color w:val="auto"/>
              </w:rPr>
            </w:pPr>
            <w:r>
              <w:rPr>
                <w:rFonts w:ascii="Arial" w:cs="Arial" w:eastAsia="Arial" w:hAnsi="Arial"/>
                <w:sz w:val="20"/>
                <w:szCs w:val="20"/>
                <w:color w:val="auto"/>
              </w:rPr>
              <w:t>72,373</w:t>
            </w:r>
          </w:p>
        </w:tc>
        <w:tc>
          <w:tcPr>
            <w:tcW w:w="100" w:type="dxa"/>
            <w:vAlign w:val="bottom"/>
            <w:shd w:val="clear" w:color="auto" w:fill="E6E6E6"/>
          </w:tcPr>
          <w:p>
            <w:pPr>
              <w:spacing w:after="0"/>
              <w:rPr>
                <w:sz w:val="19"/>
                <w:szCs w:val="19"/>
                <w:color w:val="auto"/>
              </w:rPr>
            </w:pPr>
          </w:p>
        </w:tc>
        <w:tc>
          <w:tcPr>
            <w:tcW w:w="140" w:type="dxa"/>
            <w:vAlign w:val="bottom"/>
            <w:shd w:val="clear" w:color="auto" w:fill="E6E6E6"/>
          </w:tcPr>
          <w:p>
            <w:pPr>
              <w:spacing w:after="0"/>
              <w:rPr>
                <w:sz w:val="19"/>
                <w:szCs w:val="19"/>
                <w:color w:val="auto"/>
              </w:rPr>
            </w:pPr>
          </w:p>
        </w:tc>
        <w:tc>
          <w:tcPr>
            <w:tcW w:w="340" w:type="dxa"/>
            <w:vAlign w:val="bottom"/>
            <w:shd w:val="clear" w:color="auto" w:fill="E6E6E6"/>
          </w:tcPr>
          <w:p>
            <w:pPr>
              <w:jc w:val="right"/>
              <w:ind w:right="141"/>
              <w:spacing w:after="0" w:line="229" w:lineRule="exact"/>
              <w:rPr>
                <w:sz w:val="20"/>
                <w:szCs w:val="20"/>
                <w:color w:val="auto"/>
              </w:rPr>
            </w:pPr>
            <w:r>
              <w:rPr>
                <w:rFonts w:ascii="Arial" w:cs="Arial" w:eastAsia="Arial" w:hAnsi="Arial"/>
                <w:sz w:val="20"/>
                <w:szCs w:val="20"/>
                <w:color w:val="auto"/>
                <w:w w:val="71"/>
              </w:rPr>
              <w:t>$</w:t>
            </w:r>
          </w:p>
        </w:tc>
        <w:tc>
          <w:tcPr>
            <w:tcW w:w="1080" w:type="dxa"/>
            <w:vAlign w:val="bottom"/>
            <w:shd w:val="clear" w:color="auto" w:fill="E6E6E6"/>
          </w:tcPr>
          <w:p>
            <w:pPr>
              <w:jc w:val="right"/>
              <w:spacing w:after="0" w:line="229" w:lineRule="exact"/>
              <w:rPr>
                <w:sz w:val="20"/>
                <w:szCs w:val="20"/>
                <w:color w:val="auto"/>
              </w:rPr>
            </w:pPr>
            <w:r>
              <w:rPr>
                <w:rFonts w:ascii="Arial" w:cs="Arial" w:eastAsia="Arial" w:hAnsi="Arial"/>
                <w:sz w:val="20"/>
                <w:szCs w:val="20"/>
                <w:color w:val="auto"/>
              </w:rPr>
              <w:t>59,846</w:t>
            </w:r>
          </w:p>
        </w:tc>
        <w:tc>
          <w:tcPr>
            <w:tcW w:w="160" w:type="dxa"/>
            <w:vAlign w:val="bottom"/>
            <w:shd w:val="clear" w:color="auto" w:fill="E6E6E6"/>
          </w:tcPr>
          <w:p>
            <w:pPr>
              <w:spacing w:after="0"/>
              <w:rPr>
                <w:sz w:val="19"/>
                <w:szCs w:val="19"/>
                <w:color w:val="auto"/>
              </w:rPr>
            </w:pPr>
          </w:p>
        </w:tc>
        <w:tc>
          <w:tcPr>
            <w:tcW w:w="420" w:type="dxa"/>
            <w:vAlign w:val="bottom"/>
            <w:gridSpan w:val="2"/>
            <w:shd w:val="clear" w:color="auto" w:fill="E6E6E6"/>
          </w:tcPr>
          <w:p>
            <w:pPr>
              <w:jc w:val="right"/>
              <w:ind w:right="121"/>
              <w:spacing w:after="0" w:line="229" w:lineRule="exact"/>
              <w:rPr>
                <w:sz w:val="20"/>
                <w:szCs w:val="20"/>
                <w:color w:val="auto"/>
              </w:rPr>
            </w:pPr>
            <w:r>
              <w:rPr>
                <w:rFonts w:ascii="Arial" w:cs="Arial" w:eastAsia="Arial" w:hAnsi="Arial"/>
                <w:sz w:val="20"/>
                <w:szCs w:val="20"/>
                <w:color w:val="auto"/>
              </w:rPr>
              <w:t>$</w:t>
            </w:r>
          </w:p>
        </w:tc>
        <w:tc>
          <w:tcPr>
            <w:tcW w:w="1080" w:type="dxa"/>
            <w:vAlign w:val="bottom"/>
            <w:shd w:val="clear" w:color="auto" w:fill="E6E6E6"/>
          </w:tcPr>
          <w:p>
            <w:pPr>
              <w:jc w:val="right"/>
              <w:spacing w:after="0" w:line="229" w:lineRule="exact"/>
              <w:rPr>
                <w:sz w:val="20"/>
                <w:szCs w:val="20"/>
                <w:color w:val="auto"/>
              </w:rPr>
            </w:pPr>
            <w:r>
              <w:rPr>
                <w:rFonts w:ascii="Arial" w:cs="Arial" w:eastAsia="Arial" w:hAnsi="Arial"/>
                <w:sz w:val="20"/>
                <w:szCs w:val="20"/>
                <w:color w:val="auto"/>
              </w:rPr>
              <w:t>36,200</w:t>
            </w:r>
          </w:p>
        </w:tc>
        <w:tc>
          <w:tcPr>
            <w:tcW w:w="120" w:type="dxa"/>
            <w:vAlign w:val="bottom"/>
            <w:shd w:val="clear" w:color="auto" w:fill="E6E6E6"/>
          </w:tcPr>
          <w:p>
            <w:pPr>
              <w:spacing w:after="0"/>
              <w:rPr>
                <w:sz w:val="19"/>
                <w:szCs w:val="19"/>
                <w:color w:val="auto"/>
              </w:rPr>
            </w:pPr>
          </w:p>
        </w:tc>
      </w:tr>
      <w:tr>
        <w:trPr>
          <w:trHeight w:val="229"/>
        </w:trPr>
        <w:tc>
          <w:tcPr>
            <w:tcW w:w="5900" w:type="dxa"/>
            <w:vAlign w:val="bottom"/>
            <w:shd w:val="clear" w:color="auto" w:fill="FEFEFE"/>
          </w:tcPr>
          <w:p>
            <w:pPr>
              <w:ind w:left="200"/>
              <w:spacing w:after="0" w:line="229" w:lineRule="exact"/>
              <w:rPr>
                <w:sz w:val="20"/>
                <w:szCs w:val="20"/>
                <w:color w:val="auto"/>
              </w:rPr>
            </w:pPr>
            <w:r>
              <w:rPr>
                <w:rFonts w:ascii="Arial" w:cs="Arial" w:eastAsia="Arial" w:hAnsi="Arial"/>
                <w:sz w:val="20"/>
                <w:szCs w:val="20"/>
                <w:color w:val="auto"/>
              </w:rPr>
              <w:t>Industrial Process Solutions segment</w:t>
            </w:r>
          </w:p>
        </w:tc>
        <w:tc>
          <w:tcPr>
            <w:tcW w:w="120" w:type="dxa"/>
            <w:vAlign w:val="bottom"/>
            <w:shd w:val="clear" w:color="auto" w:fill="FEFEFE"/>
          </w:tcPr>
          <w:p>
            <w:pPr>
              <w:spacing w:after="0"/>
              <w:rPr>
                <w:sz w:val="19"/>
                <w:szCs w:val="19"/>
                <w:color w:val="auto"/>
              </w:rPr>
            </w:pPr>
          </w:p>
        </w:tc>
        <w:tc>
          <w:tcPr>
            <w:tcW w:w="1300" w:type="dxa"/>
            <w:vAlign w:val="bottom"/>
            <w:shd w:val="clear" w:color="auto" w:fill="FEFEFE"/>
          </w:tcPr>
          <w:p>
            <w:pPr>
              <w:jc w:val="right"/>
              <w:spacing w:after="0" w:line="229" w:lineRule="exact"/>
              <w:rPr>
                <w:sz w:val="20"/>
                <w:szCs w:val="20"/>
                <w:color w:val="auto"/>
              </w:rPr>
            </w:pPr>
            <w:r>
              <w:rPr>
                <w:rFonts w:ascii="Arial" w:cs="Arial" w:eastAsia="Arial" w:hAnsi="Arial"/>
                <w:sz w:val="20"/>
                <w:szCs w:val="20"/>
                <w:color w:val="auto"/>
              </w:rPr>
              <w:t>29,575</w:t>
            </w:r>
          </w:p>
        </w:tc>
        <w:tc>
          <w:tcPr>
            <w:tcW w:w="100" w:type="dxa"/>
            <w:vAlign w:val="bottom"/>
            <w:shd w:val="clear" w:color="auto" w:fill="FEFEFE"/>
          </w:tcPr>
          <w:p>
            <w:pPr>
              <w:spacing w:after="0"/>
              <w:rPr>
                <w:sz w:val="19"/>
                <w:szCs w:val="19"/>
                <w:color w:val="auto"/>
              </w:rPr>
            </w:pPr>
          </w:p>
        </w:tc>
        <w:tc>
          <w:tcPr>
            <w:tcW w:w="140" w:type="dxa"/>
            <w:vAlign w:val="bottom"/>
            <w:shd w:val="clear" w:color="auto" w:fill="FEFEFE"/>
          </w:tcPr>
          <w:p>
            <w:pPr>
              <w:spacing w:after="0"/>
              <w:rPr>
                <w:sz w:val="19"/>
                <w:szCs w:val="19"/>
                <w:color w:val="auto"/>
              </w:rPr>
            </w:pPr>
          </w:p>
        </w:tc>
        <w:tc>
          <w:tcPr>
            <w:tcW w:w="340" w:type="dxa"/>
            <w:vAlign w:val="bottom"/>
            <w:shd w:val="clear" w:color="auto" w:fill="FEFEFE"/>
          </w:tcPr>
          <w:p>
            <w:pPr>
              <w:spacing w:after="0"/>
              <w:rPr>
                <w:sz w:val="19"/>
                <w:szCs w:val="19"/>
                <w:color w:val="auto"/>
              </w:rPr>
            </w:pPr>
          </w:p>
        </w:tc>
        <w:tc>
          <w:tcPr>
            <w:tcW w:w="1080" w:type="dxa"/>
            <w:vAlign w:val="bottom"/>
            <w:shd w:val="clear" w:color="auto" w:fill="FEFEFE"/>
          </w:tcPr>
          <w:p>
            <w:pPr>
              <w:jc w:val="right"/>
              <w:spacing w:after="0" w:line="229" w:lineRule="exact"/>
              <w:rPr>
                <w:sz w:val="20"/>
                <w:szCs w:val="20"/>
                <w:color w:val="auto"/>
              </w:rPr>
            </w:pPr>
            <w:r>
              <w:rPr>
                <w:rFonts w:ascii="Arial" w:cs="Arial" w:eastAsia="Arial" w:hAnsi="Arial"/>
                <w:sz w:val="20"/>
                <w:szCs w:val="20"/>
                <w:color w:val="auto"/>
              </w:rPr>
              <w:t>21,630</w:t>
            </w:r>
          </w:p>
        </w:tc>
        <w:tc>
          <w:tcPr>
            <w:tcW w:w="160" w:type="dxa"/>
            <w:vAlign w:val="bottom"/>
            <w:shd w:val="clear" w:color="auto" w:fill="FEFEFE"/>
          </w:tcPr>
          <w:p>
            <w:pPr>
              <w:spacing w:after="0"/>
              <w:rPr>
                <w:sz w:val="19"/>
                <w:szCs w:val="19"/>
                <w:color w:val="auto"/>
              </w:rPr>
            </w:pPr>
          </w:p>
        </w:tc>
        <w:tc>
          <w:tcPr>
            <w:tcW w:w="100" w:type="dxa"/>
            <w:vAlign w:val="bottom"/>
            <w:shd w:val="clear" w:color="auto" w:fill="FEFEFE"/>
          </w:tcPr>
          <w:p>
            <w:pPr>
              <w:spacing w:after="0"/>
              <w:rPr>
                <w:sz w:val="19"/>
                <w:szCs w:val="19"/>
                <w:color w:val="auto"/>
              </w:rPr>
            </w:pPr>
          </w:p>
        </w:tc>
        <w:tc>
          <w:tcPr>
            <w:tcW w:w="320" w:type="dxa"/>
            <w:vAlign w:val="bottom"/>
            <w:shd w:val="clear" w:color="auto" w:fill="FEFEFE"/>
          </w:tcPr>
          <w:p>
            <w:pPr>
              <w:spacing w:after="0"/>
              <w:rPr>
                <w:sz w:val="19"/>
                <w:szCs w:val="19"/>
                <w:color w:val="auto"/>
              </w:rPr>
            </w:pPr>
          </w:p>
        </w:tc>
        <w:tc>
          <w:tcPr>
            <w:tcW w:w="1080" w:type="dxa"/>
            <w:vAlign w:val="bottom"/>
            <w:shd w:val="clear" w:color="auto" w:fill="FEFEFE"/>
          </w:tcPr>
          <w:p>
            <w:pPr>
              <w:jc w:val="right"/>
              <w:spacing w:after="0" w:line="229" w:lineRule="exact"/>
              <w:rPr>
                <w:sz w:val="20"/>
                <w:szCs w:val="20"/>
                <w:color w:val="auto"/>
              </w:rPr>
            </w:pPr>
            <w:r>
              <w:rPr>
                <w:rFonts w:ascii="Arial" w:cs="Arial" w:eastAsia="Arial" w:hAnsi="Arial"/>
                <w:sz w:val="20"/>
                <w:szCs w:val="20"/>
                <w:color w:val="auto"/>
              </w:rPr>
              <w:t>22,705</w:t>
            </w:r>
          </w:p>
        </w:tc>
        <w:tc>
          <w:tcPr>
            <w:tcW w:w="120" w:type="dxa"/>
            <w:vAlign w:val="bottom"/>
            <w:shd w:val="clear" w:color="auto" w:fill="FEFEFE"/>
          </w:tcPr>
          <w:p>
            <w:pPr>
              <w:spacing w:after="0"/>
              <w:rPr>
                <w:sz w:val="19"/>
                <w:szCs w:val="19"/>
                <w:color w:val="auto"/>
              </w:rPr>
            </w:pPr>
          </w:p>
        </w:tc>
      </w:tr>
      <w:tr>
        <w:trPr>
          <w:trHeight w:val="229"/>
        </w:trPr>
        <w:tc>
          <w:tcPr>
            <w:tcW w:w="5900" w:type="dxa"/>
            <w:vAlign w:val="bottom"/>
            <w:shd w:val="clear" w:color="auto" w:fill="E6E6E6"/>
          </w:tcPr>
          <w:p>
            <w:pPr>
              <w:ind w:left="200"/>
              <w:spacing w:after="0" w:line="229" w:lineRule="exact"/>
              <w:rPr>
                <w:sz w:val="20"/>
                <w:szCs w:val="20"/>
                <w:color w:val="auto"/>
              </w:rPr>
            </w:pPr>
            <w:r>
              <w:rPr>
                <w:rFonts w:ascii="Arial" w:cs="Arial" w:eastAsia="Arial" w:hAnsi="Arial"/>
                <w:sz w:val="20"/>
                <w:szCs w:val="20"/>
                <w:color w:val="auto"/>
              </w:rPr>
              <w:t>Corporate and Other (1)</w:t>
            </w:r>
          </w:p>
        </w:tc>
        <w:tc>
          <w:tcPr>
            <w:tcW w:w="120" w:type="dxa"/>
            <w:vAlign w:val="bottom"/>
            <w:shd w:val="clear" w:color="auto" w:fill="E6E6E6"/>
          </w:tcPr>
          <w:p>
            <w:pPr>
              <w:spacing w:after="0"/>
              <w:rPr>
                <w:sz w:val="19"/>
                <w:szCs w:val="19"/>
                <w:color w:val="auto"/>
              </w:rPr>
            </w:pPr>
          </w:p>
        </w:tc>
        <w:tc>
          <w:tcPr>
            <w:tcW w:w="1400" w:type="dxa"/>
            <w:vAlign w:val="bottom"/>
            <w:gridSpan w:val="2"/>
            <w:shd w:val="clear" w:color="auto" w:fill="E6E6E6"/>
          </w:tcPr>
          <w:p>
            <w:pPr>
              <w:jc w:val="right"/>
              <w:ind w:right="40"/>
              <w:spacing w:after="0" w:line="229" w:lineRule="exact"/>
              <w:rPr>
                <w:sz w:val="20"/>
                <w:szCs w:val="20"/>
                <w:color w:val="auto"/>
              </w:rPr>
            </w:pPr>
            <w:r>
              <w:rPr>
                <w:rFonts w:ascii="Arial" w:cs="Arial" w:eastAsia="Arial" w:hAnsi="Arial"/>
                <w:sz w:val="20"/>
                <w:szCs w:val="20"/>
                <w:color w:val="auto"/>
              </w:rPr>
              <w:t>(66,545)</w:t>
            </w:r>
          </w:p>
        </w:tc>
        <w:tc>
          <w:tcPr>
            <w:tcW w:w="140" w:type="dxa"/>
            <w:vAlign w:val="bottom"/>
            <w:shd w:val="clear" w:color="auto" w:fill="E6E6E6"/>
          </w:tcPr>
          <w:p>
            <w:pPr>
              <w:spacing w:after="0"/>
              <w:rPr>
                <w:sz w:val="19"/>
                <w:szCs w:val="19"/>
                <w:color w:val="auto"/>
              </w:rPr>
            </w:pPr>
          </w:p>
        </w:tc>
        <w:tc>
          <w:tcPr>
            <w:tcW w:w="340" w:type="dxa"/>
            <w:vAlign w:val="bottom"/>
            <w:shd w:val="clear" w:color="auto" w:fill="E6E6E6"/>
          </w:tcPr>
          <w:p>
            <w:pPr>
              <w:spacing w:after="0"/>
              <w:rPr>
                <w:sz w:val="19"/>
                <w:szCs w:val="19"/>
                <w:color w:val="auto"/>
              </w:rPr>
            </w:pPr>
          </w:p>
        </w:tc>
        <w:tc>
          <w:tcPr>
            <w:tcW w:w="1240" w:type="dxa"/>
            <w:vAlign w:val="bottom"/>
            <w:gridSpan w:val="2"/>
            <w:shd w:val="clear" w:color="auto" w:fill="E6E6E6"/>
          </w:tcPr>
          <w:p>
            <w:pPr>
              <w:jc w:val="right"/>
              <w:ind w:right="80"/>
              <w:spacing w:after="0" w:line="229" w:lineRule="exact"/>
              <w:rPr>
                <w:sz w:val="20"/>
                <w:szCs w:val="20"/>
                <w:color w:val="auto"/>
              </w:rPr>
            </w:pPr>
            <w:r>
              <w:rPr>
                <w:rFonts w:ascii="Arial" w:cs="Arial" w:eastAsia="Arial" w:hAnsi="Arial"/>
                <w:sz w:val="20"/>
                <w:szCs w:val="20"/>
                <w:color w:val="auto"/>
              </w:rPr>
              <w:t>(46,907)</w:t>
            </w:r>
          </w:p>
        </w:tc>
        <w:tc>
          <w:tcPr>
            <w:tcW w:w="100" w:type="dxa"/>
            <w:vAlign w:val="bottom"/>
            <w:shd w:val="clear" w:color="auto" w:fill="E6E6E6"/>
          </w:tcPr>
          <w:p>
            <w:pPr>
              <w:spacing w:after="0"/>
              <w:rPr>
                <w:sz w:val="19"/>
                <w:szCs w:val="19"/>
                <w:color w:val="auto"/>
              </w:rPr>
            </w:pPr>
          </w:p>
        </w:tc>
        <w:tc>
          <w:tcPr>
            <w:tcW w:w="320" w:type="dxa"/>
            <w:vAlign w:val="bottom"/>
            <w:shd w:val="clear" w:color="auto" w:fill="E6E6E6"/>
          </w:tcPr>
          <w:p>
            <w:pPr>
              <w:spacing w:after="0"/>
              <w:rPr>
                <w:sz w:val="19"/>
                <w:szCs w:val="19"/>
                <w:color w:val="auto"/>
              </w:rPr>
            </w:pPr>
          </w:p>
        </w:tc>
        <w:tc>
          <w:tcPr>
            <w:tcW w:w="1080" w:type="dxa"/>
            <w:vAlign w:val="bottom"/>
            <w:shd w:val="clear" w:color="auto" w:fill="E6E6E6"/>
          </w:tcPr>
          <w:p>
            <w:pPr>
              <w:jc w:val="right"/>
              <w:spacing w:after="0" w:line="229" w:lineRule="exact"/>
              <w:rPr>
                <w:sz w:val="20"/>
                <w:szCs w:val="20"/>
                <w:color w:val="auto"/>
              </w:rPr>
            </w:pPr>
            <w:r>
              <w:rPr>
                <w:rFonts w:ascii="Arial" w:cs="Arial" w:eastAsia="Arial" w:hAnsi="Arial"/>
                <w:sz w:val="20"/>
                <w:szCs w:val="20"/>
                <w:color w:val="auto"/>
              </w:rPr>
              <w:t>(36,744)</w:t>
            </w:r>
          </w:p>
        </w:tc>
        <w:tc>
          <w:tcPr>
            <w:tcW w:w="120" w:type="dxa"/>
            <w:vAlign w:val="bottom"/>
            <w:shd w:val="clear" w:color="auto" w:fill="E6E6E6"/>
          </w:tcPr>
          <w:p>
            <w:pPr>
              <w:spacing w:after="0"/>
              <w:rPr>
                <w:sz w:val="19"/>
                <w:szCs w:val="19"/>
                <w:color w:val="auto"/>
              </w:rPr>
            </w:pPr>
          </w:p>
        </w:tc>
      </w:tr>
      <w:tr>
        <w:trPr>
          <w:trHeight w:val="219"/>
        </w:trPr>
        <w:tc>
          <w:tcPr>
            <w:tcW w:w="5900" w:type="dxa"/>
            <w:vAlign w:val="bottom"/>
            <w:tcBorders>
              <w:top w:val="single" w:sz="8" w:color="FEFEFE"/>
            </w:tcBorders>
            <w:shd w:val="clear" w:color="auto" w:fill="FEFEFE"/>
          </w:tcPr>
          <w:p>
            <w:pPr>
              <w:ind w:left="400"/>
              <w:spacing w:after="0" w:line="219" w:lineRule="exact"/>
              <w:rPr>
                <w:sz w:val="20"/>
                <w:szCs w:val="20"/>
                <w:color w:val="auto"/>
              </w:rPr>
            </w:pPr>
            <w:r>
              <w:rPr>
                <w:rFonts w:ascii="Arial" w:cs="Arial" w:eastAsia="Arial" w:hAnsi="Arial"/>
                <w:sz w:val="20"/>
                <w:szCs w:val="20"/>
                <w:color w:val="auto"/>
              </w:rPr>
              <w:t>Total income from operations</w:t>
            </w:r>
          </w:p>
        </w:tc>
        <w:tc>
          <w:tcPr>
            <w:tcW w:w="120" w:type="dxa"/>
            <w:vAlign w:val="bottom"/>
            <w:tcBorders>
              <w:top w:val="single" w:sz="8" w:color="auto"/>
              <w:bottom w:val="single" w:sz="8" w:color="auto"/>
            </w:tcBorders>
            <w:shd w:val="clear" w:color="auto" w:fill="FEFEFE"/>
          </w:tcPr>
          <w:p>
            <w:pPr>
              <w:jc w:val="right"/>
              <w:spacing w:after="0" w:line="219" w:lineRule="exact"/>
              <w:rPr>
                <w:sz w:val="20"/>
                <w:szCs w:val="20"/>
                <w:color w:val="auto"/>
              </w:rPr>
            </w:pPr>
            <w:r>
              <w:rPr>
                <w:rFonts w:ascii="Arial" w:cs="Arial" w:eastAsia="Arial" w:hAnsi="Arial"/>
                <w:sz w:val="20"/>
                <w:szCs w:val="20"/>
                <w:color w:val="auto"/>
                <w:highlight w:val="white"/>
                <w:w w:val="71"/>
              </w:rPr>
              <w:t>$</w:t>
            </w:r>
          </w:p>
        </w:tc>
        <w:tc>
          <w:tcPr>
            <w:tcW w:w="1300" w:type="dxa"/>
            <w:vAlign w:val="bottom"/>
            <w:tcBorders>
              <w:top w:val="single" w:sz="8" w:color="auto"/>
              <w:bottom w:val="single" w:sz="8" w:color="auto"/>
            </w:tcBorders>
            <w:shd w:val="clear" w:color="auto" w:fill="FEFEFE"/>
          </w:tcPr>
          <w:p>
            <w:pPr>
              <w:jc w:val="right"/>
              <w:spacing w:after="0" w:line="219" w:lineRule="exact"/>
              <w:rPr>
                <w:sz w:val="20"/>
                <w:szCs w:val="20"/>
                <w:color w:val="auto"/>
              </w:rPr>
            </w:pPr>
            <w:r>
              <w:rPr>
                <w:rFonts w:ascii="Arial" w:cs="Arial" w:eastAsia="Arial" w:hAnsi="Arial"/>
                <w:sz w:val="20"/>
                <w:szCs w:val="20"/>
                <w:color w:val="auto"/>
              </w:rPr>
              <w:t>35,403</w:t>
            </w:r>
          </w:p>
        </w:tc>
        <w:tc>
          <w:tcPr>
            <w:tcW w:w="100" w:type="dxa"/>
            <w:vAlign w:val="bottom"/>
            <w:tcBorders>
              <w:top w:val="single" w:sz="8" w:color="FEFEFE"/>
            </w:tcBorders>
            <w:shd w:val="clear" w:color="auto" w:fill="FEFEFE"/>
          </w:tcPr>
          <w:p>
            <w:pPr>
              <w:spacing w:after="0"/>
              <w:rPr>
                <w:sz w:val="19"/>
                <w:szCs w:val="19"/>
                <w:color w:val="auto"/>
              </w:rPr>
            </w:pPr>
          </w:p>
        </w:tc>
        <w:tc>
          <w:tcPr>
            <w:tcW w:w="140" w:type="dxa"/>
            <w:vAlign w:val="bottom"/>
            <w:tcBorders>
              <w:top w:val="single" w:sz="8" w:color="FEFEFE"/>
            </w:tcBorders>
            <w:shd w:val="clear" w:color="auto" w:fill="FEFEFE"/>
          </w:tcPr>
          <w:p>
            <w:pPr>
              <w:spacing w:after="0"/>
              <w:rPr>
                <w:sz w:val="19"/>
                <w:szCs w:val="19"/>
                <w:color w:val="auto"/>
              </w:rPr>
            </w:pPr>
          </w:p>
        </w:tc>
        <w:tc>
          <w:tcPr>
            <w:tcW w:w="340" w:type="dxa"/>
            <w:vAlign w:val="bottom"/>
            <w:tcBorders>
              <w:top w:val="single" w:sz="8" w:color="auto"/>
              <w:bottom w:val="single" w:sz="8" w:color="auto"/>
            </w:tcBorders>
            <w:shd w:val="clear" w:color="auto" w:fill="FEFEFE"/>
          </w:tcPr>
          <w:p>
            <w:pPr>
              <w:jc w:val="right"/>
              <w:ind w:right="141"/>
              <w:spacing w:after="0" w:line="219" w:lineRule="exact"/>
              <w:rPr>
                <w:sz w:val="20"/>
                <w:szCs w:val="20"/>
                <w:color w:val="auto"/>
              </w:rPr>
            </w:pPr>
            <w:r>
              <w:rPr>
                <w:rFonts w:ascii="Arial" w:cs="Arial" w:eastAsia="Arial" w:hAnsi="Arial"/>
                <w:sz w:val="20"/>
                <w:szCs w:val="20"/>
                <w:color w:val="auto"/>
                <w:w w:val="71"/>
              </w:rPr>
              <w:t>$</w:t>
            </w:r>
          </w:p>
        </w:tc>
        <w:tc>
          <w:tcPr>
            <w:tcW w:w="1080" w:type="dxa"/>
            <w:vAlign w:val="bottom"/>
            <w:tcBorders>
              <w:top w:val="single" w:sz="8" w:color="auto"/>
              <w:bottom w:val="single" w:sz="8" w:color="auto"/>
            </w:tcBorders>
            <w:shd w:val="clear" w:color="auto" w:fill="FEFEFE"/>
          </w:tcPr>
          <w:p>
            <w:pPr>
              <w:jc w:val="right"/>
              <w:spacing w:after="0" w:line="219" w:lineRule="exact"/>
              <w:rPr>
                <w:sz w:val="20"/>
                <w:szCs w:val="20"/>
                <w:color w:val="auto"/>
              </w:rPr>
            </w:pPr>
            <w:r>
              <w:rPr>
                <w:rFonts w:ascii="Arial" w:cs="Arial" w:eastAsia="Arial" w:hAnsi="Arial"/>
                <w:sz w:val="20"/>
                <w:szCs w:val="20"/>
                <w:color w:val="auto"/>
              </w:rPr>
              <w:t>34,569</w:t>
            </w:r>
          </w:p>
        </w:tc>
        <w:tc>
          <w:tcPr>
            <w:tcW w:w="160" w:type="dxa"/>
            <w:vAlign w:val="bottom"/>
            <w:tcBorders>
              <w:top w:val="single" w:sz="8" w:color="FEFEFE"/>
            </w:tcBorders>
            <w:shd w:val="clear" w:color="auto" w:fill="FEFEFE"/>
          </w:tcPr>
          <w:p>
            <w:pPr>
              <w:spacing w:after="0"/>
              <w:rPr>
                <w:sz w:val="19"/>
                <w:szCs w:val="19"/>
                <w:color w:val="auto"/>
              </w:rPr>
            </w:pPr>
          </w:p>
        </w:tc>
        <w:tc>
          <w:tcPr>
            <w:tcW w:w="100" w:type="dxa"/>
            <w:vAlign w:val="bottom"/>
            <w:tcBorders>
              <w:top w:val="single" w:sz="8" w:color="FEFEFE"/>
            </w:tcBorders>
            <w:shd w:val="clear" w:color="auto" w:fill="FEFEFE"/>
          </w:tcPr>
          <w:p>
            <w:pPr>
              <w:spacing w:after="0"/>
              <w:rPr>
                <w:sz w:val="19"/>
                <w:szCs w:val="19"/>
                <w:color w:val="auto"/>
              </w:rPr>
            </w:pPr>
          </w:p>
        </w:tc>
        <w:tc>
          <w:tcPr>
            <w:tcW w:w="320" w:type="dxa"/>
            <w:vAlign w:val="bottom"/>
            <w:tcBorders>
              <w:top w:val="single" w:sz="8" w:color="auto"/>
              <w:bottom w:val="single" w:sz="8" w:color="auto"/>
            </w:tcBorders>
            <w:shd w:val="clear" w:color="auto" w:fill="FEFEFE"/>
          </w:tcPr>
          <w:p>
            <w:pPr>
              <w:jc w:val="right"/>
              <w:ind w:right="121"/>
              <w:spacing w:after="0" w:line="219" w:lineRule="exact"/>
              <w:rPr>
                <w:sz w:val="20"/>
                <w:szCs w:val="20"/>
                <w:color w:val="auto"/>
              </w:rPr>
            </w:pPr>
            <w:r>
              <w:rPr>
                <w:rFonts w:ascii="Arial" w:cs="Arial" w:eastAsia="Arial" w:hAnsi="Arial"/>
                <w:sz w:val="20"/>
                <w:szCs w:val="20"/>
                <w:color w:val="auto"/>
                <w:w w:val="71"/>
              </w:rPr>
              <w:t>$</w:t>
            </w:r>
          </w:p>
        </w:tc>
        <w:tc>
          <w:tcPr>
            <w:tcW w:w="1080" w:type="dxa"/>
            <w:vAlign w:val="bottom"/>
            <w:tcBorders>
              <w:top w:val="single" w:sz="8" w:color="auto"/>
              <w:bottom w:val="single" w:sz="8" w:color="auto"/>
            </w:tcBorders>
            <w:shd w:val="clear" w:color="auto" w:fill="FEFEFE"/>
          </w:tcPr>
          <w:p>
            <w:pPr>
              <w:jc w:val="right"/>
              <w:spacing w:after="0" w:line="219" w:lineRule="exact"/>
              <w:rPr>
                <w:sz w:val="20"/>
                <w:szCs w:val="20"/>
                <w:color w:val="auto"/>
              </w:rPr>
            </w:pPr>
            <w:r>
              <w:rPr>
                <w:rFonts w:ascii="Arial" w:cs="Arial" w:eastAsia="Arial" w:hAnsi="Arial"/>
                <w:sz w:val="20"/>
                <w:szCs w:val="20"/>
                <w:color w:val="auto"/>
              </w:rPr>
              <w:t>22,161</w:t>
            </w:r>
          </w:p>
        </w:tc>
        <w:tc>
          <w:tcPr>
            <w:tcW w:w="120" w:type="dxa"/>
            <w:vAlign w:val="bottom"/>
            <w:tcBorders>
              <w:top w:val="single" w:sz="8" w:color="FEFEFE"/>
            </w:tcBorders>
            <w:shd w:val="clear" w:color="auto" w:fill="FEFEFE"/>
          </w:tcPr>
          <w:p>
            <w:pPr>
              <w:spacing w:after="0"/>
              <w:rPr>
                <w:sz w:val="19"/>
                <w:szCs w:val="19"/>
                <w:color w:val="auto"/>
              </w:rPr>
            </w:pPr>
          </w:p>
        </w:tc>
      </w:tr>
      <w:tr>
        <w:trPr>
          <w:trHeight w:val="20"/>
        </w:trPr>
        <w:tc>
          <w:tcPr>
            <w:tcW w:w="5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8" w:lineRule="exact"/>
        <w:rPr>
          <w:sz w:val="20"/>
          <w:szCs w:val="20"/>
          <w:color w:val="auto"/>
        </w:rPr>
      </w:pPr>
    </w:p>
    <w:p>
      <w:pPr>
        <w:jc w:val="both"/>
        <w:ind w:left="860" w:right="20" w:hanging="495"/>
        <w:spacing w:after="0" w:line="258" w:lineRule="auto"/>
        <w:tabs>
          <w:tab w:leader="none" w:pos="860" w:val="left"/>
        </w:tabs>
        <w:numPr>
          <w:ilvl w:val="0"/>
          <w:numId w:val="22"/>
        </w:numPr>
        <w:rPr>
          <w:rFonts w:ascii="Arial" w:cs="Arial" w:eastAsia="Arial" w:hAnsi="Arial"/>
          <w:sz w:val="20"/>
          <w:szCs w:val="20"/>
          <w:color w:val="auto"/>
        </w:rPr>
      </w:pPr>
      <w:r>
        <w:rPr>
          <w:rFonts w:ascii="Arial" w:cs="Arial" w:eastAsia="Arial" w:hAnsi="Arial"/>
          <w:sz w:val="20"/>
          <w:szCs w:val="20"/>
          <w:color w:val="auto"/>
        </w:rPr>
        <w:t>Includes corporate compensation, professional services, information technology, and other general, administrative corporate expenses. This figure excludes earnout expenses / income, which are recorded in the segment in which the expense / income occurs.</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Comparison of the years ended December 31, 2024 and 2023</w:t>
      </w: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Engineered Systems segment</w:t>
      </w:r>
    </w:p>
    <w:p>
      <w:pPr>
        <w:spacing w:after="0" w:line="234" w:lineRule="exact"/>
        <w:rPr>
          <w:sz w:val="20"/>
          <w:szCs w:val="20"/>
          <w:color w:val="auto"/>
        </w:rPr>
      </w:pPr>
    </w:p>
    <w:p>
      <w:pPr>
        <w:ind w:right="60"/>
        <w:spacing w:after="0" w:line="251" w:lineRule="auto"/>
        <w:rPr>
          <w:sz w:val="20"/>
          <w:szCs w:val="20"/>
          <w:color w:val="auto"/>
        </w:rPr>
      </w:pPr>
      <w:r>
        <w:rPr>
          <w:rFonts w:ascii="Arial" w:cs="Arial" w:eastAsia="Arial" w:hAnsi="Arial"/>
          <w:sz w:val="20"/>
          <w:szCs w:val="20"/>
          <w:color w:val="auto"/>
        </w:rPr>
        <w:t>Our Engineered Systems segment orders booked increased $109.8 million, or 28.1%, to $500.9 million in 2024 compared with $391.1 million in 2023. The increase is primarily attributable to increased demand for energy transition projects and products as the market for power increases. Approximately $28.2 million of orders in 2024 are attributable to acquisitions that occurred during the preceding twelve-month period.</w:t>
      </w:r>
    </w:p>
    <w:p>
      <w:pPr>
        <w:spacing w:after="0" w:line="192" w:lineRule="exact"/>
        <w:rPr>
          <w:sz w:val="20"/>
          <w:szCs w:val="20"/>
          <w:color w:val="auto"/>
        </w:rPr>
      </w:pPr>
    </w:p>
    <w:p>
      <w:pPr>
        <w:ind w:right="40"/>
        <w:spacing w:after="0" w:line="262" w:lineRule="auto"/>
        <w:rPr>
          <w:sz w:val="20"/>
          <w:szCs w:val="20"/>
          <w:color w:val="auto"/>
        </w:rPr>
      </w:pPr>
      <w:r>
        <w:rPr>
          <w:rFonts w:ascii="Arial" w:cs="Arial" w:eastAsia="Arial" w:hAnsi="Arial"/>
          <w:sz w:val="19"/>
          <w:szCs w:val="19"/>
          <w:color w:val="auto"/>
        </w:rPr>
        <w:t>Our Engineered Systems segment net sales increased $3.9 million to $384.0 million in 2024 compared with $380.1 million in 2023, an increase of 1.0%. The nominal increase in revenue year-over-year was primarily a result of specific, material project delays, primarily occurring in the second half of 2024 resulting in the absence of substantial revenue recognition in the period. The increase is driven by increases of $9.4 million in our dampers and expansion businesses and $7.2 million in our industrial air businesses, partially offset by a decrease of $9.5 million in our water and wastewater treatment technologies. Approximately $20.1 million of net sales in 2024 is attributable to acquisitions that occurred during the preceding twelve-month period.</w:t>
      </w:r>
    </w:p>
    <w:p>
      <w:pPr>
        <w:sectPr>
          <w:pgSz w:w="11880" w:h="15480" w:orient="portrait"/>
          <w:cols w:equalWidth="0" w:num="1">
            <w:col w:w="10760"/>
          </w:cols>
          <w:pgMar w:left="560" w:top="783" w:right="560" w:bottom="6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ectPr>
          <w:pgSz w:w="11880" w:h="15480" w:orient="portrait"/>
          <w:cols w:equalWidth="0" w:num="1">
            <w:col w:w="10760"/>
          </w:cols>
          <w:pgMar w:left="560" w:top="783" w:right="560" w:bottom="66" w:gutter="0" w:footer="0" w:header="0"/>
          <w:type w:val="continuous"/>
        </w:sectPr>
      </w:pPr>
    </w:p>
    <w:bookmarkStart w:id="46" w:name="page47"/>
    <w:bookmarkEnd w:id="46"/>
    <w:p>
      <w:pPr>
        <w:ind w:right="20"/>
        <w:spacing w:after="0" w:line="258" w:lineRule="auto"/>
        <w:rPr>
          <w:sz w:val="20"/>
          <w:szCs w:val="20"/>
          <w:color w:val="auto"/>
        </w:rPr>
      </w:pPr>
      <w:r>
        <w:rPr>
          <w:rFonts w:ascii="Arial" w:cs="Arial" w:eastAsia="Arial" w:hAnsi="Arial"/>
          <w:sz w:val="20"/>
          <w:szCs w:val="20"/>
          <w:color w:val="auto"/>
        </w:rPr>
        <w:t>Operating income for the Engineered Systems segment increased $12.6 million to $72.4 million in 2024 compared with $59.8 million in 2023, an increase of 21.1%. The increase in operating income in primarily attributable to higher gross profit driven by improved sales mix, productivity, project execution, and cost savings initiatives.</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Industrial Process Solutions segment</w:t>
      </w:r>
    </w:p>
    <w:p>
      <w:pPr>
        <w:spacing w:after="0" w:line="234" w:lineRule="exact"/>
        <w:rPr>
          <w:sz w:val="20"/>
          <w:szCs w:val="20"/>
          <w:color w:val="auto"/>
        </w:rPr>
      </w:pPr>
    </w:p>
    <w:p>
      <w:pPr>
        <w:ind w:right="40"/>
        <w:spacing w:after="0" w:line="251" w:lineRule="auto"/>
        <w:rPr>
          <w:sz w:val="20"/>
          <w:szCs w:val="20"/>
          <w:color w:val="auto"/>
        </w:rPr>
      </w:pPr>
      <w:r>
        <w:rPr>
          <w:rFonts w:ascii="Arial" w:cs="Arial" w:eastAsia="Arial" w:hAnsi="Arial"/>
          <w:sz w:val="20"/>
          <w:szCs w:val="20"/>
          <w:color w:val="auto"/>
        </w:rPr>
        <w:t>Our Industrial Process Solutions segment orders booked decreased $25.4 million, or 13.2%, to $166.3 million in 2024 compared with $191.7 million in 2023. The decrease is primarily related to two unique industrial air bookings from 2023 that were not expected to repeat. Approximately $7.9 million of orders in 2024 are attributable to acquisitions that occurred during the preceding twelve month period.</w:t>
      </w:r>
    </w:p>
    <w:p>
      <w:pPr>
        <w:spacing w:after="0" w:line="192" w:lineRule="exact"/>
        <w:rPr>
          <w:sz w:val="20"/>
          <w:szCs w:val="20"/>
          <w:color w:val="auto"/>
        </w:rPr>
      </w:pPr>
    </w:p>
    <w:p>
      <w:pPr>
        <w:ind w:right="80"/>
        <w:spacing w:after="0" w:line="251" w:lineRule="auto"/>
        <w:rPr>
          <w:sz w:val="20"/>
          <w:szCs w:val="20"/>
          <w:color w:val="auto"/>
        </w:rPr>
      </w:pPr>
      <w:r>
        <w:rPr>
          <w:rFonts w:ascii="Arial" w:cs="Arial" w:eastAsia="Arial" w:hAnsi="Arial"/>
          <w:sz w:val="20"/>
          <w:szCs w:val="20"/>
          <w:color w:val="auto"/>
        </w:rPr>
        <w:t>Our Industrial Process Solutions segment net sales increased $9.2 million to $173.9 million in 2024 compared with $164.7 million in 2023, an increase of 5.6%. The increase is primarily attributable to an increase of $7.6 million in our duct fabrication and installation businesses. Approximately $13.0 million of net sales in 2024 is attributable to acquisitions that have occurred during the preceding twelve-month period.</w:t>
      </w:r>
    </w:p>
    <w:p>
      <w:pPr>
        <w:spacing w:after="0" w:line="192"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Operating income for the Industrial Process segment increased $8.0 million to $29.6 million in 2024 compared with $21.6 million in 2023. The increase in operating income in primarily attributable to higher gross profit related to increased sales and project execution.</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Corporate and Other segment</w:t>
      </w:r>
    </w:p>
    <w:p>
      <w:pPr>
        <w:spacing w:after="0" w:line="234" w:lineRule="exact"/>
        <w:rPr>
          <w:sz w:val="20"/>
          <w:szCs w:val="20"/>
          <w:color w:val="auto"/>
        </w:rPr>
      </w:pPr>
    </w:p>
    <w:p>
      <w:pPr>
        <w:ind w:right="20"/>
        <w:spacing w:after="0" w:line="258" w:lineRule="auto"/>
        <w:rPr>
          <w:sz w:val="20"/>
          <w:szCs w:val="20"/>
          <w:color w:val="auto"/>
        </w:rPr>
      </w:pPr>
      <w:r>
        <w:rPr>
          <w:rFonts w:ascii="Arial" w:cs="Arial" w:eastAsia="Arial" w:hAnsi="Arial"/>
          <w:sz w:val="20"/>
          <w:szCs w:val="20"/>
          <w:color w:val="auto"/>
        </w:rPr>
        <w:t>Operating expense for the Corporate and Other segment increased $19.6 million to $66.5 million for 2024 compared with $46.9 million for 2023. The increase is primarily attributable to investments made to support growth inclusive of acquisition and integration expenses, and inflationary increases for wages and services.</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Comparison of the years ended December 31, 2023 and 2022</w:t>
      </w:r>
    </w:p>
    <w:p>
      <w:pPr>
        <w:spacing w:after="0" w:line="241" w:lineRule="exact"/>
        <w:rPr>
          <w:sz w:val="20"/>
          <w:szCs w:val="20"/>
          <w:color w:val="auto"/>
        </w:rPr>
      </w:pPr>
    </w:p>
    <w:p>
      <w:pPr>
        <w:ind w:right="60"/>
        <w:spacing w:after="0" w:line="258" w:lineRule="auto"/>
        <w:rPr>
          <w:sz w:val="20"/>
          <w:szCs w:val="20"/>
          <w:color w:val="auto"/>
        </w:rPr>
      </w:pPr>
      <w:r>
        <w:rPr>
          <w:rFonts w:ascii="Arial" w:cs="Arial" w:eastAsia="Arial" w:hAnsi="Arial"/>
          <w:sz w:val="20"/>
          <w:szCs w:val="20"/>
          <w:color w:val="auto"/>
        </w:rPr>
        <w:t>See the Management Discussion and Analysis section of our Annual Report on Form 10-K for the year ended December 31, 2023 for a discussion of business segment results of operations for the year ended December 31, 2023 compared to the year ended December 31, 2022.</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 and Capital Resources</w:t>
      </w:r>
    </w:p>
    <w:p>
      <w:pPr>
        <w:spacing w:after="0" w:line="241" w:lineRule="exact"/>
        <w:rPr>
          <w:sz w:val="20"/>
          <w:szCs w:val="20"/>
          <w:color w:val="auto"/>
        </w:rPr>
      </w:pPr>
    </w:p>
    <w:p>
      <w:pPr>
        <w:ind w:right="40"/>
        <w:spacing w:after="0" w:line="251" w:lineRule="auto"/>
        <w:rPr>
          <w:sz w:val="20"/>
          <w:szCs w:val="20"/>
          <w:color w:val="auto"/>
        </w:rPr>
      </w:pPr>
      <w:r>
        <w:rPr>
          <w:rFonts w:ascii="Arial" w:cs="Arial" w:eastAsia="Arial" w:hAnsi="Arial"/>
          <w:sz w:val="20"/>
          <w:szCs w:val="20"/>
          <w:color w:val="auto"/>
        </w:rPr>
        <w:t>When we undertake large jobs, our working capital objective is to make these projects self-funding. We work to achieve this by obtaining initial down payments, progress billing contracts, when possible, utilizing extended payment terms from material suppliers, and paying sub-contractors after payment from our customers, which is an industry practice. Our investment in net working capital is funded by cash flow from operations and by our revolving line of credit.</w:t>
      </w:r>
    </w:p>
    <w:p>
      <w:pPr>
        <w:spacing w:after="0" w:line="192" w:lineRule="exact"/>
        <w:rPr>
          <w:sz w:val="20"/>
          <w:szCs w:val="20"/>
          <w:color w:val="auto"/>
        </w:rPr>
      </w:pPr>
    </w:p>
    <w:p>
      <w:pPr>
        <w:ind w:right="100"/>
        <w:spacing w:after="0" w:line="258" w:lineRule="auto"/>
        <w:rPr>
          <w:sz w:val="20"/>
          <w:szCs w:val="20"/>
          <w:color w:val="auto"/>
        </w:rPr>
      </w:pPr>
      <w:r>
        <w:rPr>
          <w:rFonts w:ascii="Arial" w:cs="Arial" w:eastAsia="Arial" w:hAnsi="Arial"/>
          <w:sz w:val="20"/>
          <w:szCs w:val="20"/>
          <w:color w:val="auto"/>
        </w:rPr>
        <w:t>At December 31, 2024, the Company had working capital of $86.3 million, compared with $78.3 million at December 31, 2023. The ratio of current assets to current liabilities was 1.35 to 1.00 at December 31, 2024 as compared with a ratio of 1.39 to 1.00 at December 31, 2023.</w:t>
      </w:r>
    </w:p>
    <w:p>
      <w:pPr>
        <w:spacing w:after="0" w:line="184" w:lineRule="exact"/>
        <w:rPr>
          <w:sz w:val="20"/>
          <w:szCs w:val="20"/>
          <w:color w:val="auto"/>
        </w:rPr>
      </w:pPr>
    </w:p>
    <w:p>
      <w:pPr>
        <w:spacing w:after="0" w:line="258" w:lineRule="auto"/>
        <w:rPr>
          <w:sz w:val="20"/>
          <w:szCs w:val="20"/>
          <w:color w:val="auto"/>
        </w:rPr>
      </w:pPr>
      <w:r>
        <w:rPr>
          <w:rFonts w:ascii="Arial" w:cs="Arial" w:eastAsia="Arial" w:hAnsi="Arial"/>
          <w:sz w:val="20"/>
          <w:szCs w:val="20"/>
          <w:color w:val="auto"/>
        </w:rPr>
        <w:t>At December 31, 2024 and 2023, cash and cash equivalents totaled $37.8 million and $54.8 million, respectively. As of December 31, 2024 and 2023, $29.7 million and $38.5 million, respectively, of our cash and cash equivalents were held by foreign subsidiaries, as well as being denominated in foreign currencies.</w:t>
      </w:r>
    </w:p>
    <w:p>
      <w:pPr>
        <w:sectPr>
          <w:pgSz w:w="11880" w:h="15480" w:orient="portrait"/>
          <w:cols w:equalWidth="0" w:num="1">
            <w:col w:w="10680"/>
          </w:cols>
          <w:pgMar w:left="560" w:top="783" w:right="640" w:bottom="6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33</w:t>
      </w:r>
    </w:p>
    <w:p>
      <w:pPr>
        <w:sectPr>
          <w:pgSz w:w="11880" w:h="15480" w:orient="portrait"/>
          <w:cols w:equalWidth="0" w:num="1">
            <w:col w:w="10680"/>
          </w:cols>
          <w:pgMar w:left="560" w:top="783" w:right="640" w:bottom="66" w:gutter="0" w:footer="0" w:header="0"/>
          <w:type w:val="continuous"/>
        </w:sectPr>
      </w:pPr>
    </w:p>
    <w:bookmarkStart w:id="47" w:name="page48"/>
    <w:bookmarkEnd w:id="47"/>
    <w:p>
      <w:pPr>
        <w:spacing w:after="0"/>
        <w:rPr>
          <w:sz w:val="20"/>
          <w:szCs w:val="20"/>
          <w:color w:val="auto"/>
        </w:rPr>
      </w:pPr>
      <w:r>
        <w:rPr>
          <w:rFonts w:ascii="Arial" w:cs="Arial" w:eastAsia="Arial" w:hAnsi="Arial"/>
          <w:sz w:val="20"/>
          <w:szCs w:val="20"/>
          <w:color w:val="auto"/>
        </w:rPr>
        <w:t>Debt consisted of the following:</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7200" w:type="dxa"/>
            <w:vAlign w:val="bottom"/>
            <w:tcBorders>
              <w:bottom w:val="single" w:sz="8" w:color="FEFEFE"/>
            </w:tcBorders>
            <w:vMerge w:val="restart"/>
            <w:shd w:val="clear" w:color="auto" w:fill="FEFEFE"/>
          </w:tcPr>
          <w:p>
            <w:pPr>
              <w:spacing w:after="0"/>
              <w:rPr>
                <w:sz w:val="20"/>
                <w:szCs w:val="20"/>
                <w:color w:val="auto"/>
              </w:rPr>
            </w:pPr>
            <w:r>
              <w:rPr>
                <w:rFonts w:ascii="Arial" w:cs="Arial" w:eastAsia="Arial" w:hAnsi="Arial"/>
                <w:sz w:val="16"/>
                <w:szCs w:val="16"/>
                <w:b w:val="1"/>
                <w:bCs w:val="1"/>
                <w:color w:val="auto"/>
              </w:rPr>
              <w:t>(table only in thousands)</w:t>
            </w:r>
          </w:p>
        </w:tc>
        <w:tc>
          <w:tcPr>
            <w:tcW w:w="180" w:type="dxa"/>
            <w:vAlign w:val="bottom"/>
            <w:tcBorders>
              <w:bottom w:val="single" w:sz="8" w:color="FEFEFE"/>
            </w:tcBorders>
            <w:shd w:val="clear" w:color="auto" w:fill="FEFEFE"/>
          </w:tcPr>
          <w:p>
            <w:pPr>
              <w:spacing w:after="0"/>
              <w:rPr>
                <w:sz w:val="22"/>
                <w:szCs w:val="22"/>
                <w:color w:val="auto"/>
              </w:rPr>
            </w:pPr>
          </w:p>
        </w:tc>
        <w:tc>
          <w:tcPr>
            <w:tcW w:w="340" w:type="dxa"/>
            <w:vAlign w:val="bottom"/>
            <w:tcBorders>
              <w:bottom w:val="single" w:sz="8" w:color="auto"/>
            </w:tcBorders>
            <w:shd w:val="clear" w:color="auto" w:fill="FEFEFE"/>
          </w:tcPr>
          <w:p>
            <w:pPr>
              <w:spacing w:after="0"/>
              <w:rPr>
                <w:sz w:val="22"/>
                <w:szCs w:val="22"/>
                <w:color w:val="auto"/>
              </w:rPr>
            </w:pPr>
          </w:p>
        </w:tc>
        <w:tc>
          <w:tcPr>
            <w:tcW w:w="1880" w:type="dxa"/>
            <w:vAlign w:val="bottom"/>
            <w:tcBorders>
              <w:bottom w:val="single" w:sz="8" w:color="auto"/>
            </w:tcBorders>
            <w:gridSpan w:val="3"/>
            <w:shd w:val="clear" w:color="auto" w:fill="FEFEFE"/>
          </w:tcPr>
          <w:p>
            <w:pPr>
              <w:jc w:val="right"/>
              <w:ind w:right="21"/>
              <w:spacing w:after="0"/>
              <w:rPr>
                <w:sz w:val="20"/>
                <w:szCs w:val="20"/>
                <w:color w:val="auto"/>
              </w:rPr>
            </w:pPr>
            <w:r>
              <w:rPr>
                <w:rFonts w:ascii="Arial" w:cs="Arial" w:eastAsia="Arial" w:hAnsi="Arial"/>
                <w:sz w:val="16"/>
                <w:szCs w:val="16"/>
                <w:b w:val="1"/>
                <w:bCs w:val="1"/>
                <w:color w:val="auto"/>
              </w:rPr>
              <w:t>December 31,</w:t>
            </w:r>
          </w:p>
        </w:tc>
        <w:tc>
          <w:tcPr>
            <w:tcW w:w="1040" w:type="dxa"/>
            <w:vAlign w:val="bottom"/>
            <w:tcBorders>
              <w:bottom w:val="single" w:sz="8" w:color="auto"/>
            </w:tcBorders>
            <w:shd w:val="clear" w:color="auto" w:fill="FEFEFE"/>
          </w:tcPr>
          <w:p>
            <w:pPr>
              <w:spacing w:after="0"/>
              <w:rPr>
                <w:sz w:val="22"/>
                <w:szCs w:val="22"/>
                <w:color w:val="auto"/>
              </w:rPr>
            </w:pPr>
          </w:p>
        </w:tc>
        <w:tc>
          <w:tcPr>
            <w:tcW w:w="120" w:type="dxa"/>
            <w:vAlign w:val="bottom"/>
            <w:tcBorders>
              <w:bottom w:val="single" w:sz="8" w:color="FEFEFE"/>
            </w:tcBorders>
            <w:shd w:val="clear" w:color="auto" w:fill="FEFEFE"/>
          </w:tcPr>
          <w:p>
            <w:pPr>
              <w:spacing w:after="0"/>
              <w:rPr>
                <w:sz w:val="22"/>
                <w:szCs w:val="22"/>
                <w:color w:val="auto"/>
              </w:rPr>
            </w:pPr>
          </w:p>
        </w:tc>
        <w:tc>
          <w:tcPr>
            <w:tcW w:w="0" w:type="dxa"/>
            <w:vAlign w:val="bottom"/>
          </w:tcPr>
          <w:p>
            <w:pPr>
              <w:spacing w:after="0"/>
              <w:rPr>
                <w:sz w:val="1"/>
                <w:szCs w:val="1"/>
                <w:color w:val="auto"/>
              </w:rPr>
            </w:pPr>
          </w:p>
        </w:tc>
      </w:tr>
      <w:tr>
        <w:trPr>
          <w:trHeight w:val="187"/>
        </w:trPr>
        <w:tc>
          <w:tcPr>
            <w:tcW w:w="7200" w:type="dxa"/>
            <w:vAlign w:val="bottom"/>
            <w:tcBorders>
              <w:bottom w:val="single" w:sz="8" w:color="FEFEFE"/>
            </w:tcBorders>
            <w:vMerge w:val="continue"/>
            <w:shd w:val="clear" w:color="auto" w:fill="FEFEFE"/>
          </w:tcPr>
          <w:p>
            <w:pPr>
              <w:spacing w:after="0"/>
              <w:rPr>
                <w:sz w:val="16"/>
                <w:szCs w:val="16"/>
                <w:color w:val="auto"/>
              </w:rPr>
            </w:pPr>
          </w:p>
        </w:tc>
        <w:tc>
          <w:tcPr>
            <w:tcW w:w="180" w:type="dxa"/>
            <w:vAlign w:val="bottom"/>
            <w:tcBorders>
              <w:bottom w:val="single" w:sz="8" w:color="FEFEFE"/>
            </w:tcBorders>
            <w:shd w:val="clear" w:color="auto" w:fill="FEFEFE"/>
          </w:tcPr>
          <w:p>
            <w:pPr>
              <w:spacing w:after="0"/>
              <w:rPr>
                <w:sz w:val="16"/>
                <w:szCs w:val="16"/>
                <w:color w:val="auto"/>
              </w:rPr>
            </w:pPr>
          </w:p>
        </w:tc>
        <w:tc>
          <w:tcPr>
            <w:tcW w:w="340" w:type="dxa"/>
            <w:vAlign w:val="bottom"/>
            <w:tcBorders>
              <w:bottom w:val="single" w:sz="8" w:color="auto"/>
            </w:tcBorders>
            <w:shd w:val="clear" w:color="auto" w:fill="FEFEFE"/>
          </w:tcPr>
          <w:p>
            <w:pPr>
              <w:spacing w:after="0"/>
              <w:rPr>
                <w:sz w:val="16"/>
                <w:szCs w:val="16"/>
                <w:color w:val="auto"/>
              </w:rPr>
            </w:pPr>
          </w:p>
        </w:tc>
        <w:tc>
          <w:tcPr>
            <w:tcW w:w="1160" w:type="dxa"/>
            <w:vAlign w:val="bottom"/>
            <w:tcBorders>
              <w:bottom w:val="single" w:sz="8" w:color="auto"/>
            </w:tcBorders>
            <w:shd w:val="clear" w:color="auto" w:fill="FEFEFE"/>
          </w:tcPr>
          <w:p>
            <w:pPr>
              <w:jc w:val="right"/>
              <w:ind w:right="504"/>
              <w:spacing w:after="0"/>
              <w:rPr>
                <w:sz w:val="20"/>
                <w:szCs w:val="20"/>
                <w:color w:val="auto"/>
              </w:rPr>
            </w:pPr>
            <w:r>
              <w:rPr>
                <w:rFonts w:ascii="Arial" w:cs="Arial" w:eastAsia="Arial" w:hAnsi="Arial"/>
                <w:sz w:val="16"/>
                <w:szCs w:val="16"/>
                <w:b w:val="1"/>
                <w:bCs w:val="1"/>
                <w:color w:val="auto"/>
              </w:rPr>
              <w:t>2024</w:t>
            </w:r>
          </w:p>
        </w:tc>
        <w:tc>
          <w:tcPr>
            <w:tcW w:w="280" w:type="dxa"/>
            <w:vAlign w:val="bottom"/>
            <w:tcBorders>
              <w:bottom w:val="single" w:sz="8" w:color="FEFEFE"/>
            </w:tcBorders>
            <w:shd w:val="clear" w:color="auto" w:fill="FEFEFE"/>
          </w:tcPr>
          <w:p>
            <w:pPr>
              <w:spacing w:after="0"/>
              <w:rPr>
                <w:sz w:val="16"/>
                <w:szCs w:val="16"/>
                <w:color w:val="auto"/>
              </w:rPr>
            </w:pPr>
          </w:p>
        </w:tc>
        <w:tc>
          <w:tcPr>
            <w:tcW w:w="440" w:type="dxa"/>
            <w:vAlign w:val="bottom"/>
            <w:tcBorders>
              <w:bottom w:val="single" w:sz="8" w:color="auto"/>
            </w:tcBorders>
            <w:shd w:val="clear" w:color="auto" w:fill="FEFEFE"/>
          </w:tcPr>
          <w:p>
            <w:pPr>
              <w:spacing w:after="0"/>
              <w:rPr>
                <w:sz w:val="16"/>
                <w:szCs w:val="16"/>
                <w:color w:val="auto"/>
              </w:rPr>
            </w:pPr>
          </w:p>
        </w:tc>
        <w:tc>
          <w:tcPr>
            <w:tcW w:w="1040" w:type="dxa"/>
            <w:vAlign w:val="bottom"/>
            <w:tcBorders>
              <w:bottom w:val="single" w:sz="8" w:color="auto"/>
            </w:tcBorders>
            <w:shd w:val="clear" w:color="auto" w:fill="FEFEFE"/>
          </w:tcPr>
          <w:p>
            <w:pPr>
              <w:jc w:val="right"/>
              <w:ind w:right="483"/>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FEFEFE"/>
            </w:tcBorders>
            <w:shd w:val="clear" w:color="auto" w:fill="FEFEFE"/>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7200" w:type="dxa"/>
            <w:vAlign w:val="bottom"/>
            <w:shd w:val="clear" w:color="auto" w:fill="FEFEFE"/>
          </w:tcPr>
          <w:p>
            <w:pPr>
              <w:spacing w:after="0"/>
              <w:rPr>
                <w:sz w:val="20"/>
                <w:szCs w:val="20"/>
                <w:color w:val="auto"/>
              </w:rPr>
            </w:pPr>
            <w:r>
              <w:rPr>
                <w:rFonts w:ascii="Arial" w:cs="Arial" w:eastAsia="Arial" w:hAnsi="Arial"/>
                <w:sz w:val="20"/>
                <w:szCs w:val="20"/>
                <w:color w:val="auto"/>
              </w:rPr>
              <w:t>Outstanding borrowings under Credit Facility</w:t>
            </w:r>
          </w:p>
        </w:tc>
        <w:tc>
          <w:tcPr>
            <w:tcW w:w="180" w:type="dxa"/>
            <w:vAlign w:val="bottom"/>
            <w:shd w:val="clear" w:color="auto" w:fill="FEFEFE"/>
          </w:tcPr>
          <w:p>
            <w:pPr>
              <w:spacing w:after="0"/>
              <w:rPr>
                <w:sz w:val="20"/>
                <w:szCs w:val="20"/>
                <w:color w:val="auto"/>
              </w:rPr>
            </w:pPr>
          </w:p>
        </w:tc>
        <w:tc>
          <w:tcPr>
            <w:tcW w:w="340" w:type="dxa"/>
            <w:vAlign w:val="bottom"/>
            <w:shd w:val="clear" w:color="auto" w:fill="FEFEFE"/>
          </w:tcPr>
          <w:p>
            <w:pPr>
              <w:spacing w:after="0"/>
              <w:rPr>
                <w:sz w:val="20"/>
                <w:szCs w:val="20"/>
                <w:color w:val="auto"/>
              </w:rPr>
            </w:pPr>
          </w:p>
        </w:tc>
        <w:tc>
          <w:tcPr>
            <w:tcW w:w="1160" w:type="dxa"/>
            <w:vAlign w:val="bottom"/>
            <w:shd w:val="clear" w:color="auto" w:fill="FEFEFE"/>
          </w:tcPr>
          <w:p>
            <w:pPr>
              <w:spacing w:after="0"/>
              <w:rPr>
                <w:sz w:val="20"/>
                <w:szCs w:val="20"/>
                <w:color w:val="auto"/>
              </w:rPr>
            </w:pPr>
          </w:p>
        </w:tc>
        <w:tc>
          <w:tcPr>
            <w:tcW w:w="280" w:type="dxa"/>
            <w:vAlign w:val="bottom"/>
            <w:shd w:val="clear" w:color="auto" w:fill="FEFEFE"/>
          </w:tcPr>
          <w:p>
            <w:pPr>
              <w:spacing w:after="0"/>
              <w:rPr>
                <w:sz w:val="20"/>
                <w:szCs w:val="20"/>
                <w:color w:val="auto"/>
              </w:rPr>
            </w:pPr>
          </w:p>
        </w:tc>
        <w:tc>
          <w:tcPr>
            <w:tcW w:w="440" w:type="dxa"/>
            <w:vAlign w:val="bottom"/>
            <w:shd w:val="clear" w:color="auto" w:fill="FEFEFE"/>
          </w:tcPr>
          <w:p>
            <w:pPr>
              <w:spacing w:after="0"/>
              <w:rPr>
                <w:sz w:val="20"/>
                <w:szCs w:val="20"/>
                <w:color w:val="auto"/>
              </w:rPr>
            </w:pPr>
          </w:p>
        </w:tc>
        <w:tc>
          <w:tcPr>
            <w:tcW w:w="1040" w:type="dxa"/>
            <w:vAlign w:val="bottom"/>
            <w:shd w:val="clear" w:color="auto" w:fill="FEFEFE"/>
          </w:tcPr>
          <w:p>
            <w:pPr>
              <w:spacing w:after="0"/>
              <w:rPr>
                <w:sz w:val="20"/>
                <w:szCs w:val="20"/>
                <w:color w:val="auto"/>
              </w:rPr>
            </w:pPr>
          </w:p>
        </w:tc>
        <w:tc>
          <w:tcPr>
            <w:tcW w:w="120" w:type="dxa"/>
            <w:vAlign w:val="bottom"/>
            <w:shd w:val="clear" w:color="auto" w:fill="FEFEFE"/>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200" w:type="dxa"/>
            <w:vAlign w:val="bottom"/>
            <w:shd w:val="clear" w:color="auto" w:fill="E6E6E6"/>
          </w:tcPr>
          <w:p>
            <w:pPr>
              <w:ind w:left="200"/>
              <w:spacing w:after="0"/>
              <w:rPr>
                <w:sz w:val="20"/>
                <w:szCs w:val="20"/>
                <w:color w:val="auto"/>
              </w:rPr>
            </w:pPr>
            <w:r>
              <w:rPr>
                <w:rFonts w:ascii="Arial" w:cs="Arial" w:eastAsia="Arial" w:hAnsi="Arial"/>
                <w:sz w:val="20"/>
                <w:szCs w:val="20"/>
                <w:color w:val="auto"/>
              </w:rPr>
              <w:t>– Term loan</w:t>
            </w:r>
          </w:p>
        </w:tc>
        <w:tc>
          <w:tcPr>
            <w:tcW w:w="180" w:type="dxa"/>
            <w:vAlign w:val="bottom"/>
            <w:shd w:val="clear" w:color="auto" w:fill="E6E6E6"/>
          </w:tcPr>
          <w:p>
            <w:pPr>
              <w:spacing w:after="0"/>
              <w:rPr>
                <w:sz w:val="21"/>
                <w:szCs w:val="21"/>
                <w:color w:val="auto"/>
              </w:rPr>
            </w:pPr>
          </w:p>
        </w:tc>
        <w:tc>
          <w:tcPr>
            <w:tcW w:w="340" w:type="dxa"/>
            <w:vAlign w:val="bottom"/>
            <w:shd w:val="clear" w:color="auto" w:fill="E6E6E6"/>
          </w:tcPr>
          <w:p>
            <w:pPr>
              <w:jc w:val="right"/>
              <w:ind w:right="141"/>
              <w:spacing w:after="0"/>
              <w:rPr>
                <w:sz w:val="20"/>
                <w:szCs w:val="20"/>
                <w:color w:val="auto"/>
              </w:rPr>
            </w:pPr>
            <w:r>
              <w:rPr>
                <w:rFonts w:ascii="Arial" w:cs="Arial" w:eastAsia="Arial" w:hAnsi="Arial"/>
                <w:sz w:val="20"/>
                <w:szCs w:val="20"/>
                <w:color w:val="auto"/>
                <w:w w:val="71"/>
              </w:rPr>
              <w:t>$</w:t>
            </w:r>
          </w:p>
        </w:tc>
        <w:tc>
          <w:tcPr>
            <w:tcW w:w="11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280" w:type="dxa"/>
            <w:vAlign w:val="bottom"/>
            <w:shd w:val="clear" w:color="auto" w:fill="E6E6E6"/>
          </w:tcPr>
          <w:p>
            <w:pPr>
              <w:spacing w:after="0"/>
              <w:rPr>
                <w:sz w:val="21"/>
                <w:szCs w:val="21"/>
                <w:color w:val="auto"/>
              </w:rPr>
            </w:pPr>
          </w:p>
        </w:tc>
        <w:tc>
          <w:tcPr>
            <w:tcW w:w="440" w:type="dxa"/>
            <w:vAlign w:val="bottom"/>
            <w:shd w:val="clear" w:color="auto" w:fill="E6E6E6"/>
          </w:tcPr>
          <w:p>
            <w:pPr>
              <w:jc w:val="right"/>
              <w:ind w:right="241"/>
              <w:spacing w:after="0"/>
              <w:rPr>
                <w:sz w:val="20"/>
                <w:szCs w:val="20"/>
                <w:color w:val="auto"/>
              </w:rPr>
            </w:pPr>
            <w:r>
              <w:rPr>
                <w:rFonts w:ascii="Arial" w:cs="Arial" w:eastAsia="Arial" w:hAnsi="Arial"/>
                <w:sz w:val="20"/>
                <w:szCs w:val="20"/>
                <w:color w:val="auto"/>
                <w:w w:val="71"/>
              </w:rPr>
              <w:t>$</w:t>
            </w:r>
          </w:p>
        </w:tc>
        <w:tc>
          <w:tcPr>
            <w:tcW w:w="10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112,424</w:t>
            </w:r>
          </w:p>
        </w:tc>
        <w:tc>
          <w:tcPr>
            <w:tcW w:w="120" w:type="dxa"/>
            <w:vAlign w:val="bottom"/>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00" w:type="dxa"/>
            <w:vAlign w:val="bottom"/>
            <w:tcBorders>
              <w:bottom w:val="single" w:sz="8" w:color="E6E6E6"/>
            </w:tcBorders>
            <w:shd w:val="clear" w:color="auto" w:fill="FEFEFE"/>
          </w:tcPr>
          <w:p>
            <w:pPr>
              <w:ind w:left="200"/>
              <w:spacing w:after="0"/>
              <w:rPr>
                <w:sz w:val="20"/>
                <w:szCs w:val="20"/>
                <w:color w:val="auto"/>
              </w:rPr>
            </w:pPr>
            <w:r>
              <w:rPr>
                <w:rFonts w:ascii="Arial" w:cs="Arial" w:eastAsia="Arial" w:hAnsi="Arial"/>
                <w:sz w:val="20"/>
                <w:szCs w:val="20"/>
                <w:color w:val="auto"/>
              </w:rPr>
              <w:t>– Revolving Credit Loan</w:t>
            </w:r>
          </w:p>
        </w:tc>
        <w:tc>
          <w:tcPr>
            <w:tcW w:w="180" w:type="dxa"/>
            <w:vAlign w:val="bottom"/>
            <w:tcBorders>
              <w:bottom w:val="single" w:sz="8" w:color="E6E6E6"/>
            </w:tcBorders>
            <w:shd w:val="clear" w:color="auto" w:fill="FEFEFE"/>
          </w:tcPr>
          <w:p>
            <w:pPr>
              <w:spacing w:after="0"/>
              <w:rPr>
                <w:sz w:val="21"/>
                <w:szCs w:val="21"/>
                <w:color w:val="auto"/>
              </w:rPr>
            </w:pPr>
          </w:p>
        </w:tc>
        <w:tc>
          <w:tcPr>
            <w:tcW w:w="340" w:type="dxa"/>
            <w:vAlign w:val="bottom"/>
            <w:tcBorders>
              <w:bottom w:val="single" w:sz="8" w:color="auto"/>
            </w:tcBorders>
            <w:shd w:val="clear" w:color="auto" w:fill="FEFEFE"/>
          </w:tcPr>
          <w:p>
            <w:pPr>
              <w:spacing w:after="0"/>
              <w:rPr>
                <w:sz w:val="21"/>
                <w:szCs w:val="21"/>
                <w:color w:val="auto"/>
              </w:rPr>
            </w:pPr>
          </w:p>
        </w:tc>
        <w:tc>
          <w:tcPr>
            <w:tcW w:w="116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214,200</w:t>
            </w:r>
          </w:p>
        </w:tc>
        <w:tc>
          <w:tcPr>
            <w:tcW w:w="280" w:type="dxa"/>
            <w:vAlign w:val="bottom"/>
            <w:tcBorders>
              <w:bottom w:val="single" w:sz="8" w:color="E6E6E6"/>
            </w:tcBorders>
            <w:shd w:val="clear" w:color="auto" w:fill="FEFEFE"/>
          </w:tcPr>
          <w:p>
            <w:pPr>
              <w:spacing w:after="0"/>
              <w:rPr>
                <w:sz w:val="21"/>
                <w:szCs w:val="21"/>
                <w:color w:val="auto"/>
              </w:rPr>
            </w:pPr>
          </w:p>
        </w:tc>
        <w:tc>
          <w:tcPr>
            <w:tcW w:w="440" w:type="dxa"/>
            <w:vAlign w:val="bottom"/>
            <w:tcBorders>
              <w:bottom w:val="single" w:sz="8" w:color="auto"/>
            </w:tcBorders>
            <w:shd w:val="clear" w:color="auto" w:fill="FEFEFE"/>
          </w:tcPr>
          <w:p>
            <w:pPr>
              <w:spacing w:after="0"/>
              <w:rPr>
                <w:sz w:val="21"/>
                <w:szCs w:val="21"/>
                <w:color w:val="auto"/>
              </w:rPr>
            </w:pPr>
          </w:p>
        </w:tc>
        <w:tc>
          <w:tcPr>
            <w:tcW w:w="104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17,300</w:t>
            </w:r>
          </w:p>
        </w:tc>
        <w:tc>
          <w:tcPr>
            <w:tcW w:w="120" w:type="dxa"/>
            <w:vAlign w:val="bottom"/>
            <w:tcBorders>
              <w:bottom w:val="single" w:sz="8" w:color="E6E6E6"/>
            </w:tcBorders>
            <w:shd w:val="clear" w:color="auto" w:fill="FEFEFE"/>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7200" w:type="dxa"/>
            <w:vAlign w:val="bottom"/>
            <w:shd w:val="clear" w:color="auto" w:fill="E6E6E6"/>
          </w:tcPr>
          <w:p>
            <w:pPr>
              <w:spacing w:after="0"/>
              <w:rPr>
                <w:sz w:val="20"/>
                <w:szCs w:val="20"/>
                <w:color w:val="auto"/>
              </w:rPr>
            </w:pPr>
            <w:r>
              <w:rPr>
                <w:rFonts w:ascii="Arial" w:cs="Arial" w:eastAsia="Arial" w:hAnsi="Arial"/>
                <w:sz w:val="20"/>
                <w:szCs w:val="20"/>
                <w:color w:val="auto"/>
              </w:rPr>
              <w:t>Total outstanding borrowings under the Credit Facility</w:t>
            </w:r>
          </w:p>
        </w:tc>
        <w:tc>
          <w:tcPr>
            <w:tcW w:w="180" w:type="dxa"/>
            <w:vAlign w:val="bottom"/>
            <w:shd w:val="clear" w:color="auto" w:fill="E6E6E6"/>
          </w:tcPr>
          <w:p>
            <w:pPr>
              <w:spacing w:after="0"/>
              <w:rPr>
                <w:sz w:val="20"/>
                <w:szCs w:val="20"/>
                <w:color w:val="auto"/>
              </w:rPr>
            </w:pPr>
          </w:p>
        </w:tc>
        <w:tc>
          <w:tcPr>
            <w:tcW w:w="340" w:type="dxa"/>
            <w:vAlign w:val="bottom"/>
            <w:shd w:val="clear" w:color="auto" w:fill="E6E6E6"/>
          </w:tcPr>
          <w:p>
            <w:pPr>
              <w:spacing w:after="0"/>
              <w:rPr>
                <w:sz w:val="20"/>
                <w:szCs w:val="20"/>
                <w:color w:val="auto"/>
              </w:rPr>
            </w:pPr>
          </w:p>
        </w:tc>
        <w:tc>
          <w:tcPr>
            <w:tcW w:w="11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214,200</w:t>
            </w:r>
          </w:p>
        </w:tc>
        <w:tc>
          <w:tcPr>
            <w:tcW w:w="280" w:type="dxa"/>
            <w:vAlign w:val="bottom"/>
            <w:shd w:val="clear" w:color="auto" w:fill="E6E6E6"/>
          </w:tcPr>
          <w:p>
            <w:pPr>
              <w:spacing w:after="0"/>
              <w:rPr>
                <w:sz w:val="20"/>
                <w:szCs w:val="20"/>
                <w:color w:val="auto"/>
              </w:rPr>
            </w:pPr>
          </w:p>
        </w:tc>
        <w:tc>
          <w:tcPr>
            <w:tcW w:w="440" w:type="dxa"/>
            <w:vAlign w:val="bottom"/>
            <w:shd w:val="clear" w:color="auto" w:fill="E6E6E6"/>
          </w:tcPr>
          <w:p>
            <w:pPr>
              <w:spacing w:after="0"/>
              <w:rPr>
                <w:sz w:val="20"/>
                <w:szCs w:val="20"/>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129,724</w:t>
            </w:r>
          </w:p>
        </w:tc>
        <w:tc>
          <w:tcPr>
            <w:tcW w:w="120" w:type="dxa"/>
            <w:vAlign w:val="bottom"/>
            <w:shd w:val="clear" w:color="auto" w:fill="E6E6E6"/>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200" w:type="dxa"/>
            <w:vAlign w:val="bottom"/>
            <w:shd w:val="clear" w:color="auto" w:fill="FEFEFE"/>
          </w:tcPr>
          <w:p>
            <w:pPr>
              <w:spacing w:after="0"/>
              <w:rPr>
                <w:sz w:val="20"/>
                <w:szCs w:val="20"/>
                <w:color w:val="auto"/>
              </w:rPr>
            </w:pPr>
            <w:r>
              <w:rPr>
                <w:rFonts w:ascii="Arial" w:cs="Arial" w:eastAsia="Arial" w:hAnsi="Arial"/>
                <w:sz w:val="20"/>
                <w:szCs w:val="20"/>
                <w:color w:val="auto"/>
              </w:rPr>
              <w:t>Outstanding borrowings under the joint venture term debt</w:t>
            </w:r>
          </w:p>
        </w:tc>
        <w:tc>
          <w:tcPr>
            <w:tcW w:w="180" w:type="dxa"/>
            <w:vAlign w:val="bottom"/>
            <w:shd w:val="clear" w:color="auto" w:fill="FEFEFE"/>
          </w:tcPr>
          <w:p>
            <w:pPr>
              <w:spacing w:after="0"/>
              <w:rPr>
                <w:sz w:val="21"/>
                <w:szCs w:val="21"/>
                <w:color w:val="auto"/>
              </w:rPr>
            </w:pPr>
          </w:p>
        </w:tc>
        <w:tc>
          <w:tcPr>
            <w:tcW w:w="340" w:type="dxa"/>
            <w:vAlign w:val="bottom"/>
            <w:shd w:val="clear" w:color="auto" w:fill="FEFEFE"/>
          </w:tcPr>
          <w:p>
            <w:pPr>
              <w:spacing w:after="0"/>
              <w:rPr>
                <w:sz w:val="21"/>
                <w:szCs w:val="21"/>
                <w:color w:val="auto"/>
              </w:rPr>
            </w:pPr>
          </w:p>
        </w:tc>
        <w:tc>
          <w:tcPr>
            <w:tcW w:w="1160" w:type="dxa"/>
            <w:vAlign w:val="bottom"/>
            <w:shd w:val="clear" w:color="auto" w:fill="FEFEFE"/>
          </w:tcPr>
          <w:p>
            <w:pPr>
              <w:jc w:val="right"/>
              <w:spacing w:after="0"/>
              <w:rPr>
                <w:sz w:val="20"/>
                <w:szCs w:val="20"/>
                <w:color w:val="auto"/>
              </w:rPr>
            </w:pPr>
            <w:r>
              <w:rPr>
                <w:rFonts w:ascii="Arial" w:cs="Arial" w:eastAsia="Arial" w:hAnsi="Arial"/>
                <w:sz w:val="20"/>
                <w:szCs w:val="20"/>
                <w:color w:val="auto"/>
              </w:rPr>
              <w:t>7,297</w:t>
            </w:r>
          </w:p>
        </w:tc>
        <w:tc>
          <w:tcPr>
            <w:tcW w:w="280" w:type="dxa"/>
            <w:vAlign w:val="bottom"/>
            <w:shd w:val="clear" w:color="auto" w:fill="FEFEFE"/>
          </w:tcPr>
          <w:p>
            <w:pPr>
              <w:spacing w:after="0"/>
              <w:rPr>
                <w:sz w:val="21"/>
                <w:szCs w:val="21"/>
                <w:color w:val="auto"/>
              </w:rPr>
            </w:pPr>
          </w:p>
        </w:tc>
        <w:tc>
          <w:tcPr>
            <w:tcW w:w="440" w:type="dxa"/>
            <w:vAlign w:val="bottom"/>
            <w:shd w:val="clear" w:color="auto" w:fill="FEFEFE"/>
          </w:tcPr>
          <w:p>
            <w:pPr>
              <w:spacing w:after="0"/>
              <w:rPr>
                <w:sz w:val="21"/>
                <w:szCs w:val="21"/>
                <w:color w:val="auto"/>
              </w:rPr>
            </w:pPr>
          </w:p>
        </w:tc>
        <w:tc>
          <w:tcPr>
            <w:tcW w:w="1040" w:type="dxa"/>
            <w:vAlign w:val="bottom"/>
            <w:shd w:val="clear" w:color="auto" w:fill="FEFEFE"/>
          </w:tcPr>
          <w:p>
            <w:pPr>
              <w:jc w:val="right"/>
              <w:spacing w:after="0"/>
              <w:rPr>
                <w:sz w:val="20"/>
                <w:szCs w:val="20"/>
                <w:color w:val="auto"/>
              </w:rPr>
            </w:pPr>
            <w:r>
              <w:rPr>
                <w:rFonts w:ascii="Arial" w:cs="Arial" w:eastAsia="Arial" w:hAnsi="Arial"/>
                <w:sz w:val="20"/>
                <w:szCs w:val="20"/>
                <w:color w:val="auto"/>
              </w:rPr>
              <w:t>8,855</w:t>
            </w:r>
          </w:p>
        </w:tc>
        <w:tc>
          <w:tcPr>
            <w:tcW w:w="120" w:type="dxa"/>
            <w:vAlign w:val="bottom"/>
            <w:shd w:val="clear" w:color="auto" w:fill="FEFEF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00" w:type="dxa"/>
            <w:vAlign w:val="bottom"/>
            <w:shd w:val="clear" w:color="auto" w:fill="E6E6E6"/>
          </w:tcPr>
          <w:p>
            <w:pPr>
              <w:spacing w:after="0"/>
              <w:rPr>
                <w:sz w:val="20"/>
                <w:szCs w:val="20"/>
                <w:color w:val="auto"/>
              </w:rPr>
            </w:pPr>
            <w:r>
              <w:rPr>
                <w:rFonts w:ascii="Arial" w:cs="Arial" w:eastAsia="Arial" w:hAnsi="Arial"/>
                <w:sz w:val="20"/>
                <w:szCs w:val="20"/>
                <w:color w:val="auto"/>
              </w:rPr>
              <w:t>Unamortized debt discount</w:t>
            </w:r>
          </w:p>
        </w:tc>
        <w:tc>
          <w:tcPr>
            <w:tcW w:w="180" w:type="dxa"/>
            <w:vAlign w:val="bottom"/>
            <w:shd w:val="clear" w:color="auto" w:fill="E6E6E6"/>
          </w:tcPr>
          <w:p>
            <w:pPr>
              <w:spacing w:after="0"/>
              <w:rPr>
                <w:sz w:val="21"/>
                <w:szCs w:val="21"/>
                <w:color w:val="auto"/>
              </w:rPr>
            </w:pPr>
          </w:p>
        </w:tc>
        <w:tc>
          <w:tcPr>
            <w:tcW w:w="340" w:type="dxa"/>
            <w:vAlign w:val="bottom"/>
            <w:shd w:val="clear" w:color="auto" w:fill="E6E6E6"/>
          </w:tcPr>
          <w:p>
            <w:pPr>
              <w:spacing w:after="0"/>
              <w:rPr>
                <w:sz w:val="21"/>
                <w:szCs w:val="21"/>
                <w:color w:val="auto"/>
              </w:rPr>
            </w:pPr>
          </w:p>
        </w:tc>
        <w:tc>
          <w:tcPr>
            <w:tcW w:w="11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(2,617)</w:t>
            </w:r>
          </w:p>
        </w:tc>
        <w:tc>
          <w:tcPr>
            <w:tcW w:w="280" w:type="dxa"/>
            <w:vAlign w:val="bottom"/>
            <w:shd w:val="clear" w:color="auto" w:fill="E6E6E6"/>
          </w:tcPr>
          <w:p>
            <w:pPr>
              <w:spacing w:after="0"/>
              <w:rPr>
                <w:sz w:val="21"/>
                <w:szCs w:val="21"/>
                <w:color w:val="auto"/>
              </w:rPr>
            </w:pPr>
          </w:p>
        </w:tc>
        <w:tc>
          <w:tcPr>
            <w:tcW w:w="440" w:type="dxa"/>
            <w:vAlign w:val="bottom"/>
            <w:shd w:val="clear" w:color="auto" w:fill="E6E6E6"/>
          </w:tcPr>
          <w:p>
            <w:pPr>
              <w:spacing w:after="0"/>
              <w:rPr>
                <w:sz w:val="21"/>
                <w:szCs w:val="21"/>
                <w:color w:val="auto"/>
              </w:rPr>
            </w:pPr>
          </w:p>
        </w:tc>
        <w:tc>
          <w:tcPr>
            <w:tcW w:w="1160" w:type="dxa"/>
            <w:vAlign w:val="bottom"/>
            <w:gridSpan w:val="2"/>
            <w:shd w:val="clear" w:color="auto" w:fill="E6E6E6"/>
          </w:tcPr>
          <w:p>
            <w:pPr>
              <w:jc w:val="right"/>
              <w:ind w:right="40"/>
              <w:spacing w:after="0"/>
              <w:rPr>
                <w:sz w:val="20"/>
                <w:szCs w:val="20"/>
                <w:color w:val="auto"/>
              </w:rPr>
            </w:pPr>
            <w:r>
              <w:rPr>
                <w:rFonts w:ascii="Arial" w:cs="Arial" w:eastAsia="Arial" w:hAnsi="Arial"/>
                <w:sz w:val="20"/>
                <w:szCs w:val="20"/>
                <w:color w:val="auto"/>
              </w:rPr>
              <w:t>(1,296)</w:t>
            </w:r>
          </w:p>
        </w:tc>
        <w:tc>
          <w:tcPr>
            <w:tcW w:w="0" w:type="dxa"/>
            <w:vAlign w:val="bottom"/>
          </w:tcPr>
          <w:p>
            <w:pPr>
              <w:spacing w:after="0"/>
              <w:rPr>
                <w:sz w:val="1"/>
                <w:szCs w:val="1"/>
                <w:color w:val="auto"/>
              </w:rPr>
            </w:pPr>
          </w:p>
        </w:tc>
      </w:tr>
      <w:tr>
        <w:trPr>
          <w:trHeight w:val="233"/>
        </w:trPr>
        <w:tc>
          <w:tcPr>
            <w:tcW w:w="7200" w:type="dxa"/>
            <w:vAlign w:val="bottom"/>
            <w:tcBorders>
              <w:top w:val="single" w:sz="8" w:color="FEFEFE"/>
            </w:tcBorders>
            <w:shd w:val="clear" w:color="auto" w:fill="FEFEFE"/>
          </w:tcPr>
          <w:p>
            <w:pPr>
              <w:spacing w:after="0"/>
              <w:rPr>
                <w:sz w:val="20"/>
                <w:szCs w:val="20"/>
                <w:color w:val="auto"/>
              </w:rPr>
            </w:pPr>
            <w:r>
              <w:rPr>
                <w:rFonts w:ascii="Arial" w:cs="Arial" w:eastAsia="Arial" w:hAnsi="Arial"/>
                <w:sz w:val="20"/>
                <w:szCs w:val="20"/>
                <w:color w:val="auto"/>
              </w:rPr>
              <w:t>Total outstanding borrowings</w:t>
            </w:r>
          </w:p>
        </w:tc>
        <w:tc>
          <w:tcPr>
            <w:tcW w:w="180" w:type="dxa"/>
            <w:vAlign w:val="bottom"/>
            <w:tcBorders>
              <w:top w:val="single" w:sz="8" w:color="FEFEFE"/>
            </w:tcBorders>
            <w:shd w:val="clear" w:color="auto" w:fill="FEFEFE"/>
          </w:tcPr>
          <w:p>
            <w:pPr>
              <w:spacing w:after="0"/>
              <w:rPr>
                <w:sz w:val="20"/>
                <w:szCs w:val="20"/>
                <w:color w:val="auto"/>
              </w:rPr>
            </w:pPr>
          </w:p>
        </w:tc>
        <w:tc>
          <w:tcPr>
            <w:tcW w:w="340" w:type="dxa"/>
            <w:vAlign w:val="bottom"/>
            <w:tcBorders>
              <w:top w:val="single" w:sz="8" w:color="auto"/>
            </w:tcBorders>
            <w:shd w:val="clear" w:color="auto" w:fill="FEFEFE"/>
          </w:tcPr>
          <w:p>
            <w:pPr>
              <w:spacing w:after="0"/>
              <w:rPr>
                <w:sz w:val="20"/>
                <w:szCs w:val="20"/>
                <w:color w:val="auto"/>
              </w:rPr>
            </w:pPr>
          </w:p>
        </w:tc>
        <w:tc>
          <w:tcPr>
            <w:tcW w:w="1160" w:type="dxa"/>
            <w:vAlign w:val="bottom"/>
            <w:tcBorders>
              <w:top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218,880</w:t>
            </w:r>
          </w:p>
        </w:tc>
        <w:tc>
          <w:tcPr>
            <w:tcW w:w="280" w:type="dxa"/>
            <w:vAlign w:val="bottom"/>
            <w:tcBorders>
              <w:top w:val="single" w:sz="8" w:color="FEFEFE"/>
            </w:tcBorders>
            <w:shd w:val="clear" w:color="auto" w:fill="FEFEFE"/>
          </w:tcPr>
          <w:p>
            <w:pPr>
              <w:spacing w:after="0"/>
              <w:rPr>
                <w:sz w:val="20"/>
                <w:szCs w:val="20"/>
                <w:color w:val="auto"/>
              </w:rPr>
            </w:pPr>
          </w:p>
        </w:tc>
        <w:tc>
          <w:tcPr>
            <w:tcW w:w="440" w:type="dxa"/>
            <w:vAlign w:val="bottom"/>
            <w:tcBorders>
              <w:top w:val="single" w:sz="8" w:color="auto"/>
            </w:tcBorders>
            <w:shd w:val="clear" w:color="auto" w:fill="FEFEFE"/>
          </w:tcPr>
          <w:p>
            <w:pPr>
              <w:spacing w:after="0"/>
              <w:rPr>
                <w:sz w:val="20"/>
                <w:szCs w:val="20"/>
                <w:color w:val="auto"/>
              </w:rPr>
            </w:pPr>
          </w:p>
        </w:tc>
        <w:tc>
          <w:tcPr>
            <w:tcW w:w="1040" w:type="dxa"/>
            <w:vAlign w:val="bottom"/>
            <w:tcBorders>
              <w:top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137,283</w:t>
            </w:r>
          </w:p>
        </w:tc>
        <w:tc>
          <w:tcPr>
            <w:tcW w:w="120" w:type="dxa"/>
            <w:vAlign w:val="bottom"/>
            <w:tcBorders>
              <w:top w:val="single" w:sz="8" w:color="FEFEFE"/>
            </w:tcBorders>
            <w:shd w:val="clear" w:color="auto" w:fill="FEFEFE"/>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200" w:type="dxa"/>
            <w:vAlign w:val="bottom"/>
            <w:tcBorders>
              <w:bottom w:val="single" w:sz="8" w:color="FEFEFE"/>
            </w:tcBorders>
            <w:shd w:val="clear" w:color="auto" w:fill="E6E6E6"/>
          </w:tcPr>
          <w:p>
            <w:pPr>
              <w:ind w:left="160"/>
              <w:spacing w:after="0"/>
              <w:rPr>
                <w:sz w:val="20"/>
                <w:szCs w:val="20"/>
                <w:color w:val="auto"/>
              </w:rPr>
            </w:pPr>
            <w:r>
              <w:rPr>
                <w:rFonts w:ascii="Arial" w:cs="Arial" w:eastAsia="Arial" w:hAnsi="Arial"/>
                <w:sz w:val="20"/>
                <w:szCs w:val="20"/>
                <w:color w:val="auto"/>
              </w:rPr>
              <w:t>Less: current portion</w:t>
            </w:r>
          </w:p>
        </w:tc>
        <w:tc>
          <w:tcPr>
            <w:tcW w:w="180" w:type="dxa"/>
            <w:vAlign w:val="bottom"/>
            <w:tcBorders>
              <w:bottom w:val="single" w:sz="8" w:color="FEFEFE"/>
            </w:tcBorders>
            <w:shd w:val="clear" w:color="auto" w:fill="E6E6E6"/>
          </w:tcPr>
          <w:p>
            <w:pPr>
              <w:spacing w:after="0"/>
              <w:rPr>
                <w:sz w:val="21"/>
                <w:szCs w:val="21"/>
                <w:color w:val="auto"/>
              </w:rPr>
            </w:pPr>
          </w:p>
        </w:tc>
        <w:tc>
          <w:tcPr>
            <w:tcW w:w="340" w:type="dxa"/>
            <w:vAlign w:val="bottom"/>
            <w:tcBorders>
              <w:bottom w:val="single" w:sz="8" w:color="auto"/>
            </w:tcBorders>
            <w:shd w:val="clear" w:color="auto" w:fill="E6E6E6"/>
          </w:tcPr>
          <w:p>
            <w:pPr>
              <w:spacing w:after="0"/>
              <w:rPr>
                <w:sz w:val="21"/>
                <w:szCs w:val="21"/>
                <w:color w:val="auto"/>
              </w:rPr>
            </w:pPr>
          </w:p>
        </w:tc>
        <w:tc>
          <w:tcPr>
            <w:tcW w:w="11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(1,650)</w:t>
            </w:r>
          </w:p>
        </w:tc>
        <w:tc>
          <w:tcPr>
            <w:tcW w:w="280" w:type="dxa"/>
            <w:vAlign w:val="bottom"/>
            <w:tcBorders>
              <w:bottom w:val="single" w:sz="8" w:color="FEFEFE"/>
            </w:tcBorders>
            <w:shd w:val="clear" w:color="auto" w:fill="E6E6E6"/>
          </w:tcPr>
          <w:p>
            <w:pPr>
              <w:spacing w:after="0"/>
              <w:rPr>
                <w:sz w:val="21"/>
                <w:szCs w:val="21"/>
                <w:color w:val="auto"/>
              </w:rPr>
            </w:pPr>
          </w:p>
        </w:tc>
        <w:tc>
          <w:tcPr>
            <w:tcW w:w="440" w:type="dxa"/>
            <w:vAlign w:val="bottom"/>
            <w:tcBorders>
              <w:bottom w:val="single" w:sz="8" w:color="auto"/>
            </w:tcBorders>
            <w:shd w:val="clear" w:color="auto" w:fill="E6E6E6"/>
          </w:tcPr>
          <w:p>
            <w:pPr>
              <w:spacing w:after="0"/>
              <w:rPr>
                <w:sz w:val="21"/>
                <w:szCs w:val="21"/>
                <w:color w:val="auto"/>
              </w:rPr>
            </w:pPr>
          </w:p>
        </w:tc>
        <w:tc>
          <w:tcPr>
            <w:tcW w:w="10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(10,488)</w:t>
            </w:r>
          </w:p>
        </w:tc>
        <w:tc>
          <w:tcPr>
            <w:tcW w:w="120" w:type="dxa"/>
            <w:vAlign w:val="bottom"/>
            <w:tcBorders>
              <w:bottom w:val="single" w:sz="8" w:color="FEFEFE"/>
            </w:tcBorders>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7200" w:type="dxa"/>
            <w:vAlign w:val="bottom"/>
            <w:shd w:val="clear" w:color="auto" w:fill="FEFEFE"/>
          </w:tcPr>
          <w:p>
            <w:pPr>
              <w:spacing w:after="0"/>
              <w:rPr>
                <w:sz w:val="20"/>
                <w:szCs w:val="20"/>
                <w:color w:val="auto"/>
              </w:rPr>
            </w:pPr>
            <w:r>
              <w:rPr>
                <w:rFonts w:ascii="Arial" w:cs="Arial" w:eastAsia="Arial" w:hAnsi="Arial"/>
                <w:sz w:val="20"/>
                <w:szCs w:val="20"/>
                <w:color w:val="auto"/>
              </w:rPr>
              <w:t>Total debt, less current portion</w:t>
            </w:r>
          </w:p>
        </w:tc>
        <w:tc>
          <w:tcPr>
            <w:tcW w:w="180" w:type="dxa"/>
            <w:vAlign w:val="bottom"/>
            <w:shd w:val="clear" w:color="auto" w:fill="FEFEFE"/>
          </w:tcPr>
          <w:p>
            <w:pPr>
              <w:spacing w:after="0"/>
              <w:rPr>
                <w:sz w:val="20"/>
                <w:szCs w:val="20"/>
                <w:color w:val="auto"/>
              </w:rPr>
            </w:pPr>
          </w:p>
        </w:tc>
        <w:tc>
          <w:tcPr>
            <w:tcW w:w="340" w:type="dxa"/>
            <w:vAlign w:val="bottom"/>
            <w:tcBorders>
              <w:bottom w:val="single" w:sz="8" w:color="auto"/>
            </w:tcBorders>
            <w:shd w:val="clear" w:color="auto" w:fill="FEFEFE"/>
          </w:tcPr>
          <w:p>
            <w:pPr>
              <w:jc w:val="right"/>
              <w:ind w:right="141"/>
              <w:spacing w:after="0"/>
              <w:rPr>
                <w:sz w:val="20"/>
                <w:szCs w:val="20"/>
                <w:color w:val="auto"/>
              </w:rPr>
            </w:pPr>
            <w:r>
              <w:rPr>
                <w:rFonts w:ascii="Arial" w:cs="Arial" w:eastAsia="Arial" w:hAnsi="Arial"/>
                <w:sz w:val="20"/>
                <w:szCs w:val="20"/>
                <w:color w:val="auto"/>
                <w:w w:val="71"/>
              </w:rPr>
              <w:t>$</w:t>
            </w:r>
          </w:p>
        </w:tc>
        <w:tc>
          <w:tcPr>
            <w:tcW w:w="116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217,230</w:t>
            </w:r>
          </w:p>
        </w:tc>
        <w:tc>
          <w:tcPr>
            <w:tcW w:w="280" w:type="dxa"/>
            <w:vAlign w:val="bottom"/>
            <w:shd w:val="clear" w:color="auto" w:fill="FEFEFE"/>
          </w:tcPr>
          <w:p>
            <w:pPr>
              <w:spacing w:after="0"/>
              <w:rPr>
                <w:sz w:val="20"/>
                <w:szCs w:val="20"/>
                <w:color w:val="auto"/>
              </w:rPr>
            </w:pPr>
          </w:p>
        </w:tc>
        <w:tc>
          <w:tcPr>
            <w:tcW w:w="440" w:type="dxa"/>
            <w:vAlign w:val="bottom"/>
            <w:tcBorders>
              <w:bottom w:val="single" w:sz="8" w:color="auto"/>
            </w:tcBorders>
            <w:shd w:val="clear" w:color="auto" w:fill="FEFEFE"/>
          </w:tcPr>
          <w:p>
            <w:pPr>
              <w:jc w:val="right"/>
              <w:ind w:right="241"/>
              <w:spacing w:after="0"/>
              <w:rPr>
                <w:sz w:val="20"/>
                <w:szCs w:val="20"/>
                <w:color w:val="auto"/>
              </w:rPr>
            </w:pPr>
            <w:r>
              <w:rPr>
                <w:rFonts w:ascii="Arial" w:cs="Arial" w:eastAsia="Arial" w:hAnsi="Arial"/>
                <w:sz w:val="20"/>
                <w:szCs w:val="20"/>
                <w:color w:val="auto"/>
                <w:w w:val="71"/>
              </w:rPr>
              <w:t>$</w:t>
            </w:r>
          </w:p>
        </w:tc>
        <w:tc>
          <w:tcPr>
            <w:tcW w:w="104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126,795</w:t>
            </w:r>
          </w:p>
        </w:tc>
        <w:tc>
          <w:tcPr>
            <w:tcW w:w="120" w:type="dxa"/>
            <w:vAlign w:val="bottom"/>
            <w:shd w:val="clear" w:color="auto" w:fill="FEFEF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ind w:right="220"/>
        <w:spacing w:after="0" w:line="277" w:lineRule="auto"/>
        <w:rPr>
          <w:sz w:val="20"/>
          <w:szCs w:val="20"/>
          <w:color w:val="auto"/>
        </w:rPr>
      </w:pPr>
      <w:r>
        <w:rPr>
          <w:rFonts w:ascii="Arial" w:cs="Arial" w:eastAsia="Arial" w:hAnsi="Arial"/>
          <w:sz w:val="20"/>
          <w:szCs w:val="20"/>
          <w:color w:val="auto"/>
        </w:rPr>
        <w:t>In 2024, the Company made repayments of $112.4 million on the term loan and $1.6 million on the joint venture term debt, with net borrowings of $196.9 million on the revolving credit line.</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Credit Facility</w:t>
      </w:r>
    </w:p>
    <w:p>
      <w:pPr>
        <w:spacing w:after="0" w:line="234" w:lineRule="exact"/>
        <w:rPr>
          <w:sz w:val="20"/>
          <w:szCs w:val="20"/>
          <w:color w:val="auto"/>
        </w:rPr>
      </w:pPr>
    </w:p>
    <w:p>
      <w:pPr>
        <w:ind w:right="220"/>
        <w:spacing w:after="0" w:line="334" w:lineRule="auto"/>
        <w:rPr>
          <w:sz w:val="20"/>
          <w:szCs w:val="20"/>
          <w:color w:val="auto"/>
        </w:rPr>
      </w:pPr>
      <w:r>
        <w:rPr>
          <w:rFonts w:ascii="Arial" w:cs="Arial" w:eastAsia="Arial" w:hAnsi="Arial"/>
          <w:sz w:val="18"/>
          <w:szCs w:val="18"/>
          <w:color w:val="auto"/>
        </w:rPr>
        <w:t>The Company's outstanding borrowings in the United States consist of a senior secured term loan and a senior secured revolver loan with sub-facilities for letters of credit, swing-line loans and multi-currency loans (collectively, the "Credit Facility").</w:t>
      </w:r>
    </w:p>
    <w:p>
      <w:pPr>
        <w:spacing w:after="0" w:line="120" w:lineRule="exact"/>
        <w:rPr>
          <w:sz w:val="20"/>
          <w:szCs w:val="20"/>
          <w:color w:val="auto"/>
        </w:rPr>
      </w:pPr>
    </w:p>
    <w:p>
      <w:pPr>
        <w:ind w:right="80"/>
        <w:spacing w:after="0" w:line="304" w:lineRule="auto"/>
        <w:rPr>
          <w:sz w:val="20"/>
          <w:szCs w:val="20"/>
          <w:color w:val="auto"/>
        </w:rPr>
      </w:pPr>
      <w:r>
        <w:rPr>
          <w:rFonts w:ascii="Arial" w:cs="Arial" w:eastAsia="Arial" w:hAnsi="Arial"/>
          <w:sz w:val="19"/>
          <w:szCs w:val="19"/>
          <w:color w:val="auto"/>
        </w:rPr>
        <w:t>On October 30, 2023, the Company entered into Amendment No. 4 to the Second Amended and Restated Credit Agreement. Pursuant to this amendment, the lenders provided an additional term loan in the aggregate principal amount of $75.0 million.</w:t>
      </w:r>
    </w:p>
    <w:p>
      <w:pPr>
        <w:spacing w:after="0" w:line="143" w:lineRule="exact"/>
        <w:rPr>
          <w:sz w:val="20"/>
          <w:szCs w:val="20"/>
          <w:color w:val="auto"/>
        </w:rPr>
      </w:pPr>
    </w:p>
    <w:p>
      <w:pPr>
        <w:ind w:right="360"/>
        <w:spacing w:after="0" w:line="277" w:lineRule="auto"/>
        <w:rPr>
          <w:sz w:val="20"/>
          <w:szCs w:val="20"/>
          <w:color w:val="auto"/>
        </w:rPr>
      </w:pPr>
      <w:r>
        <w:rPr>
          <w:rFonts w:ascii="Arial" w:cs="Arial" w:eastAsia="Arial" w:hAnsi="Arial"/>
          <w:sz w:val="20"/>
          <w:szCs w:val="20"/>
          <w:color w:val="auto"/>
        </w:rPr>
        <w:t>On October 7, 2024, the Company entered into the Third Amended and Restated Credit Agreement. This agreement provides for a senior secured revolving credit facility in an initial aggregate principal amount of up to $400.0 million.</w:t>
      </w:r>
    </w:p>
    <w:p>
      <w:pPr>
        <w:spacing w:after="0" w:line="166" w:lineRule="exact"/>
        <w:rPr>
          <w:sz w:val="20"/>
          <w:szCs w:val="20"/>
          <w:color w:val="auto"/>
        </w:rPr>
      </w:pPr>
    </w:p>
    <w:p>
      <w:pPr>
        <w:ind w:right="20"/>
        <w:spacing w:after="0" w:line="258" w:lineRule="auto"/>
        <w:rPr>
          <w:sz w:val="20"/>
          <w:szCs w:val="20"/>
          <w:color w:val="auto"/>
        </w:rPr>
      </w:pPr>
      <w:r>
        <w:rPr>
          <w:rFonts w:ascii="Arial" w:cs="Arial" w:eastAsia="Arial" w:hAnsi="Arial"/>
          <w:sz w:val="20"/>
          <w:szCs w:val="20"/>
          <w:color w:val="auto"/>
        </w:rPr>
        <w:t>Under the terms of the Credit Facility, the Company is required to maintain certain financial covenants, including the maintenance of a Consolidated Net Leverage Ratio not greater than 4.00 to 1.00 and a Consolidated Secured Net Leverage Ratio (as defined in the Credit Facility) not greater than 3.00 to 1.00.</w:t>
      </w:r>
    </w:p>
    <w:p>
      <w:pPr>
        <w:spacing w:after="0" w:line="184" w:lineRule="exact"/>
        <w:rPr>
          <w:sz w:val="20"/>
          <w:szCs w:val="20"/>
          <w:color w:val="auto"/>
        </w:rPr>
      </w:pPr>
    </w:p>
    <w:p>
      <w:pPr>
        <w:ind w:right="240"/>
        <w:spacing w:after="0" w:line="277" w:lineRule="auto"/>
        <w:rPr>
          <w:sz w:val="20"/>
          <w:szCs w:val="20"/>
          <w:color w:val="auto"/>
        </w:rPr>
      </w:pPr>
      <w:r>
        <w:rPr>
          <w:rFonts w:ascii="Arial" w:cs="Arial" w:eastAsia="Arial" w:hAnsi="Arial"/>
          <w:sz w:val="20"/>
          <w:szCs w:val="20"/>
          <w:color w:val="auto"/>
        </w:rPr>
        <w:t>As of December 31, 2024 and 2023, the Company was in compliance with all related financial and other restrictive covenants under the Credit Facility.</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Joint Venture Debt</w:t>
      </w:r>
    </w:p>
    <w:p>
      <w:pPr>
        <w:spacing w:after="0" w:line="234" w:lineRule="exact"/>
        <w:rPr>
          <w:sz w:val="20"/>
          <w:szCs w:val="20"/>
          <w:color w:val="auto"/>
        </w:rPr>
      </w:pPr>
    </w:p>
    <w:p>
      <w:pPr>
        <w:ind w:right="200"/>
        <w:spacing w:after="0" w:line="304" w:lineRule="auto"/>
        <w:rPr>
          <w:sz w:val="20"/>
          <w:szCs w:val="20"/>
          <w:color w:val="auto"/>
        </w:rPr>
      </w:pPr>
      <w:r>
        <w:rPr>
          <w:rFonts w:ascii="Arial" w:cs="Arial" w:eastAsia="Arial" w:hAnsi="Arial"/>
          <w:sz w:val="19"/>
          <w:szCs w:val="19"/>
          <w:color w:val="auto"/>
        </w:rPr>
        <w:t>On March 7, 2022, the Company's Effox-Flextor-Mader, Inc. joint venture ("EFM JV") entered into a loan agreement secured by the assets of the EFM JV in the aggregate principal amount of $11.0 million for the acquisition of General Rubber, LLC.</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Foreign Debt</w:t>
      </w:r>
    </w:p>
    <w:p>
      <w:pPr>
        <w:spacing w:after="0" w:line="234" w:lineRule="exact"/>
        <w:rPr>
          <w:sz w:val="20"/>
          <w:szCs w:val="20"/>
          <w:color w:val="auto"/>
        </w:rPr>
      </w:pPr>
    </w:p>
    <w:p>
      <w:pPr>
        <w:ind w:right="20"/>
        <w:spacing w:after="0" w:line="251" w:lineRule="auto"/>
        <w:rPr>
          <w:sz w:val="20"/>
          <w:szCs w:val="20"/>
          <w:color w:val="auto"/>
        </w:rPr>
      </w:pPr>
      <w:r>
        <w:rPr>
          <w:rFonts w:ascii="Arial" w:cs="Arial" w:eastAsia="Arial" w:hAnsi="Arial"/>
          <w:sz w:val="20"/>
          <w:szCs w:val="20"/>
          <w:color w:val="auto"/>
        </w:rPr>
        <w:t>In addition, the Company has a number of bank guarantee facilities and bilateral lines of credit in various foreign countries currently supported by cash, letters of credit or pledged assets and collateral under the Credit Facility. The Credit Facility allows letters of credit and bank guarantee issuances of up to $65.0 million from the bilateral lines of credit secured by pledged assets and collateral under the Credit Facility.</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color w:val="auto"/>
        </w:rPr>
        <w:t>See Note 8 to the Consolidated Financial Statements for further information on the Company’s debt facilities.</w:t>
      </w:r>
    </w:p>
    <w:p>
      <w:pPr>
        <w:sectPr>
          <w:pgSz w:w="11880" w:h="15480" w:orient="portrait"/>
          <w:cols w:equalWidth="0" w:num="1">
            <w:col w:w="10760"/>
          </w:cols>
          <w:pgMar w:left="560" w:top="783" w:right="560" w:bottom="6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ectPr>
          <w:pgSz w:w="11880" w:h="15480" w:orient="portrait"/>
          <w:cols w:equalWidth="0" w:num="1">
            <w:col w:w="10760"/>
          </w:cols>
          <w:pgMar w:left="560" w:top="783" w:right="560" w:bottom="66" w:gutter="0" w:footer="0" w:header="0"/>
          <w:type w:val="continuous"/>
        </w:sectPr>
      </w:pPr>
    </w:p>
    <w:bookmarkStart w:id="48" w:name="page49"/>
    <w:bookmarkEnd w:id="48"/>
    <w:p>
      <w:pPr>
        <w:ind w:right="760"/>
        <w:spacing w:after="0" w:line="277" w:lineRule="auto"/>
        <w:rPr>
          <w:sz w:val="20"/>
          <w:szCs w:val="20"/>
          <w:color w:val="auto"/>
        </w:rPr>
      </w:pPr>
      <w:r>
        <w:rPr>
          <w:rFonts w:ascii="Arial" w:cs="Arial" w:eastAsia="Arial" w:hAnsi="Arial"/>
          <w:sz w:val="20"/>
          <w:szCs w:val="20"/>
          <w:color w:val="auto"/>
        </w:rPr>
        <w:t>Total unused credit availability under our Credit Facility and other non-U.S. credit facilities and agreements, exclusive of any potential asset base limitations, is as follows: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200" w:type="dxa"/>
            <w:vAlign w:val="bottom"/>
            <w:tcBorders>
              <w:bottom w:val="single" w:sz="8" w:color="FEFEFE"/>
            </w:tcBorders>
            <w:shd w:val="clear" w:color="auto" w:fill="FEFEFE"/>
          </w:tcPr>
          <w:p>
            <w:pPr>
              <w:spacing w:after="0"/>
              <w:rPr>
                <w:sz w:val="16"/>
                <w:szCs w:val="16"/>
                <w:color w:val="auto"/>
              </w:rPr>
            </w:pPr>
          </w:p>
        </w:tc>
        <w:tc>
          <w:tcPr>
            <w:tcW w:w="180" w:type="dxa"/>
            <w:vAlign w:val="bottom"/>
            <w:tcBorders>
              <w:bottom w:val="single" w:sz="8" w:color="FEFEFE"/>
            </w:tcBorders>
            <w:shd w:val="clear" w:color="auto" w:fill="FEFEFE"/>
          </w:tcPr>
          <w:p>
            <w:pPr>
              <w:spacing w:after="0"/>
              <w:rPr>
                <w:sz w:val="16"/>
                <w:szCs w:val="16"/>
                <w:color w:val="auto"/>
              </w:rPr>
            </w:pPr>
          </w:p>
        </w:tc>
        <w:tc>
          <w:tcPr>
            <w:tcW w:w="940" w:type="dxa"/>
            <w:vAlign w:val="bottom"/>
            <w:tcBorders>
              <w:bottom w:val="single" w:sz="8" w:color="auto"/>
            </w:tcBorders>
            <w:shd w:val="clear" w:color="auto" w:fill="FEFEFE"/>
          </w:tcPr>
          <w:p>
            <w:pPr>
              <w:spacing w:after="0"/>
              <w:rPr>
                <w:sz w:val="16"/>
                <w:szCs w:val="16"/>
                <w:color w:val="auto"/>
              </w:rPr>
            </w:pPr>
          </w:p>
        </w:tc>
        <w:tc>
          <w:tcPr>
            <w:tcW w:w="1280" w:type="dxa"/>
            <w:vAlign w:val="bottom"/>
            <w:tcBorders>
              <w:bottom w:val="single" w:sz="8" w:color="auto"/>
            </w:tcBorders>
            <w:gridSpan w:val="5"/>
            <w:shd w:val="clear" w:color="auto" w:fill="FEFEFE"/>
          </w:tcPr>
          <w:p>
            <w:pPr>
              <w:jc w:val="right"/>
              <w:ind w:right="43"/>
              <w:spacing w:after="0"/>
              <w:rPr>
                <w:sz w:val="20"/>
                <w:szCs w:val="20"/>
                <w:color w:val="auto"/>
              </w:rPr>
            </w:pPr>
            <w:r>
              <w:rPr>
                <w:rFonts w:ascii="Arial" w:cs="Arial" w:eastAsia="Arial" w:hAnsi="Arial"/>
                <w:sz w:val="16"/>
                <w:szCs w:val="16"/>
                <w:b w:val="1"/>
                <w:bCs w:val="1"/>
                <w:color w:val="auto"/>
              </w:rPr>
              <w:t>December 31,</w:t>
            </w:r>
          </w:p>
        </w:tc>
        <w:tc>
          <w:tcPr>
            <w:tcW w:w="1040" w:type="dxa"/>
            <w:vAlign w:val="bottom"/>
            <w:tcBorders>
              <w:bottom w:val="single" w:sz="8" w:color="auto"/>
            </w:tcBorders>
            <w:shd w:val="clear" w:color="auto" w:fill="FEFEFE"/>
          </w:tcPr>
          <w:p>
            <w:pPr>
              <w:spacing w:after="0"/>
              <w:rPr>
                <w:sz w:val="16"/>
                <w:szCs w:val="16"/>
                <w:color w:val="auto"/>
              </w:rPr>
            </w:pPr>
          </w:p>
        </w:tc>
        <w:tc>
          <w:tcPr>
            <w:tcW w:w="20" w:type="dxa"/>
            <w:vAlign w:val="bottom"/>
            <w:tcBorders>
              <w:bottom w:val="single" w:sz="8" w:color="auto"/>
            </w:tcBorders>
            <w:shd w:val="clear" w:color="auto" w:fill="FEFEFE"/>
          </w:tcPr>
          <w:p>
            <w:pPr>
              <w:spacing w:after="0"/>
              <w:rPr>
                <w:sz w:val="16"/>
                <w:szCs w:val="16"/>
                <w:color w:val="auto"/>
              </w:rPr>
            </w:pPr>
          </w:p>
        </w:tc>
        <w:tc>
          <w:tcPr>
            <w:tcW w:w="100" w:type="dxa"/>
            <w:vAlign w:val="bottom"/>
            <w:tcBorders>
              <w:bottom w:val="single" w:sz="8" w:color="FEFEFE"/>
            </w:tcBorders>
            <w:shd w:val="clear" w:color="auto" w:fill="FEFEFE"/>
          </w:tcPr>
          <w:p>
            <w:pPr>
              <w:spacing w:after="0"/>
              <w:rPr>
                <w:sz w:val="16"/>
                <w:szCs w:val="16"/>
                <w:color w:val="auto"/>
              </w:rPr>
            </w:pPr>
          </w:p>
        </w:tc>
      </w:tr>
      <w:tr>
        <w:trPr>
          <w:trHeight w:val="173"/>
        </w:trPr>
        <w:tc>
          <w:tcPr>
            <w:tcW w:w="7200" w:type="dxa"/>
            <w:vAlign w:val="bottom"/>
            <w:tcBorders>
              <w:bottom w:val="single" w:sz="8" w:color="E6E6E6"/>
            </w:tcBorders>
            <w:shd w:val="clear" w:color="auto" w:fill="FEFEFE"/>
          </w:tcPr>
          <w:p>
            <w:pPr>
              <w:spacing w:after="0"/>
              <w:rPr>
                <w:sz w:val="15"/>
                <w:szCs w:val="15"/>
                <w:color w:val="auto"/>
              </w:rPr>
            </w:pPr>
          </w:p>
        </w:tc>
        <w:tc>
          <w:tcPr>
            <w:tcW w:w="180" w:type="dxa"/>
            <w:vAlign w:val="bottom"/>
            <w:tcBorders>
              <w:bottom w:val="single" w:sz="8" w:color="E6E6E6"/>
            </w:tcBorders>
            <w:shd w:val="clear" w:color="auto" w:fill="FEFEFE"/>
          </w:tcPr>
          <w:p>
            <w:pPr>
              <w:spacing w:after="0"/>
              <w:rPr>
                <w:sz w:val="15"/>
                <w:szCs w:val="15"/>
                <w:color w:val="auto"/>
              </w:rPr>
            </w:pPr>
          </w:p>
        </w:tc>
        <w:tc>
          <w:tcPr>
            <w:tcW w:w="940" w:type="dxa"/>
            <w:vAlign w:val="bottom"/>
            <w:tcBorders>
              <w:bottom w:val="single" w:sz="8" w:color="auto"/>
            </w:tcBorders>
            <w:shd w:val="clear" w:color="auto" w:fill="FEFEFE"/>
          </w:tcPr>
          <w:p>
            <w:pPr>
              <w:jc w:val="right"/>
              <w:spacing w:after="0" w:line="173" w:lineRule="exact"/>
              <w:rPr>
                <w:sz w:val="20"/>
                <w:szCs w:val="20"/>
                <w:color w:val="auto"/>
              </w:rPr>
            </w:pPr>
            <w:r>
              <w:rPr>
                <w:rFonts w:ascii="Arial" w:cs="Arial" w:eastAsia="Arial" w:hAnsi="Arial"/>
                <w:sz w:val="16"/>
                <w:szCs w:val="16"/>
                <w:b w:val="1"/>
                <w:bCs w:val="1"/>
                <w:color w:val="auto"/>
              </w:rPr>
              <w:t>2024</w:t>
            </w:r>
          </w:p>
        </w:tc>
        <w:tc>
          <w:tcPr>
            <w:tcW w:w="560" w:type="dxa"/>
            <w:vAlign w:val="bottom"/>
            <w:tcBorders>
              <w:bottom w:val="single" w:sz="8" w:color="auto"/>
            </w:tcBorders>
            <w:shd w:val="clear" w:color="auto" w:fill="FEFEFE"/>
          </w:tcPr>
          <w:p>
            <w:pPr>
              <w:spacing w:after="0"/>
              <w:rPr>
                <w:sz w:val="15"/>
                <w:szCs w:val="15"/>
                <w:color w:val="auto"/>
              </w:rPr>
            </w:pPr>
          </w:p>
        </w:tc>
        <w:tc>
          <w:tcPr>
            <w:tcW w:w="20" w:type="dxa"/>
            <w:vAlign w:val="bottom"/>
            <w:tcBorders>
              <w:bottom w:val="single" w:sz="8" w:color="auto"/>
            </w:tcBorders>
            <w:shd w:val="clear" w:color="auto" w:fill="FEFEFE"/>
          </w:tcPr>
          <w:p>
            <w:pPr>
              <w:spacing w:after="0"/>
              <w:rPr>
                <w:sz w:val="15"/>
                <w:szCs w:val="15"/>
                <w:color w:val="auto"/>
              </w:rPr>
            </w:pPr>
          </w:p>
        </w:tc>
        <w:tc>
          <w:tcPr>
            <w:tcW w:w="260" w:type="dxa"/>
            <w:vAlign w:val="bottom"/>
            <w:tcBorders>
              <w:bottom w:val="single" w:sz="8" w:color="E6E6E6"/>
            </w:tcBorders>
            <w:shd w:val="clear" w:color="auto" w:fill="FEFEFE"/>
          </w:tcPr>
          <w:p>
            <w:pPr>
              <w:spacing w:after="0"/>
              <w:rPr>
                <w:sz w:val="15"/>
                <w:szCs w:val="15"/>
                <w:color w:val="auto"/>
              </w:rPr>
            </w:pPr>
          </w:p>
        </w:tc>
        <w:tc>
          <w:tcPr>
            <w:tcW w:w="20" w:type="dxa"/>
            <w:vAlign w:val="bottom"/>
            <w:tcBorders>
              <w:bottom w:val="single" w:sz="8" w:color="auto"/>
            </w:tcBorders>
            <w:shd w:val="clear" w:color="auto" w:fill="FEFEFE"/>
          </w:tcPr>
          <w:p>
            <w:pPr>
              <w:spacing w:after="0"/>
              <w:rPr>
                <w:sz w:val="15"/>
                <w:szCs w:val="15"/>
                <w:color w:val="auto"/>
              </w:rPr>
            </w:pPr>
          </w:p>
        </w:tc>
        <w:tc>
          <w:tcPr>
            <w:tcW w:w="420" w:type="dxa"/>
            <w:vAlign w:val="bottom"/>
            <w:tcBorders>
              <w:bottom w:val="single" w:sz="8" w:color="auto"/>
            </w:tcBorders>
            <w:shd w:val="clear" w:color="auto" w:fill="FEFEFE"/>
          </w:tcPr>
          <w:p>
            <w:pPr>
              <w:spacing w:after="0"/>
              <w:rPr>
                <w:sz w:val="15"/>
                <w:szCs w:val="15"/>
                <w:color w:val="auto"/>
              </w:rPr>
            </w:pPr>
          </w:p>
        </w:tc>
        <w:tc>
          <w:tcPr>
            <w:tcW w:w="1040" w:type="dxa"/>
            <w:vAlign w:val="bottom"/>
            <w:tcBorders>
              <w:bottom w:val="single" w:sz="8" w:color="auto"/>
            </w:tcBorders>
            <w:shd w:val="clear" w:color="auto" w:fill="FEFEFE"/>
          </w:tcPr>
          <w:p>
            <w:pPr>
              <w:jc w:val="right"/>
              <w:ind w:right="484"/>
              <w:spacing w:after="0" w:line="173" w:lineRule="exact"/>
              <w:rPr>
                <w:sz w:val="20"/>
                <w:szCs w:val="20"/>
                <w:color w:val="auto"/>
              </w:rPr>
            </w:pPr>
            <w:r>
              <w:rPr>
                <w:rFonts w:ascii="Arial" w:cs="Arial" w:eastAsia="Arial" w:hAnsi="Arial"/>
                <w:sz w:val="16"/>
                <w:szCs w:val="16"/>
                <w:b w:val="1"/>
                <w:bCs w:val="1"/>
                <w:color w:val="auto"/>
              </w:rPr>
              <w:t>2023</w:t>
            </w:r>
          </w:p>
        </w:tc>
        <w:tc>
          <w:tcPr>
            <w:tcW w:w="20" w:type="dxa"/>
            <w:vAlign w:val="bottom"/>
            <w:tcBorders>
              <w:bottom w:val="single" w:sz="8" w:color="E6E6E6"/>
            </w:tcBorders>
            <w:shd w:val="clear" w:color="auto" w:fill="FEFEFE"/>
          </w:tcPr>
          <w:p>
            <w:pPr>
              <w:spacing w:after="0"/>
              <w:rPr>
                <w:sz w:val="15"/>
                <w:szCs w:val="15"/>
                <w:color w:val="auto"/>
              </w:rPr>
            </w:pPr>
          </w:p>
        </w:tc>
        <w:tc>
          <w:tcPr>
            <w:tcW w:w="100" w:type="dxa"/>
            <w:vAlign w:val="bottom"/>
            <w:tcBorders>
              <w:bottom w:val="single" w:sz="8" w:color="E6E6E6"/>
            </w:tcBorders>
            <w:shd w:val="clear" w:color="auto" w:fill="FEFEFE"/>
          </w:tcPr>
          <w:p>
            <w:pPr>
              <w:spacing w:after="0"/>
              <w:rPr>
                <w:sz w:val="15"/>
                <w:szCs w:val="15"/>
                <w:color w:val="auto"/>
              </w:rPr>
            </w:pPr>
          </w:p>
        </w:tc>
      </w:tr>
      <w:tr>
        <w:trPr>
          <w:trHeight w:val="173"/>
        </w:trPr>
        <w:tc>
          <w:tcPr>
            <w:tcW w:w="7200" w:type="dxa"/>
            <w:vAlign w:val="bottom"/>
            <w:shd w:val="clear" w:color="auto" w:fill="E6E6E6"/>
          </w:tcPr>
          <w:p>
            <w:pPr>
              <w:spacing w:after="0" w:line="173" w:lineRule="exact"/>
              <w:rPr>
                <w:sz w:val="20"/>
                <w:szCs w:val="20"/>
                <w:color w:val="auto"/>
              </w:rPr>
            </w:pPr>
            <w:r>
              <w:rPr>
                <w:rFonts w:ascii="Arial" w:cs="Arial" w:eastAsia="Arial" w:hAnsi="Arial"/>
                <w:sz w:val="16"/>
                <w:szCs w:val="16"/>
                <w:b w:val="1"/>
                <w:bCs w:val="1"/>
                <w:color w:val="auto"/>
              </w:rPr>
              <w:t>(dollars in millions)</w:t>
            </w:r>
          </w:p>
        </w:tc>
        <w:tc>
          <w:tcPr>
            <w:tcW w:w="180" w:type="dxa"/>
            <w:vAlign w:val="bottom"/>
            <w:shd w:val="clear" w:color="auto" w:fill="E6E6E6"/>
          </w:tcPr>
          <w:p>
            <w:pPr>
              <w:spacing w:after="0"/>
              <w:rPr>
                <w:sz w:val="15"/>
                <w:szCs w:val="15"/>
                <w:color w:val="auto"/>
              </w:rPr>
            </w:pPr>
          </w:p>
        </w:tc>
        <w:tc>
          <w:tcPr>
            <w:tcW w:w="940" w:type="dxa"/>
            <w:vAlign w:val="bottom"/>
            <w:shd w:val="clear" w:color="auto" w:fill="E6E6E6"/>
          </w:tcPr>
          <w:p>
            <w:pPr>
              <w:spacing w:after="0"/>
              <w:rPr>
                <w:sz w:val="15"/>
                <w:szCs w:val="15"/>
                <w:color w:val="auto"/>
              </w:rPr>
            </w:pPr>
          </w:p>
        </w:tc>
        <w:tc>
          <w:tcPr>
            <w:tcW w:w="560" w:type="dxa"/>
            <w:vAlign w:val="bottom"/>
            <w:shd w:val="clear" w:color="auto" w:fill="E6E6E6"/>
          </w:tcPr>
          <w:p>
            <w:pPr>
              <w:spacing w:after="0"/>
              <w:rPr>
                <w:sz w:val="15"/>
                <w:szCs w:val="15"/>
                <w:color w:val="auto"/>
              </w:rPr>
            </w:pPr>
          </w:p>
        </w:tc>
        <w:tc>
          <w:tcPr>
            <w:tcW w:w="20" w:type="dxa"/>
            <w:vAlign w:val="bottom"/>
            <w:shd w:val="clear" w:color="auto" w:fill="E6E6E6"/>
          </w:tcPr>
          <w:p>
            <w:pPr>
              <w:spacing w:after="0"/>
              <w:rPr>
                <w:sz w:val="15"/>
                <w:szCs w:val="15"/>
                <w:color w:val="auto"/>
              </w:rPr>
            </w:pPr>
          </w:p>
        </w:tc>
        <w:tc>
          <w:tcPr>
            <w:tcW w:w="260" w:type="dxa"/>
            <w:vAlign w:val="bottom"/>
            <w:shd w:val="clear" w:color="auto" w:fill="E6E6E6"/>
          </w:tcPr>
          <w:p>
            <w:pPr>
              <w:spacing w:after="0"/>
              <w:rPr>
                <w:sz w:val="15"/>
                <w:szCs w:val="15"/>
                <w:color w:val="auto"/>
              </w:rPr>
            </w:pPr>
          </w:p>
        </w:tc>
        <w:tc>
          <w:tcPr>
            <w:tcW w:w="20" w:type="dxa"/>
            <w:vAlign w:val="bottom"/>
            <w:shd w:val="clear" w:color="auto" w:fill="E6E6E6"/>
          </w:tcPr>
          <w:p>
            <w:pPr>
              <w:spacing w:after="0"/>
              <w:rPr>
                <w:sz w:val="15"/>
                <w:szCs w:val="15"/>
                <w:color w:val="auto"/>
              </w:rPr>
            </w:pPr>
          </w:p>
        </w:tc>
        <w:tc>
          <w:tcPr>
            <w:tcW w:w="420" w:type="dxa"/>
            <w:vAlign w:val="bottom"/>
            <w:shd w:val="clear" w:color="auto" w:fill="E6E6E6"/>
          </w:tcPr>
          <w:p>
            <w:pPr>
              <w:spacing w:after="0"/>
              <w:rPr>
                <w:sz w:val="15"/>
                <w:szCs w:val="15"/>
                <w:color w:val="auto"/>
              </w:rPr>
            </w:pPr>
          </w:p>
        </w:tc>
        <w:tc>
          <w:tcPr>
            <w:tcW w:w="1040" w:type="dxa"/>
            <w:vAlign w:val="bottom"/>
            <w:shd w:val="clear" w:color="auto" w:fill="E6E6E6"/>
          </w:tcPr>
          <w:p>
            <w:pPr>
              <w:spacing w:after="0"/>
              <w:rPr>
                <w:sz w:val="15"/>
                <w:szCs w:val="15"/>
                <w:color w:val="auto"/>
              </w:rPr>
            </w:pPr>
          </w:p>
        </w:tc>
        <w:tc>
          <w:tcPr>
            <w:tcW w:w="20" w:type="dxa"/>
            <w:vAlign w:val="bottom"/>
            <w:shd w:val="clear" w:color="auto" w:fill="E6E6E6"/>
          </w:tcPr>
          <w:p>
            <w:pPr>
              <w:spacing w:after="0"/>
              <w:rPr>
                <w:sz w:val="15"/>
                <w:szCs w:val="15"/>
                <w:color w:val="auto"/>
              </w:rPr>
            </w:pPr>
          </w:p>
        </w:tc>
        <w:tc>
          <w:tcPr>
            <w:tcW w:w="100" w:type="dxa"/>
            <w:vAlign w:val="bottom"/>
            <w:shd w:val="clear" w:color="auto" w:fill="E6E6E6"/>
          </w:tcPr>
          <w:p>
            <w:pPr>
              <w:spacing w:after="0"/>
              <w:rPr>
                <w:sz w:val="15"/>
                <w:szCs w:val="15"/>
                <w:color w:val="auto"/>
              </w:rPr>
            </w:pPr>
          </w:p>
        </w:tc>
      </w:tr>
      <w:tr>
        <w:trPr>
          <w:trHeight w:val="229"/>
        </w:trPr>
        <w:tc>
          <w:tcPr>
            <w:tcW w:w="7200" w:type="dxa"/>
            <w:vAlign w:val="bottom"/>
            <w:shd w:val="clear" w:color="auto" w:fill="FEFEFE"/>
          </w:tcPr>
          <w:p>
            <w:pPr>
              <w:spacing w:after="0" w:line="229" w:lineRule="exact"/>
              <w:rPr>
                <w:sz w:val="20"/>
                <w:szCs w:val="20"/>
                <w:color w:val="auto"/>
              </w:rPr>
            </w:pPr>
            <w:r>
              <w:rPr>
                <w:rFonts w:ascii="Arial" w:cs="Arial" w:eastAsia="Arial" w:hAnsi="Arial"/>
                <w:sz w:val="20"/>
                <w:szCs w:val="20"/>
                <w:color w:val="auto"/>
              </w:rPr>
              <w:t>Credit Facility, revolving loans</w:t>
            </w:r>
          </w:p>
        </w:tc>
        <w:tc>
          <w:tcPr>
            <w:tcW w:w="180" w:type="dxa"/>
            <w:vAlign w:val="bottom"/>
            <w:shd w:val="clear" w:color="auto" w:fill="FEFEFE"/>
          </w:tcPr>
          <w:p>
            <w:pPr>
              <w:spacing w:after="0"/>
              <w:rPr>
                <w:sz w:val="19"/>
                <w:szCs w:val="19"/>
                <w:color w:val="auto"/>
              </w:rPr>
            </w:pPr>
          </w:p>
        </w:tc>
        <w:tc>
          <w:tcPr>
            <w:tcW w:w="940" w:type="dxa"/>
            <w:vAlign w:val="bottom"/>
            <w:shd w:val="clear" w:color="auto" w:fill="FEFEFE"/>
          </w:tcPr>
          <w:p>
            <w:pPr>
              <w:jc w:val="right"/>
              <w:ind w:right="745"/>
              <w:spacing w:after="0" w:line="229" w:lineRule="exact"/>
              <w:rPr>
                <w:sz w:val="20"/>
                <w:szCs w:val="20"/>
                <w:color w:val="auto"/>
              </w:rPr>
            </w:pPr>
            <w:r>
              <w:rPr>
                <w:rFonts w:ascii="Arial" w:cs="Arial" w:eastAsia="Arial" w:hAnsi="Arial"/>
                <w:sz w:val="20"/>
                <w:szCs w:val="20"/>
                <w:color w:val="auto"/>
                <w:w w:val="71"/>
              </w:rPr>
              <w:t>$</w:t>
            </w:r>
          </w:p>
        </w:tc>
        <w:tc>
          <w:tcPr>
            <w:tcW w:w="560" w:type="dxa"/>
            <w:vAlign w:val="bottom"/>
            <w:shd w:val="clear" w:color="auto" w:fill="FEFEFE"/>
          </w:tcPr>
          <w:p>
            <w:pPr>
              <w:jc w:val="right"/>
              <w:spacing w:after="0" w:line="229" w:lineRule="exact"/>
              <w:rPr>
                <w:sz w:val="20"/>
                <w:szCs w:val="20"/>
                <w:color w:val="auto"/>
              </w:rPr>
            </w:pPr>
            <w:r>
              <w:rPr>
                <w:rFonts w:ascii="Arial" w:cs="Arial" w:eastAsia="Arial" w:hAnsi="Arial"/>
                <w:sz w:val="20"/>
                <w:szCs w:val="20"/>
                <w:color w:val="auto"/>
              </w:rPr>
              <w:t>400.0</w:t>
            </w:r>
          </w:p>
        </w:tc>
        <w:tc>
          <w:tcPr>
            <w:tcW w:w="20" w:type="dxa"/>
            <w:vAlign w:val="bottom"/>
            <w:shd w:val="clear" w:color="auto" w:fill="FEFEFE"/>
          </w:tcPr>
          <w:p>
            <w:pPr>
              <w:spacing w:after="0"/>
              <w:rPr>
                <w:sz w:val="19"/>
                <w:szCs w:val="19"/>
                <w:color w:val="auto"/>
              </w:rPr>
            </w:pPr>
          </w:p>
        </w:tc>
        <w:tc>
          <w:tcPr>
            <w:tcW w:w="260" w:type="dxa"/>
            <w:vAlign w:val="bottom"/>
            <w:shd w:val="clear" w:color="auto" w:fill="FEFEFE"/>
          </w:tcPr>
          <w:p>
            <w:pPr>
              <w:spacing w:after="0"/>
              <w:rPr>
                <w:sz w:val="19"/>
                <w:szCs w:val="19"/>
                <w:color w:val="auto"/>
              </w:rPr>
            </w:pPr>
          </w:p>
        </w:tc>
        <w:tc>
          <w:tcPr>
            <w:tcW w:w="20" w:type="dxa"/>
            <w:vAlign w:val="bottom"/>
            <w:shd w:val="clear" w:color="auto" w:fill="FEFEFE"/>
          </w:tcPr>
          <w:p>
            <w:pPr>
              <w:spacing w:after="0"/>
              <w:rPr>
                <w:sz w:val="19"/>
                <w:szCs w:val="19"/>
                <w:color w:val="auto"/>
              </w:rPr>
            </w:pPr>
          </w:p>
        </w:tc>
        <w:tc>
          <w:tcPr>
            <w:tcW w:w="420" w:type="dxa"/>
            <w:vAlign w:val="bottom"/>
            <w:shd w:val="clear" w:color="auto" w:fill="FEFEFE"/>
          </w:tcPr>
          <w:p>
            <w:pPr>
              <w:jc w:val="right"/>
              <w:ind w:right="263"/>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FEFEFE"/>
          </w:tcPr>
          <w:p>
            <w:pPr>
              <w:jc w:val="right"/>
              <w:spacing w:after="0" w:line="229" w:lineRule="exact"/>
              <w:rPr>
                <w:sz w:val="20"/>
                <w:szCs w:val="20"/>
                <w:color w:val="auto"/>
              </w:rPr>
            </w:pPr>
            <w:r>
              <w:rPr>
                <w:rFonts w:ascii="Arial" w:cs="Arial" w:eastAsia="Arial" w:hAnsi="Arial"/>
                <w:sz w:val="20"/>
                <w:szCs w:val="20"/>
                <w:color w:val="auto"/>
              </w:rPr>
              <w:t>140.0</w:t>
            </w:r>
          </w:p>
        </w:tc>
        <w:tc>
          <w:tcPr>
            <w:tcW w:w="20" w:type="dxa"/>
            <w:vAlign w:val="bottom"/>
            <w:shd w:val="clear" w:color="auto" w:fill="FEFEFE"/>
          </w:tcPr>
          <w:p>
            <w:pPr>
              <w:spacing w:after="0"/>
              <w:rPr>
                <w:sz w:val="19"/>
                <w:szCs w:val="19"/>
                <w:color w:val="auto"/>
              </w:rPr>
            </w:pPr>
          </w:p>
        </w:tc>
        <w:tc>
          <w:tcPr>
            <w:tcW w:w="100" w:type="dxa"/>
            <w:vAlign w:val="bottom"/>
            <w:shd w:val="clear" w:color="auto" w:fill="FEFEFE"/>
          </w:tcPr>
          <w:p>
            <w:pPr>
              <w:spacing w:after="0"/>
              <w:rPr>
                <w:sz w:val="19"/>
                <w:szCs w:val="19"/>
                <w:color w:val="auto"/>
              </w:rPr>
            </w:pPr>
          </w:p>
        </w:tc>
      </w:tr>
      <w:tr>
        <w:trPr>
          <w:trHeight w:val="229"/>
        </w:trPr>
        <w:tc>
          <w:tcPr>
            <w:tcW w:w="7200" w:type="dxa"/>
            <w:vAlign w:val="bottom"/>
            <w:shd w:val="clear" w:color="auto" w:fill="E6E6E6"/>
          </w:tcPr>
          <w:p>
            <w:pPr>
              <w:ind w:left="200"/>
              <w:spacing w:after="0" w:line="229" w:lineRule="exact"/>
              <w:rPr>
                <w:sz w:val="20"/>
                <w:szCs w:val="20"/>
                <w:color w:val="auto"/>
              </w:rPr>
            </w:pPr>
            <w:r>
              <w:rPr>
                <w:rFonts w:ascii="Arial" w:cs="Arial" w:eastAsia="Arial" w:hAnsi="Arial"/>
                <w:sz w:val="20"/>
                <w:szCs w:val="20"/>
                <w:color w:val="auto"/>
              </w:rPr>
              <w:t>Draw down</w:t>
            </w:r>
          </w:p>
        </w:tc>
        <w:tc>
          <w:tcPr>
            <w:tcW w:w="180" w:type="dxa"/>
            <w:vAlign w:val="bottom"/>
            <w:shd w:val="clear" w:color="auto" w:fill="E6E6E6"/>
          </w:tcPr>
          <w:p>
            <w:pPr>
              <w:spacing w:after="0"/>
              <w:rPr>
                <w:sz w:val="19"/>
                <w:szCs w:val="19"/>
                <w:color w:val="auto"/>
              </w:rPr>
            </w:pPr>
          </w:p>
        </w:tc>
        <w:tc>
          <w:tcPr>
            <w:tcW w:w="940" w:type="dxa"/>
            <w:vAlign w:val="bottom"/>
            <w:shd w:val="clear" w:color="auto" w:fill="E6E6E6"/>
          </w:tcPr>
          <w:p>
            <w:pPr>
              <w:spacing w:after="0"/>
              <w:rPr>
                <w:sz w:val="19"/>
                <w:szCs w:val="19"/>
                <w:color w:val="auto"/>
              </w:rPr>
            </w:pPr>
          </w:p>
        </w:tc>
        <w:tc>
          <w:tcPr>
            <w:tcW w:w="560" w:type="dxa"/>
            <w:vAlign w:val="bottom"/>
            <w:shd w:val="clear" w:color="auto" w:fill="E6E6E6"/>
          </w:tcPr>
          <w:p>
            <w:pPr>
              <w:jc w:val="right"/>
              <w:spacing w:after="0" w:line="229" w:lineRule="exact"/>
              <w:rPr>
                <w:sz w:val="20"/>
                <w:szCs w:val="20"/>
                <w:color w:val="auto"/>
              </w:rPr>
            </w:pPr>
            <w:r>
              <w:rPr>
                <w:rFonts w:ascii="Arial" w:cs="Arial" w:eastAsia="Arial" w:hAnsi="Arial"/>
                <w:sz w:val="20"/>
                <w:szCs w:val="20"/>
                <w:color w:val="auto"/>
                <w:w w:val="85"/>
              </w:rPr>
              <w:t>(214.2)</w:t>
            </w:r>
          </w:p>
        </w:tc>
        <w:tc>
          <w:tcPr>
            <w:tcW w:w="2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420" w:type="dxa"/>
            <w:vAlign w:val="bottom"/>
            <w:shd w:val="clear" w:color="auto" w:fill="E6E6E6"/>
          </w:tcPr>
          <w:p>
            <w:pPr>
              <w:spacing w:after="0"/>
              <w:rPr>
                <w:sz w:val="19"/>
                <w:szCs w:val="19"/>
                <w:color w:val="auto"/>
              </w:rPr>
            </w:pPr>
          </w:p>
        </w:tc>
        <w:tc>
          <w:tcPr>
            <w:tcW w:w="1160" w:type="dxa"/>
            <w:vAlign w:val="bottom"/>
            <w:gridSpan w:val="3"/>
            <w:shd w:val="clear" w:color="auto" w:fill="E6E6E6"/>
          </w:tcPr>
          <w:p>
            <w:pPr>
              <w:jc w:val="right"/>
              <w:ind w:right="40"/>
              <w:spacing w:after="0" w:line="229" w:lineRule="exact"/>
              <w:rPr>
                <w:sz w:val="20"/>
                <w:szCs w:val="20"/>
                <w:color w:val="auto"/>
              </w:rPr>
            </w:pPr>
            <w:r>
              <w:rPr>
                <w:rFonts w:ascii="Arial" w:cs="Arial" w:eastAsia="Arial" w:hAnsi="Arial"/>
                <w:sz w:val="20"/>
                <w:szCs w:val="20"/>
                <w:color w:val="auto"/>
              </w:rPr>
              <w:t>(17.3)</w:t>
            </w:r>
          </w:p>
        </w:tc>
      </w:tr>
      <w:tr>
        <w:trPr>
          <w:trHeight w:val="229"/>
        </w:trPr>
        <w:tc>
          <w:tcPr>
            <w:tcW w:w="7200" w:type="dxa"/>
            <w:vAlign w:val="bottom"/>
            <w:shd w:val="clear" w:color="auto" w:fill="FEFEFE"/>
          </w:tcPr>
          <w:p>
            <w:pPr>
              <w:ind w:left="200"/>
              <w:spacing w:after="0" w:line="229" w:lineRule="exact"/>
              <w:rPr>
                <w:sz w:val="20"/>
                <w:szCs w:val="20"/>
                <w:color w:val="auto"/>
              </w:rPr>
            </w:pPr>
            <w:r>
              <w:rPr>
                <w:rFonts w:ascii="Arial" w:cs="Arial" w:eastAsia="Arial" w:hAnsi="Arial"/>
                <w:sz w:val="20"/>
                <w:szCs w:val="20"/>
                <w:color w:val="auto"/>
              </w:rPr>
              <w:t>Letters of credit open</w:t>
            </w:r>
          </w:p>
        </w:tc>
        <w:tc>
          <w:tcPr>
            <w:tcW w:w="180" w:type="dxa"/>
            <w:vAlign w:val="bottom"/>
            <w:shd w:val="clear" w:color="auto" w:fill="FEFEFE"/>
          </w:tcPr>
          <w:p>
            <w:pPr>
              <w:spacing w:after="0"/>
              <w:rPr>
                <w:sz w:val="19"/>
                <w:szCs w:val="19"/>
                <w:color w:val="auto"/>
              </w:rPr>
            </w:pPr>
          </w:p>
        </w:tc>
        <w:tc>
          <w:tcPr>
            <w:tcW w:w="940" w:type="dxa"/>
            <w:vAlign w:val="bottom"/>
            <w:shd w:val="clear" w:color="auto" w:fill="FEFEFE"/>
          </w:tcPr>
          <w:p>
            <w:pPr>
              <w:spacing w:after="0"/>
              <w:rPr>
                <w:sz w:val="19"/>
                <w:szCs w:val="19"/>
                <w:color w:val="auto"/>
              </w:rPr>
            </w:pPr>
          </w:p>
        </w:tc>
        <w:tc>
          <w:tcPr>
            <w:tcW w:w="560" w:type="dxa"/>
            <w:vAlign w:val="bottom"/>
            <w:shd w:val="clear" w:color="auto" w:fill="FEFEFE"/>
          </w:tcPr>
          <w:p>
            <w:pPr>
              <w:jc w:val="right"/>
              <w:spacing w:after="0" w:line="229" w:lineRule="exact"/>
              <w:rPr>
                <w:sz w:val="20"/>
                <w:szCs w:val="20"/>
                <w:color w:val="auto"/>
              </w:rPr>
            </w:pPr>
            <w:r>
              <w:rPr>
                <w:rFonts w:ascii="Arial" w:cs="Arial" w:eastAsia="Arial" w:hAnsi="Arial"/>
                <w:sz w:val="20"/>
                <w:szCs w:val="20"/>
                <w:color w:val="auto"/>
              </w:rPr>
              <w:t>(18.9)</w:t>
            </w:r>
          </w:p>
        </w:tc>
        <w:tc>
          <w:tcPr>
            <w:tcW w:w="20" w:type="dxa"/>
            <w:vAlign w:val="bottom"/>
            <w:shd w:val="clear" w:color="auto" w:fill="FEFEFE"/>
          </w:tcPr>
          <w:p>
            <w:pPr>
              <w:spacing w:after="0"/>
              <w:rPr>
                <w:sz w:val="19"/>
                <w:szCs w:val="19"/>
                <w:color w:val="auto"/>
              </w:rPr>
            </w:pPr>
          </w:p>
        </w:tc>
        <w:tc>
          <w:tcPr>
            <w:tcW w:w="260" w:type="dxa"/>
            <w:vAlign w:val="bottom"/>
            <w:shd w:val="clear" w:color="auto" w:fill="FEFEFE"/>
          </w:tcPr>
          <w:p>
            <w:pPr>
              <w:spacing w:after="0"/>
              <w:rPr>
                <w:sz w:val="19"/>
                <w:szCs w:val="19"/>
                <w:color w:val="auto"/>
              </w:rPr>
            </w:pPr>
          </w:p>
        </w:tc>
        <w:tc>
          <w:tcPr>
            <w:tcW w:w="20" w:type="dxa"/>
            <w:vAlign w:val="bottom"/>
            <w:shd w:val="clear" w:color="auto" w:fill="FEFEFE"/>
          </w:tcPr>
          <w:p>
            <w:pPr>
              <w:spacing w:after="0"/>
              <w:rPr>
                <w:sz w:val="19"/>
                <w:szCs w:val="19"/>
                <w:color w:val="auto"/>
              </w:rPr>
            </w:pPr>
          </w:p>
        </w:tc>
        <w:tc>
          <w:tcPr>
            <w:tcW w:w="420" w:type="dxa"/>
            <w:vAlign w:val="bottom"/>
            <w:shd w:val="clear" w:color="auto" w:fill="FEFEFE"/>
          </w:tcPr>
          <w:p>
            <w:pPr>
              <w:spacing w:after="0"/>
              <w:rPr>
                <w:sz w:val="19"/>
                <w:szCs w:val="19"/>
                <w:color w:val="auto"/>
              </w:rPr>
            </w:pPr>
          </w:p>
        </w:tc>
        <w:tc>
          <w:tcPr>
            <w:tcW w:w="1160" w:type="dxa"/>
            <w:vAlign w:val="bottom"/>
            <w:gridSpan w:val="3"/>
            <w:shd w:val="clear" w:color="auto" w:fill="FEFEFE"/>
          </w:tcPr>
          <w:p>
            <w:pPr>
              <w:jc w:val="right"/>
              <w:ind w:right="40"/>
              <w:spacing w:after="0" w:line="229" w:lineRule="exact"/>
              <w:rPr>
                <w:sz w:val="20"/>
                <w:szCs w:val="20"/>
                <w:color w:val="auto"/>
              </w:rPr>
            </w:pPr>
            <w:r>
              <w:rPr>
                <w:rFonts w:ascii="Arial" w:cs="Arial" w:eastAsia="Arial" w:hAnsi="Arial"/>
                <w:sz w:val="20"/>
                <w:szCs w:val="20"/>
                <w:color w:val="auto"/>
              </w:rPr>
              <w:t>(13.3)</w:t>
            </w:r>
          </w:p>
        </w:tc>
      </w:tr>
      <w:tr>
        <w:trPr>
          <w:trHeight w:val="264"/>
        </w:trPr>
        <w:tc>
          <w:tcPr>
            <w:tcW w:w="7200" w:type="dxa"/>
            <w:vAlign w:val="bottom"/>
            <w:tcBorders>
              <w:top w:val="single" w:sz="8" w:color="E6E6E6"/>
              <w:bottom w:val="single" w:sz="8" w:color="FEFEFE"/>
            </w:tcBorders>
            <w:shd w:val="clear" w:color="auto" w:fill="E6E6E6"/>
          </w:tcPr>
          <w:p>
            <w:pPr>
              <w:spacing w:after="0" w:line="219" w:lineRule="exact"/>
              <w:rPr>
                <w:sz w:val="20"/>
                <w:szCs w:val="20"/>
                <w:color w:val="auto"/>
              </w:rPr>
            </w:pPr>
            <w:r>
              <w:rPr>
                <w:rFonts w:ascii="Arial" w:cs="Arial" w:eastAsia="Arial" w:hAnsi="Arial"/>
                <w:sz w:val="20"/>
                <w:szCs w:val="20"/>
                <w:color w:val="auto"/>
              </w:rPr>
              <w:t>Total unused credit availability</w:t>
            </w:r>
          </w:p>
        </w:tc>
        <w:tc>
          <w:tcPr>
            <w:tcW w:w="180" w:type="dxa"/>
            <w:vAlign w:val="bottom"/>
            <w:tcBorders>
              <w:top w:val="single" w:sz="8" w:color="E6E6E6"/>
              <w:bottom w:val="single" w:sz="8" w:color="FEFEFE"/>
            </w:tcBorders>
            <w:shd w:val="clear" w:color="auto" w:fill="E6E6E6"/>
          </w:tcPr>
          <w:p>
            <w:pPr>
              <w:spacing w:after="0"/>
              <w:rPr>
                <w:sz w:val="22"/>
                <w:szCs w:val="22"/>
                <w:color w:val="auto"/>
              </w:rPr>
            </w:pPr>
          </w:p>
        </w:tc>
        <w:tc>
          <w:tcPr>
            <w:tcW w:w="940" w:type="dxa"/>
            <w:vAlign w:val="bottom"/>
            <w:tcBorders>
              <w:top w:val="single" w:sz="8" w:color="auto"/>
              <w:bottom w:val="single" w:sz="8" w:color="auto"/>
            </w:tcBorders>
            <w:shd w:val="clear" w:color="auto" w:fill="E6E6E6"/>
          </w:tcPr>
          <w:p>
            <w:pPr>
              <w:jc w:val="right"/>
              <w:ind w:right="745"/>
              <w:spacing w:after="0" w:line="219" w:lineRule="exact"/>
              <w:rPr>
                <w:sz w:val="20"/>
                <w:szCs w:val="20"/>
                <w:color w:val="auto"/>
              </w:rPr>
            </w:pPr>
            <w:r>
              <w:rPr>
                <w:rFonts w:ascii="Arial" w:cs="Arial" w:eastAsia="Arial" w:hAnsi="Arial"/>
                <w:sz w:val="20"/>
                <w:szCs w:val="20"/>
                <w:color w:val="auto"/>
                <w:w w:val="71"/>
              </w:rPr>
              <w:t>$</w:t>
            </w:r>
          </w:p>
        </w:tc>
        <w:tc>
          <w:tcPr>
            <w:tcW w:w="560" w:type="dxa"/>
            <w:vAlign w:val="bottom"/>
            <w:tcBorders>
              <w:top w:val="single" w:sz="8" w:color="auto"/>
              <w:bottom w:val="single" w:sz="8" w:color="auto"/>
            </w:tcBorders>
            <w:shd w:val="clear" w:color="auto" w:fill="E6E6E6"/>
          </w:tcPr>
          <w:p>
            <w:pPr>
              <w:jc w:val="right"/>
              <w:spacing w:after="0" w:line="219" w:lineRule="exact"/>
              <w:rPr>
                <w:sz w:val="20"/>
                <w:szCs w:val="20"/>
                <w:color w:val="auto"/>
              </w:rPr>
            </w:pPr>
            <w:r>
              <w:rPr>
                <w:rFonts w:ascii="Arial" w:cs="Arial" w:eastAsia="Arial" w:hAnsi="Arial"/>
                <w:sz w:val="20"/>
                <w:szCs w:val="20"/>
                <w:color w:val="auto"/>
              </w:rPr>
              <w:t>166.9</w:t>
            </w:r>
          </w:p>
        </w:tc>
        <w:tc>
          <w:tcPr>
            <w:tcW w:w="20" w:type="dxa"/>
            <w:vAlign w:val="bottom"/>
            <w:tcBorders>
              <w:top w:val="single" w:sz="8" w:color="auto"/>
              <w:bottom w:val="single" w:sz="8" w:color="auto"/>
            </w:tcBorders>
            <w:shd w:val="clear" w:color="auto" w:fill="E6E6E6"/>
          </w:tcPr>
          <w:p>
            <w:pPr>
              <w:spacing w:after="0"/>
              <w:rPr>
                <w:sz w:val="22"/>
                <w:szCs w:val="22"/>
                <w:color w:val="auto"/>
              </w:rPr>
            </w:pPr>
          </w:p>
        </w:tc>
        <w:tc>
          <w:tcPr>
            <w:tcW w:w="260" w:type="dxa"/>
            <w:vAlign w:val="bottom"/>
            <w:tcBorders>
              <w:top w:val="single" w:sz="8" w:color="E6E6E6"/>
              <w:bottom w:val="single" w:sz="8" w:color="FEFEFE"/>
            </w:tcBorders>
            <w:shd w:val="clear" w:color="auto" w:fill="E6E6E6"/>
          </w:tcPr>
          <w:p>
            <w:pPr>
              <w:spacing w:after="0"/>
              <w:rPr>
                <w:sz w:val="22"/>
                <w:szCs w:val="22"/>
                <w:color w:val="auto"/>
              </w:rPr>
            </w:pPr>
          </w:p>
        </w:tc>
        <w:tc>
          <w:tcPr>
            <w:tcW w:w="20" w:type="dxa"/>
            <w:vAlign w:val="bottom"/>
            <w:tcBorders>
              <w:top w:val="single" w:sz="8" w:color="auto"/>
              <w:bottom w:val="single" w:sz="8" w:color="auto"/>
            </w:tcBorders>
            <w:shd w:val="clear" w:color="auto" w:fill="E6E6E6"/>
          </w:tcPr>
          <w:p>
            <w:pPr>
              <w:spacing w:after="0"/>
              <w:rPr>
                <w:sz w:val="22"/>
                <w:szCs w:val="22"/>
                <w:color w:val="auto"/>
              </w:rPr>
            </w:pPr>
          </w:p>
        </w:tc>
        <w:tc>
          <w:tcPr>
            <w:tcW w:w="420" w:type="dxa"/>
            <w:vAlign w:val="bottom"/>
            <w:tcBorders>
              <w:top w:val="single" w:sz="8" w:color="auto"/>
              <w:bottom w:val="single" w:sz="8" w:color="auto"/>
            </w:tcBorders>
            <w:shd w:val="clear" w:color="auto" w:fill="E6E6E6"/>
          </w:tcPr>
          <w:p>
            <w:pPr>
              <w:jc w:val="right"/>
              <w:ind w:right="263"/>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E6E6E6"/>
          </w:tcPr>
          <w:p>
            <w:pPr>
              <w:jc w:val="right"/>
              <w:spacing w:after="0" w:line="219" w:lineRule="exact"/>
              <w:rPr>
                <w:sz w:val="20"/>
                <w:szCs w:val="20"/>
                <w:color w:val="auto"/>
              </w:rPr>
            </w:pPr>
            <w:r>
              <w:rPr>
                <w:rFonts w:ascii="Arial" w:cs="Arial" w:eastAsia="Arial" w:hAnsi="Arial"/>
                <w:sz w:val="20"/>
                <w:szCs w:val="20"/>
                <w:color w:val="auto"/>
              </w:rPr>
              <w:t>109.4</w:t>
            </w:r>
          </w:p>
        </w:tc>
        <w:tc>
          <w:tcPr>
            <w:tcW w:w="20" w:type="dxa"/>
            <w:vAlign w:val="bottom"/>
            <w:tcBorders>
              <w:top w:val="single" w:sz="8" w:color="E6E6E6"/>
              <w:bottom w:val="single" w:sz="8" w:color="E6E6E6"/>
            </w:tcBorders>
            <w:shd w:val="clear" w:color="auto" w:fill="E6E6E6"/>
          </w:tcPr>
          <w:p>
            <w:pPr>
              <w:spacing w:after="0"/>
              <w:rPr>
                <w:sz w:val="22"/>
                <w:szCs w:val="22"/>
                <w:color w:val="auto"/>
              </w:rPr>
            </w:pPr>
          </w:p>
        </w:tc>
        <w:tc>
          <w:tcPr>
            <w:tcW w:w="100" w:type="dxa"/>
            <w:vAlign w:val="bottom"/>
            <w:tcBorders>
              <w:top w:val="single" w:sz="8" w:color="E6E6E6"/>
              <w:bottom w:val="single" w:sz="8" w:color="FEFEFE"/>
            </w:tcBorders>
            <w:shd w:val="clear" w:color="auto" w:fill="E6E6E6"/>
          </w:tcPr>
          <w:p>
            <w:pPr>
              <w:spacing w:after="0"/>
              <w:rPr>
                <w:sz w:val="22"/>
                <w:szCs w:val="22"/>
                <w:color w:val="auto"/>
              </w:rPr>
            </w:pPr>
          </w:p>
        </w:tc>
      </w:tr>
      <w:tr>
        <w:trPr>
          <w:trHeight w:val="214"/>
        </w:trPr>
        <w:tc>
          <w:tcPr>
            <w:tcW w:w="7200" w:type="dxa"/>
            <w:vAlign w:val="bottom"/>
            <w:tcBorders>
              <w:top w:val="single" w:sz="8" w:color="FEFEFE"/>
            </w:tcBorders>
            <w:shd w:val="clear" w:color="auto" w:fill="FEFEFE"/>
          </w:tcPr>
          <w:p>
            <w:pPr>
              <w:spacing w:after="0" w:line="213" w:lineRule="exact"/>
              <w:rPr>
                <w:sz w:val="20"/>
                <w:szCs w:val="20"/>
                <w:color w:val="auto"/>
              </w:rPr>
            </w:pPr>
            <w:r>
              <w:rPr>
                <w:rFonts w:ascii="Arial" w:cs="Arial" w:eastAsia="Arial" w:hAnsi="Arial"/>
                <w:sz w:val="20"/>
                <w:szCs w:val="20"/>
                <w:color w:val="auto"/>
              </w:rPr>
              <w:t>Amount available based on borrowing limitations</w:t>
            </w:r>
          </w:p>
        </w:tc>
        <w:tc>
          <w:tcPr>
            <w:tcW w:w="180" w:type="dxa"/>
            <w:vAlign w:val="bottom"/>
            <w:tcBorders>
              <w:top w:val="single" w:sz="8" w:color="FEFEFE"/>
            </w:tcBorders>
            <w:shd w:val="clear" w:color="auto" w:fill="FEFEFE"/>
          </w:tcPr>
          <w:p>
            <w:pPr>
              <w:spacing w:after="0"/>
              <w:rPr>
                <w:sz w:val="18"/>
                <w:szCs w:val="18"/>
                <w:color w:val="auto"/>
              </w:rPr>
            </w:pPr>
          </w:p>
        </w:tc>
        <w:tc>
          <w:tcPr>
            <w:tcW w:w="940" w:type="dxa"/>
            <w:vAlign w:val="bottom"/>
            <w:tcBorders>
              <w:top w:val="single" w:sz="8" w:color="auto"/>
              <w:bottom w:val="single" w:sz="8" w:color="auto"/>
            </w:tcBorders>
            <w:shd w:val="clear" w:color="auto" w:fill="FEFEFE"/>
          </w:tcPr>
          <w:p>
            <w:pPr>
              <w:jc w:val="right"/>
              <w:ind w:right="745"/>
              <w:spacing w:after="0" w:line="213" w:lineRule="exact"/>
              <w:rPr>
                <w:sz w:val="20"/>
                <w:szCs w:val="20"/>
                <w:color w:val="auto"/>
              </w:rPr>
            </w:pPr>
            <w:r>
              <w:rPr>
                <w:rFonts w:ascii="Arial" w:cs="Arial" w:eastAsia="Arial" w:hAnsi="Arial"/>
                <w:sz w:val="20"/>
                <w:szCs w:val="20"/>
                <w:color w:val="auto"/>
                <w:w w:val="71"/>
              </w:rPr>
              <w:t>$</w:t>
            </w:r>
          </w:p>
        </w:tc>
        <w:tc>
          <w:tcPr>
            <w:tcW w:w="560" w:type="dxa"/>
            <w:vAlign w:val="bottom"/>
            <w:tcBorders>
              <w:top w:val="single" w:sz="8" w:color="auto"/>
              <w:bottom w:val="single" w:sz="8" w:color="auto"/>
            </w:tcBorders>
            <w:shd w:val="clear" w:color="auto" w:fill="FEFEFE"/>
          </w:tcPr>
          <w:p>
            <w:pPr>
              <w:jc w:val="right"/>
              <w:spacing w:after="0" w:line="213" w:lineRule="exact"/>
              <w:rPr>
                <w:sz w:val="20"/>
                <w:szCs w:val="20"/>
                <w:color w:val="auto"/>
              </w:rPr>
            </w:pPr>
            <w:r>
              <w:rPr>
                <w:rFonts w:ascii="Arial" w:cs="Arial" w:eastAsia="Arial" w:hAnsi="Arial"/>
                <w:sz w:val="20"/>
                <w:szCs w:val="20"/>
                <w:color w:val="auto"/>
              </w:rPr>
              <w:t>1.0</w:t>
            </w:r>
          </w:p>
        </w:tc>
        <w:tc>
          <w:tcPr>
            <w:tcW w:w="20" w:type="dxa"/>
            <w:vAlign w:val="bottom"/>
            <w:tcBorders>
              <w:top w:val="single" w:sz="8" w:color="auto"/>
              <w:bottom w:val="single" w:sz="8" w:color="auto"/>
            </w:tcBorders>
            <w:shd w:val="clear" w:color="auto" w:fill="FEFEFE"/>
          </w:tcPr>
          <w:p>
            <w:pPr>
              <w:spacing w:after="0"/>
              <w:rPr>
                <w:sz w:val="18"/>
                <w:szCs w:val="18"/>
                <w:color w:val="auto"/>
              </w:rPr>
            </w:pPr>
          </w:p>
        </w:tc>
        <w:tc>
          <w:tcPr>
            <w:tcW w:w="260" w:type="dxa"/>
            <w:vAlign w:val="bottom"/>
            <w:tcBorders>
              <w:top w:val="single" w:sz="8" w:color="FEFEFE"/>
            </w:tcBorders>
            <w:shd w:val="clear" w:color="auto" w:fill="FEFEFE"/>
          </w:tcPr>
          <w:p>
            <w:pPr>
              <w:spacing w:after="0"/>
              <w:rPr>
                <w:sz w:val="18"/>
                <w:szCs w:val="18"/>
                <w:color w:val="auto"/>
              </w:rPr>
            </w:pPr>
          </w:p>
        </w:tc>
        <w:tc>
          <w:tcPr>
            <w:tcW w:w="20" w:type="dxa"/>
            <w:vAlign w:val="bottom"/>
            <w:tcBorders>
              <w:top w:val="single" w:sz="8" w:color="auto"/>
              <w:bottom w:val="single" w:sz="8" w:color="auto"/>
            </w:tcBorders>
            <w:shd w:val="clear" w:color="auto" w:fill="FEFEFE"/>
          </w:tcPr>
          <w:p>
            <w:pPr>
              <w:spacing w:after="0"/>
              <w:rPr>
                <w:sz w:val="18"/>
                <w:szCs w:val="18"/>
                <w:color w:val="auto"/>
              </w:rPr>
            </w:pPr>
          </w:p>
        </w:tc>
        <w:tc>
          <w:tcPr>
            <w:tcW w:w="420" w:type="dxa"/>
            <w:vAlign w:val="bottom"/>
            <w:tcBorders>
              <w:top w:val="single" w:sz="8" w:color="auto"/>
              <w:bottom w:val="single" w:sz="8" w:color="auto"/>
            </w:tcBorders>
            <w:shd w:val="clear" w:color="auto" w:fill="FEFEFE"/>
          </w:tcPr>
          <w:p>
            <w:pPr>
              <w:jc w:val="right"/>
              <w:ind w:right="263"/>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FEFEFE"/>
          </w:tcPr>
          <w:p>
            <w:pPr>
              <w:jc w:val="right"/>
              <w:spacing w:after="0" w:line="213" w:lineRule="exact"/>
              <w:rPr>
                <w:sz w:val="20"/>
                <w:szCs w:val="20"/>
                <w:color w:val="auto"/>
              </w:rPr>
            </w:pPr>
            <w:r>
              <w:rPr>
                <w:rFonts w:ascii="Arial" w:cs="Arial" w:eastAsia="Arial" w:hAnsi="Arial"/>
                <w:sz w:val="20"/>
                <w:szCs w:val="20"/>
                <w:color w:val="auto"/>
              </w:rPr>
              <w:t>99.8</w:t>
            </w:r>
          </w:p>
        </w:tc>
        <w:tc>
          <w:tcPr>
            <w:tcW w:w="20" w:type="dxa"/>
            <w:vAlign w:val="bottom"/>
            <w:tcBorders>
              <w:top w:val="single" w:sz="8" w:color="FEFEFE"/>
            </w:tcBorders>
            <w:shd w:val="clear" w:color="auto" w:fill="FEFEFE"/>
          </w:tcPr>
          <w:p>
            <w:pPr>
              <w:spacing w:after="0"/>
              <w:rPr>
                <w:sz w:val="18"/>
                <w:szCs w:val="18"/>
                <w:color w:val="auto"/>
              </w:rPr>
            </w:pPr>
          </w:p>
        </w:tc>
        <w:tc>
          <w:tcPr>
            <w:tcW w:w="100" w:type="dxa"/>
            <w:vAlign w:val="bottom"/>
            <w:tcBorders>
              <w:top w:val="single" w:sz="8" w:color="FEFEFE"/>
            </w:tcBorders>
            <w:shd w:val="clear" w:color="auto" w:fill="FEFEFE"/>
          </w:tcPr>
          <w:p>
            <w:pPr>
              <w:spacing w:after="0"/>
              <w:rPr>
                <w:sz w:val="18"/>
                <w:szCs w:val="18"/>
                <w:color w:val="auto"/>
              </w:rPr>
            </w:pPr>
          </w:p>
        </w:tc>
      </w:tr>
      <w:tr>
        <w:trPr>
          <w:trHeight w:val="20"/>
        </w:trPr>
        <w:tc>
          <w:tcPr>
            <w:tcW w:w="7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 of Cash Flows and Liquidity</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80" w:type="dxa"/>
            <w:vAlign w:val="bottom"/>
            <w:tcBorders>
              <w:bottom w:val="single" w:sz="8" w:color="FEFEFE"/>
            </w:tcBorders>
            <w:vMerge w:val="restart"/>
            <w:shd w:val="clear" w:color="auto" w:fill="FEFEFE"/>
          </w:tcPr>
          <w:p>
            <w:pPr>
              <w:spacing w:after="0"/>
              <w:rPr>
                <w:sz w:val="20"/>
                <w:szCs w:val="20"/>
                <w:color w:val="auto"/>
              </w:rPr>
            </w:pPr>
            <w:r>
              <w:rPr>
                <w:rFonts w:ascii="Arial" w:cs="Arial" w:eastAsia="Arial" w:hAnsi="Arial"/>
                <w:sz w:val="16"/>
                <w:szCs w:val="16"/>
                <w:b w:val="1"/>
                <w:bCs w:val="1"/>
                <w:color w:val="auto"/>
              </w:rPr>
              <w:t>(dollars in thousands)</w:t>
            </w:r>
          </w:p>
        </w:tc>
        <w:tc>
          <w:tcPr>
            <w:tcW w:w="140" w:type="dxa"/>
            <w:vAlign w:val="bottom"/>
            <w:tcBorders>
              <w:bottom w:val="single" w:sz="8" w:color="FEFEFE"/>
            </w:tcBorders>
            <w:shd w:val="clear" w:color="auto" w:fill="FEFEFE"/>
          </w:tcPr>
          <w:p>
            <w:pPr>
              <w:spacing w:after="0"/>
              <w:rPr>
                <w:sz w:val="16"/>
                <w:szCs w:val="16"/>
                <w:color w:val="auto"/>
              </w:rPr>
            </w:pPr>
          </w:p>
        </w:tc>
        <w:tc>
          <w:tcPr>
            <w:tcW w:w="120" w:type="dxa"/>
            <w:vAlign w:val="bottom"/>
            <w:tcBorders>
              <w:bottom w:val="single" w:sz="8" w:color="auto"/>
            </w:tcBorders>
            <w:shd w:val="clear" w:color="auto" w:fill="FEFEFE"/>
          </w:tcPr>
          <w:p>
            <w:pPr>
              <w:spacing w:after="0"/>
              <w:rPr>
                <w:sz w:val="16"/>
                <w:szCs w:val="16"/>
                <w:color w:val="auto"/>
              </w:rPr>
            </w:pPr>
          </w:p>
        </w:tc>
        <w:tc>
          <w:tcPr>
            <w:tcW w:w="3560" w:type="dxa"/>
            <w:vAlign w:val="bottom"/>
            <w:tcBorders>
              <w:bottom w:val="single" w:sz="8" w:color="auto"/>
            </w:tcBorders>
            <w:gridSpan w:val="7"/>
            <w:shd w:val="clear" w:color="auto" w:fill="FEFEFE"/>
          </w:tcPr>
          <w:p>
            <w:pPr>
              <w:jc w:val="right"/>
              <w:ind w:right="81"/>
              <w:spacing w:after="0"/>
              <w:rPr>
                <w:sz w:val="20"/>
                <w:szCs w:val="20"/>
                <w:color w:val="auto"/>
              </w:rPr>
            </w:pPr>
            <w:r>
              <w:rPr>
                <w:rFonts w:ascii="Arial" w:cs="Arial" w:eastAsia="Arial" w:hAnsi="Arial"/>
                <w:sz w:val="16"/>
                <w:szCs w:val="16"/>
                <w:b w:val="1"/>
                <w:bCs w:val="1"/>
                <w:color w:val="auto"/>
              </w:rPr>
              <w:t>For the year ended December 31,</w:t>
            </w:r>
          </w:p>
        </w:tc>
        <w:tc>
          <w:tcPr>
            <w:tcW w:w="1040" w:type="dxa"/>
            <w:vAlign w:val="bottom"/>
            <w:tcBorders>
              <w:bottom w:val="single" w:sz="8" w:color="auto"/>
            </w:tcBorders>
            <w:shd w:val="clear" w:color="auto" w:fill="FEFEFE"/>
          </w:tcPr>
          <w:p>
            <w:pPr>
              <w:spacing w:after="0"/>
              <w:rPr>
                <w:sz w:val="16"/>
                <w:szCs w:val="16"/>
                <w:color w:val="auto"/>
              </w:rPr>
            </w:pPr>
          </w:p>
        </w:tc>
        <w:tc>
          <w:tcPr>
            <w:tcW w:w="120" w:type="dxa"/>
            <w:vAlign w:val="bottom"/>
            <w:tcBorders>
              <w:bottom w:val="single" w:sz="8" w:color="FEFEFE"/>
            </w:tcBorders>
            <w:shd w:val="clear" w:color="auto" w:fill="FEFEFE"/>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5780" w:type="dxa"/>
            <w:vAlign w:val="bottom"/>
            <w:tcBorders>
              <w:bottom w:val="single" w:sz="8" w:color="E6E6E6"/>
            </w:tcBorders>
            <w:vMerge w:val="continue"/>
            <w:shd w:val="clear" w:color="auto" w:fill="FEFEFE"/>
          </w:tcPr>
          <w:p>
            <w:pPr>
              <w:spacing w:after="0"/>
              <w:rPr>
                <w:sz w:val="15"/>
                <w:szCs w:val="15"/>
                <w:color w:val="auto"/>
              </w:rPr>
            </w:pPr>
          </w:p>
        </w:tc>
        <w:tc>
          <w:tcPr>
            <w:tcW w:w="140" w:type="dxa"/>
            <w:vAlign w:val="bottom"/>
            <w:tcBorders>
              <w:bottom w:val="single" w:sz="8" w:color="E6E6E6"/>
            </w:tcBorders>
            <w:shd w:val="clear" w:color="auto" w:fill="FEFEFE"/>
          </w:tcPr>
          <w:p>
            <w:pPr>
              <w:spacing w:after="0"/>
              <w:rPr>
                <w:sz w:val="15"/>
                <w:szCs w:val="15"/>
                <w:color w:val="auto"/>
              </w:rPr>
            </w:pPr>
          </w:p>
        </w:tc>
        <w:tc>
          <w:tcPr>
            <w:tcW w:w="120" w:type="dxa"/>
            <w:vAlign w:val="bottom"/>
            <w:tcBorders>
              <w:bottom w:val="single" w:sz="8" w:color="auto"/>
            </w:tcBorders>
            <w:shd w:val="clear" w:color="auto" w:fill="FEFEFE"/>
          </w:tcPr>
          <w:p>
            <w:pPr>
              <w:spacing w:after="0"/>
              <w:rPr>
                <w:sz w:val="15"/>
                <w:szCs w:val="15"/>
                <w:color w:val="auto"/>
              </w:rPr>
            </w:pPr>
          </w:p>
        </w:tc>
        <w:tc>
          <w:tcPr>
            <w:tcW w:w="1300" w:type="dxa"/>
            <w:vAlign w:val="bottom"/>
            <w:tcBorders>
              <w:bottom w:val="single" w:sz="8" w:color="auto"/>
            </w:tcBorders>
            <w:shd w:val="clear" w:color="auto" w:fill="FEFEFE"/>
          </w:tcPr>
          <w:p>
            <w:pPr>
              <w:jc w:val="right"/>
              <w:ind w:right="466"/>
              <w:spacing w:after="0" w:line="173" w:lineRule="exact"/>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E6E6E6"/>
            </w:tcBorders>
            <w:shd w:val="clear" w:color="auto" w:fill="FEFEFE"/>
          </w:tcPr>
          <w:p>
            <w:pPr>
              <w:spacing w:after="0"/>
              <w:rPr>
                <w:sz w:val="15"/>
                <w:szCs w:val="15"/>
                <w:color w:val="auto"/>
              </w:rPr>
            </w:pPr>
          </w:p>
        </w:tc>
        <w:tc>
          <w:tcPr>
            <w:tcW w:w="140" w:type="dxa"/>
            <w:vAlign w:val="bottom"/>
            <w:tcBorders>
              <w:bottom w:val="single" w:sz="8" w:color="E6E6E6"/>
            </w:tcBorders>
            <w:shd w:val="clear" w:color="auto" w:fill="FEFEFE"/>
          </w:tcPr>
          <w:p>
            <w:pPr>
              <w:spacing w:after="0"/>
              <w:rPr>
                <w:sz w:val="15"/>
                <w:szCs w:val="15"/>
                <w:color w:val="auto"/>
              </w:rPr>
            </w:pPr>
          </w:p>
        </w:tc>
        <w:tc>
          <w:tcPr>
            <w:tcW w:w="320" w:type="dxa"/>
            <w:vAlign w:val="bottom"/>
            <w:tcBorders>
              <w:bottom w:val="single" w:sz="8" w:color="auto"/>
            </w:tcBorders>
            <w:shd w:val="clear" w:color="auto" w:fill="FEFEFE"/>
          </w:tcPr>
          <w:p>
            <w:pPr>
              <w:spacing w:after="0"/>
              <w:rPr>
                <w:sz w:val="15"/>
                <w:szCs w:val="15"/>
                <w:color w:val="auto"/>
              </w:rPr>
            </w:pPr>
          </w:p>
        </w:tc>
        <w:tc>
          <w:tcPr>
            <w:tcW w:w="1080" w:type="dxa"/>
            <w:vAlign w:val="bottom"/>
            <w:tcBorders>
              <w:bottom w:val="single" w:sz="8" w:color="auto"/>
            </w:tcBorders>
            <w:shd w:val="clear" w:color="auto" w:fill="FEFEFE"/>
          </w:tcPr>
          <w:p>
            <w:pPr>
              <w:jc w:val="right"/>
              <w:ind w:right="444"/>
              <w:spacing w:after="0" w:line="173" w:lineRule="exact"/>
              <w:rPr>
                <w:sz w:val="20"/>
                <w:szCs w:val="20"/>
                <w:color w:val="auto"/>
              </w:rPr>
            </w:pPr>
            <w:r>
              <w:rPr>
                <w:rFonts w:ascii="Arial" w:cs="Arial" w:eastAsia="Arial" w:hAnsi="Arial"/>
                <w:sz w:val="16"/>
                <w:szCs w:val="16"/>
                <w:b w:val="1"/>
                <w:bCs w:val="1"/>
                <w:color w:val="auto"/>
              </w:rPr>
              <w:t>2023</w:t>
            </w:r>
          </w:p>
        </w:tc>
        <w:tc>
          <w:tcPr>
            <w:tcW w:w="260" w:type="dxa"/>
            <w:vAlign w:val="bottom"/>
            <w:tcBorders>
              <w:bottom w:val="single" w:sz="8" w:color="E6E6E6"/>
            </w:tcBorders>
            <w:shd w:val="clear" w:color="auto" w:fill="FEFEFE"/>
          </w:tcPr>
          <w:p>
            <w:pPr>
              <w:spacing w:after="0"/>
              <w:rPr>
                <w:sz w:val="15"/>
                <w:szCs w:val="15"/>
                <w:color w:val="auto"/>
              </w:rPr>
            </w:pPr>
          </w:p>
        </w:tc>
        <w:tc>
          <w:tcPr>
            <w:tcW w:w="360" w:type="dxa"/>
            <w:vAlign w:val="bottom"/>
            <w:tcBorders>
              <w:bottom w:val="single" w:sz="8" w:color="auto"/>
            </w:tcBorders>
            <w:shd w:val="clear" w:color="auto" w:fill="FEFEFE"/>
          </w:tcPr>
          <w:p>
            <w:pPr>
              <w:spacing w:after="0"/>
              <w:rPr>
                <w:sz w:val="15"/>
                <w:szCs w:val="15"/>
                <w:color w:val="auto"/>
              </w:rPr>
            </w:pPr>
          </w:p>
        </w:tc>
        <w:tc>
          <w:tcPr>
            <w:tcW w:w="1040" w:type="dxa"/>
            <w:vAlign w:val="bottom"/>
            <w:tcBorders>
              <w:bottom w:val="single" w:sz="8" w:color="auto"/>
            </w:tcBorders>
            <w:shd w:val="clear" w:color="auto" w:fill="FEFEFE"/>
          </w:tcPr>
          <w:p>
            <w:pPr>
              <w:jc w:val="right"/>
              <w:ind w:right="444"/>
              <w:spacing w:after="0" w:line="173" w:lineRule="exact"/>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E6E6E6"/>
            </w:tcBorders>
            <w:shd w:val="clear" w:color="auto" w:fill="FEFEFE"/>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5780" w:type="dxa"/>
            <w:vAlign w:val="bottom"/>
            <w:shd w:val="clear" w:color="auto" w:fill="E6E6E6"/>
          </w:tcPr>
          <w:p>
            <w:pPr>
              <w:spacing w:after="0" w:line="219" w:lineRule="exact"/>
              <w:rPr>
                <w:sz w:val="20"/>
                <w:szCs w:val="20"/>
                <w:color w:val="auto"/>
              </w:rPr>
            </w:pPr>
            <w:r>
              <w:rPr>
                <w:rFonts w:ascii="Arial" w:cs="Arial" w:eastAsia="Arial" w:hAnsi="Arial"/>
                <w:sz w:val="20"/>
                <w:szCs w:val="20"/>
                <w:color w:val="auto"/>
              </w:rPr>
              <w:t>Total operating cash flow provided by operating activities</w:t>
            </w:r>
          </w:p>
        </w:tc>
        <w:tc>
          <w:tcPr>
            <w:tcW w:w="140" w:type="dxa"/>
            <w:vAlign w:val="bottom"/>
            <w:shd w:val="clear" w:color="auto" w:fill="E6E6E6"/>
          </w:tcPr>
          <w:p>
            <w:pPr>
              <w:spacing w:after="0"/>
              <w:rPr>
                <w:sz w:val="19"/>
                <w:szCs w:val="19"/>
                <w:color w:val="auto"/>
              </w:rPr>
            </w:pPr>
          </w:p>
        </w:tc>
        <w:tc>
          <w:tcPr>
            <w:tcW w:w="120" w:type="dxa"/>
            <w:vAlign w:val="bottom"/>
            <w:shd w:val="clear" w:color="auto" w:fill="E6E6E6"/>
          </w:tcPr>
          <w:p>
            <w:pPr>
              <w:jc w:val="right"/>
              <w:spacing w:after="0" w:line="219" w:lineRule="exact"/>
              <w:rPr>
                <w:sz w:val="20"/>
                <w:szCs w:val="20"/>
                <w:color w:val="auto"/>
              </w:rPr>
            </w:pPr>
            <w:r>
              <w:rPr>
                <w:rFonts w:ascii="Arial" w:cs="Arial" w:eastAsia="Arial" w:hAnsi="Arial"/>
                <w:sz w:val="20"/>
                <w:szCs w:val="20"/>
                <w:color w:val="auto"/>
                <w:w w:val="71"/>
                <w:shd w:val="clear" w:color="auto" w:fill="E6E6E6"/>
              </w:rPr>
              <w:t>$</w:t>
            </w:r>
          </w:p>
        </w:tc>
        <w:tc>
          <w:tcPr>
            <w:tcW w:w="1300" w:type="dxa"/>
            <w:vAlign w:val="bottom"/>
            <w:shd w:val="clear" w:color="auto" w:fill="E6E6E6"/>
          </w:tcPr>
          <w:p>
            <w:pPr>
              <w:jc w:val="right"/>
              <w:spacing w:after="0" w:line="219" w:lineRule="exact"/>
              <w:rPr>
                <w:sz w:val="20"/>
                <w:szCs w:val="20"/>
                <w:color w:val="auto"/>
              </w:rPr>
            </w:pPr>
            <w:r>
              <w:rPr>
                <w:rFonts w:ascii="Arial" w:cs="Arial" w:eastAsia="Arial" w:hAnsi="Arial"/>
                <w:sz w:val="20"/>
                <w:szCs w:val="20"/>
                <w:color w:val="auto"/>
              </w:rPr>
              <w:t>24,828</w:t>
            </w:r>
          </w:p>
        </w:tc>
        <w:tc>
          <w:tcPr>
            <w:tcW w:w="100" w:type="dxa"/>
            <w:vAlign w:val="bottom"/>
            <w:shd w:val="clear" w:color="auto" w:fill="E6E6E6"/>
          </w:tcPr>
          <w:p>
            <w:pPr>
              <w:spacing w:after="0"/>
              <w:rPr>
                <w:sz w:val="19"/>
                <w:szCs w:val="19"/>
                <w:color w:val="auto"/>
              </w:rPr>
            </w:pPr>
          </w:p>
        </w:tc>
        <w:tc>
          <w:tcPr>
            <w:tcW w:w="140" w:type="dxa"/>
            <w:vAlign w:val="bottom"/>
            <w:shd w:val="clear" w:color="auto" w:fill="E6E6E6"/>
          </w:tcPr>
          <w:p>
            <w:pPr>
              <w:spacing w:after="0"/>
              <w:rPr>
                <w:sz w:val="19"/>
                <w:szCs w:val="19"/>
                <w:color w:val="auto"/>
              </w:rPr>
            </w:pPr>
          </w:p>
        </w:tc>
        <w:tc>
          <w:tcPr>
            <w:tcW w:w="320" w:type="dxa"/>
            <w:vAlign w:val="bottom"/>
            <w:shd w:val="clear" w:color="auto" w:fill="E6E6E6"/>
          </w:tcPr>
          <w:p>
            <w:pPr>
              <w:jc w:val="right"/>
              <w:ind w:right="121"/>
              <w:spacing w:after="0" w:line="219" w:lineRule="exact"/>
              <w:rPr>
                <w:sz w:val="20"/>
                <w:szCs w:val="20"/>
                <w:color w:val="auto"/>
              </w:rPr>
            </w:pPr>
            <w:r>
              <w:rPr>
                <w:rFonts w:ascii="Arial" w:cs="Arial" w:eastAsia="Arial" w:hAnsi="Arial"/>
                <w:sz w:val="20"/>
                <w:szCs w:val="20"/>
                <w:color w:val="auto"/>
                <w:w w:val="71"/>
              </w:rPr>
              <w:t>$</w:t>
            </w:r>
          </w:p>
        </w:tc>
        <w:tc>
          <w:tcPr>
            <w:tcW w:w="1080" w:type="dxa"/>
            <w:vAlign w:val="bottom"/>
            <w:shd w:val="clear" w:color="auto" w:fill="E6E6E6"/>
          </w:tcPr>
          <w:p>
            <w:pPr>
              <w:jc w:val="right"/>
              <w:spacing w:after="0" w:line="219" w:lineRule="exact"/>
              <w:rPr>
                <w:sz w:val="20"/>
                <w:szCs w:val="20"/>
                <w:color w:val="auto"/>
              </w:rPr>
            </w:pPr>
            <w:r>
              <w:rPr>
                <w:rFonts w:ascii="Arial" w:cs="Arial" w:eastAsia="Arial" w:hAnsi="Arial"/>
                <w:sz w:val="20"/>
                <w:szCs w:val="20"/>
                <w:color w:val="auto"/>
              </w:rPr>
              <w:t>44,647</w:t>
            </w:r>
          </w:p>
        </w:tc>
        <w:tc>
          <w:tcPr>
            <w:tcW w:w="260" w:type="dxa"/>
            <w:vAlign w:val="bottom"/>
            <w:shd w:val="clear" w:color="auto" w:fill="E6E6E6"/>
          </w:tcPr>
          <w:p>
            <w:pPr>
              <w:spacing w:after="0"/>
              <w:rPr>
                <w:sz w:val="19"/>
                <w:szCs w:val="19"/>
                <w:color w:val="auto"/>
              </w:rPr>
            </w:pPr>
          </w:p>
        </w:tc>
        <w:tc>
          <w:tcPr>
            <w:tcW w:w="360" w:type="dxa"/>
            <w:vAlign w:val="bottom"/>
            <w:shd w:val="clear" w:color="auto" w:fill="E6E6E6"/>
          </w:tcPr>
          <w:p>
            <w:pPr>
              <w:jc w:val="right"/>
              <w:ind w:right="161"/>
              <w:spacing w:after="0" w:line="219" w:lineRule="exact"/>
              <w:rPr>
                <w:sz w:val="20"/>
                <w:szCs w:val="20"/>
                <w:color w:val="auto"/>
              </w:rPr>
            </w:pPr>
            <w:r>
              <w:rPr>
                <w:rFonts w:ascii="Arial" w:cs="Arial" w:eastAsia="Arial" w:hAnsi="Arial"/>
                <w:sz w:val="20"/>
                <w:szCs w:val="20"/>
                <w:color w:val="auto"/>
                <w:w w:val="71"/>
              </w:rPr>
              <w:t>$</w:t>
            </w:r>
          </w:p>
        </w:tc>
        <w:tc>
          <w:tcPr>
            <w:tcW w:w="1040" w:type="dxa"/>
            <w:vAlign w:val="bottom"/>
            <w:shd w:val="clear" w:color="auto" w:fill="E6E6E6"/>
          </w:tcPr>
          <w:p>
            <w:pPr>
              <w:jc w:val="right"/>
              <w:spacing w:after="0" w:line="219" w:lineRule="exact"/>
              <w:rPr>
                <w:sz w:val="20"/>
                <w:szCs w:val="20"/>
                <w:color w:val="auto"/>
              </w:rPr>
            </w:pPr>
            <w:r>
              <w:rPr>
                <w:rFonts w:ascii="Arial" w:cs="Arial" w:eastAsia="Arial" w:hAnsi="Arial"/>
                <w:sz w:val="20"/>
                <w:szCs w:val="20"/>
                <w:color w:val="auto"/>
              </w:rPr>
              <w:t>29,649</w:t>
            </w:r>
          </w:p>
        </w:tc>
        <w:tc>
          <w:tcPr>
            <w:tcW w:w="120" w:type="dxa"/>
            <w:vAlign w:val="bottom"/>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80" w:type="dxa"/>
            <w:vAlign w:val="bottom"/>
            <w:shd w:val="clear" w:color="auto" w:fill="FEFEFE"/>
          </w:tcPr>
          <w:p>
            <w:pPr>
              <w:spacing w:after="0" w:line="229" w:lineRule="exact"/>
              <w:rPr>
                <w:sz w:val="20"/>
                <w:szCs w:val="20"/>
                <w:color w:val="auto"/>
              </w:rPr>
            </w:pPr>
            <w:r>
              <w:rPr>
                <w:rFonts w:ascii="Arial" w:cs="Arial" w:eastAsia="Arial" w:hAnsi="Arial"/>
                <w:sz w:val="20"/>
                <w:szCs w:val="20"/>
                <w:color w:val="auto"/>
              </w:rPr>
              <w:t>Net cash used in investing activities</w:t>
            </w:r>
          </w:p>
        </w:tc>
        <w:tc>
          <w:tcPr>
            <w:tcW w:w="140" w:type="dxa"/>
            <w:vAlign w:val="bottom"/>
            <w:shd w:val="clear" w:color="auto" w:fill="FEFEFE"/>
          </w:tcPr>
          <w:p>
            <w:pPr>
              <w:spacing w:after="0"/>
              <w:rPr>
                <w:sz w:val="19"/>
                <w:szCs w:val="19"/>
                <w:color w:val="auto"/>
              </w:rPr>
            </w:pPr>
          </w:p>
        </w:tc>
        <w:tc>
          <w:tcPr>
            <w:tcW w:w="120" w:type="dxa"/>
            <w:vAlign w:val="bottom"/>
            <w:shd w:val="clear" w:color="auto" w:fill="FEFEFE"/>
          </w:tcPr>
          <w:p>
            <w:pPr>
              <w:spacing w:after="0"/>
              <w:rPr>
                <w:sz w:val="19"/>
                <w:szCs w:val="19"/>
                <w:color w:val="auto"/>
              </w:rPr>
            </w:pPr>
          </w:p>
        </w:tc>
        <w:tc>
          <w:tcPr>
            <w:tcW w:w="1300" w:type="dxa"/>
            <w:vAlign w:val="bottom"/>
            <w:shd w:val="clear" w:color="auto" w:fill="FEFEFE"/>
          </w:tcPr>
          <w:p>
            <w:pPr>
              <w:jc w:val="right"/>
              <w:spacing w:after="0" w:line="229" w:lineRule="exact"/>
              <w:rPr>
                <w:sz w:val="20"/>
                <w:szCs w:val="20"/>
                <w:color w:val="auto"/>
              </w:rPr>
            </w:pPr>
            <w:r>
              <w:rPr>
                <w:rFonts w:ascii="Arial" w:cs="Arial" w:eastAsia="Arial" w:hAnsi="Arial"/>
                <w:sz w:val="20"/>
                <w:szCs w:val="20"/>
                <w:color w:val="auto"/>
              </w:rPr>
              <w:t>(105,312)</w:t>
            </w:r>
          </w:p>
        </w:tc>
        <w:tc>
          <w:tcPr>
            <w:tcW w:w="100" w:type="dxa"/>
            <w:vAlign w:val="bottom"/>
            <w:shd w:val="clear" w:color="auto" w:fill="FEFEFE"/>
          </w:tcPr>
          <w:p>
            <w:pPr>
              <w:spacing w:after="0"/>
              <w:rPr>
                <w:sz w:val="19"/>
                <w:szCs w:val="19"/>
                <w:color w:val="auto"/>
              </w:rPr>
            </w:pPr>
          </w:p>
        </w:tc>
        <w:tc>
          <w:tcPr>
            <w:tcW w:w="140" w:type="dxa"/>
            <w:vAlign w:val="bottom"/>
            <w:shd w:val="clear" w:color="auto" w:fill="FEFEFE"/>
          </w:tcPr>
          <w:p>
            <w:pPr>
              <w:spacing w:after="0"/>
              <w:rPr>
                <w:sz w:val="19"/>
                <w:szCs w:val="19"/>
                <w:color w:val="auto"/>
              </w:rPr>
            </w:pPr>
          </w:p>
        </w:tc>
        <w:tc>
          <w:tcPr>
            <w:tcW w:w="320" w:type="dxa"/>
            <w:vAlign w:val="bottom"/>
            <w:shd w:val="clear" w:color="auto" w:fill="FEFEFE"/>
          </w:tcPr>
          <w:p>
            <w:pPr>
              <w:spacing w:after="0"/>
              <w:rPr>
                <w:sz w:val="19"/>
                <w:szCs w:val="19"/>
                <w:color w:val="auto"/>
              </w:rPr>
            </w:pPr>
          </w:p>
        </w:tc>
        <w:tc>
          <w:tcPr>
            <w:tcW w:w="1080" w:type="dxa"/>
            <w:vAlign w:val="bottom"/>
            <w:shd w:val="clear" w:color="auto" w:fill="FEFEFE"/>
          </w:tcPr>
          <w:p>
            <w:pPr>
              <w:jc w:val="right"/>
              <w:spacing w:after="0" w:line="229" w:lineRule="exact"/>
              <w:rPr>
                <w:sz w:val="20"/>
                <w:szCs w:val="20"/>
                <w:color w:val="auto"/>
              </w:rPr>
            </w:pPr>
            <w:r>
              <w:rPr>
                <w:rFonts w:ascii="Arial" w:cs="Arial" w:eastAsia="Arial" w:hAnsi="Arial"/>
                <w:sz w:val="20"/>
                <w:szCs w:val="20"/>
                <w:color w:val="auto"/>
              </w:rPr>
              <w:t>(56,486)</w:t>
            </w:r>
          </w:p>
        </w:tc>
        <w:tc>
          <w:tcPr>
            <w:tcW w:w="260" w:type="dxa"/>
            <w:vAlign w:val="bottom"/>
            <w:shd w:val="clear" w:color="auto" w:fill="FEFEFE"/>
          </w:tcPr>
          <w:p>
            <w:pPr>
              <w:spacing w:after="0"/>
              <w:rPr>
                <w:sz w:val="19"/>
                <w:szCs w:val="19"/>
                <w:color w:val="auto"/>
              </w:rPr>
            </w:pPr>
          </w:p>
        </w:tc>
        <w:tc>
          <w:tcPr>
            <w:tcW w:w="360" w:type="dxa"/>
            <w:vAlign w:val="bottom"/>
            <w:shd w:val="clear" w:color="auto" w:fill="FEFEFE"/>
          </w:tcPr>
          <w:p>
            <w:pPr>
              <w:spacing w:after="0"/>
              <w:rPr>
                <w:sz w:val="19"/>
                <w:szCs w:val="19"/>
                <w:color w:val="auto"/>
              </w:rPr>
            </w:pPr>
          </w:p>
        </w:tc>
        <w:tc>
          <w:tcPr>
            <w:tcW w:w="1040" w:type="dxa"/>
            <w:vAlign w:val="bottom"/>
            <w:shd w:val="clear" w:color="auto" w:fill="FEFEFE"/>
          </w:tcPr>
          <w:p>
            <w:pPr>
              <w:jc w:val="right"/>
              <w:spacing w:after="0" w:line="229" w:lineRule="exact"/>
              <w:rPr>
                <w:sz w:val="20"/>
                <w:szCs w:val="20"/>
                <w:color w:val="auto"/>
              </w:rPr>
            </w:pPr>
            <w:r>
              <w:rPr>
                <w:rFonts w:ascii="Arial" w:cs="Arial" w:eastAsia="Arial" w:hAnsi="Arial"/>
                <w:sz w:val="20"/>
                <w:szCs w:val="20"/>
                <w:color w:val="auto"/>
              </w:rPr>
              <w:t>(48,257)</w:t>
            </w:r>
          </w:p>
        </w:tc>
        <w:tc>
          <w:tcPr>
            <w:tcW w:w="120" w:type="dxa"/>
            <w:vAlign w:val="bottom"/>
            <w:shd w:val="clear" w:color="auto" w:fill="FEFEF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80" w:type="dxa"/>
            <w:vAlign w:val="bottom"/>
            <w:shd w:val="clear" w:color="auto" w:fill="E6E6E6"/>
          </w:tcPr>
          <w:p>
            <w:pPr>
              <w:spacing w:after="0" w:line="229" w:lineRule="exact"/>
              <w:rPr>
                <w:sz w:val="20"/>
                <w:szCs w:val="20"/>
                <w:color w:val="auto"/>
              </w:rPr>
            </w:pPr>
            <w:r>
              <w:rPr>
                <w:rFonts w:ascii="Arial" w:cs="Arial" w:eastAsia="Arial" w:hAnsi="Arial"/>
                <w:sz w:val="20"/>
                <w:szCs w:val="20"/>
                <w:color w:val="auto"/>
              </w:rPr>
              <w:t>Net cash provided by financing activities</w:t>
            </w:r>
          </w:p>
        </w:tc>
        <w:tc>
          <w:tcPr>
            <w:tcW w:w="140" w:type="dxa"/>
            <w:vAlign w:val="bottom"/>
            <w:shd w:val="clear" w:color="auto" w:fill="E6E6E6"/>
          </w:tcPr>
          <w:p>
            <w:pPr>
              <w:spacing w:after="0"/>
              <w:rPr>
                <w:sz w:val="19"/>
                <w:szCs w:val="19"/>
                <w:color w:val="auto"/>
              </w:rPr>
            </w:pPr>
          </w:p>
        </w:tc>
        <w:tc>
          <w:tcPr>
            <w:tcW w:w="120" w:type="dxa"/>
            <w:vAlign w:val="bottom"/>
            <w:shd w:val="clear" w:color="auto" w:fill="E6E6E6"/>
          </w:tcPr>
          <w:p>
            <w:pPr>
              <w:spacing w:after="0"/>
              <w:rPr>
                <w:sz w:val="19"/>
                <w:szCs w:val="19"/>
                <w:color w:val="auto"/>
              </w:rPr>
            </w:pPr>
          </w:p>
        </w:tc>
        <w:tc>
          <w:tcPr>
            <w:tcW w:w="1300" w:type="dxa"/>
            <w:vAlign w:val="bottom"/>
            <w:shd w:val="clear" w:color="auto" w:fill="E6E6E6"/>
          </w:tcPr>
          <w:p>
            <w:pPr>
              <w:jc w:val="right"/>
              <w:spacing w:after="0" w:line="229" w:lineRule="exact"/>
              <w:rPr>
                <w:sz w:val="20"/>
                <w:szCs w:val="20"/>
                <w:color w:val="auto"/>
              </w:rPr>
            </w:pPr>
            <w:r>
              <w:rPr>
                <w:rFonts w:ascii="Arial" w:cs="Arial" w:eastAsia="Arial" w:hAnsi="Arial"/>
                <w:sz w:val="20"/>
                <w:szCs w:val="20"/>
                <w:color w:val="auto"/>
              </w:rPr>
              <w:t>65,910</w:t>
            </w:r>
          </w:p>
        </w:tc>
        <w:tc>
          <w:tcPr>
            <w:tcW w:w="100" w:type="dxa"/>
            <w:vAlign w:val="bottom"/>
            <w:shd w:val="clear" w:color="auto" w:fill="E6E6E6"/>
          </w:tcPr>
          <w:p>
            <w:pPr>
              <w:spacing w:after="0"/>
              <w:rPr>
                <w:sz w:val="19"/>
                <w:szCs w:val="19"/>
                <w:color w:val="auto"/>
              </w:rPr>
            </w:pPr>
          </w:p>
        </w:tc>
        <w:tc>
          <w:tcPr>
            <w:tcW w:w="140" w:type="dxa"/>
            <w:vAlign w:val="bottom"/>
            <w:shd w:val="clear" w:color="auto" w:fill="E6E6E6"/>
          </w:tcPr>
          <w:p>
            <w:pPr>
              <w:spacing w:after="0"/>
              <w:rPr>
                <w:sz w:val="19"/>
                <w:szCs w:val="19"/>
                <w:color w:val="auto"/>
              </w:rPr>
            </w:pPr>
          </w:p>
        </w:tc>
        <w:tc>
          <w:tcPr>
            <w:tcW w:w="320" w:type="dxa"/>
            <w:vAlign w:val="bottom"/>
            <w:shd w:val="clear" w:color="auto" w:fill="E6E6E6"/>
          </w:tcPr>
          <w:p>
            <w:pPr>
              <w:spacing w:after="0"/>
              <w:rPr>
                <w:sz w:val="19"/>
                <w:szCs w:val="19"/>
                <w:color w:val="auto"/>
              </w:rPr>
            </w:pPr>
          </w:p>
        </w:tc>
        <w:tc>
          <w:tcPr>
            <w:tcW w:w="1080" w:type="dxa"/>
            <w:vAlign w:val="bottom"/>
            <w:shd w:val="clear" w:color="auto" w:fill="E6E6E6"/>
          </w:tcPr>
          <w:p>
            <w:pPr>
              <w:jc w:val="right"/>
              <w:spacing w:after="0" w:line="229" w:lineRule="exact"/>
              <w:rPr>
                <w:sz w:val="20"/>
                <w:szCs w:val="20"/>
                <w:color w:val="auto"/>
              </w:rPr>
            </w:pPr>
            <w:r>
              <w:rPr>
                <w:rFonts w:ascii="Arial" w:cs="Arial" w:eastAsia="Arial" w:hAnsi="Arial"/>
                <w:sz w:val="20"/>
                <w:szCs w:val="20"/>
                <w:color w:val="auto"/>
              </w:rPr>
              <w:t>21,144</w:t>
            </w:r>
          </w:p>
        </w:tc>
        <w:tc>
          <w:tcPr>
            <w:tcW w:w="260" w:type="dxa"/>
            <w:vAlign w:val="bottom"/>
            <w:shd w:val="clear" w:color="auto" w:fill="E6E6E6"/>
          </w:tcPr>
          <w:p>
            <w:pPr>
              <w:spacing w:after="0"/>
              <w:rPr>
                <w:sz w:val="19"/>
                <w:szCs w:val="19"/>
                <w:color w:val="auto"/>
              </w:rPr>
            </w:pPr>
          </w:p>
        </w:tc>
        <w:tc>
          <w:tcPr>
            <w:tcW w:w="360" w:type="dxa"/>
            <w:vAlign w:val="bottom"/>
            <w:shd w:val="clear" w:color="auto" w:fill="E6E6E6"/>
          </w:tcPr>
          <w:p>
            <w:pPr>
              <w:spacing w:after="0"/>
              <w:rPr>
                <w:sz w:val="19"/>
                <w:szCs w:val="19"/>
                <w:color w:val="auto"/>
              </w:rPr>
            </w:pPr>
          </w:p>
        </w:tc>
        <w:tc>
          <w:tcPr>
            <w:tcW w:w="1160" w:type="dxa"/>
            <w:vAlign w:val="bottom"/>
            <w:gridSpan w:val="2"/>
            <w:shd w:val="clear" w:color="auto" w:fill="E6E6E6"/>
          </w:tcPr>
          <w:p>
            <w:pPr>
              <w:jc w:val="right"/>
              <w:ind w:right="120"/>
              <w:spacing w:after="0" w:line="229" w:lineRule="exact"/>
              <w:rPr>
                <w:sz w:val="20"/>
                <w:szCs w:val="20"/>
                <w:color w:val="auto"/>
              </w:rPr>
            </w:pPr>
            <w:r>
              <w:rPr>
                <w:rFonts w:ascii="Arial" w:cs="Arial" w:eastAsia="Arial" w:hAnsi="Arial"/>
                <w:sz w:val="20"/>
                <w:szCs w:val="20"/>
                <w:color w:val="auto"/>
              </w:rPr>
              <w:t>38,176</w:t>
            </w:r>
          </w:p>
        </w:tc>
        <w:tc>
          <w:tcPr>
            <w:tcW w:w="0" w:type="dxa"/>
            <w:vAlign w:val="bottom"/>
          </w:tcPr>
          <w:p>
            <w:pPr>
              <w:spacing w:after="0"/>
              <w:rPr>
                <w:sz w:val="1"/>
                <w:szCs w:val="1"/>
                <w:color w:val="auto"/>
              </w:rPr>
            </w:pPr>
          </w:p>
        </w:tc>
      </w:tr>
      <w:tr>
        <w:trPr>
          <w:trHeight w:val="229"/>
        </w:trPr>
        <w:tc>
          <w:tcPr>
            <w:tcW w:w="5780" w:type="dxa"/>
            <w:vAlign w:val="bottom"/>
            <w:shd w:val="clear" w:color="auto" w:fill="FEFEFE"/>
          </w:tcPr>
          <w:p>
            <w:pPr>
              <w:spacing w:after="0" w:line="229" w:lineRule="exact"/>
              <w:rPr>
                <w:sz w:val="20"/>
                <w:szCs w:val="20"/>
                <w:color w:val="auto"/>
              </w:rPr>
            </w:pPr>
            <w:r>
              <w:rPr>
                <w:rFonts w:ascii="Arial" w:cs="Arial" w:eastAsia="Arial" w:hAnsi="Arial"/>
                <w:sz w:val="20"/>
                <w:szCs w:val="20"/>
                <w:color w:val="auto"/>
              </w:rPr>
              <w:t>Effect of exchange rate changes on cash and cash equivalents</w:t>
            </w:r>
          </w:p>
        </w:tc>
        <w:tc>
          <w:tcPr>
            <w:tcW w:w="140" w:type="dxa"/>
            <w:vAlign w:val="bottom"/>
            <w:shd w:val="clear" w:color="auto" w:fill="FEFEFE"/>
          </w:tcPr>
          <w:p>
            <w:pPr>
              <w:spacing w:after="0"/>
              <w:rPr>
                <w:sz w:val="19"/>
                <w:szCs w:val="19"/>
                <w:color w:val="auto"/>
              </w:rPr>
            </w:pPr>
          </w:p>
        </w:tc>
        <w:tc>
          <w:tcPr>
            <w:tcW w:w="120" w:type="dxa"/>
            <w:vAlign w:val="bottom"/>
            <w:shd w:val="clear" w:color="auto" w:fill="FEFEFE"/>
          </w:tcPr>
          <w:p>
            <w:pPr>
              <w:spacing w:after="0"/>
              <w:rPr>
                <w:sz w:val="19"/>
                <w:szCs w:val="19"/>
                <w:color w:val="auto"/>
              </w:rPr>
            </w:pPr>
          </w:p>
        </w:tc>
        <w:tc>
          <w:tcPr>
            <w:tcW w:w="1400" w:type="dxa"/>
            <w:vAlign w:val="bottom"/>
            <w:gridSpan w:val="2"/>
            <w:shd w:val="clear" w:color="auto" w:fill="FEFEFE"/>
          </w:tcPr>
          <w:p>
            <w:pPr>
              <w:jc w:val="right"/>
              <w:spacing w:after="0" w:line="229" w:lineRule="exact"/>
              <w:rPr>
                <w:sz w:val="20"/>
                <w:szCs w:val="20"/>
                <w:color w:val="auto"/>
              </w:rPr>
            </w:pPr>
            <w:r>
              <w:rPr>
                <w:rFonts w:ascii="Arial" w:cs="Arial" w:eastAsia="Arial" w:hAnsi="Arial"/>
                <w:sz w:val="20"/>
                <w:szCs w:val="20"/>
                <w:color w:val="auto"/>
              </w:rPr>
              <w:t>(2,673)</w:t>
            </w:r>
          </w:p>
        </w:tc>
        <w:tc>
          <w:tcPr>
            <w:tcW w:w="140" w:type="dxa"/>
            <w:vAlign w:val="bottom"/>
            <w:shd w:val="clear" w:color="auto" w:fill="FEFEFE"/>
          </w:tcPr>
          <w:p>
            <w:pPr>
              <w:spacing w:after="0"/>
              <w:rPr>
                <w:sz w:val="19"/>
                <w:szCs w:val="19"/>
                <w:color w:val="auto"/>
              </w:rPr>
            </w:pPr>
          </w:p>
        </w:tc>
        <w:tc>
          <w:tcPr>
            <w:tcW w:w="320" w:type="dxa"/>
            <w:vAlign w:val="bottom"/>
            <w:shd w:val="clear" w:color="auto" w:fill="FEFEFE"/>
          </w:tcPr>
          <w:p>
            <w:pPr>
              <w:spacing w:after="0"/>
              <w:rPr>
                <w:sz w:val="19"/>
                <w:szCs w:val="19"/>
                <w:color w:val="auto"/>
              </w:rPr>
            </w:pPr>
          </w:p>
        </w:tc>
        <w:tc>
          <w:tcPr>
            <w:tcW w:w="1340" w:type="dxa"/>
            <w:vAlign w:val="bottom"/>
            <w:gridSpan w:val="2"/>
            <w:shd w:val="clear" w:color="auto" w:fill="FEFEFE"/>
          </w:tcPr>
          <w:p>
            <w:pPr>
              <w:jc w:val="right"/>
              <w:ind w:right="180"/>
              <w:spacing w:after="0" w:line="229" w:lineRule="exact"/>
              <w:rPr>
                <w:sz w:val="20"/>
                <w:szCs w:val="20"/>
                <w:color w:val="auto"/>
              </w:rPr>
            </w:pPr>
            <w:r>
              <w:rPr>
                <w:rFonts w:ascii="Arial" w:cs="Arial" w:eastAsia="Arial" w:hAnsi="Arial"/>
                <w:sz w:val="20"/>
                <w:szCs w:val="20"/>
                <w:color w:val="auto"/>
              </w:rPr>
              <w:t>(442)</w:t>
            </w:r>
          </w:p>
        </w:tc>
        <w:tc>
          <w:tcPr>
            <w:tcW w:w="360" w:type="dxa"/>
            <w:vAlign w:val="bottom"/>
            <w:shd w:val="clear" w:color="auto" w:fill="FEFEFE"/>
          </w:tcPr>
          <w:p>
            <w:pPr>
              <w:spacing w:after="0"/>
              <w:rPr>
                <w:sz w:val="19"/>
                <w:szCs w:val="19"/>
                <w:color w:val="auto"/>
              </w:rPr>
            </w:pPr>
          </w:p>
        </w:tc>
        <w:tc>
          <w:tcPr>
            <w:tcW w:w="1160" w:type="dxa"/>
            <w:vAlign w:val="bottom"/>
            <w:gridSpan w:val="2"/>
            <w:shd w:val="clear" w:color="auto" w:fill="FEFEFE"/>
          </w:tcPr>
          <w:p>
            <w:pPr>
              <w:jc w:val="right"/>
              <w:ind w:right="40"/>
              <w:spacing w:after="0" w:line="229" w:lineRule="exact"/>
              <w:rPr>
                <w:sz w:val="20"/>
                <w:szCs w:val="20"/>
                <w:color w:val="auto"/>
              </w:rPr>
            </w:pPr>
            <w:r>
              <w:rPr>
                <w:rFonts w:ascii="Arial" w:cs="Arial" w:eastAsia="Arial" w:hAnsi="Arial"/>
                <w:sz w:val="20"/>
                <w:szCs w:val="20"/>
                <w:color w:val="auto"/>
              </w:rPr>
              <w:t>(4,978)</w:t>
            </w:r>
          </w:p>
        </w:tc>
        <w:tc>
          <w:tcPr>
            <w:tcW w:w="0" w:type="dxa"/>
            <w:vAlign w:val="bottom"/>
          </w:tcPr>
          <w:p>
            <w:pPr>
              <w:spacing w:after="0"/>
              <w:rPr>
                <w:sz w:val="1"/>
                <w:szCs w:val="1"/>
                <w:color w:val="auto"/>
              </w:rPr>
            </w:pPr>
          </w:p>
        </w:tc>
      </w:tr>
      <w:tr>
        <w:trPr>
          <w:trHeight w:val="239"/>
        </w:trPr>
        <w:tc>
          <w:tcPr>
            <w:tcW w:w="5780" w:type="dxa"/>
            <w:vAlign w:val="bottom"/>
            <w:tcBorders>
              <w:top w:val="single" w:sz="8" w:color="E6E6E6"/>
              <w:bottom w:val="single" w:sz="8" w:color="E6E6E6"/>
            </w:tcBorders>
            <w:shd w:val="clear" w:color="auto" w:fill="E6E6E6"/>
          </w:tcPr>
          <w:p>
            <w:pPr>
              <w:spacing w:after="0" w:line="219" w:lineRule="exact"/>
              <w:rPr>
                <w:sz w:val="20"/>
                <w:szCs w:val="20"/>
                <w:color w:val="auto"/>
              </w:rPr>
            </w:pPr>
            <w:r>
              <w:rPr>
                <w:rFonts w:ascii="Arial" w:cs="Arial" w:eastAsia="Arial" w:hAnsi="Arial"/>
                <w:sz w:val="20"/>
                <w:szCs w:val="20"/>
                <w:color w:val="auto"/>
                <w:w w:val="93"/>
              </w:rPr>
              <w:t>Net increase (decrease) in cash, cash equivalents and restricted cash</w:t>
            </w:r>
          </w:p>
        </w:tc>
        <w:tc>
          <w:tcPr>
            <w:tcW w:w="140" w:type="dxa"/>
            <w:vAlign w:val="bottom"/>
            <w:tcBorders>
              <w:top w:val="single" w:sz="8" w:color="E6E6E6"/>
              <w:bottom w:val="single" w:sz="8" w:color="E6E6E6"/>
            </w:tcBorders>
            <w:shd w:val="clear" w:color="auto" w:fill="E6E6E6"/>
          </w:tcPr>
          <w:p>
            <w:pPr>
              <w:spacing w:after="0"/>
              <w:rPr>
                <w:sz w:val="20"/>
                <w:szCs w:val="20"/>
                <w:color w:val="auto"/>
              </w:rPr>
            </w:pPr>
          </w:p>
        </w:tc>
        <w:tc>
          <w:tcPr>
            <w:tcW w:w="120" w:type="dxa"/>
            <w:vAlign w:val="bottom"/>
            <w:tcBorders>
              <w:top w:val="single" w:sz="8" w:color="auto"/>
              <w:bottom w:val="single" w:sz="8" w:color="auto"/>
            </w:tcBorders>
            <w:shd w:val="clear" w:color="auto" w:fill="E6E6E6"/>
          </w:tcPr>
          <w:p>
            <w:pPr>
              <w:jc w:val="right"/>
              <w:spacing w:after="0" w:line="219" w:lineRule="exact"/>
              <w:rPr>
                <w:sz w:val="20"/>
                <w:szCs w:val="20"/>
                <w:color w:val="auto"/>
              </w:rPr>
            </w:pPr>
            <w:r>
              <w:rPr>
                <w:rFonts w:ascii="Arial" w:cs="Arial" w:eastAsia="Arial" w:hAnsi="Arial"/>
                <w:sz w:val="20"/>
                <w:szCs w:val="20"/>
                <w:color w:val="auto"/>
                <w:w w:val="71"/>
                <w:shd w:val="clear" w:color="auto" w:fill="E6E6E6"/>
              </w:rPr>
              <w:t>$</w:t>
            </w:r>
          </w:p>
        </w:tc>
        <w:tc>
          <w:tcPr>
            <w:tcW w:w="1300" w:type="dxa"/>
            <w:vAlign w:val="bottom"/>
            <w:tcBorders>
              <w:top w:val="single" w:sz="8" w:color="auto"/>
              <w:bottom w:val="single" w:sz="8" w:color="auto"/>
            </w:tcBorders>
            <w:shd w:val="clear" w:color="auto" w:fill="E6E6E6"/>
          </w:tcPr>
          <w:p>
            <w:pPr>
              <w:jc w:val="right"/>
              <w:spacing w:after="0" w:line="219" w:lineRule="exact"/>
              <w:rPr>
                <w:sz w:val="20"/>
                <w:szCs w:val="20"/>
                <w:color w:val="auto"/>
              </w:rPr>
            </w:pPr>
            <w:r>
              <w:rPr>
                <w:rFonts w:ascii="Arial" w:cs="Arial" w:eastAsia="Arial" w:hAnsi="Arial"/>
                <w:sz w:val="20"/>
                <w:szCs w:val="20"/>
                <w:color w:val="auto"/>
              </w:rPr>
              <w:t>(17,247</w:t>
            </w:r>
          </w:p>
        </w:tc>
        <w:tc>
          <w:tcPr>
            <w:tcW w:w="100" w:type="dxa"/>
            <w:vAlign w:val="bottom"/>
            <w:tcBorders>
              <w:top w:val="single" w:sz="8" w:color="E6E6E6"/>
              <w:bottom w:val="single" w:sz="8" w:color="E6E6E6"/>
            </w:tcBorders>
            <w:shd w:val="clear" w:color="auto" w:fill="E6E6E6"/>
          </w:tcPr>
          <w:p>
            <w:pPr>
              <w:jc w:val="right"/>
              <w:spacing w:after="0"/>
              <w:rPr>
                <w:sz w:val="20"/>
                <w:szCs w:val="20"/>
                <w:color w:val="auto"/>
              </w:rPr>
            </w:pPr>
            <w:r>
              <w:rPr>
                <w:rFonts w:ascii="Arial" w:cs="Arial" w:eastAsia="Arial" w:hAnsi="Arial"/>
                <w:sz w:val="15"/>
                <w:szCs w:val="15"/>
                <w:color w:val="auto"/>
                <w:w w:val="79"/>
              </w:rPr>
              <w:t>)</w:t>
            </w:r>
          </w:p>
        </w:tc>
        <w:tc>
          <w:tcPr>
            <w:tcW w:w="140" w:type="dxa"/>
            <w:vAlign w:val="bottom"/>
            <w:tcBorders>
              <w:top w:val="single" w:sz="8" w:color="E6E6E6"/>
              <w:bottom w:val="single" w:sz="8" w:color="E6E6E6"/>
            </w:tcBorders>
            <w:shd w:val="clear" w:color="auto" w:fill="E6E6E6"/>
          </w:tcPr>
          <w:p>
            <w:pPr>
              <w:spacing w:after="0"/>
              <w:rPr>
                <w:sz w:val="20"/>
                <w:szCs w:val="20"/>
                <w:color w:val="auto"/>
              </w:rPr>
            </w:pPr>
          </w:p>
        </w:tc>
        <w:tc>
          <w:tcPr>
            <w:tcW w:w="320" w:type="dxa"/>
            <w:vAlign w:val="bottom"/>
            <w:tcBorders>
              <w:top w:val="single" w:sz="8" w:color="auto"/>
              <w:bottom w:val="single" w:sz="8" w:color="auto"/>
            </w:tcBorders>
            <w:shd w:val="clear" w:color="auto" w:fill="E6E6E6"/>
          </w:tcPr>
          <w:p>
            <w:pPr>
              <w:jc w:val="right"/>
              <w:ind w:right="121"/>
              <w:spacing w:after="0" w:line="219" w:lineRule="exact"/>
              <w:rPr>
                <w:sz w:val="20"/>
                <w:szCs w:val="20"/>
                <w:color w:val="auto"/>
              </w:rPr>
            </w:pPr>
            <w:r>
              <w:rPr>
                <w:rFonts w:ascii="Arial" w:cs="Arial" w:eastAsia="Arial" w:hAnsi="Arial"/>
                <w:sz w:val="20"/>
                <w:szCs w:val="20"/>
                <w:color w:val="auto"/>
                <w:w w:val="71"/>
              </w:rPr>
              <w:t>$</w:t>
            </w:r>
          </w:p>
        </w:tc>
        <w:tc>
          <w:tcPr>
            <w:tcW w:w="1080" w:type="dxa"/>
            <w:vAlign w:val="bottom"/>
            <w:tcBorders>
              <w:top w:val="single" w:sz="8" w:color="auto"/>
              <w:bottom w:val="single" w:sz="8" w:color="auto"/>
            </w:tcBorders>
            <w:shd w:val="clear" w:color="auto" w:fill="E6E6E6"/>
          </w:tcPr>
          <w:p>
            <w:pPr>
              <w:jc w:val="right"/>
              <w:spacing w:after="0" w:line="219" w:lineRule="exact"/>
              <w:rPr>
                <w:sz w:val="20"/>
                <w:szCs w:val="20"/>
                <w:color w:val="auto"/>
              </w:rPr>
            </w:pPr>
            <w:r>
              <w:rPr>
                <w:rFonts w:ascii="Arial" w:cs="Arial" w:eastAsia="Arial" w:hAnsi="Arial"/>
                <w:sz w:val="20"/>
                <w:szCs w:val="20"/>
                <w:color w:val="auto"/>
              </w:rPr>
              <w:t>8,863</w:t>
            </w:r>
          </w:p>
        </w:tc>
        <w:tc>
          <w:tcPr>
            <w:tcW w:w="260" w:type="dxa"/>
            <w:vAlign w:val="bottom"/>
            <w:tcBorders>
              <w:top w:val="single" w:sz="8" w:color="E6E6E6"/>
              <w:bottom w:val="single" w:sz="8" w:color="E6E6E6"/>
            </w:tcBorders>
            <w:shd w:val="clear" w:color="auto" w:fill="E6E6E6"/>
          </w:tcPr>
          <w:p>
            <w:pPr>
              <w:spacing w:after="0"/>
              <w:rPr>
                <w:sz w:val="20"/>
                <w:szCs w:val="20"/>
                <w:color w:val="auto"/>
              </w:rPr>
            </w:pPr>
          </w:p>
        </w:tc>
        <w:tc>
          <w:tcPr>
            <w:tcW w:w="360" w:type="dxa"/>
            <w:vAlign w:val="bottom"/>
            <w:tcBorders>
              <w:top w:val="single" w:sz="8" w:color="auto"/>
              <w:bottom w:val="single" w:sz="8" w:color="auto"/>
            </w:tcBorders>
            <w:shd w:val="clear" w:color="auto" w:fill="E6E6E6"/>
          </w:tcPr>
          <w:p>
            <w:pPr>
              <w:jc w:val="right"/>
              <w:ind w:right="161"/>
              <w:spacing w:after="0" w:line="219" w:lineRule="exact"/>
              <w:rPr>
                <w:sz w:val="20"/>
                <w:szCs w:val="20"/>
                <w:color w:val="auto"/>
              </w:rPr>
            </w:pPr>
            <w:r>
              <w:rPr>
                <w:rFonts w:ascii="Arial" w:cs="Arial" w:eastAsia="Arial" w:hAnsi="Arial"/>
                <w:sz w:val="20"/>
                <w:szCs w:val="20"/>
                <w:color w:val="auto"/>
                <w:w w:val="71"/>
              </w:rPr>
              <w:t>$</w:t>
            </w:r>
          </w:p>
        </w:tc>
        <w:tc>
          <w:tcPr>
            <w:tcW w:w="1040" w:type="dxa"/>
            <w:vAlign w:val="bottom"/>
            <w:tcBorders>
              <w:top w:val="single" w:sz="8" w:color="auto"/>
              <w:bottom w:val="single" w:sz="8" w:color="auto"/>
            </w:tcBorders>
            <w:shd w:val="clear" w:color="auto" w:fill="E6E6E6"/>
          </w:tcPr>
          <w:p>
            <w:pPr>
              <w:jc w:val="right"/>
              <w:spacing w:after="0" w:line="219" w:lineRule="exact"/>
              <w:rPr>
                <w:sz w:val="20"/>
                <w:szCs w:val="20"/>
                <w:color w:val="auto"/>
              </w:rPr>
            </w:pPr>
            <w:r>
              <w:rPr>
                <w:rFonts w:ascii="Arial" w:cs="Arial" w:eastAsia="Arial" w:hAnsi="Arial"/>
                <w:sz w:val="20"/>
                <w:szCs w:val="20"/>
                <w:color w:val="auto"/>
              </w:rPr>
              <w:t>14,590</w:t>
            </w:r>
          </w:p>
        </w:tc>
        <w:tc>
          <w:tcPr>
            <w:tcW w:w="120" w:type="dxa"/>
            <w:vAlign w:val="bottom"/>
            <w:tcBorders>
              <w:top w:val="single" w:sz="8" w:color="E6E6E6"/>
              <w:bottom w:val="single" w:sz="8" w:color="E6E6E6"/>
            </w:tcBorders>
            <w:shd w:val="clear" w:color="auto" w:fill="E6E6E6"/>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Operating Activities</w:t>
      </w:r>
    </w:p>
    <w:p>
      <w:pPr>
        <w:spacing w:after="0" w:line="241" w:lineRule="exact"/>
        <w:rPr>
          <w:sz w:val="20"/>
          <w:szCs w:val="20"/>
          <w:color w:val="auto"/>
        </w:rPr>
      </w:pPr>
    </w:p>
    <w:p>
      <w:pPr>
        <w:ind w:right="20"/>
        <w:spacing w:after="0" w:line="258" w:lineRule="auto"/>
        <w:rPr>
          <w:sz w:val="20"/>
          <w:szCs w:val="20"/>
          <w:color w:val="auto"/>
        </w:rPr>
      </w:pPr>
      <w:r>
        <w:rPr>
          <w:rFonts w:ascii="Arial" w:cs="Arial" w:eastAsia="Arial" w:hAnsi="Arial"/>
          <w:sz w:val="20"/>
          <w:szCs w:val="20"/>
          <w:color w:val="auto"/>
        </w:rPr>
        <w:t>In 2024, $24.8 million of cash was provided by operating activities compared with $44.6 million provided by operating activities in 2023, a decrease of $19.8 million. Cash flow from operating activities in 2024 had an unfavorable impact year-over-year primarily due to changes in net working capital.</w:t>
      </w:r>
    </w:p>
    <w:p>
      <w:pPr>
        <w:spacing w:after="0" w:line="184" w:lineRule="exact"/>
        <w:rPr>
          <w:sz w:val="20"/>
          <w:szCs w:val="20"/>
          <w:color w:val="auto"/>
        </w:rPr>
      </w:pPr>
    </w:p>
    <w:p>
      <w:pPr>
        <w:ind w:right="40"/>
        <w:spacing w:after="0" w:line="258" w:lineRule="auto"/>
        <w:rPr>
          <w:sz w:val="20"/>
          <w:szCs w:val="20"/>
          <w:color w:val="auto"/>
        </w:rPr>
      </w:pPr>
      <w:r>
        <w:rPr>
          <w:rFonts w:ascii="Arial" w:cs="Arial" w:eastAsia="Arial" w:hAnsi="Arial"/>
          <w:sz w:val="20"/>
          <w:szCs w:val="20"/>
          <w:color w:val="auto"/>
        </w:rPr>
        <w:t>In 2023, $44.6 million of cash was provided by operating activities compared with $29.6 million provided by operating activities in 2022, an increase of $15.0 million. Cash flow from operating activities in 2023 had a favorable impact year-over-year primarily due to changes in net working capital.</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Investing Activities</w:t>
      </w:r>
    </w:p>
    <w:p>
      <w:pPr>
        <w:spacing w:after="0" w:line="241" w:lineRule="exact"/>
        <w:rPr>
          <w:sz w:val="20"/>
          <w:szCs w:val="20"/>
          <w:color w:val="auto"/>
        </w:rPr>
      </w:pPr>
    </w:p>
    <w:p>
      <w:pPr>
        <w:ind w:right="380"/>
        <w:spacing w:after="0" w:line="277" w:lineRule="auto"/>
        <w:rPr>
          <w:sz w:val="20"/>
          <w:szCs w:val="20"/>
          <w:color w:val="auto"/>
        </w:rPr>
      </w:pPr>
      <w:r>
        <w:rPr>
          <w:rFonts w:ascii="Arial" w:cs="Arial" w:eastAsia="Arial" w:hAnsi="Arial"/>
          <w:sz w:val="20"/>
          <w:szCs w:val="20"/>
          <w:color w:val="auto"/>
        </w:rPr>
        <w:t>In 2024, $105.3 million of cash was used in investing activities, which consisted of $87.9 million for current year acquisitions and $17.4 million for acquisition of property and equipment.</w:t>
      </w:r>
    </w:p>
    <w:p>
      <w:pPr>
        <w:spacing w:after="0" w:line="166" w:lineRule="exact"/>
        <w:rPr>
          <w:sz w:val="20"/>
          <w:szCs w:val="20"/>
          <w:color w:val="auto"/>
        </w:rPr>
      </w:pPr>
    </w:p>
    <w:p>
      <w:pPr>
        <w:ind w:right="80"/>
        <w:spacing w:after="0" w:line="277" w:lineRule="auto"/>
        <w:rPr>
          <w:sz w:val="20"/>
          <w:szCs w:val="20"/>
          <w:color w:val="auto"/>
        </w:rPr>
      </w:pPr>
      <w:r>
        <w:rPr>
          <w:rFonts w:ascii="Arial" w:cs="Arial" w:eastAsia="Arial" w:hAnsi="Arial"/>
          <w:sz w:val="20"/>
          <w:szCs w:val="20"/>
          <w:color w:val="auto"/>
        </w:rPr>
        <w:t>In 2023, $56.5 million of cash was used in investing activities, which consisted of $48.1 million for current year acquisitions and $8.4 million for acquisition of property and equipment.</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Financing Activities</w:t>
      </w:r>
    </w:p>
    <w:p>
      <w:pPr>
        <w:spacing w:after="0" w:line="241" w:lineRule="exact"/>
        <w:rPr>
          <w:sz w:val="20"/>
          <w:szCs w:val="20"/>
          <w:color w:val="auto"/>
        </w:rPr>
      </w:pPr>
    </w:p>
    <w:p>
      <w:pPr>
        <w:ind w:right="60"/>
        <w:spacing w:after="0" w:line="246" w:lineRule="auto"/>
        <w:rPr>
          <w:sz w:val="20"/>
          <w:szCs w:val="20"/>
          <w:color w:val="auto"/>
        </w:rPr>
      </w:pPr>
      <w:r>
        <w:rPr>
          <w:rFonts w:ascii="Arial" w:cs="Arial" w:eastAsia="Arial" w:hAnsi="Arial"/>
          <w:sz w:val="20"/>
          <w:szCs w:val="20"/>
          <w:color w:val="auto"/>
        </w:rPr>
        <w:t>Financing activities in 2024 provided cash of $65.9 million, which consisted primarily of $82.9 million of net borrowings under the Credit Facility, used to finance current year acquisitions. This was partially offset by $5.0 million for the repurchase and retirement of our common stock, $2.2 million relating to equity compensation, inclusive of awards surrendered for tax liabilities, proceeds from employee stock purchase plan and exercise of stock options, $2.1 million in distributions to non-controlling interest, $2.1 million of deferred consideration for acquisitions, $1.9 million of financing fees, $2.8 million of earnout payments, and $0.9 million in payments on our capital leases.</w:t>
      </w:r>
    </w:p>
    <w:p>
      <w:pPr>
        <w:spacing w:after="0" w:line="198" w:lineRule="exact"/>
        <w:rPr>
          <w:sz w:val="20"/>
          <w:szCs w:val="20"/>
          <w:color w:val="auto"/>
        </w:rPr>
      </w:pPr>
    </w:p>
    <w:p>
      <w:pPr>
        <w:ind w:right="200"/>
        <w:spacing w:after="0" w:line="248" w:lineRule="auto"/>
        <w:rPr>
          <w:sz w:val="20"/>
          <w:szCs w:val="20"/>
          <w:color w:val="auto"/>
        </w:rPr>
      </w:pPr>
      <w:r>
        <w:rPr>
          <w:rFonts w:ascii="Arial" w:cs="Arial" w:eastAsia="Arial" w:hAnsi="Arial"/>
          <w:sz w:val="20"/>
          <w:szCs w:val="20"/>
          <w:color w:val="auto"/>
        </w:rPr>
        <w:t>Financing activities in 2023 provided cash of $21.1 million, which consisted primarily of $27.1 million of net borrowings under the Credit Facility, used to finance current year acquisitions, as well as $1.4 million of proceeds from employee stock purchase plan and exercise of stock options. This was partially offset by $2.1 million of earnout payments, $1.7 million in distributions to non-controlling interest, $1.2 million of deferred consideration for acquisitions, $0.9 million in payments on our capital leases, and $0.4 million of financing fees.</w:t>
      </w:r>
    </w:p>
    <w:p>
      <w:pPr>
        <w:spacing w:after="0" w:line="195" w:lineRule="exact"/>
        <w:rPr>
          <w:sz w:val="20"/>
          <w:szCs w:val="20"/>
          <w:color w:val="auto"/>
        </w:rPr>
      </w:pPr>
    </w:p>
    <w:p>
      <w:pPr>
        <w:ind w:right="100"/>
        <w:spacing w:after="0" w:line="288" w:lineRule="auto"/>
        <w:rPr>
          <w:sz w:val="20"/>
          <w:szCs w:val="20"/>
          <w:color w:val="auto"/>
        </w:rPr>
      </w:pPr>
      <w:r>
        <w:rPr>
          <w:rFonts w:ascii="Arial" w:cs="Arial" w:eastAsia="Arial" w:hAnsi="Arial"/>
          <w:sz w:val="18"/>
          <w:szCs w:val="18"/>
          <w:color w:val="auto"/>
        </w:rPr>
        <w:t>Our primary sources of liquidity are cash generated from operations and borrowing availability under the Credit Facility. We believe that cash flows from operating activities, together with our existing cash and borrowings available under our Credit Facility, will be sufficient for at least the next twelve months to fund our current anticipated uses of cash. After that, our ability to fund these expected uses of cash and to comply with the financial covenants under our debt agreements will depend on the results of future operations,</w:t>
      </w:r>
    </w:p>
    <w:p>
      <w:pPr>
        <w:sectPr>
          <w:pgSz w:w="11880" w:h="15480" w:orient="portrait"/>
          <w:cols w:equalWidth="0" w:num="1">
            <w:col w:w="10760"/>
          </w:cols>
          <w:pgMar w:left="560" w:top="783" w:right="560" w:bottom="66" w:gutter="0" w:footer="0" w:header="0"/>
        </w:sect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ectPr>
          <w:pgSz w:w="11880" w:h="15480" w:orient="portrait"/>
          <w:cols w:equalWidth="0" w:num="1">
            <w:col w:w="10760"/>
          </w:cols>
          <w:pgMar w:left="560" w:top="783" w:right="560" w:bottom="66" w:gutter="0" w:footer="0" w:header="0"/>
          <w:type w:val="continuous"/>
        </w:sectPr>
      </w:pPr>
    </w:p>
    <w:bookmarkStart w:id="49" w:name="page50"/>
    <w:bookmarkEnd w:id="49"/>
    <w:p>
      <w:pPr>
        <w:ind w:right="200"/>
        <w:spacing w:after="0" w:line="334" w:lineRule="auto"/>
        <w:rPr>
          <w:sz w:val="20"/>
          <w:szCs w:val="20"/>
          <w:color w:val="auto"/>
        </w:rPr>
      </w:pPr>
      <w:r>
        <w:rPr>
          <w:rFonts w:ascii="Arial" w:cs="Arial" w:eastAsia="Arial" w:hAnsi="Arial"/>
          <w:sz w:val="18"/>
          <w:szCs w:val="18"/>
          <w:color w:val="auto"/>
        </w:rPr>
        <w:t>performance and cash flow. Our ability to fund these expected uses from the results of future operations will be subject to prevailing economic conditions and to financial, business, regulatory, legislative and other factors, many of which are beyond our control.</w:t>
      </w:r>
    </w:p>
    <w:p>
      <w:pPr>
        <w:spacing w:after="0" w:line="120" w:lineRule="exact"/>
        <w:rPr>
          <w:sz w:val="20"/>
          <w:szCs w:val="20"/>
          <w:color w:val="auto"/>
        </w:rPr>
      </w:pPr>
    </w:p>
    <w:p>
      <w:pPr>
        <w:ind w:right="120"/>
        <w:spacing w:after="0" w:line="300" w:lineRule="auto"/>
        <w:rPr>
          <w:sz w:val="20"/>
          <w:szCs w:val="20"/>
          <w:color w:val="auto"/>
        </w:rPr>
      </w:pPr>
      <w:r>
        <w:rPr>
          <w:rFonts w:ascii="Arial" w:cs="Arial" w:eastAsia="Arial" w:hAnsi="Arial"/>
          <w:sz w:val="18"/>
          <w:szCs w:val="18"/>
          <w:color w:val="auto"/>
        </w:rPr>
        <w:t>Our material cash requirements included (i) debt repayments under with respect to our Credit Facility and joint venture term debt, (ii) interest expense, (iii) purchase obligations for costs associated with uncompleted sales contracts, (iv) operating and capital lease obligations and (v) contingent liabilities related to acquisitions, including earnout liabilities and retention payments.</w:t>
      </w:r>
    </w:p>
    <w:p>
      <w:pPr>
        <w:spacing w:after="0" w:line="149" w:lineRule="exact"/>
        <w:rPr>
          <w:sz w:val="20"/>
          <w:szCs w:val="20"/>
          <w:color w:val="auto"/>
        </w:rPr>
      </w:pPr>
    </w:p>
    <w:p>
      <w:pPr>
        <w:ind w:right="580"/>
        <w:spacing w:after="0" w:line="258" w:lineRule="auto"/>
        <w:rPr>
          <w:sz w:val="20"/>
          <w:szCs w:val="20"/>
          <w:color w:val="auto"/>
        </w:rPr>
      </w:pPr>
      <w:r>
        <w:rPr>
          <w:rFonts w:ascii="Arial" w:cs="Arial" w:eastAsia="Arial" w:hAnsi="Arial"/>
          <w:sz w:val="20"/>
          <w:szCs w:val="20"/>
          <w:color w:val="auto"/>
        </w:rPr>
        <w:t>We are party to many contractual obligations involving commitments to make payments to third parties, and such commitments require a material amount of cash. The following table summarizes the Company’s material cash requirements from known contractual obligations as of December 31, 2024:</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440" w:type="dxa"/>
            <w:vAlign w:val="bottom"/>
            <w:tcBorders>
              <w:bottom w:val="single" w:sz="8" w:color="FEFEFE"/>
            </w:tcBorders>
            <w:shd w:val="clear" w:color="auto" w:fill="FEFEFE"/>
          </w:tcPr>
          <w:p>
            <w:pPr>
              <w:spacing w:after="0"/>
              <w:rPr>
                <w:sz w:val="17"/>
                <w:szCs w:val="17"/>
                <w:color w:val="auto"/>
              </w:rPr>
            </w:pPr>
          </w:p>
        </w:tc>
        <w:tc>
          <w:tcPr>
            <w:tcW w:w="120" w:type="dxa"/>
            <w:vAlign w:val="bottom"/>
            <w:tcBorders>
              <w:bottom w:val="single" w:sz="8" w:color="FEFEFE"/>
            </w:tcBorders>
            <w:shd w:val="clear" w:color="auto" w:fill="FEFEFE"/>
          </w:tcPr>
          <w:p>
            <w:pPr>
              <w:spacing w:after="0"/>
              <w:rPr>
                <w:sz w:val="17"/>
                <w:szCs w:val="17"/>
                <w:color w:val="auto"/>
              </w:rPr>
            </w:pPr>
          </w:p>
        </w:tc>
        <w:tc>
          <w:tcPr>
            <w:tcW w:w="200" w:type="dxa"/>
            <w:vAlign w:val="bottom"/>
            <w:tcBorders>
              <w:bottom w:val="single" w:sz="8" w:color="auto"/>
            </w:tcBorders>
            <w:shd w:val="clear" w:color="auto" w:fill="FEFEFE"/>
          </w:tcPr>
          <w:p>
            <w:pPr>
              <w:spacing w:after="0"/>
              <w:rPr>
                <w:sz w:val="17"/>
                <w:szCs w:val="17"/>
                <w:color w:val="auto"/>
              </w:rPr>
            </w:pPr>
          </w:p>
        </w:tc>
        <w:tc>
          <w:tcPr>
            <w:tcW w:w="840" w:type="dxa"/>
            <w:vAlign w:val="bottom"/>
            <w:tcBorders>
              <w:bottom w:val="single" w:sz="8" w:color="auto"/>
            </w:tcBorders>
            <w:shd w:val="clear" w:color="auto" w:fill="FEFEFE"/>
          </w:tcPr>
          <w:p>
            <w:pPr>
              <w:spacing w:after="0"/>
              <w:rPr>
                <w:sz w:val="17"/>
                <w:szCs w:val="17"/>
                <w:color w:val="auto"/>
              </w:rPr>
            </w:pPr>
          </w:p>
        </w:tc>
        <w:tc>
          <w:tcPr>
            <w:tcW w:w="220" w:type="dxa"/>
            <w:vAlign w:val="bottom"/>
            <w:tcBorders>
              <w:bottom w:val="single" w:sz="8" w:color="auto"/>
            </w:tcBorders>
            <w:shd w:val="clear" w:color="auto" w:fill="FEFEFE"/>
          </w:tcPr>
          <w:p>
            <w:pPr>
              <w:spacing w:after="0"/>
              <w:rPr>
                <w:sz w:val="17"/>
                <w:szCs w:val="17"/>
                <w:color w:val="auto"/>
              </w:rPr>
            </w:pPr>
          </w:p>
        </w:tc>
        <w:tc>
          <w:tcPr>
            <w:tcW w:w="120" w:type="dxa"/>
            <w:vAlign w:val="bottom"/>
            <w:tcBorders>
              <w:bottom w:val="single" w:sz="8" w:color="auto"/>
            </w:tcBorders>
            <w:shd w:val="clear" w:color="auto" w:fill="FEFEFE"/>
          </w:tcPr>
          <w:p>
            <w:pPr>
              <w:spacing w:after="0"/>
              <w:rPr>
                <w:sz w:val="17"/>
                <w:szCs w:val="17"/>
                <w:color w:val="auto"/>
              </w:rPr>
            </w:pPr>
          </w:p>
        </w:tc>
        <w:tc>
          <w:tcPr>
            <w:tcW w:w="2560" w:type="dxa"/>
            <w:vAlign w:val="bottom"/>
            <w:tcBorders>
              <w:bottom w:val="single" w:sz="8" w:color="auto"/>
            </w:tcBorders>
            <w:gridSpan w:val="6"/>
            <w:shd w:val="clear" w:color="auto" w:fill="FEFEFE"/>
          </w:tcPr>
          <w:p>
            <w:pPr>
              <w:jc w:val="right"/>
              <w:spacing w:after="0"/>
              <w:rPr>
                <w:sz w:val="20"/>
                <w:szCs w:val="20"/>
                <w:color w:val="auto"/>
              </w:rPr>
            </w:pPr>
            <w:r>
              <w:rPr>
                <w:rFonts w:ascii="Arial" w:cs="Arial" w:eastAsia="Arial" w:hAnsi="Arial"/>
                <w:sz w:val="16"/>
                <w:szCs w:val="16"/>
                <w:b w:val="1"/>
                <w:bCs w:val="1"/>
                <w:color w:val="auto"/>
              </w:rPr>
              <w:t>Payments Due by Period</w:t>
            </w:r>
          </w:p>
        </w:tc>
        <w:tc>
          <w:tcPr>
            <w:tcW w:w="880" w:type="dxa"/>
            <w:vAlign w:val="bottom"/>
            <w:tcBorders>
              <w:bottom w:val="single" w:sz="8" w:color="auto"/>
            </w:tcBorders>
            <w:shd w:val="clear" w:color="auto" w:fill="FEFEFE"/>
          </w:tcPr>
          <w:p>
            <w:pPr>
              <w:spacing w:after="0"/>
              <w:rPr>
                <w:sz w:val="17"/>
                <w:szCs w:val="17"/>
                <w:color w:val="auto"/>
              </w:rPr>
            </w:pPr>
          </w:p>
        </w:tc>
        <w:tc>
          <w:tcPr>
            <w:tcW w:w="220" w:type="dxa"/>
            <w:vAlign w:val="bottom"/>
            <w:tcBorders>
              <w:bottom w:val="single" w:sz="8" w:color="auto"/>
            </w:tcBorders>
            <w:shd w:val="clear" w:color="auto" w:fill="FEFEFE"/>
          </w:tcPr>
          <w:p>
            <w:pPr>
              <w:spacing w:after="0"/>
              <w:rPr>
                <w:sz w:val="17"/>
                <w:szCs w:val="17"/>
                <w:color w:val="auto"/>
              </w:rPr>
            </w:pPr>
          </w:p>
        </w:tc>
        <w:tc>
          <w:tcPr>
            <w:tcW w:w="120" w:type="dxa"/>
            <w:vAlign w:val="bottom"/>
            <w:tcBorders>
              <w:bottom w:val="single" w:sz="8" w:color="auto"/>
            </w:tcBorders>
            <w:shd w:val="clear" w:color="auto" w:fill="FEFEFE"/>
          </w:tcPr>
          <w:p>
            <w:pPr>
              <w:spacing w:after="0"/>
              <w:rPr>
                <w:sz w:val="17"/>
                <w:szCs w:val="17"/>
                <w:color w:val="auto"/>
              </w:rPr>
            </w:pPr>
          </w:p>
        </w:tc>
        <w:tc>
          <w:tcPr>
            <w:tcW w:w="920" w:type="dxa"/>
            <w:vAlign w:val="bottom"/>
            <w:tcBorders>
              <w:bottom w:val="single" w:sz="8" w:color="auto"/>
            </w:tcBorders>
            <w:shd w:val="clear" w:color="auto" w:fill="FEFEFE"/>
          </w:tcPr>
          <w:p>
            <w:pPr>
              <w:spacing w:after="0"/>
              <w:rPr>
                <w:sz w:val="17"/>
                <w:szCs w:val="17"/>
                <w:color w:val="auto"/>
              </w:rPr>
            </w:pPr>
          </w:p>
        </w:tc>
        <w:tc>
          <w:tcPr>
            <w:tcW w:w="120" w:type="dxa"/>
            <w:vAlign w:val="bottom"/>
            <w:tcBorders>
              <w:bottom w:val="single" w:sz="8" w:color="FEFEFE"/>
            </w:tcBorders>
            <w:shd w:val="clear" w:color="auto" w:fill="FEFEFE"/>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4440" w:type="dxa"/>
            <w:vAlign w:val="bottom"/>
            <w:vMerge w:val="restart"/>
            <w:shd w:val="clear" w:color="auto" w:fill="FEFEFE"/>
          </w:tcPr>
          <w:p>
            <w:pPr>
              <w:spacing w:after="0"/>
              <w:rPr>
                <w:sz w:val="20"/>
                <w:szCs w:val="20"/>
                <w:color w:val="auto"/>
              </w:rPr>
            </w:pPr>
            <w:r>
              <w:rPr>
                <w:rFonts w:ascii="Arial" w:cs="Arial" w:eastAsia="Arial" w:hAnsi="Arial"/>
                <w:sz w:val="16"/>
                <w:szCs w:val="16"/>
                <w:b w:val="1"/>
                <w:bCs w:val="1"/>
                <w:color w:val="auto"/>
              </w:rPr>
              <w:t>(dollars in thousands)</w:t>
            </w:r>
          </w:p>
        </w:tc>
        <w:tc>
          <w:tcPr>
            <w:tcW w:w="120" w:type="dxa"/>
            <w:vAlign w:val="bottom"/>
            <w:shd w:val="clear" w:color="auto" w:fill="FEFEFE"/>
          </w:tcPr>
          <w:p>
            <w:pPr>
              <w:spacing w:after="0"/>
              <w:rPr>
                <w:sz w:val="14"/>
                <w:szCs w:val="14"/>
                <w:color w:val="auto"/>
              </w:rPr>
            </w:pPr>
          </w:p>
        </w:tc>
        <w:tc>
          <w:tcPr>
            <w:tcW w:w="200" w:type="dxa"/>
            <w:vAlign w:val="bottom"/>
            <w:shd w:val="clear" w:color="auto" w:fill="FEFEFE"/>
          </w:tcPr>
          <w:p>
            <w:pPr>
              <w:spacing w:after="0"/>
              <w:rPr>
                <w:sz w:val="14"/>
                <w:szCs w:val="14"/>
                <w:color w:val="auto"/>
              </w:rPr>
            </w:pPr>
          </w:p>
        </w:tc>
        <w:tc>
          <w:tcPr>
            <w:tcW w:w="840" w:type="dxa"/>
            <w:vAlign w:val="bottom"/>
            <w:vMerge w:val="restart"/>
            <w:shd w:val="clear" w:color="auto" w:fill="FEFEFE"/>
          </w:tcPr>
          <w:p>
            <w:pPr>
              <w:jc w:val="right"/>
              <w:ind w:right="263"/>
              <w:spacing w:after="0"/>
              <w:rPr>
                <w:sz w:val="20"/>
                <w:szCs w:val="20"/>
                <w:color w:val="auto"/>
              </w:rPr>
            </w:pPr>
            <w:r>
              <w:rPr>
                <w:rFonts w:ascii="Arial" w:cs="Arial" w:eastAsia="Arial" w:hAnsi="Arial"/>
                <w:sz w:val="16"/>
                <w:szCs w:val="16"/>
                <w:b w:val="1"/>
                <w:bCs w:val="1"/>
                <w:color w:val="auto"/>
              </w:rPr>
              <w:t>Total</w:t>
            </w:r>
          </w:p>
        </w:tc>
        <w:tc>
          <w:tcPr>
            <w:tcW w:w="220" w:type="dxa"/>
            <w:vAlign w:val="bottom"/>
            <w:shd w:val="clear" w:color="auto" w:fill="FEFEFE"/>
          </w:tcPr>
          <w:p>
            <w:pPr>
              <w:spacing w:after="0"/>
              <w:rPr>
                <w:sz w:val="14"/>
                <w:szCs w:val="14"/>
                <w:color w:val="auto"/>
              </w:rPr>
            </w:pPr>
          </w:p>
        </w:tc>
        <w:tc>
          <w:tcPr>
            <w:tcW w:w="120" w:type="dxa"/>
            <w:vAlign w:val="bottom"/>
            <w:shd w:val="clear" w:color="auto" w:fill="FEFEFE"/>
          </w:tcPr>
          <w:p>
            <w:pPr>
              <w:spacing w:after="0"/>
              <w:rPr>
                <w:sz w:val="14"/>
                <w:szCs w:val="14"/>
                <w:color w:val="auto"/>
              </w:rPr>
            </w:pPr>
          </w:p>
        </w:tc>
        <w:tc>
          <w:tcPr>
            <w:tcW w:w="920" w:type="dxa"/>
            <w:vAlign w:val="bottom"/>
            <w:shd w:val="clear" w:color="auto" w:fill="FEFEFE"/>
          </w:tcPr>
          <w:p>
            <w:pPr>
              <w:jc w:val="right"/>
              <w:ind w:right="46"/>
              <w:spacing w:after="0" w:line="168" w:lineRule="exact"/>
              <w:rPr>
                <w:sz w:val="20"/>
                <w:szCs w:val="20"/>
                <w:color w:val="auto"/>
              </w:rPr>
            </w:pPr>
            <w:r>
              <w:rPr>
                <w:rFonts w:ascii="Arial" w:cs="Arial" w:eastAsia="Arial" w:hAnsi="Arial"/>
                <w:sz w:val="16"/>
                <w:szCs w:val="16"/>
                <w:b w:val="1"/>
                <w:bCs w:val="1"/>
                <w:color w:val="auto"/>
                <w:w w:val="86"/>
              </w:rPr>
              <w:t>Less than 1</w:t>
            </w:r>
          </w:p>
        </w:tc>
        <w:tc>
          <w:tcPr>
            <w:tcW w:w="220" w:type="dxa"/>
            <w:vAlign w:val="bottom"/>
            <w:shd w:val="clear" w:color="auto" w:fill="FEFEFE"/>
          </w:tcPr>
          <w:p>
            <w:pPr>
              <w:spacing w:after="0"/>
              <w:rPr>
                <w:sz w:val="14"/>
                <w:szCs w:val="14"/>
                <w:color w:val="auto"/>
              </w:rPr>
            </w:pPr>
          </w:p>
        </w:tc>
        <w:tc>
          <w:tcPr>
            <w:tcW w:w="120" w:type="dxa"/>
            <w:vAlign w:val="bottom"/>
            <w:shd w:val="clear" w:color="auto" w:fill="FEFEFE"/>
          </w:tcPr>
          <w:p>
            <w:pPr>
              <w:spacing w:after="0"/>
              <w:rPr>
                <w:sz w:val="14"/>
                <w:szCs w:val="14"/>
                <w:color w:val="auto"/>
              </w:rPr>
            </w:pPr>
          </w:p>
        </w:tc>
        <w:tc>
          <w:tcPr>
            <w:tcW w:w="920" w:type="dxa"/>
            <w:vAlign w:val="bottom"/>
            <w:vMerge w:val="restart"/>
            <w:shd w:val="clear" w:color="auto" w:fill="FEFEFE"/>
          </w:tcPr>
          <w:p>
            <w:pPr>
              <w:jc w:val="right"/>
              <w:ind w:right="123"/>
              <w:spacing w:after="0"/>
              <w:rPr>
                <w:sz w:val="20"/>
                <w:szCs w:val="20"/>
                <w:color w:val="auto"/>
              </w:rPr>
            </w:pPr>
            <w:r>
              <w:rPr>
                <w:rFonts w:ascii="Arial" w:cs="Arial" w:eastAsia="Arial" w:hAnsi="Arial"/>
                <w:sz w:val="16"/>
                <w:szCs w:val="16"/>
                <w:b w:val="1"/>
                <w:bCs w:val="1"/>
                <w:color w:val="auto"/>
                <w:w w:val="97"/>
              </w:rPr>
              <w:t>1-3 years</w:t>
            </w:r>
          </w:p>
        </w:tc>
        <w:tc>
          <w:tcPr>
            <w:tcW w:w="220" w:type="dxa"/>
            <w:vAlign w:val="bottom"/>
            <w:shd w:val="clear" w:color="auto" w:fill="FEFEFE"/>
          </w:tcPr>
          <w:p>
            <w:pPr>
              <w:spacing w:after="0"/>
              <w:rPr>
                <w:sz w:val="14"/>
                <w:szCs w:val="14"/>
                <w:color w:val="auto"/>
              </w:rPr>
            </w:pPr>
          </w:p>
        </w:tc>
        <w:tc>
          <w:tcPr>
            <w:tcW w:w="160" w:type="dxa"/>
            <w:vAlign w:val="bottom"/>
            <w:shd w:val="clear" w:color="auto" w:fill="FEFEFE"/>
          </w:tcPr>
          <w:p>
            <w:pPr>
              <w:spacing w:after="0"/>
              <w:rPr>
                <w:sz w:val="14"/>
                <w:szCs w:val="14"/>
                <w:color w:val="auto"/>
              </w:rPr>
            </w:pPr>
          </w:p>
        </w:tc>
        <w:tc>
          <w:tcPr>
            <w:tcW w:w="880" w:type="dxa"/>
            <w:vAlign w:val="bottom"/>
            <w:vMerge w:val="restart"/>
            <w:shd w:val="clear" w:color="auto" w:fill="FEFEFE"/>
          </w:tcPr>
          <w:p>
            <w:pPr>
              <w:jc w:val="right"/>
              <w:ind w:right="123"/>
              <w:spacing w:after="0"/>
              <w:rPr>
                <w:sz w:val="20"/>
                <w:szCs w:val="20"/>
                <w:color w:val="auto"/>
              </w:rPr>
            </w:pPr>
            <w:r>
              <w:rPr>
                <w:rFonts w:ascii="Arial" w:cs="Arial" w:eastAsia="Arial" w:hAnsi="Arial"/>
                <w:sz w:val="16"/>
                <w:szCs w:val="16"/>
                <w:b w:val="1"/>
                <w:bCs w:val="1"/>
                <w:color w:val="auto"/>
                <w:w w:val="92"/>
              </w:rPr>
              <w:t>3-5 years</w:t>
            </w:r>
          </w:p>
        </w:tc>
        <w:tc>
          <w:tcPr>
            <w:tcW w:w="220" w:type="dxa"/>
            <w:vAlign w:val="bottom"/>
            <w:shd w:val="clear" w:color="auto" w:fill="FEFEFE"/>
          </w:tcPr>
          <w:p>
            <w:pPr>
              <w:spacing w:after="0"/>
              <w:rPr>
                <w:sz w:val="14"/>
                <w:szCs w:val="14"/>
                <w:color w:val="auto"/>
              </w:rPr>
            </w:pPr>
          </w:p>
        </w:tc>
        <w:tc>
          <w:tcPr>
            <w:tcW w:w="120" w:type="dxa"/>
            <w:vAlign w:val="bottom"/>
            <w:shd w:val="clear" w:color="auto" w:fill="FEFEFE"/>
          </w:tcPr>
          <w:p>
            <w:pPr>
              <w:spacing w:after="0"/>
              <w:rPr>
                <w:sz w:val="14"/>
                <w:szCs w:val="14"/>
                <w:color w:val="auto"/>
              </w:rPr>
            </w:pPr>
          </w:p>
        </w:tc>
        <w:tc>
          <w:tcPr>
            <w:tcW w:w="920" w:type="dxa"/>
            <w:vAlign w:val="bottom"/>
            <w:shd w:val="clear" w:color="auto" w:fill="FEFEFE"/>
          </w:tcPr>
          <w:p>
            <w:pPr>
              <w:jc w:val="right"/>
              <w:ind w:right="64"/>
              <w:spacing w:after="0" w:line="168" w:lineRule="exact"/>
              <w:rPr>
                <w:sz w:val="20"/>
                <w:szCs w:val="20"/>
                <w:color w:val="auto"/>
              </w:rPr>
            </w:pPr>
            <w:r>
              <w:rPr>
                <w:rFonts w:ascii="Arial" w:cs="Arial" w:eastAsia="Arial" w:hAnsi="Arial"/>
                <w:sz w:val="16"/>
                <w:szCs w:val="16"/>
                <w:b w:val="1"/>
                <w:bCs w:val="1"/>
                <w:color w:val="auto"/>
                <w:w w:val="96"/>
              </w:rPr>
              <w:t>More than</w:t>
            </w:r>
          </w:p>
        </w:tc>
        <w:tc>
          <w:tcPr>
            <w:tcW w:w="120" w:type="dxa"/>
            <w:vAlign w:val="bottom"/>
            <w:shd w:val="clear" w:color="auto" w:fill="FEFEF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440" w:type="dxa"/>
            <w:vAlign w:val="bottom"/>
            <w:tcBorders>
              <w:bottom w:val="single" w:sz="8" w:color="E6E6E6"/>
            </w:tcBorders>
            <w:vMerge w:val="continue"/>
            <w:shd w:val="clear" w:color="auto" w:fill="FEFEFE"/>
          </w:tcPr>
          <w:p>
            <w:pPr>
              <w:spacing w:after="0"/>
              <w:rPr>
                <w:sz w:val="17"/>
                <w:szCs w:val="17"/>
                <w:color w:val="auto"/>
              </w:rPr>
            </w:pPr>
          </w:p>
        </w:tc>
        <w:tc>
          <w:tcPr>
            <w:tcW w:w="120" w:type="dxa"/>
            <w:vAlign w:val="bottom"/>
            <w:tcBorders>
              <w:bottom w:val="single" w:sz="8" w:color="E6E6E6"/>
            </w:tcBorders>
            <w:shd w:val="clear" w:color="auto" w:fill="FEFEFE"/>
          </w:tcPr>
          <w:p>
            <w:pPr>
              <w:spacing w:after="0"/>
              <w:rPr>
                <w:sz w:val="17"/>
                <w:szCs w:val="17"/>
                <w:color w:val="auto"/>
              </w:rPr>
            </w:pPr>
          </w:p>
        </w:tc>
        <w:tc>
          <w:tcPr>
            <w:tcW w:w="200" w:type="dxa"/>
            <w:vAlign w:val="bottom"/>
            <w:tcBorders>
              <w:bottom w:val="single" w:sz="8" w:color="auto"/>
            </w:tcBorders>
            <w:shd w:val="clear" w:color="auto" w:fill="FEFEFE"/>
          </w:tcPr>
          <w:p>
            <w:pPr>
              <w:spacing w:after="0"/>
              <w:rPr>
                <w:sz w:val="17"/>
                <w:szCs w:val="17"/>
                <w:color w:val="auto"/>
              </w:rPr>
            </w:pPr>
          </w:p>
        </w:tc>
        <w:tc>
          <w:tcPr>
            <w:tcW w:w="840" w:type="dxa"/>
            <w:vAlign w:val="bottom"/>
            <w:tcBorders>
              <w:bottom w:val="single" w:sz="8" w:color="auto"/>
            </w:tcBorders>
            <w:vMerge w:val="continue"/>
            <w:shd w:val="clear" w:color="auto" w:fill="FEFEFE"/>
          </w:tcPr>
          <w:p>
            <w:pPr>
              <w:spacing w:after="0"/>
              <w:rPr>
                <w:sz w:val="17"/>
                <w:szCs w:val="17"/>
                <w:color w:val="auto"/>
              </w:rPr>
            </w:pPr>
          </w:p>
        </w:tc>
        <w:tc>
          <w:tcPr>
            <w:tcW w:w="220" w:type="dxa"/>
            <w:vAlign w:val="bottom"/>
            <w:tcBorders>
              <w:bottom w:val="single" w:sz="8" w:color="E6E6E6"/>
            </w:tcBorders>
            <w:shd w:val="clear" w:color="auto" w:fill="FEFEFE"/>
          </w:tcPr>
          <w:p>
            <w:pPr>
              <w:spacing w:after="0"/>
              <w:rPr>
                <w:sz w:val="17"/>
                <w:szCs w:val="17"/>
                <w:color w:val="auto"/>
              </w:rPr>
            </w:pPr>
          </w:p>
        </w:tc>
        <w:tc>
          <w:tcPr>
            <w:tcW w:w="120" w:type="dxa"/>
            <w:vAlign w:val="bottom"/>
            <w:tcBorders>
              <w:bottom w:val="single" w:sz="8" w:color="auto"/>
            </w:tcBorders>
            <w:shd w:val="clear" w:color="auto" w:fill="FEFEFE"/>
          </w:tcPr>
          <w:p>
            <w:pPr>
              <w:spacing w:after="0"/>
              <w:rPr>
                <w:sz w:val="17"/>
                <w:szCs w:val="17"/>
                <w:color w:val="auto"/>
              </w:rPr>
            </w:pPr>
          </w:p>
        </w:tc>
        <w:tc>
          <w:tcPr>
            <w:tcW w:w="920" w:type="dxa"/>
            <w:vAlign w:val="bottom"/>
            <w:tcBorders>
              <w:bottom w:val="single" w:sz="8" w:color="auto"/>
            </w:tcBorders>
            <w:shd w:val="clear" w:color="auto" w:fill="FEFEFE"/>
          </w:tcPr>
          <w:p>
            <w:pPr>
              <w:jc w:val="right"/>
              <w:ind w:right="286"/>
              <w:spacing w:after="0"/>
              <w:rPr>
                <w:sz w:val="20"/>
                <w:szCs w:val="20"/>
                <w:color w:val="auto"/>
              </w:rPr>
            </w:pPr>
            <w:r>
              <w:rPr>
                <w:rFonts w:ascii="Arial" w:cs="Arial" w:eastAsia="Arial" w:hAnsi="Arial"/>
                <w:sz w:val="16"/>
                <w:szCs w:val="16"/>
                <w:b w:val="1"/>
                <w:bCs w:val="1"/>
                <w:color w:val="auto"/>
              </w:rPr>
              <w:t>year</w:t>
            </w:r>
          </w:p>
        </w:tc>
        <w:tc>
          <w:tcPr>
            <w:tcW w:w="220" w:type="dxa"/>
            <w:vAlign w:val="bottom"/>
            <w:tcBorders>
              <w:bottom w:val="single" w:sz="8" w:color="E6E6E6"/>
            </w:tcBorders>
            <w:shd w:val="clear" w:color="auto" w:fill="FEFEFE"/>
          </w:tcPr>
          <w:p>
            <w:pPr>
              <w:spacing w:after="0"/>
              <w:rPr>
                <w:sz w:val="17"/>
                <w:szCs w:val="17"/>
                <w:color w:val="auto"/>
              </w:rPr>
            </w:pPr>
          </w:p>
        </w:tc>
        <w:tc>
          <w:tcPr>
            <w:tcW w:w="120" w:type="dxa"/>
            <w:vAlign w:val="bottom"/>
            <w:tcBorders>
              <w:bottom w:val="single" w:sz="8" w:color="auto"/>
            </w:tcBorders>
            <w:shd w:val="clear" w:color="auto" w:fill="FEFEFE"/>
          </w:tcPr>
          <w:p>
            <w:pPr>
              <w:spacing w:after="0"/>
              <w:rPr>
                <w:sz w:val="17"/>
                <w:szCs w:val="17"/>
                <w:color w:val="auto"/>
              </w:rPr>
            </w:pPr>
          </w:p>
        </w:tc>
        <w:tc>
          <w:tcPr>
            <w:tcW w:w="920" w:type="dxa"/>
            <w:vAlign w:val="bottom"/>
            <w:tcBorders>
              <w:bottom w:val="single" w:sz="8" w:color="auto"/>
            </w:tcBorders>
            <w:vMerge w:val="continue"/>
            <w:shd w:val="clear" w:color="auto" w:fill="FEFEFE"/>
          </w:tcPr>
          <w:p>
            <w:pPr>
              <w:spacing w:after="0"/>
              <w:rPr>
                <w:sz w:val="17"/>
                <w:szCs w:val="17"/>
                <w:color w:val="auto"/>
              </w:rPr>
            </w:pPr>
          </w:p>
        </w:tc>
        <w:tc>
          <w:tcPr>
            <w:tcW w:w="220" w:type="dxa"/>
            <w:vAlign w:val="bottom"/>
            <w:tcBorders>
              <w:bottom w:val="single" w:sz="8" w:color="E6E6E6"/>
            </w:tcBorders>
            <w:shd w:val="clear" w:color="auto" w:fill="FEFEFE"/>
          </w:tcPr>
          <w:p>
            <w:pPr>
              <w:spacing w:after="0"/>
              <w:rPr>
                <w:sz w:val="17"/>
                <w:szCs w:val="17"/>
                <w:color w:val="auto"/>
              </w:rPr>
            </w:pPr>
          </w:p>
        </w:tc>
        <w:tc>
          <w:tcPr>
            <w:tcW w:w="160" w:type="dxa"/>
            <w:vAlign w:val="bottom"/>
            <w:tcBorders>
              <w:bottom w:val="single" w:sz="8" w:color="auto"/>
            </w:tcBorders>
            <w:shd w:val="clear" w:color="auto" w:fill="FEFEFE"/>
          </w:tcPr>
          <w:p>
            <w:pPr>
              <w:spacing w:after="0"/>
              <w:rPr>
                <w:sz w:val="17"/>
                <w:szCs w:val="17"/>
                <w:color w:val="auto"/>
              </w:rPr>
            </w:pPr>
          </w:p>
        </w:tc>
        <w:tc>
          <w:tcPr>
            <w:tcW w:w="880" w:type="dxa"/>
            <w:vAlign w:val="bottom"/>
            <w:tcBorders>
              <w:bottom w:val="single" w:sz="8" w:color="auto"/>
            </w:tcBorders>
            <w:vMerge w:val="continue"/>
            <w:shd w:val="clear" w:color="auto" w:fill="FEFEFE"/>
          </w:tcPr>
          <w:p>
            <w:pPr>
              <w:spacing w:after="0"/>
              <w:rPr>
                <w:sz w:val="17"/>
                <w:szCs w:val="17"/>
                <w:color w:val="auto"/>
              </w:rPr>
            </w:pPr>
          </w:p>
        </w:tc>
        <w:tc>
          <w:tcPr>
            <w:tcW w:w="220" w:type="dxa"/>
            <w:vAlign w:val="bottom"/>
            <w:tcBorders>
              <w:bottom w:val="single" w:sz="8" w:color="E6E6E6"/>
            </w:tcBorders>
            <w:shd w:val="clear" w:color="auto" w:fill="FEFEFE"/>
          </w:tcPr>
          <w:p>
            <w:pPr>
              <w:spacing w:after="0"/>
              <w:rPr>
                <w:sz w:val="17"/>
                <w:szCs w:val="17"/>
                <w:color w:val="auto"/>
              </w:rPr>
            </w:pPr>
          </w:p>
        </w:tc>
        <w:tc>
          <w:tcPr>
            <w:tcW w:w="120" w:type="dxa"/>
            <w:vAlign w:val="bottom"/>
            <w:tcBorders>
              <w:bottom w:val="single" w:sz="8" w:color="auto"/>
            </w:tcBorders>
            <w:shd w:val="clear" w:color="auto" w:fill="FEFEFE"/>
          </w:tcPr>
          <w:p>
            <w:pPr>
              <w:spacing w:after="0"/>
              <w:rPr>
                <w:sz w:val="17"/>
                <w:szCs w:val="17"/>
                <w:color w:val="auto"/>
              </w:rPr>
            </w:pPr>
          </w:p>
        </w:tc>
        <w:tc>
          <w:tcPr>
            <w:tcW w:w="920" w:type="dxa"/>
            <w:vAlign w:val="bottom"/>
            <w:tcBorders>
              <w:bottom w:val="single" w:sz="8" w:color="auto"/>
            </w:tcBorders>
            <w:shd w:val="clear" w:color="auto" w:fill="FEFEFE"/>
          </w:tcPr>
          <w:p>
            <w:pPr>
              <w:jc w:val="right"/>
              <w:ind w:right="184"/>
              <w:spacing w:after="0"/>
              <w:rPr>
                <w:sz w:val="20"/>
                <w:szCs w:val="20"/>
                <w:color w:val="auto"/>
              </w:rPr>
            </w:pPr>
            <w:r>
              <w:rPr>
                <w:rFonts w:ascii="Arial" w:cs="Arial" w:eastAsia="Arial" w:hAnsi="Arial"/>
                <w:sz w:val="16"/>
                <w:szCs w:val="16"/>
                <w:b w:val="1"/>
                <w:bCs w:val="1"/>
                <w:color w:val="auto"/>
              </w:rPr>
              <w:t>5 years</w:t>
            </w:r>
          </w:p>
        </w:tc>
        <w:tc>
          <w:tcPr>
            <w:tcW w:w="120" w:type="dxa"/>
            <w:vAlign w:val="bottom"/>
            <w:tcBorders>
              <w:bottom w:val="single" w:sz="8" w:color="E6E6E6"/>
            </w:tcBorders>
            <w:shd w:val="clear" w:color="auto" w:fill="FEFEFE"/>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4440" w:type="dxa"/>
            <w:vAlign w:val="bottom"/>
            <w:shd w:val="clear" w:color="auto" w:fill="E6E6E6"/>
          </w:tcPr>
          <w:p>
            <w:pPr>
              <w:spacing w:after="0"/>
              <w:rPr>
                <w:sz w:val="20"/>
                <w:szCs w:val="20"/>
                <w:color w:val="auto"/>
              </w:rPr>
            </w:pPr>
            <w:r>
              <w:rPr>
                <w:rFonts w:ascii="Arial" w:cs="Arial" w:eastAsia="Arial" w:hAnsi="Arial"/>
                <w:sz w:val="20"/>
                <w:szCs w:val="20"/>
                <w:color w:val="auto"/>
              </w:rPr>
              <w:t>Term Loan Debt, including joint venture debt</w:t>
            </w:r>
          </w:p>
        </w:tc>
        <w:tc>
          <w:tcPr>
            <w:tcW w:w="120" w:type="dxa"/>
            <w:vAlign w:val="bottom"/>
            <w:shd w:val="clear" w:color="auto" w:fill="E6E6E6"/>
          </w:tcPr>
          <w:p>
            <w:pPr>
              <w:spacing w:after="0"/>
              <w:rPr>
                <w:sz w:val="20"/>
                <w:szCs w:val="20"/>
                <w:color w:val="auto"/>
              </w:rPr>
            </w:pPr>
          </w:p>
        </w:tc>
        <w:tc>
          <w:tcPr>
            <w:tcW w:w="200" w:type="dxa"/>
            <w:vAlign w:val="bottom"/>
            <w:shd w:val="clear" w:color="auto" w:fill="E6E6E6"/>
          </w:tcPr>
          <w:p>
            <w:pPr>
              <w:jc w:val="right"/>
              <w:ind w:right="4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7,297</w:t>
            </w:r>
          </w:p>
        </w:tc>
        <w:tc>
          <w:tcPr>
            <w:tcW w:w="220" w:type="dxa"/>
            <w:vAlign w:val="bottom"/>
            <w:shd w:val="clear" w:color="auto" w:fill="E6E6E6"/>
          </w:tcPr>
          <w:p>
            <w:pPr>
              <w:spacing w:after="0"/>
              <w:rPr>
                <w:sz w:val="20"/>
                <w:szCs w:val="20"/>
                <w:color w:val="auto"/>
              </w:rPr>
            </w:pPr>
          </w:p>
        </w:tc>
        <w:tc>
          <w:tcPr>
            <w:tcW w:w="120" w:type="dxa"/>
            <w:vAlign w:val="bottom"/>
            <w:shd w:val="clear" w:color="auto" w:fill="E6E6E6"/>
          </w:tcPr>
          <w:p>
            <w:pPr>
              <w:jc w:val="right"/>
              <w:spacing w:after="0"/>
              <w:rPr>
                <w:sz w:val="20"/>
                <w:szCs w:val="20"/>
                <w:color w:val="auto"/>
              </w:rPr>
            </w:pPr>
            <w:r>
              <w:rPr>
                <w:rFonts w:ascii="Arial" w:cs="Arial" w:eastAsia="Arial" w:hAnsi="Arial"/>
                <w:sz w:val="20"/>
                <w:szCs w:val="20"/>
                <w:color w:val="auto"/>
                <w:w w:val="71"/>
              </w:rPr>
              <w:t>$</w:t>
            </w:r>
          </w:p>
        </w:tc>
        <w:tc>
          <w:tcPr>
            <w:tcW w:w="9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1,650</w:t>
            </w:r>
          </w:p>
        </w:tc>
        <w:tc>
          <w:tcPr>
            <w:tcW w:w="220" w:type="dxa"/>
            <w:vAlign w:val="bottom"/>
            <w:shd w:val="clear" w:color="auto" w:fill="E6E6E6"/>
          </w:tcPr>
          <w:p>
            <w:pPr>
              <w:spacing w:after="0"/>
              <w:rPr>
                <w:sz w:val="20"/>
                <w:szCs w:val="20"/>
                <w:color w:val="auto"/>
              </w:rPr>
            </w:pPr>
          </w:p>
        </w:tc>
        <w:tc>
          <w:tcPr>
            <w:tcW w:w="120" w:type="dxa"/>
            <w:vAlign w:val="bottom"/>
            <w:shd w:val="clear" w:color="auto" w:fill="E6E6E6"/>
          </w:tcPr>
          <w:p>
            <w:pPr>
              <w:jc w:val="right"/>
              <w:spacing w:after="0"/>
              <w:rPr>
                <w:sz w:val="20"/>
                <w:szCs w:val="20"/>
                <w:color w:val="auto"/>
              </w:rPr>
            </w:pPr>
            <w:r>
              <w:rPr>
                <w:rFonts w:ascii="Arial" w:cs="Arial" w:eastAsia="Arial" w:hAnsi="Arial"/>
                <w:sz w:val="20"/>
                <w:szCs w:val="20"/>
                <w:color w:val="auto"/>
                <w:w w:val="71"/>
                <w:shd w:val="clear" w:color="auto" w:fill="E6E6E6"/>
              </w:rPr>
              <w:t>$</w:t>
            </w:r>
          </w:p>
        </w:tc>
        <w:tc>
          <w:tcPr>
            <w:tcW w:w="9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5,647</w:t>
            </w:r>
          </w:p>
        </w:tc>
        <w:tc>
          <w:tcPr>
            <w:tcW w:w="220" w:type="dxa"/>
            <w:vAlign w:val="bottom"/>
            <w:shd w:val="clear" w:color="auto" w:fill="E6E6E6"/>
          </w:tcPr>
          <w:p>
            <w:pPr>
              <w:spacing w:after="0"/>
              <w:rPr>
                <w:sz w:val="20"/>
                <w:szCs w:val="20"/>
                <w:color w:val="auto"/>
              </w:rPr>
            </w:pPr>
          </w:p>
        </w:tc>
        <w:tc>
          <w:tcPr>
            <w:tcW w:w="160" w:type="dxa"/>
            <w:vAlign w:val="bottom"/>
            <w:shd w:val="clear" w:color="auto" w:fill="E6E6E6"/>
          </w:tcPr>
          <w:p>
            <w:pPr>
              <w:jc w:val="right"/>
              <w:spacing w:after="0"/>
              <w:rPr>
                <w:sz w:val="20"/>
                <w:szCs w:val="20"/>
                <w:color w:val="auto"/>
              </w:rPr>
            </w:pPr>
            <w:r>
              <w:rPr>
                <w:rFonts w:ascii="Arial" w:cs="Arial" w:eastAsia="Arial" w:hAnsi="Arial"/>
                <w:sz w:val="20"/>
                <w:szCs w:val="20"/>
                <w:color w:val="auto"/>
                <w:w w:val="71"/>
              </w:rPr>
              <w:t>$</w:t>
            </w:r>
          </w:p>
        </w:tc>
        <w:tc>
          <w:tcPr>
            <w:tcW w:w="8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220" w:type="dxa"/>
            <w:vAlign w:val="bottom"/>
            <w:shd w:val="clear" w:color="auto" w:fill="E6E6E6"/>
          </w:tcPr>
          <w:p>
            <w:pPr>
              <w:spacing w:after="0"/>
              <w:rPr>
                <w:sz w:val="20"/>
                <w:szCs w:val="20"/>
                <w:color w:val="auto"/>
              </w:rPr>
            </w:pPr>
          </w:p>
        </w:tc>
        <w:tc>
          <w:tcPr>
            <w:tcW w:w="120" w:type="dxa"/>
            <w:vAlign w:val="bottom"/>
            <w:shd w:val="clear" w:color="auto" w:fill="E6E6E6"/>
          </w:tcPr>
          <w:p>
            <w:pPr>
              <w:jc w:val="right"/>
              <w:spacing w:after="0"/>
              <w:rPr>
                <w:sz w:val="20"/>
                <w:szCs w:val="20"/>
                <w:color w:val="auto"/>
              </w:rPr>
            </w:pPr>
            <w:r>
              <w:rPr>
                <w:rFonts w:ascii="Arial" w:cs="Arial" w:eastAsia="Arial" w:hAnsi="Arial"/>
                <w:sz w:val="20"/>
                <w:szCs w:val="20"/>
                <w:color w:val="auto"/>
                <w:w w:val="71"/>
              </w:rPr>
              <w:t>$</w:t>
            </w:r>
          </w:p>
        </w:tc>
        <w:tc>
          <w:tcPr>
            <w:tcW w:w="9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120" w:type="dxa"/>
            <w:vAlign w:val="bottom"/>
            <w:shd w:val="clear" w:color="auto" w:fill="E6E6E6"/>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40" w:type="dxa"/>
            <w:vAlign w:val="bottom"/>
            <w:shd w:val="clear" w:color="auto" w:fill="FEFEFE"/>
          </w:tcPr>
          <w:p>
            <w:pPr>
              <w:spacing w:after="0"/>
              <w:rPr>
                <w:sz w:val="20"/>
                <w:szCs w:val="20"/>
                <w:color w:val="auto"/>
              </w:rPr>
            </w:pPr>
            <w:r>
              <w:rPr>
                <w:rFonts w:ascii="Arial" w:cs="Arial" w:eastAsia="Arial" w:hAnsi="Arial"/>
                <w:sz w:val="20"/>
                <w:szCs w:val="20"/>
                <w:color w:val="auto"/>
              </w:rPr>
              <w:t>Revolving Credit Loan</w:t>
            </w:r>
          </w:p>
        </w:tc>
        <w:tc>
          <w:tcPr>
            <w:tcW w:w="120" w:type="dxa"/>
            <w:vAlign w:val="bottom"/>
            <w:shd w:val="clear" w:color="auto" w:fill="FEFEFE"/>
          </w:tcPr>
          <w:p>
            <w:pPr>
              <w:spacing w:after="0"/>
              <w:rPr>
                <w:sz w:val="21"/>
                <w:szCs w:val="21"/>
                <w:color w:val="auto"/>
              </w:rPr>
            </w:pPr>
          </w:p>
        </w:tc>
        <w:tc>
          <w:tcPr>
            <w:tcW w:w="200" w:type="dxa"/>
            <w:vAlign w:val="bottom"/>
            <w:shd w:val="clear" w:color="auto" w:fill="FEFEFE"/>
          </w:tcPr>
          <w:p>
            <w:pPr>
              <w:spacing w:after="0"/>
              <w:rPr>
                <w:sz w:val="21"/>
                <w:szCs w:val="21"/>
                <w:color w:val="auto"/>
              </w:rPr>
            </w:pPr>
          </w:p>
        </w:tc>
        <w:tc>
          <w:tcPr>
            <w:tcW w:w="840" w:type="dxa"/>
            <w:vAlign w:val="bottom"/>
            <w:shd w:val="clear" w:color="auto" w:fill="FEFEFE"/>
          </w:tcPr>
          <w:p>
            <w:pPr>
              <w:jc w:val="right"/>
              <w:spacing w:after="0"/>
              <w:rPr>
                <w:sz w:val="20"/>
                <w:szCs w:val="20"/>
                <w:color w:val="auto"/>
              </w:rPr>
            </w:pPr>
            <w:r>
              <w:rPr>
                <w:rFonts w:ascii="Arial" w:cs="Arial" w:eastAsia="Arial" w:hAnsi="Arial"/>
                <w:sz w:val="20"/>
                <w:szCs w:val="20"/>
                <w:color w:val="auto"/>
              </w:rPr>
              <w:t>214,200</w:t>
            </w:r>
          </w:p>
        </w:tc>
        <w:tc>
          <w:tcPr>
            <w:tcW w:w="220" w:type="dxa"/>
            <w:vAlign w:val="bottom"/>
            <w:shd w:val="clear" w:color="auto" w:fill="FEFEFE"/>
          </w:tcPr>
          <w:p>
            <w:pPr>
              <w:spacing w:after="0"/>
              <w:rPr>
                <w:sz w:val="21"/>
                <w:szCs w:val="21"/>
                <w:color w:val="auto"/>
              </w:rPr>
            </w:pPr>
          </w:p>
        </w:tc>
        <w:tc>
          <w:tcPr>
            <w:tcW w:w="120" w:type="dxa"/>
            <w:vAlign w:val="bottom"/>
            <w:shd w:val="clear" w:color="auto" w:fill="FEFEFE"/>
          </w:tcPr>
          <w:p>
            <w:pPr>
              <w:spacing w:after="0"/>
              <w:rPr>
                <w:sz w:val="21"/>
                <w:szCs w:val="21"/>
                <w:color w:val="auto"/>
              </w:rPr>
            </w:pPr>
          </w:p>
        </w:tc>
        <w:tc>
          <w:tcPr>
            <w:tcW w:w="920" w:type="dxa"/>
            <w:vAlign w:val="bottom"/>
            <w:shd w:val="clear" w:color="auto" w:fill="FEFEFE"/>
          </w:tcPr>
          <w:p>
            <w:pPr>
              <w:jc w:val="right"/>
              <w:spacing w:after="0"/>
              <w:rPr>
                <w:sz w:val="20"/>
                <w:szCs w:val="20"/>
                <w:color w:val="auto"/>
              </w:rPr>
            </w:pPr>
            <w:r>
              <w:rPr>
                <w:rFonts w:ascii="Arial" w:cs="Arial" w:eastAsia="Arial" w:hAnsi="Arial"/>
                <w:sz w:val="20"/>
                <w:szCs w:val="20"/>
                <w:color w:val="auto"/>
              </w:rPr>
              <w:t>—</w:t>
            </w:r>
          </w:p>
        </w:tc>
        <w:tc>
          <w:tcPr>
            <w:tcW w:w="220" w:type="dxa"/>
            <w:vAlign w:val="bottom"/>
            <w:shd w:val="clear" w:color="auto" w:fill="FEFEFE"/>
          </w:tcPr>
          <w:p>
            <w:pPr>
              <w:spacing w:after="0"/>
              <w:rPr>
                <w:sz w:val="21"/>
                <w:szCs w:val="21"/>
                <w:color w:val="auto"/>
              </w:rPr>
            </w:pPr>
          </w:p>
        </w:tc>
        <w:tc>
          <w:tcPr>
            <w:tcW w:w="120" w:type="dxa"/>
            <w:vAlign w:val="bottom"/>
            <w:shd w:val="clear" w:color="auto" w:fill="FEFEFE"/>
          </w:tcPr>
          <w:p>
            <w:pPr>
              <w:spacing w:after="0"/>
              <w:rPr>
                <w:sz w:val="21"/>
                <w:szCs w:val="21"/>
                <w:color w:val="auto"/>
              </w:rPr>
            </w:pPr>
          </w:p>
        </w:tc>
        <w:tc>
          <w:tcPr>
            <w:tcW w:w="920" w:type="dxa"/>
            <w:vAlign w:val="bottom"/>
            <w:shd w:val="clear" w:color="auto" w:fill="FEFEFE"/>
          </w:tcPr>
          <w:p>
            <w:pPr>
              <w:jc w:val="right"/>
              <w:spacing w:after="0"/>
              <w:rPr>
                <w:sz w:val="20"/>
                <w:szCs w:val="20"/>
                <w:color w:val="auto"/>
              </w:rPr>
            </w:pPr>
            <w:r>
              <w:rPr>
                <w:rFonts w:ascii="Arial" w:cs="Arial" w:eastAsia="Arial" w:hAnsi="Arial"/>
                <w:sz w:val="20"/>
                <w:szCs w:val="20"/>
                <w:color w:val="auto"/>
              </w:rPr>
              <w:t>—</w:t>
            </w:r>
          </w:p>
        </w:tc>
        <w:tc>
          <w:tcPr>
            <w:tcW w:w="220" w:type="dxa"/>
            <w:vAlign w:val="bottom"/>
            <w:shd w:val="clear" w:color="auto" w:fill="FEFEFE"/>
          </w:tcPr>
          <w:p>
            <w:pPr>
              <w:spacing w:after="0"/>
              <w:rPr>
                <w:sz w:val="21"/>
                <w:szCs w:val="21"/>
                <w:color w:val="auto"/>
              </w:rPr>
            </w:pPr>
          </w:p>
        </w:tc>
        <w:tc>
          <w:tcPr>
            <w:tcW w:w="160" w:type="dxa"/>
            <w:vAlign w:val="bottom"/>
            <w:shd w:val="clear" w:color="auto" w:fill="FEFEFE"/>
          </w:tcPr>
          <w:p>
            <w:pPr>
              <w:spacing w:after="0"/>
              <w:rPr>
                <w:sz w:val="21"/>
                <w:szCs w:val="21"/>
                <w:color w:val="auto"/>
              </w:rPr>
            </w:pPr>
          </w:p>
        </w:tc>
        <w:tc>
          <w:tcPr>
            <w:tcW w:w="880" w:type="dxa"/>
            <w:vAlign w:val="bottom"/>
            <w:shd w:val="clear" w:color="auto" w:fill="FEFEFE"/>
          </w:tcPr>
          <w:p>
            <w:pPr>
              <w:jc w:val="right"/>
              <w:spacing w:after="0"/>
              <w:rPr>
                <w:sz w:val="20"/>
                <w:szCs w:val="20"/>
                <w:color w:val="auto"/>
              </w:rPr>
            </w:pPr>
            <w:r>
              <w:rPr>
                <w:rFonts w:ascii="Arial" w:cs="Arial" w:eastAsia="Arial" w:hAnsi="Arial"/>
                <w:sz w:val="20"/>
                <w:szCs w:val="20"/>
                <w:color w:val="auto"/>
              </w:rPr>
              <w:t>214,200</w:t>
            </w:r>
          </w:p>
        </w:tc>
        <w:tc>
          <w:tcPr>
            <w:tcW w:w="220" w:type="dxa"/>
            <w:vAlign w:val="bottom"/>
            <w:shd w:val="clear" w:color="auto" w:fill="FEFEFE"/>
          </w:tcPr>
          <w:p>
            <w:pPr>
              <w:spacing w:after="0"/>
              <w:rPr>
                <w:sz w:val="21"/>
                <w:szCs w:val="21"/>
                <w:color w:val="auto"/>
              </w:rPr>
            </w:pPr>
          </w:p>
        </w:tc>
        <w:tc>
          <w:tcPr>
            <w:tcW w:w="120" w:type="dxa"/>
            <w:vAlign w:val="bottom"/>
            <w:shd w:val="clear" w:color="auto" w:fill="FEFEFE"/>
          </w:tcPr>
          <w:p>
            <w:pPr>
              <w:spacing w:after="0"/>
              <w:rPr>
                <w:sz w:val="21"/>
                <w:szCs w:val="21"/>
                <w:color w:val="auto"/>
              </w:rPr>
            </w:pPr>
          </w:p>
        </w:tc>
        <w:tc>
          <w:tcPr>
            <w:tcW w:w="920" w:type="dxa"/>
            <w:vAlign w:val="bottom"/>
            <w:shd w:val="clear" w:color="auto" w:fill="FEFEFE"/>
          </w:tcPr>
          <w:p>
            <w:pPr>
              <w:jc w:val="right"/>
              <w:spacing w:after="0"/>
              <w:rPr>
                <w:sz w:val="20"/>
                <w:szCs w:val="20"/>
                <w:color w:val="auto"/>
              </w:rPr>
            </w:pPr>
            <w:r>
              <w:rPr>
                <w:rFonts w:ascii="Arial" w:cs="Arial" w:eastAsia="Arial" w:hAnsi="Arial"/>
                <w:sz w:val="20"/>
                <w:szCs w:val="20"/>
                <w:color w:val="auto"/>
              </w:rPr>
              <w:t>—</w:t>
            </w:r>
          </w:p>
        </w:tc>
        <w:tc>
          <w:tcPr>
            <w:tcW w:w="120" w:type="dxa"/>
            <w:vAlign w:val="bottom"/>
            <w:shd w:val="clear" w:color="auto" w:fill="FEFEF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40" w:type="dxa"/>
            <w:vAlign w:val="bottom"/>
            <w:shd w:val="clear" w:color="auto" w:fill="E6E6E6"/>
          </w:tcPr>
          <w:p>
            <w:pPr>
              <w:spacing w:after="0"/>
              <w:rPr>
                <w:sz w:val="20"/>
                <w:szCs w:val="20"/>
                <w:color w:val="auto"/>
              </w:rPr>
            </w:pPr>
            <w:r>
              <w:rPr>
                <w:rFonts w:ascii="Arial" w:cs="Arial" w:eastAsia="Arial" w:hAnsi="Arial"/>
                <w:sz w:val="20"/>
                <w:szCs w:val="20"/>
                <w:color w:val="auto"/>
              </w:rPr>
              <w:t>Interest expense (estimated)</w:t>
            </w:r>
          </w:p>
        </w:tc>
        <w:tc>
          <w:tcPr>
            <w:tcW w:w="120" w:type="dxa"/>
            <w:vAlign w:val="bottom"/>
            <w:shd w:val="clear" w:color="auto" w:fill="E6E6E6"/>
          </w:tcPr>
          <w:p>
            <w:pPr>
              <w:spacing w:after="0"/>
              <w:rPr>
                <w:sz w:val="21"/>
                <w:szCs w:val="21"/>
                <w:color w:val="auto"/>
              </w:rPr>
            </w:pPr>
          </w:p>
        </w:tc>
        <w:tc>
          <w:tcPr>
            <w:tcW w:w="200" w:type="dxa"/>
            <w:vAlign w:val="bottom"/>
            <w:shd w:val="clear" w:color="auto" w:fill="E6E6E6"/>
          </w:tcPr>
          <w:p>
            <w:pPr>
              <w:spacing w:after="0"/>
              <w:rPr>
                <w:sz w:val="21"/>
                <w:szCs w:val="21"/>
                <w:color w:val="auto"/>
              </w:rPr>
            </w:pPr>
          </w:p>
        </w:tc>
        <w:tc>
          <w:tcPr>
            <w:tcW w:w="8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73,532</w:t>
            </w:r>
          </w:p>
        </w:tc>
        <w:tc>
          <w:tcPr>
            <w:tcW w:w="220" w:type="dxa"/>
            <w:vAlign w:val="bottom"/>
            <w:shd w:val="clear" w:color="auto" w:fill="E6E6E6"/>
          </w:tcPr>
          <w:p>
            <w:pPr>
              <w:spacing w:after="0"/>
              <w:rPr>
                <w:sz w:val="21"/>
                <w:szCs w:val="21"/>
                <w:color w:val="auto"/>
              </w:rPr>
            </w:pPr>
          </w:p>
        </w:tc>
        <w:tc>
          <w:tcPr>
            <w:tcW w:w="120" w:type="dxa"/>
            <w:vAlign w:val="bottom"/>
            <w:shd w:val="clear" w:color="auto" w:fill="E6E6E6"/>
          </w:tcPr>
          <w:p>
            <w:pPr>
              <w:spacing w:after="0"/>
              <w:rPr>
                <w:sz w:val="21"/>
                <w:szCs w:val="21"/>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15,735</w:t>
            </w:r>
          </w:p>
        </w:tc>
        <w:tc>
          <w:tcPr>
            <w:tcW w:w="220" w:type="dxa"/>
            <w:vAlign w:val="bottom"/>
            <w:shd w:val="clear" w:color="auto" w:fill="E6E6E6"/>
          </w:tcPr>
          <w:p>
            <w:pPr>
              <w:spacing w:after="0"/>
              <w:rPr>
                <w:sz w:val="21"/>
                <w:szCs w:val="21"/>
                <w:color w:val="auto"/>
              </w:rPr>
            </w:pPr>
          </w:p>
        </w:tc>
        <w:tc>
          <w:tcPr>
            <w:tcW w:w="120" w:type="dxa"/>
            <w:vAlign w:val="bottom"/>
            <w:shd w:val="clear" w:color="auto" w:fill="E6E6E6"/>
          </w:tcPr>
          <w:p>
            <w:pPr>
              <w:spacing w:after="0"/>
              <w:rPr>
                <w:sz w:val="21"/>
                <w:szCs w:val="21"/>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46,213</w:t>
            </w:r>
          </w:p>
        </w:tc>
        <w:tc>
          <w:tcPr>
            <w:tcW w:w="220" w:type="dxa"/>
            <w:vAlign w:val="bottom"/>
            <w:shd w:val="clear" w:color="auto" w:fill="E6E6E6"/>
          </w:tcPr>
          <w:p>
            <w:pPr>
              <w:spacing w:after="0"/>
              <w:rPr>
                <w:sz w:val="21"/>
                <w:szCs w:val="21"/>
                <w:color w:val="auto"/>
              </w:rPr>
            </w:pPr>
          </w:p>
        </w:tc>
        <w:tc>
          <w:tcPr>
            <w:tcW w:w="160" w:type="dxa"/>
            <w:vAlign w:val="bottom"/>
            <w:shd w:val="clear" w:color="auto" w:fill="E6E6E6"/>
          </w:tcPr>
          <w:p>
            <w:pPr>
              <w:spacing w:after="0"/>
              <w:rPr>
                <w:sz w:val="21"/>
                <w:szCs w:val="21"/>
                <w:color w:val="auto"/>
              </w:rPr>
            </w:pPr>
          </w:p>
        </w:tc>
        <w:tc>
          <w:tcPr>
            <w:tcW w:w="8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11,584</w:t>
            </w:r>
          </w:p>
        </w:tc>
        <w:tc>
          <w:tcPr>
            <w:tcW w:w="220" w:type="dxa"/>
            <w:vAlign w:val="bottom"/>
            <w:shd w:val="clear" w:color="auto" w:fill="E6E6E6"/>
          </w:tcPr>
          <w:p>
            <w:pPr>
              <w:spacing w:after="0"/>
              <w:rPr>
                <w:sz w:val="21"/>
                <w:szCs w:val="21"/>
                <w:color w:val="auto"/>
              </w:rPr>
            </w:pPr>
          </w:p>
        </w:tc>
        <w:tc>
          <w:tcPr>
            <w:tcW w:w="120" w:type="dxa"/>
            <w:vAlign w:val="bottom"/>
            <w:shd w:val="clear" w:color="auto" w:fill="E6E6E6"/>
          </w:tcPr>
          <w:p>
            <w:pPr>
              <w:spacing w:after="0"/>
              <w:rPr>
                <w:sz w:val="21"/>
                <w:szCs w:val="21"/>
                <w:color w:val="auto"/>
              </w:rPr>
            </w:pPr>
          </w:p>
        </w:tc>
        <w:tc>
          <w:tcPr>
            <w:tcW w:w="1040" w:type="dxa"/>
            <w:vAlign w:val="bottom"/>
            <w:gridSpan w:val="2"/>
            <w:shd w:val="clear" w:color="auto" w:fill="E6E6E6"/>
          </w:tcPr>
          <w:p>
            <w:pPr>
              <w:jc w:val="right"/>
              <w:ind w:right="12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3"/>
        </w:trPr>
        <w:tc>
          <w:tcPr>
            <w:tcW w:w="4440" w:type="dxa"/>
            <w:vAlign w:val="bottom"/>
            <w:shd w:val="clear" w:color="auto" w:fill="FEFEFE"/>
          </w:tcPr>
          <w:p>
            <w:pPr>
              <w:spacing w:after="0"/>
              <w:rPr>
                <w:sz w:val="20"/>
                <w:szCs w:val="20"/>
                <w:color w:val="auto"/>
              </w:rPr>
            </w:pPr>
            <w:r>
              <w:rPr>
                <w:rFonts w:ascii="Arial" w:cs="Arial" w:eastAsia="Arial" w:hAnsi="Arial"/>
                <w:sz w:val="20"/>
                <w:szCs w:val="20"/>
                <w:color w:val="auto"/>
              </w:rPr>
              <w:t>Purchase obligations (1)</w:t>
            </w:r>
          </w:p>
        </w:tc>
        <w:tc>
          <w:tcPr>
            <w:tcW w:w="120" w:type="dxa"/>
            <w:vAlign w:val="bottom"/>
            <w:shd w:val="clear" w:color="auto" w:fill="FEFEFE"/>
          </w:tcPr>
          <w:p>
            <w:pPr>
              <w:spacing w:after="0"/>
              <w:rPr>
                <w:sz w:val="21"/>
                <w:szCs w:val="21"/>
                <w:color w:val="auto"/>
              </w:rPr>
            </w:pPr>
          </w:p>
        </w:tc>
        <w:tc>
          <w:tcPr>
            <w:tcW w:w="200" w:type="dxa"/>
            <w:vAlign w:val="bottom"/>
            <w:shd w:val="clear" w:color="auto" w:fill="FEFEFE"/>
          </w:tcPr>
          <w:p>
            <w:pPr>
              <w:spacing w:after="0"/>
              <w:rPr>
                <w:sz w:val="21"/>
                <w:szCs w:val="21"/>
                <w:color w:val="auto"/>
              </w:rPr>
            </w:pPr>
          </w:p>
        </w:tc>
        <w:tc>
          <w:tcPr>
            <w:tcW w:w="840" w:type="dxa"/>
            <w:vAlign w:val="bottom"/>
            <w:shd w:val="clear" w:color="auto" w:fill="FEFEFE"/>
          </w:tcPr>
          <w:p>
            <w:pPr>
              <w:jc w:val="right"/>
              <w:spacing w:after="0"/>
              <w:rPr>
                <w:sz w:val="20"/>
                <w:szCs w:val="20"/>
                <w:color w:val="auto"/>
              </w:rPr>
            </w:pPr>
            <w:r>
              <w:rPr>
                <w:rFonts w:ascii="Arial" w:cs="Arial" w:eastAsia="Arial" w:hAnsi="Arial"/>
                <w:sz w:val="20"/>
                <w:szCs w:val="20"/>
                <w:color w:val="auto"/>
              </w:rPr>
              <w:t>173,681</w:t>
            </w:r>
          </w:p>
        </w:tc>
        <w:tc>
          <w:tcPr>
            <w:tcW w:w="220" w:type="dxa"/>
            <w:vAlign w:val="bottom"/>
            <w:shd w:val="clear" w:color="auto" w:fill="FEFEFE"/>
          </w:tcPr>
          <w:p>
            <w:pPr>
              <w:spacing w:after="0"/>
              <w:rPr>
                <w:sz w:val="21"/>
                <w:szCs w:val="21"/>
                <w:color w:val="auto"/>
              </w:rPr>
            </w:pPr>
          </w:p>
        </w:tc>
        <w:tc>
          <w:tcPr>
            <w:tcW w:w="120" w:type="dxa"/>
            <w:vAlign w:val="bottom"/>
            <w:shd w:val="clear" w:color="auto" w:fill="FEFEFE"/>
          </w:tcPr>
          <w:p>
            <w:pPr>
              <w:spacing w:after="0"/>
              <w:rPr>
                <w:sz w:val="21"/>
                <w:szCs w:val="21"/>
                <w:color w:val="auto"/>
              </w:rPr>
            </w:pPr>
          </w:p>
        </w:tc>
        <w:tc>
          <w:tcPr>
            <w:tcW w:w="920" w:type="dxa"/>
            <w:vAlign w:val="bottom"/>
            <w:shd w:val="clear" w:color="auto" w:fill="FEFEFE"/>
          </w:tcPr>
          <w:p>
            <w:pPr>
              <w:jc w:val="right"/>
              <w:spacing w:after="0"/>
              <w:rPr>
                <w:sz w:val="20"/>
                <w:szCs w:val="20"/>
                <w:color w:val="auto"/>
              </w:rPr>
            </w:pPr>
            <w:r>
              <w:rPr>
                <w:rFonts w:ascii="Arial" w:cs="Arial" w:eastAsia="Arial" w:hAnsi="Arial"/>
                <w:sz w:val="20"/>
                <w:szCs w:val="20"/>
                <w:color w:val="auto"/>
              </w:rPr>
              <w:t>173,681</w:t>
            </w:r>
          </w:p>
        </w:tc>
        <w:tc>
          <w:tcPr>
            <w:tcW w:w="220" w:type="dxa"/>
            <w:vAlign w:val="bottom"/>
            <w:shd w:val="clear" w:color="auto" w:fill="FEFEFE"/>
          </w:tcPr>
          <w:p>
            <w:pPr>
              <w:spacing w:after="0"/>
              <w:rPr>
                <w:sz w:val="21"/>
                <w:szCs w:val="21"/>
                <w:color w:val="auto"/>
              </w:rPr>
            </w:pPr>
          </w:p>
        </w:tc>
        <w:tc>
          <w:tcPr>
            <w:tcW w:w="120" w:type="dxa"/>
            <w:vAlign w:val="bottom"/>
            <w:shd w:val="clear" w:color="auto" w:fill="FEFEFE"/>
          </w:tcPr>
          <w:p>
            <w:pPr>
              <w:spacing w:after="0"/>
              <w:rPr>
                <w:sz w:val="21"/>
                <w:szCs w:val="21"/>
                <w:color w:val="auto"/>
              </w:rPr>
            </w:pPr>
          </w:p>
        </w:tc>
        <w:tc>
          <w:tcPr>
            <w:tcW w:w="920" w:type="dxa"/>
            <w:vAlign w:val="bottom"/>
            <w:shd w:val="clear" w:color="auto" w:fill="FEFEFE"/>
          </w:tcPr>
          <w:p>
            <w:pPr>
              <w:jc w:val="right"/>
              <w:spacing w:after="0"/>
              <w:rPr>
                <w:sz w:val="20"/>
                <w:szCs w:val="20"/>
                <w:color w:val="auto"/>
              </w:rPr>
            </w:pPr>
            <w:r>
              <w:rPr>
                <w:rFonts w:ascii="Arial" w:cs="Arial" w:eastAsia="Arial" w:hAnsi="Arial"/>
                <w:sz w:val="20"/>
                <w:szCs w:val="20"/>
                <w:color w:val="auto"/>
              </w:rPr>
              <w:t>—</w:t>
            </w:r>
          </w:p>
        </w:tc>
        <w:tc>
          <w:tcPr>
            <w:tcW w:w="220" w:type="dxa"/>
            <w:vAlign w:val="bottom"/>
            <w:shd w:val="clear" w:color="auto" w:fill="FEFEFE"/>
          </w:tcPr>
          <w:p>
            <w:pPr>
              <w:spacing w:after="0"/>
              <w:rPr>
                <w:sz w:val="21"/>
                <w:szCs w:val="21"/>
                <w:color w:val="auto"/>
              </w:rPr>
            </w:pPr>
          </w:p>
        </w:tc>
        <w:tc>
          <w:tcPr>
            <w:tcW w:w="160" w:type="dxa"/>
            <w:vAlign w:val="bottom"/>
            <w:shd w:val="clear" w:color="auto" w:fill="FEFEFE"/>
          </w:tcPr>
          <w:p>
            <w:pPr>
              <w:spacing w:after="0"/>
              <w:rPr>
                <w:sz w:val="21"/>
                <w:szCs w:val="21"/>
                <w:color w:val="auto"/>
              </w:rPr>
            </w:pPr>
          </w:p>
        </w:tc>
        <w:tc>
          <w:tcPr>
            <w:tcW w:w="880" w:type="dxa"/>
            <w:vAlign w:val="bottom"/>
            <w:shd w:val="clear" w:color="auto" w:fill="FEFEFE"/>
          </w:tcPr>
          <w:p>
            <w:pPr>
              <w:jc w:val="right"/>
              <w:spacing w:after="0"/>
              <w:rPr>
                <w:sz w:val="20"/>
                <w:szCs w:val="20"/>
                <w:color w:val="auto"/>
              </w:rPr>
            </w:pPr>
            <w:r>
              <w:rPr>
                <w:rFonts w:ascii="Arial" w:cs="Arial" w:eastAsia="Arial" w:hAnsi="Arial"/>
                <w:sz w:val="20"/>
                <w:szCs w:val="20"/>
                <w:color w:val="auto"/>
              </w:rPr>
              <w:t>—</w:t>
            </w:r>
          </w:p>
        </w:tc>
        <w:tc>
          <w:tcPr>
            <w:tcW w:w="220" w:type="dxa"/>
            <w:vAlign w:val="bottom"/>
            <w:shd w:val="clear" w:color="auto" w:fill="FEFEFE"/>
          </w:tcPr>
          <w:p>
            <w:pPr>
              <w:spacing w:after="0"/>
              <w:rPr>
                <w:sz w:val="21"/>
                <w:szCs w:val="21"/>
                <w:color w:val="auto"/>
              </w:rPr>
            </w:pPr>
          </w:p>
        </w:tc>
        <w:tc>
          <w:tcPr>
            <w:tcW w:w="120" w:type="dxa"/>
            <w:vAlign w:val="bottom"/>
            <w:shd w:val="clear" w:color="auto" w:fill="FEFEFE"/>
          </w:tcPr>
          <w:p>
            <w:pPr>
              <w:spacing w:after="0"/>
              <w:rPr>
                <w:sz w:val="21"/>
                <w:szCs w:val="21"/>
                <w:color w:val="auto"/>
              </w:rPr>
            </w:pPr>
          </w:p>
        </w:tc>
        <w:tc>
          <w:tcPr>
            <w:tcW w:w="1040" w:type="dxa"/>
            <w:vAlign w:val="bottom"/>
            <w:gridSpan w:val="2"/>
            <w:shd w:val="clear" w:color="auto" w:fill="FEFEFE"/>
          </w:tcPr>
          <w:p>
            <w:pPr>
              <w:jc w:val="right"/>
              <w:ind w:right="12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3"/>
        </w:trPr>
        <w:tc>
          <w:tcPr>
            <w:tcW w:w="4440" w:type="dxa"/>
            <w:vAlign w:val="bottom"/>
            <w:shd w:val="clear" w:color="auto" w:fill="E6E6E6"/>
          </w:tcPr>
          <w:p>
            <w:pPr>
              <w:spacing w:after="0"/>
              <w:rPr>
                <w:sz w:val="20"/>
                <w:szCs w:val="20"/>
                <w:color w:val="auto"/>
              </w:rPr>
            </w:pPr>
            <w:r>
              <w:rPr>
                <w:rFonts w:ascii="Arial" w:cs="Arial" w:eastAsia="Arial" w:hAnsi="Arial"/>
                <w:sz w:val="20"/>
                <w:szCs w:val="20"/>
                <w:color w:val="auto"/>
              </w:rPr>
              <w:t>Operating lease obligations</w:t>
            </w:r>
          </w:p>
        </w:tc>
        <w:tc>
          <w:tcPr>
            <w:tcW w:w="120" w:type="dxa"/>
            <w:vAlign w:val="bottom"/>
            <w:shd w:val="clear" w:color="auto" w:fill="E6E6E6"/>
          </w:tcPr>
          <w:p>
            <w:pPr>
              <w:spacing w:after="0"/>
              <w:rPr>
                <w:sz w:val="21"/>
                <w:szCs w:val="21"/>
                <w:color w:val="auto"/>
              </w:rPr>
            </w:pPr>
          </w:p>
        </w:tc>
        <w:tc>
          <w:tcPr>
            <w:tcW w:w="200" w:type="dxa"/>
            <w:vAlign w:val="bottom"/>
            <w:shd w:val="clear" w:color="auto" w:fill="E6E6E6"/>
          </w:tcPr>
          <w:p>
            <w:pPr>
              <w:spacing w:after="0"/>
              <w:rPr>
                <w:sz w:val="21"/>
                <w:szCs w:val="21"/>
                <w:color w:val="auto"/>
              </w:rPr>
            </w:pPr>
          </w:p>
        </w:tc>
        <w:tc>
          <w:tcPr>
            <w:tcW w:w="8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31,161</w:t>
            </w:r>
          </w:p>
        </w:tc>
        <w:tc>
          <w:tcPr>
            <w:tcW w:w="220" w:type="dxa"/>
            <w:vAlign w:val="bottom"/>
            <w:shd w:val="clear" w:color="auto" w:fill="E6E6E6"/>
          </w:tcPr>
          <w:p>
            <w:pPr>
              <w:spacing w:after="0"/>
              <w:rPr>
                <w:sz w:val="21"/>
                <w:szCs w:val="21"/>
                <w:color w:val="auto"/>
              </w:rPr>
            </w:pPr>
          </w:p>
        </w:tc>
        <w:tc>
          <w:tcPr>
            <w:tcW w:w="120" w:type="dxa"/>
            <w:vAlign w:val="bottom"/>
            <w:shd w:val="clear" w:color="auto" w:fill="E6E6E6"/>
          </w:tcPr>
          <w:p>
            <w:pPr>
              <w:spacing w:after="0"/>
              <w:rPr>
                <w:sz w:val="21"/>
                <w:szCs w:val="21"/>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5,810</w:t>
            </w:r>
          </w:p>
        </w:tc>
        <w:tc>
          <w:tcPr>
            <w:tcW w:w="220" w:type="dxa"/>
            <w:vAlign w:val="bottom"/>
            <w:shd w:val="clear" w:color="auto" w:fill="E6E6E6"/>
          </w:tcPr>
          <w:p>
            <w:pPr>
              <w:spacing w:after="0"/>
              <w:rPr>
                <w:sz w:val="21"/>
                <w:szCs w:val="21"/>
                <w:color w:val="auto"/>
              </w:rPr>
            </w:pPr>
          </w:p>
        </w:tc>
        <w:tc>
          <w:tcPr>
            <w:tcW w:w="120" w:type="dxa"/>
            <w:vAlign w:val="bottom"/>
            <w:shd w:val="clear" w:color="auto" w:fill="E6E6E6"/>
          </w:tcPr>
          <w:p>
            <w:pPr>
              <w:spacing w:after="0"/>
              <w:rPr>
                <w:sz w:val="21"/>
                <w:szCs w:val="21"/>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8,912</w:t>
            </w:r>
          </w:p>
        </w:tc>
        <w:tc>
          <w:tcPr>
            <w:tcW w:w="220" w:type="dxa"/>
            <w:vAlign w:val="bottom"/>
            <w:shd w:val="clear" w:color="auto" w:fill="E6E6E6"/>
          </w:tcPr>
          <w:p>
            <w:pPr>
              <w:spacing w:after="0"/>
              <w:rPr>
                <w:sz w:val="21"/>
                <w:szCs w:val="21"/>
                <w:color w:val="auto"/>
              </w:rPr>
            </w:pPr>
          </w:p>
        </w:tc>
        <w:tc>
          <w:tcPr>
            <w:tcW w:w="160" w:type="dxa"/>
            <w:vAlign w:val="bottom"/>
            <w:shd w:val="clear" w:color="auto" w:fill="E6E6E6"/>
          </w:tcPr>
          <w:p>
            <w:pPr>
              <w:spacing w:after="0"/>
              <w:rPr>
                <w:sz w:val="21"/>
                <w:szCs w:val="21"/>
                <w:color w:val="auto"/>
              </w:rPr>
            </w:pPr>
          </w:p>
        </w:tc>
        <w:tc>
          <w:tcPr>
            <w:tcW w:w="8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6,730</w:t>
            </w:r>
          </w:p>
        </w:tc>
        <w:tc>
          <w:tcPr>
            <w:tcW w:w="220" w:type="dxa"/>
            <w:vAlign w:val="bottom"/>
            <w:shd w:val="clear" w:color="auto" w:fill="E6E6E6"/>
          </w:tcPr>
          <w:p>
            <w:pPr>
              <w:spacing w:after="0"/>
              <w:rPr>
                <w:sz w:val="21"/>
                <w:szCs w:val="21"/>
                <w:color w:val="auto"/>
              </w:rPr>
            </w:pPr>
          </w:p>
        </w:tc>
        <w:tc>
          <w:tcPr>
            <w:tcW w:w="120" w:type="dxa"/>
            <w:vAlign w:val="bottom"/>
            <w:shd w:val="clear" w:color="auto" w:fill="E6E6E6"/>
          </w:tcPr>
          <w:p>
            <w:pPr>
              <w:spacing w:after="0"/>
              <w:rPr>
                <w:sz w:val="21"/>
                <w:szCs w:val="21"/>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9,709</w:t>
            </w:r>
          </w:p>
        </w:tc>
        <w:tc>
          <w:tcPr>
            <w:tcW w:w="120" w:type="dxa"/>
            <w:vAlign w:val="bottom"/>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40" w:type="dxa"/>
            <w:vAlign w:val="bottom"/>
            <w:shd w:val="clear" w:color="auto" w:fill="FEFEFE"/>
          </w:tcPr>
          <w:p>
            <w:pPr>
              <w:spacing w:after="0"/>
              <w:rPr>
                <w:sz w:val="20"/>
                <w:szCs w:val="20"/>
                <w:color w:val="auto"/>
              </w:rPr>
            </w:pPr>
            <w:r>
              <w:rPr>
                <w:rFonts w:ascii="Arial" w:cs="Arial" w:eastAsia="Arial" w:hAnsi="Arial"/>
                <w:sz w:val="20"/>
                <w:szCs w:val="20"/>
                <w:color w:val="auto"/>
              </w:rPr>
              <w:t>Capital lease obligations</w:t>
            </w:r>
          </w:p>
        </w:tc>
        <w:tc>
          <w:tcPr>
            <w:tcW w:w="120" w:type="dxa"/>
            <w:vAlign w:val="bottom"/>
            <w:shd w:val="clear" w:color="auto" w:fill="FEFEFE"/>
          </w:tcPr>
          <w:p>
            <w:pPr>
              <w:spacing w:after="0"/>
              <w:rPr>
                <w:sz w:val="21"/>
                <w:szCs w:val="21"/>
                <w:color w:val="auto"/>
              </w:rPr>
            </w:pPr>
          </w:p>
        </w:tc>
        <w:tc>
          <w:tcPr>
            <w:tcW w:w="200" w:type="dxa"/>
            <w:vAlign w:val="bottom"/>
            <w:shd w:val="clear" w:color="auto" w:fill="FEFEFE"/>
          </w:tcPr>
          <w:p>
            <w:pPr>
              <w:spacing w:after="0"/>
              <w:rPr>
                <w:sz w:val="21"/>
                <w:szCs w:val="21"/>
                <w:color w:val="auto"/>
              </w:rPr>
            </w:pPr>
          </w:p>
        </w:tc>
        <w:tc>
          <w:tcPr>
            <w:tcW w:w="840" w:type="dxa"/>
            <w:vAlign w:val="bottom"/>
            <w:shd w:val="clear" w:color="auto" w:fill="FEFEFE"/>
          </w:tcPr>
          <w:p>
            <w:pPr>
              <w:jc w:val="right"/>
              <w:spacing w:after="0"/>
              <w:rPr>
                <w:sz w:val="20"/>
                <w:szCs w:val="20"/>
                <w:color w:val="auto"/>
              </w:rPr>
            </w:pPr>
            <w:r>
              <w:rPr>
                <w:rFonts w:ascii="Arial" w:cs="Arial" w:eastAsia="Arial" w:hAnsi="Arial"/>
                <w:sz w:val="20"/>
                <w:szCs w:val="20"/>
                <w:color w:val="auto"/>
              </w:rPr>
              <w:t>5,484</w:t>
            </w:r>
          </w:p>
        </w:tc>
        <w:tc>
          <w:tcPr>
            <w:tcW w:w="220" w:type="dxa"/>
            <w:vAlign w:val="bottom"/>
            <w:shd w:val="clear" w:color="auto" w:fill="FEFEFE"/>
          </w:tcPr>
          <w:p>
            <w:pPr>
              <w:spacing w:after="0"/>
              <w:rPr>
                <w:sz w:val="21"/>
                <w:szCs w:val="21"/>
                <w:color w:val="auto"/>
              </w:rPr>
            </w:pPr>
          </w:p>
        </w:tc>
        <w:tc>
          <w:tcPr>
            <w:tcW w:w="120" w:type="dxa"/>
            <w:vAlign w:val="bottom"/>
            <w:shd w:val="clear" w:color="auto" w:fill="FEFEFE"/>
          </w:tcPr>
          <w:p>
            <w:pPr>
              <w:spacing w:after="0"/>
              <w:rPr>
                <w:sz w:val="21"/>
                <w:szCs w:val="21"/>
                <w:color w:val="auto"/>
              </w:rPr>
            </w:pPr>
          </w:p>
        </w:tc>
        <w:tc>
          <w:tcPr>
            <w:tcW w:w="920" w:type="dxa"/>
            <w:vAlign w:val="bottom"/>
            <w:shd w:val="clear" w:color="auto" w:fill="FEFEFE"/>
          </w:tcPr>
          <w:p>
            <w:pPr>
              <w:jc w:val="right"/>
              <w:spacing w:after="0"/>
              <w:rPr>
                <w:sz w:val="20"/>
                <w:szCs w:val="20"/>
                <w:color w:val="auto"/>
              </w:rPr>
            </w:pPr>
            <w:r>
              <w:rPr>
                <w:rFonts w:ascii="Arial" w:cs="Arial" w:eastAsia="Arial" w:hAnsi="Arial"/>
                <w:sz w:val="20"/>
                <w:szCs w:val="20"/>
                <w:color w:val="auto"/>
              </w:rPr>
              <w:t>943</w:t>
            </w:r>
          </w:p>
        </w:tc>
        <w:tc>
          <w:tcPr>
            <w:tcW w:w="220" w:type="dxa"/>
            <w:vAlign w:val="bottom"/>
            <w:shd w:val="clear" w:color="auto" w:fill="FEFEFE"/>
          </w:tcPr>
          <w:p>
            <w:pPr>
              <w:spacing w:after="0"/>
              <w:rPr>
                <w:sz w:val="21"/>
                <w:szCs w:val="21"/>
                <w:color w:val="auto"/>
              </w:rPr>
            </w:pPr>
          </w:p>
        </w:tc>
        <w:tc>
          <w:tcPr>
            <w:tcW w:w="120" w:type="dxa"/>
            <w:vAlign w:val="bottom"/>
            <w:shd w:val="clear" w:color="auto" w:fill="FEFEFE"/>
          </w:tcPr>
          <w:p>
            <w:pPr>
              <w:spacing w:after="0"/>
              <w:rPr>
                <w:sz w:val="21"/>
                <w:szCs w:val="21"/>
                <w:color w:val="auto"/>
              </w:rPr>
            </w:pPr>
          </w:p>
        </w:tc>
        <w:tc>
          <w:tcPr>
            <w:tcW w:w="920" w:type="dxa"/>
            <w:vAlign w:val="bottom"/>
            <w:shd w:val="clear" w:color="auto" w:fill="FEFEFE"/>
          </w:tcPr>
          <w:p>
            <w:pPr>
              <w:jc w:val="right"/>
              <w:spacing w:after="0"/>
              <w:rPr>
                <w:sz w:val="20"/>
                <w:szCs w:val="20"/>
                <w:color w:val="auto"/>
              </w:rPr>
            </w:pPr>
            <w:r>
              <w:rPr>
                <w:rFonts w:ascii="Arial" w:cs="Arial" w:eastAsia="Arial" w:hAnsi="Arial"/>
                <w:sz w:val="20"/>
                <w:szCs w:val="20"/>
                <w:color w:val="auto"/>
              </w:rPr>
              <w:t>1,944</w:t>
            </w:r>
          </w:p>
        </w:tc>
        <w:tc>
          <w:tcPr>
            <w:tcW w:w="220" w:type="dxa"/>
            <w:vAlign w:val="bottom"/>
            <w:shd w:val="clear" w:color="auto" w:fill="FEFEFE"/>
          </w:tcPr>
          <w:p>
            <w:pPr>
              <w:spacing w:after="0"/>
              <w:rPr>
                <w:sz w:val="21"/>
                <w:szCs w:val="21"/>
                <w:color w:val="auto"/>
              </w:rPr>
            </w:pPr>
          </w:p>
        </w:tc>
        <w:tc>
          <w:tcPr>
            <w:tcW w:w="160" w:type="dxa"/>
            <w:vAlign w:val="bottom"/>
            <w:shd w:val="clear" w:color="auto" w:fill="FEFEFE"/>
          </w:tcPr>
          <w:p>
            <w:pPr>
              <w:spacing w:after="0"/>
              <w:rPr>
                <w:sz w:val="21"/>
                <w:szCs w:val="21"/>
                <w:color w:val="auto"/>
              </w:rPr>
            </w:pPr>
          </w:p>
        </w:tc>
        <w:tc>
          <w:tcPr>
            <w:tcW w:w="880" w:type="dxa"/>
            <w:vAlign w:val="bottom"/>
            <w:shd w:val="clear" w:color="auto" w:fill="FEFEFE"/>
          </w:tcPr>
          <w:p>
            <w:pPr>
              <w:jc w:val="right"/>
              <w:spacing w:after="0"/>
              <w:rPr>
                <w:sz w:val="20"/>
                <w:szCs w:val="20"/>
                <w:color w:val="auto"/>
              </w:rPr>
            </w:pPr>
            <w:r>
              <w:rPr>
                <w:rFonts w:ascii="Arial" w:cs="Arial" w:eastAsia="Arial" w:hAnsi="Arial"/>
                <w:sz w:val="20"/>
                <w:szCs w:val="20"/>
                <w:color w:val="auto"/>
              </w:rPr>
              <w:t>2,022</w:t>
            </w:r>
          </w:p>
        </w:tc>
        <w:tc>
          <w:tcPr>
            <w:tcW w:w="220" w:type="dxa"/>
            <w:vAlign w:val="bottom"/>
            <w:shd w:val="clear" w:color="auto" w:fill="FEFEFE"/>
          </w:tcPr>
          <w:p>
            <w:pPr>
              <w:spacing w:after="0"/>
              <w:rPr>
                <w:sz w:val="21"/>
                <w:szCs w:val="21"/>
                <w:color w:val="auto"/>
              </w:rPr>
            </w:pPr>
          </w:p>
        </w:tc>
        <w:tc>
          <w:tcPr>
            <w:tcW w:w="120" w:type="dxa"/>
            <w:vAlign w:val="bottom"/>
            <w:shd w:val="clear" w:color="auto" w:fill="FEFEFE"/>
          </w:tcPr>
          <w:p>
            <w:pPr>
              <w:spacing w:after="0"/>
              <w:rPr>
                <w:sz w:val="21"/>
                <w:szCs w:val="21"/>
                <w:color w:val="auto"/>
              </w:rPr>
            </w:pPr>
          </w:p>
        </w:tc>
        <w:tc>
          <w:tcPr>
            <w:tcW w:w="920" w:type="dxa"/>
            <w:vAlign w:val="bottom"/>
            <w:shd w:val="clear" w:color="auto" w:fill="FEFEFE"/>
          </w:tcPr>
          <w:p>
            <w:pPr>
              <w:jc w:val="right"/>
              <w:spacing w:after="0"/>
              <w:rPr>
                <w:sz w:val="20"/>
                <w:szCs w:val="20"/>
                <w:color w:val="auto"/>
              </w:rPr>
            </w:pPr>
            <w:r>
              <w:rPr>
                <w:rFonts w:ascii="Arial" w:cs="Arial" w:eastAsia="Arial" w:hAnsi="Arial"/>
                <w:sz w:val="20"/>
                <w:szCs w:val="20"/>
                <w:color w:val="auto"/>
              </w:rPr>
              <w:t>575</w:t>
            </w:r>
          </w:p>
        </w:tc>
        <w:tc>
          <w:tcPr>
            <w:tcW w:w="120" w:type="dxa"/>
            <w:vAlign w:val="bottom"/>
            <w:shd w:val="clear" w:color="auto" w:fill="FEFEFE"/>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440" w:type="dxa"/>
            <w:vAlign w:val="bottom"/>
            <w:shd w:val="clear" w:color="auto" w:fill="E6E6E6"/>
          </w:tcPr>
          <w:p>
            <w:pPr>
              <w:spacing w:after="0"/>
              <w:rPr>
                <w:sz w:val="20"/>
                <w:szCs w:val="20"/>
                <w:color w:val="auto"/>
              </w:rPr>
            </w:pPr>
            <w:r>
              <w:rPr>
                <w:rFonts w:ascii="Arial" w:cs="Arial" w:eastAsia="Arial" w:hAnsi="Arial"/>
                <w:sz w:val="20"/>
                <w:szCs w:val="20"/>
                <w:color w:val="auto"/>
              </w:rPr>
              <w:t>Liabilities related to acquisitions (2)</w:t>
            </w:r>
          </w:p>
        </w:tc>
        <w:tc>
          <w:tcPr>
            <w:tcW w:w="120" w:type="dxa"/>
            <w:vAlign w:val="bottom"/>
            <w:shd w:val="clear" w:color="auto" w:fill="E6E6E6"/>
          </w:tcPr>
          <w:p>
            <w:pPr>
              <w:spacing w:after="0"/>
              <w:rPr>
                <w:sz w:val="22"/>
                <w:szCs w:val="22"/>
                <w:color w:val="auto"/>
              </w:rPr>
            </w:pPr>
          </w:p>
        </w:tc>
        <w:tc>
          <w:tcPr>
            <w:tcW w:w="200" w:type="dxa"/>
            <w:vAlign w:val="bottom"/>
            <w:shd w:val="clear" w:color="auto" w:fill="E6E6E6"/>
          </w:tcPr>
          <w:p>
            <w:pPr>
              <w:spacing w:after="0"/>
              <w:rPr>
                <w:sz w:val="22"/>
                <w:szCs w:val="22"/>
                <w:color w:val="auto"/>
              </w:rPr>
            </w:pPr>
          </w:p>
        </w:tc>
        <w:tc>
          <w:tcPr>
            <w:tcW w:w="8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5,835</w:t>
            </w:r>
          </w:p>
        </w:tc>
        <w:tc>
          <w:tcPr>
            <w:tcW w:w="220" w:type="dxa"/>
            <w:vAlign w:val="bottom"/>
            <w:shd w:val="clear" w:color="auto" w:fill="E6E6E6"/>
          </w:tcPr>
          <w:p>
            <w:pPr>
              <w:spacing w:after="0"/>
              <w:rPr>
                <w:sz w:val="22"/>
                <w:szCs w:val="22"/>
                <w:color w:val="auto"/>
              </w:rPr>
            </w:pPr>
          </w:p>
        </w:tc>
        <w:tc>
          <w:tcPr>
            <w:tcW w:w="120" w:type="dxa"/>
            <w:vAlign w:val="bottom"/>
            <w:shd w:val="clear" w:color="auto" w:fill="E6E6E6"/>
          </w:tcPr>
          <w:p>
            <w:pPr>
              <w:spacing w:after="0"/>
              <w:rPr>
                <w:sz w:val="22"/>
                <w:szCs w:val="22"/>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60</w:t>
            </w:r>
          </w:p>
        </w:tc>
        <w:tc>
          <w:tcPr>
            <w:tcW w:w="220" w:type="dxa"/>
            <w:vAlign w:val="bottom"/>
            <w:shd w:val="clear" w:color="auto" w:fill="E6E6E6"/>
          </w:tcPr>
          <w:p>
            <w:pPr>
              <w:spacing w:after="0"/>
              <w:rPr>
                <w:sz w:val="22"/>
                <w:szCs w:val="22"/>
                <w:color w:val="auto"/>
              </w:rPr>
            </w:pPr>
          </w:p>
        </w:tc>
        <w:tc>
          <w:tcPr>
            <w:tcW w:w="120" w:type="dxa"/>
            <w:vAlign w:val="bottom"/>
            <w:shd w:val="clear" w:color="auto" w:fill="E6E6E6"/>
          </w:tcPr>
          <w:p>
            <w:pPr>
              <w:spacing w:after="0"/>
              <w:rPr>
                <w:sz w:val="22"/>
                <w:szCs w:val="22"/>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5,775</w:t>
            </w:r>
          </w:p>
        </w:tc>
        <w:tc>
          <w:tcPr>
            <w:tcW w:w="22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8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220" w:type="dxa"/>
            <w:vAlign w:val="bottom"/>
            <w:shd w:val="clear" w:color="auto" w:fill="E6E6E6"/>
          </w:tcPr>
          <w:p>
            <w:pPr>
              <w:spacing w:after="0"/>
              <w:rPr>
                <w:sz w:val="22"/>
                <w:szCs w:val="22"/>
                <w:color w:val="auto"/>
              </w:rPr>
            </w:pPr>
          </w:p>
        </w:tc>
        <w:tc>
          <w:tcPr>
            <w:tcW w:w="120" w:type="dxa"/>
            <w:vAlign w:val="bottom"/>
            <w:shd w:val="clear" w:color="auto" w:fill="E6E6E6"/>
          </w:tcPr>
          <w:p>
            <w:pPr>
              <w:spacing w:after="0"/>
              <w:rPr>
                <w:sz w:val="22"/>
                <w:szCs w:val="22"/>
                <w:color w:val="auto"/>
              </w:rPr>
            </w:pPr>
          </w:p>
        </w:tc>
        <w:tc>
          <w:tcPr>
            <w:tcW w:w="1040" w:type="dxa"/>
            <w:vAlign w:val="bottom"/>
            <w:gridSpan w:val="2"/>
            <w:shd w:val="clear" w:color="auto" w:fill="E6E6E6"/>
          </w:tcPr>
          <w:p>
            <w:pPr>
              <w:jc w:val="right"/>
              <w:ind w:right="12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13"/>
        </w:trPr>
        <w:tc>
          <w:tcPr>
            <w:tcW w:w="4440" w:type="dxa"/>
            <w:vAlign w:val="bottom"/>
            <w:tcBorders>
              <w:top w:val="single" w:sz="8" w:color="E6E6E6"/>
            </w:tcBorders>
            <w:shd w:val="clear" w:color="auto" w:fill="FEFEFE"/>
          </w:tcPr>
          <w:p>
            <w:pPr>
              <w:ind w:left="160"/>
              <w:spacing w:after="0" w:line="212" w:lineRule="exact"/>
              <w:rPr>
                <w:sz w:val="20"/>
                <w:szCs w:val="20"/>
                <w:color w:val="auto"/>
              </w:rPr>
            </w:pPr>
            <w:r>
              <w:rPr>
                <w:rFonts w:ascii="Arial" w:cs="Arial" w:eastAsia="Arial" w:hAnsi="Arial"/>
                <w:sz w:val="20"/>
                <w:szCs w:val="20"/>
                <w:color w:val="auto"/>
              </w:rPr>
              <w:t>Totals</w:t>
            </w:r>
          </w:p>
        </w:tc>
        <w:tc>
          <w:tcPr>
            <w:tcW w:w="120" w:type="dxa"/>
            <w:vAlign w:val="bottom"/>
            <w:tcBorders>
              <w:top w:val="single" w:sz="8" w:color="E6E6E6"/>
            </w:tcBorders>
            <w:shd w:val="clear" w:color="auto" w:fill="FEFEFE"/>
          </w:tcPr>
          <w:p>
            <w:pPr>
              <w:spacing w:after="0"/>
              <w:rPr>
                <w:sz w:val="18"/>
                <w:szCs w:val="18"/>
                <w:color w:val="auto"/>
              </w:rPr>
            </w:pPr>
          </w:p>
        </w:tc>
        <w:tc>
          <w:tcPr>
            <w:tcW w:w="200" w:type="dxa"/>
            <w:vAlign w:val="bottom"/>
            <w:tcBorders>
              <w:top w:val="single" w:sz="8" w:color="auto"/>
              <w:bottom w:val="single" w:sz="8" w:color="auto"/>
            </w:tcBorders>
            <w:shd w:val="clear" w:color="auto" w:fill="FEFEFE"/>
          </w:tcPr>
          <w:p>
            <w:pPr>
              <w:jc w:val="right"/>
              <w:ind w:right="43"/>
              <w:spacing w:after="0"/>
              <w:rPr>
                <w:sz w:val="20"/>
                <w:szCs w:val="20"/>
                <w:color w:val="auto"/>
              </w:rPr>
            </w:pPr>
            <w:r>
              <w:rPr>
                <w:rFonts w:ascii="Arial" w:cs="Arial" w:eastAsia="Arial" w:hAnsi="Arial"/>
                <w:sz w:val="15"/>
                <w:szCs w:val="15"/>
                <w:color w:val="auto"/>
                <w:highlight w:val="white"/>
                <w:w w:val="71"/>
              </w:rPr>
              <w:t>$</w:t>
            </w:r>
          </w:p>
        </w:tc>
        <w:tc>
          <w:tcPr>
            <w:tcW w:w="840" w:type="dxa"/>
            <w:vAlign w:val="bottom"/>
            <w:tcBorders>
              <w:top w:val="single" w:sz="8" w:color="auto"/>
              <w:bottom w:val="single" w:sz="8" w:color="auto"/>
            </w:tcBorders>
            <w:shd w:val="clear" w:color="auto" w:fill="FEFEFE"/>
          </w:tcPr>
          <w:p>
            <w:pPr>
              <w:jc w:val="right"/>
              <w:spacing w:after="0" w:line="212" w:lineRule="exact"/>
              <w:rPr>
                <w:sz w:val="20"/>
                <w:szCs w:val="20"/>
                <w:color w:val="auto"/>
              </w:rPr>
            </w:pPr>
            <w:r>
              <w:rPr>
                <w:rFonts w:ascii="Arial" w:cs="Arial" w:eastAsia="Arial" w:hAnsi="Arial"/>
                <w:sz w:val="20"/>
                <w:szCs w:val="20"/>
                <w:color w:val="auto"/>
                <w:highlight w:val="white"/>
              </w:rPr>
              <w:t>511,190</w:t>
            </w:r>
          </w:p>
        </w:tc>
        <w:tc>
          <w:tcPr>
            <w:tcW w:w="220" w:type="dxa"/>
            <w:vAlign w:val="bottom"/>
            <w:tcBorders>
              <w:top w:val="single" w:sz="8" w:color="E6E6E6"/>
            </w:tcBorders>
            <w:shd w:val="clear" w:color="auto" w:fill="FEFEFE"/>
          </w:tcPr>
          <w:p>
            <w:pPr>
              <w:spacing w:after="0"/>
              <w:rPr>
                <w:sz w:val="18"/>
                <w:szCs w:val="18"/>
                <w:color w:val="auto"/>
              </w:rPr>
            </w:pPr>
          </w:p>
        </w:tc>
        <w:tc>
          <w:tcPr>
            <w:tcW w:w="120" w:type="dxa"/>
            <w:vAlign w:val="bottom"/>
            <w:tcBorders>
              <w:top w:val="single" w:sz="8" w:color="auto"/>
              <w:bottom w:val="single" w:sz="8" w:color="auto"/>
            </w:tcBorders>
            <w:shd w:val="clear" w:color="auto" w:fill="FEFEFE"/>
          </w:tcPr>
          <w:p>
            <w:pPr>
              <w:jc w:val="right"/>
              <w:spacing w:after="0" w:line="212" w:lineRule="exact"/>
              <w:rPr>
                <w:sz w:val="20"/>
                <w:szCs w:val="20"/>
                <w:color w:val="auto"/>
              </w:rPr>
            </w:pPr>
            <w:r>
              <w:rPr>
                <w:rFonts w:ascii="Arial" w:cs="Arial" w:eastAsia="Arial" w:hAnsi="Arial"/>
                <w:sz w:val="20"/>
                <w:szCs w:val="20"/>
                <w:color w:val="auto"/>
                <w:highlight w:val="white"/>
                <w:w w:val="71"/>
              </w:rPr>
              <w:t>$</w:t>
            </w:r>
          </w:p>
        </w:tc>
        <w:tc>
          <w:tcPr>
            <w:tcW w:w="920" w:type="dxa"/>
            <w:vAlign w:val="bottom"/>
            <w:tcBorders>
              <w:top w:val="single" w:sz="8" w:color="auto"/>
              <w:bottom w:val="single" w:sz="8" w:color="auto"/>
            </w:tcBorders>
            <w:shd w:val="clear" w:color="auto" w:fill="FEFEFE"/>
          </w:tcPr>
          <w:p>
            <w:pPr>
              <w:jc w:val="right"/>
              <w:spacing w:after="0" w:line="212" w:lineRule="exact"/>
              <w:rPr>
                <w:sz w:val="20"/>
                <w:szCs w:val="20"/>
                <w:color w:val="auto"/>
              </w:rPr>
            </w:pPr>
            <w:r>
              <w:rPr>
                <w:rFonts w:ascii="Arial" w:cs="Arial" w:eastAsia="Arial" w:hAnsi="Arial"/>
                <w:sz w:val="20"/>
                <w:szCs w:val="20"/>
                <w:color w:val="auto"/>
                <w:highlight w:val="white"/>
              </w:rPr>
              <w:t>197,879</w:t>
            </w:r>
          </w:p>
        </w:tc>
        <w:tc>
          <w:tcPr>
            <w:tcW w:w="220" w:type="dxa"/>
            <w:vAlign w:val="bottom"/>
            <w:tcBorders>
              <w:top w:val="single" w:sz="8" w:color="E6E6E6"/>
            </w:tcBorders>
            <w:shd w:val="clear" w:color="auto" w:fill="FEFEFE"/>
          </w:tcPr>
          <w:p>
            <w:pPr>
              <w:spacing w:after="0"/>
              <w:rPr>
                <w:sz w:val="18"/>
                <w:szCs w:val="18"/>
                <w:color w:val="auto"/>
              </w:rPr>
            </w:pPr>
          </w:p>
        </w:tc>
        <w:tc>
          <w:tcPr>
            <w:tcW w:w="120" w:type="dxa"/>
            <w:vAlign w:val="bottom"/>
            <w:tcBorders>
              <w:top w:val="single" w:sz="8" w:color="auto"/>
              <w:bottom w:val="single" w:sz="8" w:color="auto"/>
            </w:tcBorders>
            <w:shd w:val="clear" w:color="auto" w:fill="FEFEFE"/>
          </w:tcPr>
          <w:p>
            <w:pPr>
              <w:jc w:val="right"/>
              <w:spacing w:after="0" w:line="212" w:lineRule="exact"/>
              <w:rPr>
                <w:sz w:val="20"/>
                <w:szCs w:val="20"/>
                <w:color w:val="auto"/>
              </w:rPr>
            </w:pPr>
            <w:r>
              <w:rPr>
                <w:rFonts w:ascii="Arial" w:cs="Arial" w:eastAsia="Arial" w:hAnsi="Arial"/>
                <w:sz w:val="20"/>
                <w:szCs w:val="20"/>
                <w:color w:val="auto"/>
                <w:highlight w:val="white"/>
                <w:w w:val="71"/>
              </w:rPr>
              <w:t>$</w:t>
            </w:r>
          </w:p>
        </w:tc>
        <w:tc>
          <w:tcPr>
            <w:tcW w:w="920" w:type="dxa"/>
            <w:vAlign w:val="bottom"/>
            <w:tcBorders>
              <w:top w:val="single" w:sz="8" w:color="auto"/>
              <w:bottom w:val="single" w:sz="8" w:color="auto"/>
            </w:tcBorders>
            <w:shd w:val="clear" w:color="auto" w:fill="FEFEFE"/>
          </w:tcPr>
          <w:p>
            <w:pPr>
              <w:jc w:val="right"/>
              <w:spacing w:after="0" w:line="212" w:lineRule="exact"/>
              <w:rPr>
                <w:sz w:val="20"/>
                <w:szCs w:val="20"/>
                <w:color w:val="auto"/>
              </w:rPr>
            </w:pPr>
            <w:r>
              <w:rPr>
                <w:rFonts w:ascii="Arial" w:cs="Arial" w:eastAsia="Arial" w:hAnsi="Arial"/>
                <w:sz w:val="20"/>
                <w:szCs w:val="20"/>
                <w:color w:val="auto"/>
              </w:rPr>
              <w:t>68,491</w:t>
            </w:r>
          </w:p>
        </w:tc>
        <w:tc>
          <w:tcPr>
            <w:tcW w:w="220" w:type="dxa"/>
            <w:vAlign w:val="bottom"/>
            <w:tcBorders>
              <w:top w:val="single" w:sz="8" w:color="E6E6E6"/>
            </w:tcBorders>
            <w:shd w:val="clear" w:color="auto" w:fill="FEFEFE"/>
          </w:tcPr>
          <w:p>
            <w:pPr>
              <w:spacing w:after="0"/>
              <w:rPr>
                <w:sz w:val="18"/>
                <w:szCs w:val="18"/>
                <w:color w:val="auto"/>
              </w:rPr>
            </w:pPr>
          </w:p>
        </w:tc>
        <w:tc>
          <w:tcPr>
            <w:tcW w:w="160" w:type="dxa"/>
            <w:vAlign w:val="bottom"/>
            <w:tcBorders>
              <w:top w:val="single" w:sz="8" w:color="auto"/>
              <w:bottom w:val="single" w:sz="8" w:color="auto"/>
            </w:tcBorders>
            <w:shd w:val="clear" w:color="auto" w:fill="FEFEFE"/>
          </w:tcPr>
          <w:p>
            <w:pPr>
              <w:jc w:val="right"/>
              <w:spacing w:after="0" w:line="212" w:lineRule="exact"/>
              <w:rPr>
                <w:sz w:val="20"/>
                <w:szCs w:val="20"/>
                <w:color w:val="auto"/>
              </w:rPr>
            </w:pPr>
            <w:r>
              <w:rPr>
                <w:rFonts w:ascii="Arial" w:cs="Arial" w:eastAsia="Arial" w:hAnsi="Arial"/>
                <w:sz w:val="20"/>
                <w:szCs w:val="20"/>
                <w:color w:val="auto"/>
                <w:highlight w:val="white"/>
                <w:w w:val="71"/>
              </w:rPr>
              <w:t>$</w:t>
            </w:r>
          </w:p>
        </w:tc>
        <w:tc>
          <w:tcPr>
            <w:tcW w:w="880" w:type="dxa"/>
            <w:vAlign w:val="bottom"/>
            <w:tcBorders>
              <w:top w:val="single" w:sz="8" w:color="auto"/>
              <w:bottom w:val="single" w:sz="8" w:color="auto"/>
            </w:tcBorders>
            <w:shd w:val="clear" w:color="auto" w:fill="FEFEFE"/>
          </w:tcPr>
          <w:p>
            <w:pPr>
              <w:jc w:val="right"/>
              <w:spacing w:after="0" w:line="212" w:lineRule="exact"/>
              <w:rPr>
                <w:sz w:val="20"/>
                <w:szCs w:val="20"/>
                <w:color w:val="auto"/>
              </w:rPr>
            </w:pPr>
            <w:r>
              <w:rPr>
                <w:rFonts w:ascii="Arial" w:cs="Arial" w:eastAsia="Arial" w:hAnsi="Arial"/>
                <w:sz w:val="20"/>
                <w:szCs w:val="20"/>
                <w:color w:val="auto"/>
                <w:highlight w:val="white"/>
              </w:rPr>
              <w:t>234,536</w:t>
            </w:r>
          </w:p>
        </w:tc>
        <w:tc>
          <w:tcPr>
            <w:tcW w:w="220" w:type="dxa"/>
            <w:vAlign w:val="bottom"/>
            <w:tcBorders>
              <w:top w:val="single" w:sz="8" w:color="E6E6E6"/>
            </w:tcBorders>
            <w:shd w:val="clear" w:color="auto" w:fill="FEFEFE"/>
          </w:tcPr>
          <w:p>
            <w:pPr>
              <w:spacing w:after="0"/>
              <w:rPr>
                <w:sz w:val="18"/>
                <w:szCs w:val="18"/>
                <w:color w:val="auto"/>
              </w:rPr>
            </w:pPr>
          </w:p>
        </w:tc>
        <w:tc>
          <w:tcPr>
            <w:tcW w:w="120" w:type="dxa"/>
            <w:vAlign w:val="bottom"/>
            <w:tcBorders>
              <w:top w:val="single" w:sz="8" w:color="auto"/>
              <w:bottom w:val="single" w:sz="8" w:color="auto"/>
            </w:tcBorders>
            <w:shd w:val="clear" w:color="auto" w:fill="FEFEFE"/>
          </w:tcPr>
          <w:p>
            <w:pPr>
              <w:jc w:val="right"/>
              <w:spacing w:after="0" w:line="212" w:lineRule="exact"/>
              <w:rPr>
                <w:sz w:val="20"/>
                <w:szCs w:val="20"/>
                <w:color w:val="auto"/>
              </w:rPr>
            </w:pPr>
            <w:r>
              <w:rPr>
                <w:rFonts w:ascii="Arial" w:cs="Arial" w:eastAsia="Arial" w:hAnsi="Arial"/>
                <w:sz w:val="20"/>
                <w:szCs w:val="20"/>
                <w:color w:val="auto"/>
                <w:w w:val="71"/>
              </w:rPr>
              <w:t>$</w:t>
            </w:r>
          </w:p>
        </w:tc>
        <w:tc>
          <w:tcPr>
            <w:tcW w:w="920" w:type="dxa"/>
            <w:vAlign w:val="bottom"/>
            <w:tcBorders>
              <w:top w:val="single" w:sz="8" w:color="auto"/>
              <w:bottom w:val="single" w:sz="8" w:color="auto"/>
            </w:tcBorders>
            <w:shd w:val="clear" w:color="auto" w:fill="FEFEFE"/>
          </w:tcPr>
          <w:p>
            <w:pPr>
              <w:jc w:val="right"/>
              <w:spacing w:after="0" w:line="212" w:lineRule="exact"/>
              <w:rPr>
                <w:sz w:val="20"/>
                <w:szCs w:val="20"/>
                <w:color w:val="auto"/>
              </w:rPr>
            </w:pPr>
            <w:r>
              <w:rPr>
                <w:rFonts w:ascii="Arial" w:cs="Arial" w:eastAsia="Arial" w:hAnsi="Arial"/>
                <w:sz w:val="20"/>
                <w:szCs w:val="20"/>
                <w:color w:val="auto"/>
              </w:rPr>
              <w:t>10,284</w:t>
            </w:r>
          </w:p>
        </w:tc>
        <w:tc>
          <w:tcPr>
            <w:tcW w:w="120" w:type="dxa"/>
            <w:vAlign w:val="bottom"/>
            <w:tcBorders>
              <w:top w:val="single" w:sz="8" w:color="E6E6E6"/>
            </w:tcBorders>
            <w:shd w:val="clear" w:color="auto" w:fill="FEFEF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6" w:lineRule="exact"/>
        <w:rPr>
          <w:sz w:val="20"/>
          <w:szCs w:val="20"/>
          <w:color w:val="auto"/>
        </w:rPr>
      </w:pPr>
    </w:p>
    <w:p>
      <w:pPr>
        <w:ind w:left="500" w:hanging="493"/>
        <w:spacing w:after="0"/>
        <w:tabs>
          <w:tab w:leader="none" w:pos="500" w:val="left"/>
        </w:tabs>
        <w:numPr>
          <w:ilvl w:val="0"/>
          <w:numId w:val="23"/>
        </w:numPr>
        <w:rPr>
          <w:rFonts w:ascii="Arial" w:cs="Arial" w:eastAsia="Arial" w:hAnsi="Arial"/>
          <w:sz w:val="20"/>
          <w:szCs w:val="20"/>
          <w:color w:val="auto"/>
        </w:rPr>
      </w:pPr>
      <w:r>
        <w:rPr>
          <w:rFonts w:ascii="Arial" w:cs="Arial" w:eastAsia="Arial" w:hAnsi="Arial"/>
          <w:sz w:val="20"/>
          <w:szCs w:val="20"/>
          <w:color w:val="auto"/>
        </w:rPr>
        <w:t>Primarily consists of purchase obligations for costs associated with uncompleted sales contracts.</w:t>
      </w:r>
    </w:p>
    <w:p>
      <w:pPr>
        <w:ind w:left="500" w:hanging="493"/>
        <w:spacing w:after="0"/>
        <w:tabs>
          <w:tab w:leader="none" w:pos="500" w:val="left"/>
        </w:tabs>
        <w:numPr>
          <w:ilvl w:val="0"/>
          <w:numId w:val="23"/>
        </w:numPr>
        <w:rPr>
          <w:rFonts w:ascii="Arial" w:cs="Arial" w:eastAsia="Arial" w:hAnsi="Arial"/>
          <w:sz w:val="20"/>
          <w:szCs w:val="20"/>
          <w:color w:val="auto"/>
        </w:rPr>
      </w:pPr>
      <w:r>
        <w:rPr>
          <w:rFonts w:ascii="Arial" w:cs="Arial" w:eastAsia="Arial" w:hAnsi="Arial"/>
          <w:sz w:val="20"/>
          <w:szCs w:val="20"/>
          <w:color w:val="auto"/>
        </w:rPr>
        <w:t>Includes notes payable and expected earnout liability.</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Accounting Estimates</w:t>
      </w:r>
    </w:p>
    <w:p>
      <w:pPr>
        <w:spacing w:after="0" w:line="241" w:lineRule="exact"/>
        <w:rPr>
          <w:sz w:val="20"/>
          <w:szCs w:val="20"/>
          <w:color w:val="auto"/>
        </w:rPr>
      </w:pPr>
    </w:p>
    <w:p>
      <w:pPr>
        <w:ind w:right="60"/>
        <w:spacing w:after="0" w:line="276" w:lineRule="auto"/>
        <w:rPr>
          <w:sz w:val="20"/>
          <w:szCs w:val="20"/>
          <w:color w:val="auto"/>
        </w:rPr>
      </w:pPr>
      <w:r>
        <w:rPr>
          <w:rFonts w:ascii="Arial" w:cs="Arial" w:eastAsia="Arial" w:hAnsi="Arial"/>
          <w:sz w:val="18"/>
          <w:szCs w:val="18"/>
          <w:color w:val="auto"/>
        </w:rPr>
        <w:t>Our consolidated financial statements are prepared in conformity with GAAP. Preparation of the consolidated financial statements in accordance with GAAP requires management to make estimates, judgments and assumptions affecting the reported amounts of assets, liabilities, revenues and expenses and related contingent liabilities. Critical accounting estimates or assumptions are those where the nature of the estimates or assumptions is material given the level of subjectivity and judgment necessary to account for uncertain matters, and the potential impact of the estimates and assumptions on financial condition or operating performance is material. We consider the estimates discussed below to be critical to the understanding of our financial statements. Actual results may differ from our estimates and assumptions, and any such differences could be material to our consolidated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Revenue Recognition</w:t>
      </w:r>
    </w:p>
    <w:p>
      <w:pPr>
        <w:spacing w:after="0" w:line="234" w:lineRule="exact"/>
        <w:rPr>
          <w:sz w:val="20"/>
          <w:szCs w:val="20"/>
          <w:color w:val="auto"/>
        </w:rPr>
      </w:pPr>
    </w:p>
    <w:p>
      <w:pPr>
        <w:jc w:val="both"/>
        <w:ind w:right="100"/>
        <w:spacing w:after="0" w:line="258" w:lineRule="auto"/>
        <w:rPr>
          <w:sz w:val="20"/>
          <w:szCs w:val="20"/>
          <w:color w:val="auto"/>
        </w:rPr>
      </w:pPr>
      <w:r>
        <w:rPr>
          <w:rFonts w:ascii="Arial" w:cs="Arial" w:eastAsia="Arial" w:hAnsi="Arial"/>
          <w:sz w:val="20"/>
          <w:szCs w:val="20"/>
          <w:color w:val="auto"/>
        </w:rPr>
        <w:t>A substantial portion of our revenue is derived from fixed-price contracts. We account for a contract after it has been approved by all parties to the arrangement, the rights of the parties are identified, payment terms are identified, the contract has commercial substance and collectability of consideration is probable.</w:t>
      </w:r>
    </w:p>
    <w:p>
      <w:pPr>
        <w:spacing w:after="0" w:line="184" w:lineRule="exact"/>
        <w:rPr>
          <w:sz w:val="20"/>
          <w:szCs w:val="20"/>
          <w:color w:val="auto"/>
        </w:rPr>
      </w:pPr>
    </w:p>
    <w:p>
      <w:pPr>
        <w:ind w:right="100"/>
        <w:spacing w:after="0" w:line="246" w:lineRule="auto"/>
        <w:rPr>
          <w:sz w:val="20"/>
          <w:szCs w:val="20"/>
          <w:color w:val="auto"/>
        </w:rPr>
      </w:pPr>
      <w:r>
        <w:rPr>
          <w:rFonts w:ascii="Arial" w:cs="Arial" w:eastAsia="Arial" w:hAnsi="Arial"/>
          <w:sz w:val="20"/>
          <w:szCs w:val="20"/>
          <w:color w:val="auto"/>
        </w:rPr>
        <w:t>We recognize revenue as performance obligations are satisfied. A significant amount of our revenue is recognized over a period of time as we perform under the contract because control of the work in process transfers continuously to the customer. For performance obligations to deliver products with continuous transfer of control to the customer, revenue is recognized based on the extent of progress towards completion of the performance obligation. Progress is measured based on the ratio of costs incurred to date to the total estimated costs to complete the performance obligation. For these contracts, the cost-to-cost measure best depicts the continuous transfer of goods or services to the customer.</w:t>
      </w:r>
    </w:p>
    <w:p>
      <w:pPr>
        <w:spacing w:after="0" w:line="198" w:lineRule="exact"/>
        <w:rPr>
          <w:sz w:val="20"/>
          <w:szCs w:val="20"/>
          <w:color w:val="auto"/>
        </w:rPr>
      </w:pPr>
    </w:p>
    <w:p>
      <w:pPr>
        <w:ind w:right="60"/>
        <w:spacing w:after="0" w:line="245" w:lineRule="auto"/>
        <w:rPr>
          <w:sz w:val="20"/>
          <w:szCs w:val="20"/>
          <w:color w:val="auto"/>
        </w:rPr>
      </w:pPr>
      <w:r>
        <w:rPr>
          <w:rFonts w:ascii="Arial" w:cs="Arial" w:eastAsia="Arial" w:hAnsi="Arial"/>
          <w:sz w:val="20"/>
          <w:szCs w:val="20"/>
          <w:color w:val="auto"/>
        </w:rPr>
        <w:t>The judgments and estimates involved include management’s ability to accurately estimate the contracts’ progress to completion at each financial reporting period. In addition, certain contracts are highly dependent on the work of contractors and other subcontractors participating in a project, over which we have no or limited control, and their performance on such project could have an adverse effect on the profitability of our contracts. Delays resulting from these contractors and subcontractors, changes in the scope of the project, weather, and labor availability also can have an effect on a contract’s profitability. Changes to job performance, job conditions, and estimated profitability may result in revisions to contract revenue and costs and are recognized in the period in which the revisions are made.</w:t>
      </w:r>
    </w:p>
    <w:p>
      <w:pPr>
        <w:spacing w:after="0" w:line="197" w:lineRule="exact"/>
        <w:rPr>
          <w:sz w:val="20"/>
          <w:szCs w:val="20"/>
          <w:color w:val="auto"/>
        </w:rPr>
      </w:pPr>
    </w:p>
    <w:p>
      <w:pPr>
        <w:ind w:right="20"/>
        <w:spacing w:after="0" w:line="277" w:lineRule="auto"/>
        <w:rPr>
          <w:sz w:val="20"/>
          <w:szCs w:val="20"/>
          <w:color w:val="auto"/>
        </w:rPr>
      </w:pPr>
      <w:r>
        <w:rPr>
          <w:rFonts w:ascii="Arial" w:cs="Arial" w:eastAsia="Arial" w:hAnsi="Arial"/>
          <w:sz w:val="20"/>
          <w:szCs w:val="20"/>
          <w:color w:val="auto"/>
        </w:rPr>
        <w:t>Provisions for estimated losses on uncompleted contracts are made in the period in which such losses are determined. No provision for estimated losses on uncompleted contracts was needed at December 31, 2024, 2023 and 2022.</w:t>
      </w:r>
    </w:p>
    <w:p>
      <w:pPr>
        <w:sectPr>
          <w:pgSz w:w="11880" w:h="15480" w:orient="portrait"/>
          <w:cols w:equalWidth="0" w:num="1">
            <w:col w:w="10760"/>
          </w:cols>
          <w:pgMar w:left="560" w:top="783" w:right="560" w:bottom="66" w:gutter="0" w:footer="0" w:header="0"/>
        </w:sectPr>
      </w:pP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ectPr>
          <w:pgSz w:w="11880" w:h="15480" w:orient="portrait"/>
          <w:cols w:equalWidth="0" w:num="1">
            <w:col w:w="10760"/>
          </w:cols>
          <w:pgMar w:left="560" w:top="783" w:right="560" w:bottom="66" w:gutter="0" w:footer="0" w:header="0"/>
          <w:type w:val="continuous"/>
        </w:sectPr>
      </w:pPr>
    </w:p>
    <w:bookmarkStart w:id="50" w:name="page51"/>
    <w:bookmarkEnd w:id="50"/>
    <w:p>
      <w:pPr>
        <w:spacing w:after="0"/>
        <w:rPr>
          <w:sz w:val="20"/>
          <w:szCs w:val="20"/>
          <w:color w:val="auto"/>
        </w:rPr>
      </w:pPr>
      <w:r>
        <w:rPr>
          <w:rFonts w:ascii="Arial" w:cs="Arial" w:eastAsia="Arial" w:hAnsi="Arial"/>
          <w:sz w:val="20"/>
          <w:szCs w:val="20"/>
          <w:i w:val="1"/>
          <w:iCs w:val="1"/>
          <w:color w:val="auto"/>
        </w:rPr>
        <w:t>Inventories</w:t>
      </w:r>
    </w:p>
    <w:p>
      <w:pPr>
        <w:spacing w:after="0" w:line="234" w:lineRule="exact"/>
        <w:rPr>
          <w:sz w:val="20"/>
          <w:szCs w:val="20"/>
          <w:color w:val="auto"/>
        </w:rPr>
      </w:pPr>
    </w:p>
    <w:p>
      <w:pPr>
        <w:ind w:right="20"/>
        <w:spacing w:after="0" w:line="251" w:lineRule="auto"/>
        <w:rPr>
          <w:sz w:val="20"/>
          <w:szCs w:val="20"/>
          <w:color w:val="auto"/>
        </w:rPr>
      </w:pPr>
      <w:r>
        <w:rPr>
          <w:rFonts w:ascii="Arial" w:cs="Arial" w:eastAsia="Arial" w:hAnsi="Arial"/>
          <w:sz w:val="20"/>
          <w:szCs w:val="20"/>
          <w:color w:val="auto"/>
        </w:rPr>
        <w:t>The Company’s inventories are valued at the lower of cost or net realizable value using the first-in, first-out inventory costing method. Inventory quantities are regularly reviewed and provisions for excess or obsolete inventory are recorded primarily based on our forecast of future demand and market conditions. Significant unanticipated changes to our forecasts could require a change in the provision for excess or obsolete inventory.</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Long-lived assets</w:t>
      </w:r>
    </w:p>
    <w:p>
      <w:pPr>
        <w:spacing w:after="0" w:line="234"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We complete an impairment assessment of the Company's indefinite life intangible assets on an annual basis, during the fourth quarter, or more often as circumstances require. As a part of the annual assessment, we first qualitatively assess whether current events or changes in circumstances lead to a determination that it is more likely than not (defined as a likelihood of more than 50 percent) that the fair value of an asset is less than its carrying amount. If there is a qualitative determination that the fair value of a particular asset is more likely than not greater than its carrying value, we do not need to proceed to the quantitative estimated fair value test for that asset. If this qualitative assessment indicates a more likely than not potential that the asset may be impaired, the estimated fair value is calculated using the relief from royalty method. If the estimated fair value of an asset is less than its carrying value, an impairment charge is recorded for the amount by which the carrying value of the asset exceeds its estimated fair value.</w:t>
      </w:r>
    </w:p>
    <w:p>
      <w:pPr>
        <w:spacing w:after="0" w:line="172" w:lineRule="exact"/>
        <w:rPr>
          <w:sz w:val="20"/>
          <w:szCs w:val="20"/>
          <w:color w:val="auto"/>
        </w:rPr>
      </w:pPr>
    </w:p>
    <w:p>
      <w:pPr>
        <w:ind w:right="140"/>
        <w:spacing w:after="0" w:line="278" w:lineRule="auto"/>
        <w:rPr>
          <w:sz w:val="20"/>
          <w:szCs w:val="20"/>
          <w:color w:val="auto"/>
        </w:rPr>
      </w:pPr>
      <w:r>
        <w:rPr>
          <w:rFonts w:ascii="Arial" w:cs="Arial" w:eastAsia="Arial" w:hAnsi="Arial"/>
          <w:sz w:val="19"/>
          <w:szCs w:val="19"/>
          <w:color w:val="auto"/>
        </w:rPr>
        <w:t>During 2024, 2023, and 2022, our annual impairment test indicated no impairment of our indefinite-lived tradenames. Accordingly, we recognized no impairment charges in our financial results for the years ended December 31, 2024, 2023, and 2022. For additional information on impairment testing results, see Note 6 to the Consolidated Financial Statements.</w:t>
      </w:r>
    </w:p>
    <w:p>
      <w:pPr>
        <w:spacing w:after="0" w:line="166" w:lineRule="exact"/>
        <w:rPr>
          <w:sz w:val="20"/>
          <w:szCs w:val="20"/>
          <w:color w:val="auto"/>
        </w:rPr>
      </w:pPr>
    </w:p>
    <w:p>
      <w:pPr>
        <w:spacing w:after="0" w:line="278" w:lineRule="auto"/>
        <w:rPr>
          <w:sz w:val="20"/>
          <w:szCs w:val="20"/>
          <w:color w:val="auto"/>
        </w:rPr>
      </w:pPr>
      <w:r>
        <w:rPr>
          <w:rFonts w:ascii="Arial" w:cs="Arial" w:eastAsia="Arial" w:hAnsi="Arial"/>
          <w:sz w:val="19"/>
          <w:szCs w:val="19"/>
          <w:color w:val="auto"/>
        </w:rPr>
        <w:t>Additionally, we review the remaining useful lives of assets to determine whether events and circumstances warrant a revision to the remaining period of depreciation or amortization. If the estimate of a long-lived asset’s remaining useful life is changed, the remaining carrying amount of the asset is depreciated/amortized prospectively over that revised remaining useful life.</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Goodwill</w:t>
      </w:r>
    </w:p>
    <w:p>
      <w:pPr>
        <w:spacing w:after="0" w:line="234" w:lineRule="exact"/>
        <w:rPr>
          <w:sz w:val="20"/>
          <w:szCs w:val="20"/>
          <w:color w:val="auto"/>
        </w:rPr>
      </w:pPr>
    </w:p>
    <w:p>
      <w:pPr>
        <w:spacing w:after="0" w:line="258" w:lineRule="auto"/>
        <w:rPr>
          <w:sz w:val="20"/>
          <w:szCs w:val="20"/>
          <w:color w:val="auto"/>
        </w:rPr>
      </w:pPr>
      <w:r>
        <w:rPr>
          <w:rFonts w:ascii="Arial" w:cs="Arial" w:eastAsia="Arial" w:hAnsi="Arial"/>
          <w:sz w:val="19"/>
          <w:szCs w:val="19"/>
          <w:color w:val="auto"/>
        </w:rPr>
        <w:t>We complete an impairment assessment of the Company's indefinite life intangible assets on an annual basis, during the fourth quarter, or more often as circumstances require. As a part of the annual assessment, we first qualitatively assess whether current events or changes in circumstances lead to a determination that it is more likely than not (defined as a likelihood of more than 50 percent) that the fair value of an asset is less than its carrying amount. If there is a qualitative determination that the fair value of a particular asset is more likely than not greater than its carrying value, we do not need to proceed to the quantitative estimated fair value test for that asset. If this qualitative assessment indicates a more likely than not potential that the asset may be impaired, the estimated fair value is calculated using a weighting of the income method and the market method. If the estimated fair value of a reporting unit is less than its carrying value, an impairment charge is recorded.</w:t>
      </w:r>
    </w:p>
    <w:p>
      <w:pPr>
        <w:spacing w:after="0" w:line="191" w:lineRule="exact"/>
        <w:rPr>
          <w:sz w:val="20"/>
          <w:szCs w:val="20"/>
          <w:color w:val="auto"/>
        </w:rPr>
      </w:pPr>
    </w:p>
    <w:p>
      <w:pPr>
        <w:ind w:right="340"/>
        <w:spacing w:after="0" w:line="258" w:lineRule="auto"/>
        <w:rPr>
          <w:sz w:val="20"/>
          <w:szCs w:val="20"/>
          <w:color w:val="auto"/>
        </w:rPr>
      </w:pPr>
      <w:r>
        <w:rPr>
          <w:rFonts w:ascii="Arial" w:cs="Arial" w:eastAsia="Arial" w:hAnsi="Arial"/>
          <w:sz w:val="20"/>
          <w:szCs w:val="20"/>
          <w:color w:val="auto"/>
        </w:rPr>
        <w:t>During 2024, 2023, and 2022, our annual impairment test indicated no impairment of goodwill. Accordingly, we recognized no impairment charges in our financial results for the years ended December 31, 2024, 2023, and 2022. For additional information on impairment testing results, see Note 6 to the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Income Taxes</w:t>
      </w:r>
    </w:p>
    <w:p>
      <w:pPr>
        <w:spacing w:after="0" w:line="234" w:lineRule="exact"/>
        <w:rPr>
          <w:sz w:val="20"/>
          <w:szCs w:val="20"/>
          <w:color w:val="auto"/>
        </w:rPr>
      </w:pPr>
    </w:p>
    <w:p>
      <w:pPr>
        <w:jc w:val="both"/>
        <w:ind w:right="680"/>
        <w:spacing w:after="0" w:line="258" w:lineRule="auto"/>
        <w:rPr>
          <w:sz w:val="20"/>
          <w:szCs w:val="20"/>
          <w:color w:val="auto"/>
        </w:rPr>
      </w:pPr>
      <w:r>
        <w:rPr>
          <w:rFonts w:ascii="Arial" w:cs="Arial" w:eastAsia="Arial" w:hAnsi="Arial"/>
          <w:sz w:val="20"/>
          <w:szCs w:val="20"/>
          <w:color w:val="auto"/>
        </w:rPr>
        <w:t>Income taxes are determined using the asset and liability method of accounting for income taxes in accordance with Financial Accounting Standards Board (“FASB”), Accounting Standards Codification (“ASC”) Topic 740, “Income Taxes”. Income tax expense includes federal, state and foreign income taxes.</w:t>
      </w:r>
    </w:p>
    <w:p>
      <w:pPr>
        <w:spacing w:after="0" w:line="184" w:lineRule="exact"/>
        <w:rPr>
          <w:sz w:val="20"/>
          <w:szCs w:val="20"/>
          <w:color w:val="auto"/>
        </w:rPr>
      </w:pPr>
    </w:p>
    <w:p>
      <w:pPr>
        <w:spacing w:after="0" w:line="279" w:lineRule="auto"/>
        <w:rPr>
          <w:sz w:val="20"/>
          <w:szCs w:val="20"/>
          <w:color w:val="auto"/>
        </w:rPr>
      </w:pPr>
      <w:r>
        <w:rPr>
          <w:rFonts w:ascii="Arial" w:cs="Arial" w:eastAsia="Arial" w:hAnsi="Arial"/>
          <w:sz w:val="18"/>
          <w:szCs w:val="18"/>
          <w:color w:val="auto"/>
        </w:rPr>
        <w:t>Deferred income taxes are provided using the asset and liability method whereby deferred tax assets are recognized for deductible temporary differences and operating loss and tax credit carry-forwards and deferred tax liabilities are recognized for taxable temporary differences. Temporary differences are the differences between the reported amounts of assets and liabilities and their tax bases and are measured using enacted tax rates expected to apply to taxable income in the year in which those temporary differences are expected to be recovered or settled. Deferred tax assets and liabilities are adjusted for the effects of changes in tax laws and rates on the date of enactment. Tax credits and other incentives reduce income tax expense in the year the credits are claimed.</w:t>
      </w:r>
    </w:p>
    <w:p>
      <w:pPr>
        <w:spacing w:after="0" w:line="168" w:lineRule="exact"/>
        <w:rPr>
          <w:sz w:val="20"/>
          <w:szCs w:val="20"/>
          <w:color w:val="auto"/>
        </w:rPr>
      </w:pPr>
    </w:p>
    <w:p>
      <w:pPr>
        <w:ind w:right="280"/>
        <w:spacing w:after="0" w:line="288" w:lineRule="auto"/>
        <w:rPr>
          <w:sz w:val="20"/>
          <w:szCs w:val="20"/>
          <w:color w:val="auto"/>
        </w:rPr>
      </w:pPr>
      <w:r>
        <w:rPr>
          <w:rFonts w:ascii="Arial" w:cs="Arial" w:eastAsia="Arial" w:hAnsi="Arial"/>
          <w:sz w:val="18"/>
          <w:szCs w:val="18"/>
          <w:color w:val="auto"/>
        </w:rPr>
        <w:t>Management must assess the need to accrue or disclose uncertain tax positions for proposed potential adjustments from various federal, state and foreign tax authorities who regularly audit the Company in the normal course of business. In making these assessments, management must often analyze complex tax laws of multiple jurisdictions, including many foreign jurisdictions. The accounting guidance prescribes a recognition threshold and measurement attribute for the financial statement recognition and</w:t>
      </w:r>
    </w:p>
    <w:p>
      <w:pPr>
        <w:sectPr>
          <w:pgSz w:w="11880" w:h="15480" w:orient="portrait"/>
          <w:cols w:equalWidth="0" w:num="1">
            <w:col w:w="10740"/>
          </w:cols>
          <w:pgMar w:left="560" w:top="787" w:right="580" w:bottom="66"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ectPr>
          <w:pgSz w:w="11880" w:h="15480" w:orient="portrait"/>
          <w:cols w:equalWidth="0" w:num="1">
            <w:col w:w="10740"/>
          </w:cols>
          <w:pgMar w:left="560" w:top="787" w:right="580" w:bottom="66" w:gutter="0" w:footer="0" w:header="0"/>
          <w:type w:val="continuous"/>
        </w:sectPr>
      </w:pPr>
    </w:p>
    <w:bookmarkStart w:id="51" w:name="page52"/>
    <w:bookmarkEnd w:id="51"/>
    <w:p>
      <w:pPr>
        <w:ind w:right="280"/>
        <w:spacing w:after="0" w:line="277" w:lineRule="auto"/>
        <w:rPr>
          <w:sz w:val="20"/>
          <w:szCs w:val="20"/>
          <w:color w:val="auto"/>
        </w:rPr>
      </w:pPr>
      <w:r>
        <w:rPr>
          <w:rFonts w:ascii="Arial" w:cs="Arial" w:eastAsia="Arial" w:hAnsi="Arial"/>
          <w:sz w:val="20"/>
          <w:szCs w:val="20"/>
          <w:color w:val="auto"/>
        </w:rPr>
        <w:t>measurement of a tax position taken or expected to be taken in a tax return. We record the related interest expense and penalties, if any, as tax expense in the tax provision.</w:t>
      </w:r>
    </w:p>
    <w:p>
      <w:pPr>
        <w:spacing w:after="0" w:line="166" w:lineRule="exact"/>
        <w:rPr>
          <w:sz w:val="20"/>
          <w:szCs w:val="20"/>
          <w:color w:val="auto"/>
        </w:rPr>
      </w:pPr>
    </w:p>
    <w:p>
      <w:pPr>
        <w:spacing w:after="0" w:line="260" w:lineRule="auto"/>
        <w:rPr>
          <w:sz w:val="20"/>
          <w:szCs w:val="20"/>
          <w:color w:val="auto"/>
        </w:rPr>
      </w:pPr>
      <w:r>
        <w:rPr>
          <w:rFonts w:ascii="Arial" w:cs="Arial" w:eastAsia="Arial" w:hAnsi="Arial"/>
          <w:sz w:val="19"/>
          <w:szCs w:val="19"/>
          <w:color w:val="auto"/>
        </w:rPr>
        <w:t>Management must assess the realizability of the Company’s deferred tax assets. 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(including the impact of available carryback and carry forward periods), projected future taxable income, and tax-planning strategies in making this assessment. The amount of the deferred tax assets considered realizable, however, could be reduced in the near term if estimates of future taxable income during the carryforward period are reduced.</w:t>
      </w:r>
    </w:p>
    <w:p>
      <w:pPr>
        <w:spacing w:after="0" w:line="184" w:lineRule="exact"/>
        <w:rPr>
          <w:sz w:val="20"/>
          <w:szCs w:val="20"/>
          <w:color w:val="auto"/>
        </w:rPr>
      </w:pPr>
    </w:p>
    <w:p>
      <w:pPr>
        <w:ind w:right="340"/>
        <w:spacing w:after="0" w:line="258" w:lineRule="auto"/>
        <w:rPr>
          <w:sz w:val="20"/>
          <w:szCs w:val="20"/>
          <w:color w:val="auto"/>
        </w:rPr>
      </w:pPr>
      <w:r>
        <w:rPr>
          <w:rFonts w:ascii="Arial" w:cs="Arial" w:eastAsia="Arial" w:hAnsi="Arial"/>
          <w:sz w:val="20"/>
          <w:szCs w:val="20"/>
          <w:color w:val="auto"/>
        </w:rPr>
        <w:t>The Company has made an accounting policy election to record the U.S. income tax effect of future global intangible low-taxed income (“GILTI”) inclusions in the period in which they arise, rather than establishing deferred taxes with respect to the expected future tax liabilities associated with future GILTI inclusion.</w:t>
      </w:r>
    </w:p>
    <w:p>
      <w:pPr>
        <w:spacing w:after="0" w:line="184" w:lineRule="exact"/>
        <w:rPr>
          <w:sz w:val="20"/>
          <w:szCs w:val="20"/>
          <w:color w:val="auto"/>
        </w:rPr>
      </w:pPr>
    </w:p>
    <w:p>
      <w:pPr>
        <w:spacing w:after="0" w:line="258" w:lineRule="auto"/>
        <w:rPr>
          <w:sz w:val="20"/>
          <w:szCs w:val="20"/>
          <w:color w:val="auto"/>
        </w:rPr>
      </w:pPr>
      <w:r>
        <w:rPr>
          <w:rFonts w:ascii="Arial" w:cs="Arial" w:eastAsia="Arial" w:hAnsi="Arial"/>
          <w:sz w:val="20"/>
          <w:szCs w:val="20"/>
          <w:color w:val="auto"/>
        </w:rPr>
        <w:t>Certain of the Company’s undistributed earnings of its foreign subsidiaries are not permanently reinvested. A liability has been recorded for the deferred taxes on such undistributed foreign earnings. The amount is attributable primarily to the foreign withholding taxes that would become payable should the Company repatriate cash held in its foreign operations.</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Other significant accounting policies</w:t>
      </w:r>
    </w:p>
    <w:p>
      <w:pPr>
        <w:spacing w:after="0" w:line="234" w:lineRule="exact"/>
        <w:rPr>
          <w:sz w:val="20"/>
          <w:szCs w:val="20"/>
          <w:color w:val="auto"/>
        </w:rPr>
      </w:pPr>
    </w:p>
    <w:p>
      <w:pPr>
        <w:ind w:right="700"/>
        <w:spacing w:after="0" w:line="251" w:lineRule="auto"/>
        <w:rPr>
          <w:sz w:val="20"/>
          <w:szCs w:val="20"/>
          <w:color w:val="auto"/>
        </w:rPr>
      </w:pPr>
      <w:r>
        <w:rPr>
          <w:rFonts w:ascii="Arial" w:cs="Arial" w:eastAsia="Arial" w:hAnsi="Arial"/>
          <w:sz w:val="20"/>
          <w:szCs w:val="20"/>
          <w:color w:val="auto"/>
        </w:rPr>
        <w:t>Other significant accounting policies, not involving the same level of uncertainties as those discussed above, are nevertheless important to an understanding of our financial statements. See Note 1 to the Consolidated Financial Statements, Summary of Significant Accounting Policies, which discusses accounting policies that must be selected by us when there are acceptable alternatives.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New Accounting Pronouncements</w:t>
      </w:r>
    </w:p>
    <w:p>
      <w:pPr>
        <w:spacing w:after="0" w:line="241" w:lineRule="exact"/>
        <w:rPr>
          <w:sz w:val="20"/>
          <w:szCs w:val="20"/>
          <w:color w:val="auto"/>
        </w:rPr>
      </w:pPr>
    </w:p>
    <w:p>
      <w:pPr>
        <w:ind w:right="240"/>
        <w:spacing w:after="0" w:line="277" w:lineRule="auto"/>
        <w:rPr>
          <w:sz w:val="20"/>
          <w:szCs w:val="20"/>
          <w:color w:val="auto"/>
        </w:rPr>
      </w:pPr>
      <w:r>
        <w:rPr>
          <w:rFonts w:ascii="Arial" w:cs="Arial" w:eastAsia="Arial" w:hAnsi="Arial"/>
          <w:sz w:val="20"/>
          <w:szCs w:val="20"/>
          <w:color w:val="auto"/>
        </w:rPr>
        <w:t>For information regarding recent accounting pronouncements, see Note 1 to the Consolidated Financial Statements included in this annual report on Form 10-K.</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7A. Quantitative and Qualitative Disclosures About Market Risk</w:t>
      </w:r>
    </w:p>
    <w:p>
      <w:pPr>
        <w:spacing w:after="0" w:line="241"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color w:val="auto"/>
        </w:rPr>
        <w:t>We are exposed to certain market risks, primarily changes in interest rates. Market risk is the potential loss arising from adverse changes in market rates and prices, such as foreign currency exchange and interest rates. For the Company, these exposures are primarily related to changes in interest rates. The amount of interest expense may increase because a substantial portion of our borrowings is at variable rates of interest, which, if interest rates increase, could result in higher interest expense. We do not currently hold any derivatives or other financial instruments purely for trading or speculative purposes.</w:t>
      </w:r>
    </w:p>
    <w:p>
      <w:pPr>
        <w:spacing w:after="0" w:line="167" w:lineRule="exact"/>
        <w:rPr>
          <w:sz w:val="20"/>
          <w:szCs w:val="20"/>
          <w:color w:val="auto"/>
        </w:rPr>
      </w:pPr>
    </w:p>
    <w:p>
      <w:pPr>
        <w:ind w:right="40"/>
        <w:spacing w:after="0" w:line="264" w:lineRule="auto"/>
        <w:rPr>
          <w:sz w:val="20"/>
          <w:szCs w:val="20"/>
          <w:color w:val="auto"/>
        </w:rPr>
      </w:pPr>
      <w:r>
        <w:rPr>
          <w:rFonts w:ascii="Arial" w:cs="Arial" w:eastAsia="Arial" w:hAnsi="Arial"/>
          <w:sz w:val="19"/>
          <w:szCs w:val="19"/>
          <w:color w:val="auto"/>
        </w:rPr>
        <w:t>The carrying value of the Company’s total long-term debt and current maturities of long-term debt at December 31, 2024 was $221.5 million. Market risk was estimated as the potential decrease (increase) in future earnings and cash flows resulting from a hypothetical 10% increase (decrease) in the Company’s estimated weighted average borrowing rate at December 31, 2024. Most of the interest on the Company’s debt is indexed to SOFR market rates. The estimated annual impact of a hypothetical 10% change in the estimated weighted average borrowing rate at December 31, 2024 is $1.6 million.</w:t>
      </w:r>
    </w:p>
    <w:p>
      <w:pPr>
        <w:spacing w:after="0" w:line="181" w:lineRule="exact"/>
        <w:rPr>
          <w:sz w:val="20"/>
          <w:szCs w:val="20"/>
          <w:color w:val="auto"/>
        </w:rPr>
      </w:pPr>
    </w:p>
    <w:p>
      <w:pPr>
        <w:jc w:val="both"/>
        <w:ind w:right="240"/>
        <w:spacing w:after="0" w:line="282" w:lineRule="auto"/>
        <w:rPr>
          <w:sz w:val="20"/>
          <w:szCs w:val="20"/>
          <w:color w:val="auto"/>
        </w:rPr>
      </w:pPr>
      <w:r>
        <w:rPr>
          <w:rFonts w:ascii="Arial" w:cs="Arial" w:eastAsia="Arial" w:hAnsi="Arial"/>
          <w:sz w:val="18"/>
          <w:szCs w:val="18"/>
          <w:color w:val="auto"/>
        </w:rPr>
        <w:t>The Company has wholly-owned subsidiaries in several countries, including in the Netherlands, Canada, the People’s Republic of China, United Kingdom, Singapore, India, United Arab Emirates, Germany and South Korea. In the past, we have not hedged our foreign currency exposure. Future changes in exchange rates may positively or negatively impact our revenues, operating expenses and earnings. Transaction (losses) gains included in “Other (expense) income, net” line of the Consolidated Statements of Income were $(4.3) million, $1.2 million, and $6.3 million in 2024, 2023, and 2022, respectively.</w:t>
      </w:r>
    </w:p>
    <w:p>
      <w:pPr>
        <w:sectPr>
          <w:pgSz w:w="11880" w:h="15480" w:orient="portrait"/>
          <w:cols w:equalWidth="0" w:num="1">
            <w:col w:w="10680"/>
          </w:cols>
          <w:pgMar w:left="560" w:top="783" w:right="640" w:bottom="6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38</w:t>
      </w:r>
    </w:p>
    <w:p>
      <w:pPr>
        <w:sectPr>
          <w:pgSz w:w="11880" w:h="15480" w:orient="portrait"/>
          <w:cols w:equalWidth="0" w:num="1">
            <w:col w:w="10680"/>
          </w:cols>
          <w:pgMar w:left="560" w:top="783" w:right="640" w:bottom="66" w:gutter="0" w:footer="0" w:header="0"/>
          <w:type w:val="continuous"/>
        </w:sectPr>
      </w:pPr>
    </w:p>
    <w:bookmarkStart w:id="52" w:name="page53"/>
    <w:bookmarkEnd w:id="52"/>
    <w:p>
      <w:pPr>
        <w:spacing w:after="0"/>
        <w:rPr>
          <w:sz w:val="20"/>
          <w:szCs w:val="20"/>
          <w:color w:val="auto"/>
        </w:rPr>
      </w:pPr>
      <w:r>
        <w:rPr>
          <w:rFonts w:ascii="Arial" w:cs="Arial" w:eastAsia="Arial" w:hAnsi="Arial"/>
          <w:sz w:val="20"/>
          <w:szCs w:val="20"/>
          <w:b w:val="1"/>
          <w:bCs w:val="1"/>
          <w:color w:val="auto"/>
        </w:rPr>
        <w:t>Item 8. Financial Statements and Supplementary Data</w:t>
      </w:r>
    </w:p>
    <w:p>
      <w:pPr>
        <w:spacing w:after="0" w:line="241" w:lineRule="exact"/>
        <w:rPr>
          <w:sz w:val="20"/>
          <w:szCs w:val="20"/>
          <w:color w:val="auto"/>
        </w:rPr>
      </w:pPr>
    </w:p>
    <w:p>
      <w:pPr>
        <w:ind w:right="100"/>
        <w:spacing w:after="0" w:line="258" w:lineRule="auto"/>
        <w:rPr>
          <w:sz w:val="20"/>
          <w:szCs w:val="20"/>
          <w:color w:val="auto"/>
        </w:rPr>
      </w:pPr>
      <w:r>
        <w:rPr>
          <w:rFonts w:ascii="Arial" w:cs="Arial" w:eastAsia="Arial" w:hAnsi="Arial"/>
          <w:sz w:val="20"/>
          <w:szCs w:val="20"/>
          <w:color w:val="auto"/>
        </w:rPr>
        <w:t>The Consolidated Financial Statements of CECO Environmental Corp. and subsidiaries for the years ended December 31, 2024, 2023 and 2022 and other data are included in this report following the signature page of this report and incorporated into this Item 8 by reference: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10240" w:type="dxa"/>
            <w:vAlign w:val="bottom"/>
          </w:tcPr>
          <w:p>
            <w:pPr>
              <w:spacing w:after="0"/>
              <w:rPr>
                <w:sz w:val="20"/>
                <w:szCs w:val="20"/>
                <w:color w:val="auto"/>
              </w:rPr>
            </w:pPr>
            <w:r>
              <w:rPr>
                <w:rFonts w:ascii="Arial" w:cs="Arial" w:eastAsia="Arial" w:hAnsi="Arial"/>
                <w:sz w:val="20"/>
                <w:szCs w:val="20"/>
                <w:color w:val="auto"/>
                <w:w w:val="94"/>
              </w:rPr>
              <w:t>Report of Independent Registered Public Accounting Firm (BDO USA, P.C., Cincinnati, Ohio, PCAOB #243)........................</w:t>
            </w:r>
          </w:p>
        </w:tc>
        <w:tc>
          <w:tcPr>
            <w:tcW w:w="520" w:type="dxa"/>
            <w:vAlign w:val="bottom"/>
          </w:tcPr>
          <w:p>
            <w:pPr>
              <w:ind w:left="240"/>
              <w:spacing w:after="0"/>
              <w:rPr>
                <w:sz w:val="20"/>
                <w:szCs w:val="20"/>
                <w:color w:val="auto"/>
              </w:rPr>
            </w:pPr>
            <w:r>
              <w:rPr>
                <w:rFonts w:ascii="Arial" w:cs="Arial" w:eastAsia="Arial" w:hAnsi="Arial"/>
                <w:sz w:val="20"/>
                <w:szCs w:val="20"/>
                <w:color w:val="auto"/>
                <w:w w:val="86"/>
              </w:rPr>
              <w:t>F-1</w:t>
            </w:r>
          </w:p>
        </w:tc>
      </w:tr>
      <w:tr>
        <w:trPr>
          <w:trHeight w:val="244"/>
        </w:trPr>
        <w:tc>
          <w:tcPr>
            <w:tcW w:w="10240" w:type="dxa"/>
            <w:vAlign w:val="bottom"/>
          </w:tcPr>
          <w:p>
            <w:pPr>
              <w:spacing w:after="0"/>
              <w:rPr>
                <w:sz w:val="20"/>
                <w:szCs w:val="20"/>
                <w:color w:val="auto"/>
              </w:rPr>
            </w:pPr>
            <w:r>
              <w:rPr>
                <w:rFonts w:ascii="Arial" w:cs="Arial" w:eastAsia="Arial" w:hAnsi="Arial"/>
                <w:sz w:val="20"/>
                <w:szCs w:val="20"/>
                <w:color w:val="auto"/>
                <w:w w:val="90"/>
              </w:rPr>
              <w:t>Consolidated Balance Sheets ..........................................................................................................................................................</w:t>
            </w:r>
          </w:p>
        </w:tc>
        <w:tc>
          <w:tcPr>
            <w:tcW w:w="520" w:type="dxa"/>
            <w:vAlign w:val="bottom"/>
          </w:tcPr>
          <w:p>
            <w:pPr>
              <w:ind w:left="240"/>
              <w:spacing w:after="0"/>
              <w:rPr>
                <w:sz w:val="20"/>
                <w:szCs w:val="20"/>
                <w:color w:val="auto"/>
              </w:rPr>
            </w:pPr>
            <w:r>
              <w:rPr>
                <w:rFonts w:ascii="Arial" w:cs="Arial" w:eastAsia="Arial" w:hAnsi="Arial"/>
                <w:sz w:val="20"/>
                <w:szCs w:val="20"/>
                <w:color w:val="auto"/>
                <w:w w:val="86"/>
              </w:rPr>
              <w:t>F-3</w:t>
            </w:r>
          </w:p>
        </w:tc>
      </w:tr>
      <w:tr>
        <w:trPr>
          <w:trHeight w:val="244"/>
        </w:trPr>
        <w:tc>
          <w:tcPr>
            <w:tcW w:w="10240" w:type="dxa"/>
            <w:vAlign w:val="bottom"/>
          </w:tcPr>
          <w:p>
            <w:pPr>
              <w:spacing w:after="0"/>
              <w:rPr>
                <w:sz w:val="20"/>
                <w:szCs w:val="20"/>
                <w:color w:val="auto"/>
              </w:rPr>
            </w:pPr>
            <w:r>
              <w:rPr>
                <w:rFonts w:ascii="Arial" w:cs="Arial" w:eastAsia="Arial" w:hAnsi="Arial"/>
                <w:sz w:val="20"/>
                <w:szCs w:val="20"/>
                <w:color w:val="auto"/>
                <w:w w:val="91"/>
              </w:rPr>
              <w:t>Consolidated Statements of Income ..............................................................................................................................................</w:t>
            </w:r>
          </w:p>
        </w:tc>
        <w:tc>
          <w:tcPr>
            <w:tcW w:w="520" w:type="dxa"/>
            <w:vAlign w:val="bottom"/>
          </w:tcPr>
          <w:p>
            <w:pPr>
              <w:ind w:left="240"/>
              <w:spacing w:after="0"/>
              <w:rPr>
                <w:sz w:val="20"/>
                <w:szCs w:val="20"/>
                <w:color w:val="auto"/>
              </w:rPr>
            </w:pPr>
            <w:r>
              <w:rPr>
                <w:rFonts w:ascii="Arial" w:cs="Arial" w:eastAsia="Arial" w:hAnsi="Arial"/>
                <w:sz w:val="20"/>
                <w:szCs w:val="20"/>
                <w:color w:val="auto"/>
                <w:w w:val="86"/>
              </w:rPr>
              <w:t>F-4</w:t>
            </w:r>
          </w:p>
        </w:tc>
      </w:tr>
      <w:tr>
        <w:trPr>
          <w:trHeight w:val="244"/>
        </w:trPr>
        <w:tc>
          <w:tcPr>
            <w:tcW w:w="10240" w:type="dxa"/>
            <w:vAlign w:val="bottom"/>
          </w:tcPr>
          <w:p>
            <w:pPr>
              <w:spacing w:after="0"/>
              <w:rPr>
                <w:sz w:val="20"/>
                <w:szCs w:val="20"/>
                <w:color w:val="auto"/>
              </w:rPr>
            </w:pPr>
            <w:r>
              <w:rPr>
                <w:rFonts w:ascii="Arial" w:cs="Arial" w:eastAsia="Arial" w:hAnsi="Arial"/>
                <w:sz w:val="20"/>
                <w:szCs w:val="20"/>
                <w:color w:val="auto"/>
                <w:w w:val="91"/>
              </w:rPr>
              <w:t>Consolidated Statements of Comprehensive Income ....................................................................................................................</w:t>
            </w:r>
          </w:p>
        </w:tc>
        <w:tc>
          <w:tcPr>
            <w:tcW w:w="520" w:type="dxa"/>
            <w:vAlign w:val="bottom"/>
          </w:tcPr>
          <w:p>
            <w:pPr>
              <w:ind w:left="240"/>
              <w:spacing w:after="0"/>
              <w:rPr>
                <w:sz w:val="20"/>
                <w:szCs w:val="20"/>
                <w:color w:val="auto"/>
              </w:rPr>
            </w:pPr>
            <w:r>
              <w:rPr>
                <w:rFonts w:ascii="Arial" w:cs="Arial" w:eastAsia="Arial" w:hAnsi="Arial"/>
                <w:sz w:val="20"/>
                <w:szCs w:val="20"/>
                <w:color w:val="auto"/>
                <w:w w:val="86"/>
              </w:rPr>
              <w:t>F-5</w:t>
            </w:r>
          </w:p>
        </w:tc>
      </w:tr>
      <w:tr>
        <w:trPr>
          <w:trHeight w:val="244"/>
        </w:trPr>
        <w:tc>
          <w:tcPr>
            <w:tcW w:w="10240" w:type="dxa"/>
            <w:vAlign w:val="bottom"/>
          </w:tcPr>
          <w:p>
            <w:pPr>
              <w:spacing w:after="0"/>
              <w:rPr>
                <w:sz w:val="20"/>
                <w:szCs w:val="20"/>
                <w:color w:val="auto"/>
              </w:rPr>
            </w:pPr>
            <w:r>
              <w:rPr>
                <w:rFonts w:ascii="Arial" w:cs="Arial" w:eastAsia="Arial" w:hAnsi="Arial"/>
                <w:sz w:val="20"/>
                <w:szCs w:val="20"/>
                <w:color w:val="auto"/>
                <w:w w:val="91"/>
              </w:rPr>
              <w:t>Consolidated Statements of Shareholders’ Equity..........................................................................................................................</w:t>
            </w:r>
          </w:p>
        </w:tc>
        <w:tc>
          <w:tcPr>
            <w:tcW w:w="520" w:type="dxa"/>
            <w:vAlign w:val="bottom"/>
          </w:tcPr>
          <w:p>
            <w:pPr>
              <w:ind w:left="240"/>
              <w:spacing w:after="0"/>
              <w:rPr>
                <w:sz w:val="20"/>
                <w:szCs w:val="20"/>
                <w:color w:val="auto"/>
              </w:rPr>
            </w:pPr>
            <w:r>
              <w:rPr>
                <w:rFonts w:ascii="Arial" w:cs="Arial" w:eastAsia="Arial" w:hAnsi="Arial"/>
                <w:sz w:val="20"/>
                <w:szCs w:val="20"/>
                <w:color w:val="auto"/>
                <w:w w:val="86"/>
              </w:rPr>
              <w:t>F-6</w:t>
            </w:r>
          </w:p>
        </w:tc>
      </w:tr>
      <w:tr>
        <w:trPr>
          <w:trHeight w:val="244"/>
        </w:trPr>
        <w:tc>
          <w:tcPr>
            <w:tcW w:w="10240" w:type="dxa"/>
            <w:vAlign w:val="bottom"/>
          </w:tcPr>
          <w:p>
            <w:pPr>
              <w:spacing w:after="0"/>
              <w:rPr>
                <w:sz w:val="20"/>
                <w:szCs w:val="20"/>
                <w:color w:val="auto"/>
              </w:rPr>
            </w:pPr>
            <w:r>
              <w:rPr>
                <w:rFonts w:ascii="Arial" w:cs="Arial" w:eastAsia="Arial" w:hAnsi="Arial"/>
                <w:sz w:val="20"/>
                <w:szCs w:val="20"/>
                <w:color w:val="auto"/>
                <w:w w:val="92"/>
              </w:rPr>
              <w:t>Accumulated Other Comprehensive Loss .....................................................................................................................................</w:t>
            </w:r>
          </w:p>
        </w:tc>
        <w:tc>
          <w:tcPr>
            <w:tcW w:w="520" w:type="dxa"/>
            <w:vAlign w:val="bottom"/>
          </w:tcPr>
          <w:p>
            <w:pPr>
              <w:ind w:left="240"/>
              <w:spacing w:after="0"/>
              <w:rPr>
                <w:sz w:val="20"/>
                <w:szCs w:val="20"/>
                <w:color w:val="auto"/>
              </w:rPr>
            </w:pPr>
            <w:r>
              <w:rPr>
                <w:rFonts w:ascii="Arial" w:cs="Arial" w:eastAsia="Arial" w:hAnsi="Arial"/>
                <w:sz w:val="20"/>
                <w:szCs w:val="20"/>
                <w:color w:val="auto"/>
                <w:w w:val="86"/>
              </w:rPr>
              <w:t>F-7</w:t>
            </w:r>
          </w:p>
        </w:tc>
      </w:tr>
      <w:tr>
        <w:trPr>
          <w:trHeight w:val="244"/>
        </w:trPr>
        <w:tc>
          <w:tcPr>
            <w:tcW w:w="10240" w:type="dxa"/>
            <w:vAlign w:val="bottom"/>
          </w:tcPr>
          <w:p>
            <w:pPr>
              <w:spacing w:after="0"/>
              <w:rPr>
                <w:sz w:val="20"/>
                <w:szCs w:val="20"/>
                <w:color w:val="auto"/>
              </w:rPr>
            </w:pPr>
            <w:r>
              <w:rPr>
                <w:rFonts w:ascii="Arial" w:cs="Arial" w:eastAsia="Arial" w:hAnsi="Arial"/>
                <w:sz w:val="20"/>
                <w:szCs w:val="20"/>
                <w:color w:val="auto"/>
                <w:w w:val="91"/>
              </w:rPr>
              <w:t>Consolidated Statements of Cash Flows.........................................................................................................................................</w:t>
            </w:r>
          </w:p>
        </w:tc>
        <w:tc>
          <w:tcPr>
            <w:tcW w:w="520" w:type="dxa"/>
            <w:vAlign w:val="bottom"/>
          </w:tcPr>
          <w:p>
            <w:pPr>
              <w:ind w:left="240"/>
              <w:spacing w:after="0"/>
              <w:rPr>
                <w:sz w:val="20"/>
                <w:szCs w:val="20"/>
                <w:color w:val="auto"/>
              </w:rPr>
            </w:pPr>
            <w:r>
              <w:rPr>
                <w:rFonts w:ascii="Arial" w:cs="Arial" w:eastAsia="Arial" w:hAnsi="Arial"/>
                <w:sz w:val="20"/>
                <w:szCs w:val="20"/>
                <w:color w:val="auto"/>
                <w:w w:val="86"/>
              </w:rPr>
              <w:t>F-8</w:t>
            </w:r>
          </w:p>
        </w:tc>
      </w:tr>
      <w:tr>
        <w:trPr>
          <w:trHeight w:val="266"/>
        </w:trPr>
        <w:tc>
          <w:tcPr>
            <w:tcW w:w="10240" w:type="dxa"/>
            <w:vAlign w:val="bottom"/>
          </w:tcPr>
          <w:p>
            <w:pPr>
              <w:spacing w:after="0"/>
              <w:rPr>
                <w:sz w:val="20"/>
                <w:szCs w:val="20"/>
                <w:color w:val="auto"/>
              </w:rPr>
            </w:pPr>
            <w:r>
              <w:rPr>
                <w:rFonts w:ascii="Arial" w:cs="Arial" w:eastAsia="Arial" w:hAnsi="Arial"/>
                <w:sz w:val="20"/>
                <w:szCs w:val="20"/>
                <w:color w:val="auto"/>
                <w:w w:val="91"/>
              </w:rPr>
              <w:t>Notes to Consolidated Financial Statements ..................................................................................................................................</w:t>
            </w:r>
          </w:p>
        </w:tc>
        <w:tc>
          <w:tcPr>
            <w:tcW w:w="520" w:type="dxa"/>
            <w:vAlign w:val="bottom"/>
          </w:tcPr>
          <w:p>
            <w:pPr>
              <w:ind w:left="240"/>
              <w:spacing w:after="0"/>
              <w:rPr>
                <w:sz w:val="20"/>
                <w:szCs w:val="20"/>
                <w:color w:val="auto"/>
              </w:rPr>
            </w:pPr>
            <w:r>
              <w:rPr>
                <w:rFonts w:ascii="Arial" w:cs="Arial" w:eastAsia="Arial" w:hAnsi="Arial"/>
                <w:sz w:val="20"/>
                <w:szCs w:val="20"/>
                <w:color w:val="auto"/>
                <w:w w:val="86"/>
              </w:rPr>
              <w:t>F-9</w:t>
            </w:r>
          </w:p>
        </w:tc>
      </w:tr>
    </w:tbl>
    <w:p>
      <w:pPr>
        <w:spacing w:after="0" w:line="3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 Changes in and Disagreements with Accountants on Accounting and Financial Disclosure</w:t>
      </w: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9A. Controls and Procedures</w:t>
      </w: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Disclosure Controls and Procedures</w:t>
      </w:r>
    </w:p>
    <w:p>
      <w:pPr>
        <w:spacing w:after="0" w:line="241"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color w:val="auto"/>
        </w:rPr>
        <w:t>Disclosure controls and procedures (as defined in Rule 13a-15(e) and 15d-15(e) under the Exchange Act) are controls and other procedures that are designed to provide reasonable assurance that information required to be disclosed in the reports that we file or submit under the Exchange Act is recorded, processed, summarized, and reported within the time periods specified in the SEC’s rules and forms, and that such information is accumulated and made known to our management, including our Chief Executive Officer and Chief Financial and Strategy Officer, as appropriate, to allow timely decisions regarding required disclosure.</w:t>
      </w:r>
    </w:p>
    <w:p>
      <w:pPr>
        <w:spacing w:after="0" w:line="167" w:lineRule="exact"/>
        <w:rPr>
          <w:sz w:val="20"/>
          <w:szCs w:val="20"/>
          <w:color w:val="auto"/>
        </w:rPr>
      </w:pPr>
    </w:p>
    <w:p>
      <w:pPr>
        <w:ind w:right="40"/>
        <w:spacing w:after="0" w:line="248" w:lineRule="auto"/>
        <w:rPr>
          <w:sz w:val="20"/>
          <w:szCs w:val="20"/>
          <w:color w:val="auto"/>
        </w:rPr>
      </w:pPr>
      <w:r>
        <w:rPr>
          <w:rFonts w:ascii="Arial" w:cs="Arial" w:eastAsia="Arial" w:hAnsi="Arial"/>
          <w:sz w:val="20"/>
          <w:szCs w:val="20"/>
          <w:color w:val="auto"/>
        </w:rPr>
        <w:t>In connection with the preparation of this Annual Report on Form 10-K, our management, with the participation of our Chief Executive Officer and Chief Financial and Strategy Officer, carried out an evaluation of the effectiveness of the design and operation of our disclosure controls and procedures as of December 31, 2024. Based on that evaluation, our management, including our Chief Executive Officer and Chief Financial and Strategy Officer, concluded that our disclosure controls and procedures were effective as of December 31, 2024.</w:t>
      </w:r>
    </w:p>
    <w:p>
      <w:pPr>
        <w:spacing w:after="0" w:line="195"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color w:val="auto"/>
        </w:rPr>
        <w:t>The management of the Company does not expect that its disclosure controls and procedures will prevent all errors and all fraud. A control system, no matter how well designed and operated,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due to simple errors or mistakes. The design of any system of controls is based in part upon certain assumptions regarding the likelihood of future events, and there can be no assurance that any design will succeed in achieving its stated goals under all potential future conditions.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Management’s Report on Internal Control over Financial Reporting</w:t>
      </w:r>
    </w:p>
    <w:p>
      <w:pPr>
        <w:spacing w:after="0" w:line="241" w:lineRule="exact"/>
        <w:rPr>
          <w:sz w:val="20"/>
          <w:szCs w:val="20"/>
          <w:color w:val="auto"/>
        </w:rPr>
      </w:pPr>
    </w:p>
    <w:p>
      <w:pPr>
        <w:ind w:right="100"/>
        <w:spacing w:after="0" w:line="245" w:lineRule="auto"/>
        <w:rPr>
          <w:sz w:val="20"/>
          <w:szCs w:val="20"/>
          <w:color w:val="auto"/>
        </w:rPr>
      </w:pPr>
      <w:r>
        <w:rPr>
          <w:rFonts w:ascii="Arial" w:cs="Arial" w:eastAsia="Arial" w:hAnsi="Arial"/>
          <w:sz w:val="20"/>
          <w:szCs w:val="20"/>
          <w:color w:val="auto"/>
        </w:rPr>
        <w:t>The management of the Company is responsible for the preparation and accuracy of the financial statements and other information included in this report. Under the supervision and with the participation of management, including the Company’s Chief Executive Officer and Chief Financial and Strategy Officer, the Company conducted an evaluation of the effectiveness of internal control over financial reporting as of December 31, 2024, based on the criteria set forth in Internal Control – Integrated Framework (2013) (the “Framework”) issued by the Committee of Sponsoring Organizations of the Treadway Commission (“COSO”). Based on this assessment, management concluded that, as of December 31, 2024, its internal control over financial reporting was effective based on the Framework.</w:t>
      </w:r>
    </w:p>
    <w:p>
      <w:pPr>
        <w:spacing w:after="0" w:line="197" w:lineRule="exact"/>
        <w:rPr>
          <w:sz w:val="20"/>
          <w:szCs w:val="20"/>
          <w:color w:val="auto"/>
        </w:rPr>
      </w:pPr>
    </w:p>
    <w:p>
      <w:pPr>
        <w:ind w:right="400"/>
        <w:spacing w:after="0" w:line="278" w:lineRule="auto"/>
        <w:rPr>
          <w:sz w:val="20"/>
          <w:szCs w:val="20"/>
          <w:color w:val="auto"/>
        </w:rPr>
      </w:pPr>
      <w:r>
        <w:rPr>
          <w:rFonts w:ascii="Arial" w:cs="Arial" w:eastAsia="Arial" w:hAnsi="Arial"/>
          <w:sz w:val="19"/>
          <w:szCs w:val="19"/>
          <w:color w:val="auto"/>
        </w:rPr>
        <w:t>There are inherent limitations on the effectiveness of any system of internal controls and procedures, including the possibility of human error and the circumvention or overriding of the controls and procedures. Accordingly, even effective internal controls and procedures can only provide reasonable assurance of achieving their control objectives.</w:t>
      </w:r>
    </w:p>
    <w:p>
      <w:pPr>
        <w:sectPr>
          <w:pgSz w:w="11880" w:h="15480" w:orient="portrait"/>
          <w:cols w:equalWidth="0" w:num="1">
            <w:col w:w="10760"/>
          </w:cols>
          <w:pgMar w:left="560" w:top="780" w:right="560" w:bottom="66" w:gutter="0" w:footer="0" w:header="0"/>
        </w:sect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ectPr>
          <w:pgSz w:w="11880" w:h="15480" w:orient="portrait"/>
          <w:cols w:equalWidth="0" w:num="1">
            <w:col w:w="10760"/>
          </w:cols>
          <w:pgMar w:left="560" w:top="780" w:right="560" w:bottom="66" w:gutter="0" w:footer="0" w:header="0"/>
          <w:type w:val="continuous"/>
        </w:sectPr>
      </w:pPr>
    </w:p>
    <w:bookmarkStart w:id="53" w:name="page54"/>
    <w:bookmarkEnd w:id="53"/>
    <w:p>
      <w:pPr>
        <w:ind w:right="160"/>
        <w:spacing w:after="0" w:line="304" w:lineRule="auto"/>
        <w:rPr>
          <w:sz w:val="20"/>
          <w:szCs w:val="20"/>
          <w:color w:val="auto"/>
        </w:rPr>
      </w:pPr>
      <w:r>
        <w:rPr>
          <w:rFonts w:ascii="Arial" w:cs="Arial" w:eastAsia="Arial" w:hAnsi="Arial"/>
          <w:sz w:val="19"/>
          <w:szCs w:val="19"/>
          <w:color w:val="auto"/>
        </w:rPr>
        <w:t>Our independent registered public accounting firm has issued their attestation report on our internal control over financial reporting. The report is included below under the heading “Report of Independent Registered Public Accounting Firm.”</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Changes in Internal Control Over Financial Reporting</w:t>
      </w:r>
    </w:p>
    <w:p>
      <w:pPr>
        <w:spacing w:after="0" w:line="241" w:lineRule="exact"/>
        <w:rPr>
          <w:sz w:val="20"/>
          <w:szCs w:val="20"/>
          <w:color w:val="auto"/>
        </w:rPr>
      </w:pPr>
    </w:p>
    <w:p>
      <w:pPr>
        <w:spacing w:after="0" w:line="258" w:lineRule="auto"/>
        <w:rPr>
          <w:sz w:val="20"/>
          <w:szCs w:val="20"/>
          <w:color w:val="auto"/>
        </w:rPr>
      </w:pPr>
      <w:r>
        <w:rPr>
          <w:rFonts w:ascii="Arial" w:cs="Arial" w:eastAsia="Arial" w:hAnsi="Arial"/>
          <w:sz w:val="20"/>
          <w:szCs w:val="20"/>
          <w:color w:val="auto"/>
        </w:rPr>
        <w:t>There were no changes in our internal control over financial reporting (as defined in Rule 13a-15(f) of the Exchange Act) during the fiscal quarter ended December 31, 2024 that have materially affected, or are reasonably likely to materially affect, our internal control over financial reporting.</w:t>
      </w:r>
    </w:p>
    <w:p>
      <w:pPr>
        <w:sectPr>
          <w:pgSz w:w="11880" w:h="15480" w:orient="portrait"/>
          <w:cols w:equalWidth="0" w:num="1">
            <w:col w:w="10680"/>
          </w:cols>
          <w:pgMar w:left="560" w:top="783" w:right="640" w:bottom="6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40</w:t>
      </w:r>
    </w:p>
    <w:p>
      <w:pPr>
        <w:sectPr>
          <w:pgSz w:w="11880" w:h="15480" w:orient="portrait"/>
          <w:cols w:equalWidth="0" w:num="1">
            <w:col w:w="10680"/>
          </w:cols>
          <w:pgMar w:left="560" w:top="783" w:right="640" w:bottom="66" w:gutter="0" w:footer="0" w:header="0"/>
          <w:type w:val="continuous"/>
        </w:sectPr>
      </w:pPr>
    </w:p>
    <w:bookmarkStart w:id="54" w:name="page55"/>
    <w:bookmarkEnd w:id="54"/>
    <w:p>
      <w:pPr>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color w:val="auto"/>
        </w:rPr>
        <w:t>Shareholders and Board of Directors</w:t>
      </w:r>
    </w:p>
    <w:p>
      <w:pPr>
        <w:spacing w:after="0" w:line="238" w:lineRule="auto"/>
        <w:rPr>
          <w:sz w:val="20"/>
          <w:szCs w:val="20"/>
          <w:color w:val="auto"/>
        </w:rPr>
      </w:pPr>
      <w:r>
        <w:rPr>
          <w:rFonts w:ascii="Arial" w:cs="Arial" w:eastAsia="Arial" w:hAnsi="Arial"/>
          <w:sz w:val="20"/>
          <w:szCs w:val="20"/>
          <w:color w:val="auto"/>
        </w:rPr>
        <w:t>CECO Environmental Corp.</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Dallas, Texas</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Opinion on Internal Control over Financial Reporting</w:t>
      </w:r>
    </w:p>
    <w:p>
      <w:pPr>
        <w:spacing w:after="0" w:line="241"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 xml:space="preserve">We have audited CECO Environmental Corp.’s (the “Company’s”) internal control over financial reporting as of December 31, 2024, based on criteria established in </w:t>
      </w:r>
      <w:r>
        <w:rPr>
          <w:rFonts w:ascii="Arial" w:cs="Arial" w:eastAsia="Arial" w:hAnsi="Arial"/>
          <w:sz w:val="19"/>
          <w:szCs w:val="19"/>
          <w:i w:val="1"/>
          <w:iCs w:val="1"/>
          <w:color w:val="auto"/>
        </w:rPr>
        <w:t>Internal Control – Integrated Framework (2013)</w:t>
      </w:r>
      <w:r>
        <w:rPr>
          <w:rFonts w:ascii="Arial" w:cs="Arial" w:eastAsia="Arial" w:hAnsi="Arial"/>
          <w:sz w:val="19"/>
          <w:szCs w:val="19"/>
          <w:color w:val="auto"/>
        </w:rPr>
        <w:t xml:space="preserve"> issued by the Committee of Sponsoring Organizations of the Treadway Commission (the “COSO criteria”). In our opinion, the Company maintained, in all material respects, effective internal control over financial reporting as of December 31, 2024, based on the COSO criteria</w:t>
      </w:r>
      <w:r>
        <w:rPr>
          <w:rFonts w:ascii="Arial" w:cs="Arial" w:eastAsia="Arial" w:hAnsi="Arial"/>
          <w:sz w:val="19"/>
          <w:szCs w:val="19"/>
          <w:i w:val="1"/>
          <w:iCs w:val="1"/>
          <w:color w:val="auto"/>
        </w:rPr>
        <w:t>.</w:t>
      </w:r>
    </w:p>
    <w:p>
      <w:pPr>
        <w:spacing w:after="0" w:line="175" w:lineRule="exact"/>
        <w:rPr>
          <w:sz w:val="20"/>
          <w:szCs w:val="20"/>
          <w:color w:val="auto"/>
        </w:rPr>
      </w:pPr>
    </w:p>
    <w:p>
      <w:pPr>
        <w:jc w:val="both"/>
        <w:spacing w:after="0" w:line="310"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("PCAOB"), the consolidated balance sheets of the Company as of December 31, 2024 and 2023, the related consolidated statements of income, comprehensive income, shareholders’ equity, accumulated other comprehensive loss, and cash flows for each of the three years in the period ended December 31, 2024, and the related notes and our report dated February 25, 2025 expressed an unqualified opinion thereon.</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for Opinion</w:t>
      </w:r>
    </w:p>
    <w:p>
      <w:pPr>
        <w:spacing w:after="0" w:line="241"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Company’s management is responsible for maintaining effective internal control over financial reporting and for its assessment of the effectiveness of internal control over financial reporting, included in the accompanying Item 9A,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9"/>
          <w:szCs w:val="19"/>
          <w:color w:val="auto"/>
        </w:rPr>
        <w:t>We conducted our audit of internal control over financial reporting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Definition and Limitations of Internal Control over Financial Reporting</w:t>
      </w:r>
    </w:p>
    <w:p>
      <w:pPr>
        <w:spacing w:after="0" w:line="241"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5" w:lineRule="exact"/>
        <w:rPr>
          <w:sz w:val="20"/>
          <w:szCs w:val="20"/>
          <w:color w:val="auto"/>
        </w:rPr>
      </w:pPr>
    </w:p>
    <w:p>
      <w:pPr>
        <w:jc w:val="both"/>
        <w:spacing w:after="0" w:line="278" w:lineRule="auto"/>
        <w:rPr>
          <w:sz w:val="20"/>
          <w:szCs w:val="20"/>
          <w:color w:val="auto"/>
        </w:rPr>
      </w:pPr>
      <w:r>
        <w:rPr>
          <w:rFonts w:ascii="Arial" w:cs="Arial" w:eastAsia="Arial" w:hAnsi="Arial"/>
          <w:sz w:val="19"/>
          <w:szCs w:val="19"/>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85" w:lineRule="exact"/>
        <w:rPr>
          <w:sz w:val="20"/>
          <w:szCs w:val="20"/>
          <w:color w:val="auto"/>
        </w:rPr>
      </w:pPr>
    </w:p>
    <w:p>
      <w:pPr>
        <w:spacing w:after="0"/>
        <w:rPr>
          <w:sz w:val="20"/>
          <w:szCs w:val="20"/>
          <w:color w:val="auto"/>
        </w:rPr>
      </w:pPr>
      <w:r>
        <w:rPr>
          <w:rFonts w:ascii="Arial" w:cs="Arial" w:eastAsia="Arial" w:hAnsi="Arial"/>
          <w:sz w:val="20"/>
          <w:szCs w:val="20"/>
          <w:color w:val="auto"/>
        </w:rPr>
        <w:t>/s/ BDO USA, P.C.</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Cincinnati, Ohio</w:t>
      </w:r>
    </w:p>
    <w:p>
      <w:pPr>
        <w:spacing w:after="0"/>
        <w:rPr>
          <w:sz w:val="20"/>
          <w:szCs w:val="20"/>
          <w:color w:val="auto"/>
        </w:rPr>
      </w:pPr>
      <w:r>
        <w:rPr>
          <w:rFonts w:ascii="Arial" w:cs="Arial" w:eastAsia="Arial" w:hAnsi="Arial"/>
          <w:sz w:val="20"/>
          <w:szCs w:val="20"/>
          <w:color w:val="auto"/>
        </w:rPr>
        <w:t>February 25, 2025</w:t>
      </w:r>
    </w:p>
    <w:p>
      <w:pPr>
        <w:sectPr>
          <w:pgSz w:w="11880" w:h="15480" w:orient="portrait"/>
          <w:cols w:equalWidth="0" w:num="1">
            <w:col w:w="10760"/>
          </w:cols>
          <w:pgMar w:left="560" w:top="780" w:right="560" w:bottom="6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ectPr>
          <w:pgSz w:w="11880" w:h="15480" w:orient="portrait"/>
          <w:cols w:equalWidth="0" w:num="1">
            <w:col w:w="10760"/>
          </w:cols>
          <w:pgMar w:left="560" w:top="780" w:right="560" w:bottom="66" w:gutter="0" w:footer="0" w:header="0"/>
          <w:type w:val="continuous"/>
        </w:sectPr>
      </w:pPr>
    </w:p>
    <w:bookmarkStart w:id="55" w:name="page56"/>
    <w:bookmarkEnd w:id="55"/>
    <w:p>
      <w:pPr>
        <w:spacing w:after="0"/>
        <w:rPr>
          <w:sz w:val="20"/>
          <w:szCs w:val="20"/>
          <w:color w:val="auto"/>
        </w:rPr>
      </w:pPr>
      <w:r>
        <w:rPr>
          <w:rFonts w:ascii="Arial" w:cs="Arial" w:eastAsia="Arial" w:hAnsi="Arial"/>
          <w:sz w:val="20"/>
          <w:szCs w:val="20"/>
          <w:b w:val="1"/>
          <w:bCs w:val="1"/>
          <w:color w:val="auto"/>
        </w:rPr>
        <w:t>Item 9B. Other Information</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Rule 10b5-1 Trading Plans</w:t>
      </w:r>
    </w:p>
    <w:p>
      <w:pPr>
        <w:spacing w:after="0" w:line="238" w:lineRule="auto"/>
        <w:rPr>
          <w:sz w:val="20"/>
          <w:szCs w:val="20"/>
          <w:color w:val="auto"/>
        </w:rPr>
      </w:pPr>
      <w:r>
        <w:rPr>
          <w:rFonts w:ascii="Arial" w:cs="Arial" w:eastAsia="Arial" w:hAnsi="Arial"/>
          <w:sz w:val="20"/>
          <w:szCs w:val="20"/>
          <w:color w:val="auto"/>
        </w:rPr>
        <w:t>(b)</w:t>
      </w:r>
    </w:p>
    <w:p>
      <w:pPr>
        <w:spacing w:after="0" w:line="1"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During the three months ended December 31, 2024, no director or officer of the Company adopted or terminated a "Rule 10b5-1 trading arrangement," or "non-Rule 10b5-1 trading arrangement," as each term is defined in Item 408(a) of Regulation S-K.</w:t>
      </w:r>
    </w:p>
    <w:p>
      <w:pPr>
        <w:spacing w:after="0" w:line="346" w:lineRule="exact"/>
        <w:rPr>
          <w:sz w:val="20"/>
          <w:szCs w:val="20"/>
          <w:color w:val="auto"/>
        </w:rPr>
      </w:pPr>
    </w:p>
    <w:p>
      <w:pPr>
        <w:ind w:right="3640"/>
        <w:spacing w:after="0" w:line="529" w:lineRule="auto"/>
        <w:rPr>
          <w:sz w:val="20"/>
          <w:szCs w:val="20"/>
          <w:color w:val="auto"/>
        </w:rPr>
      </w:pPr>
      <w:r>
        <w:rPr>
          <w:rFonts w:ascii="Arial" w:cs="Arial" w:eastAsia="Arial" w:hAnsi="Arial"/>
          <w:sz w:val="20"/>
          <w:szCs w:val="20"/>
          <w:b w:val="1"/>
          <w:bCs w:val="1"/>
          <w:color w:val="auto"/>
        </w:rPr>
        <w:t xml:space="preserve">Item 9C. Disclosure Regarding Foreign Jurisdictions that Prevent Inspections </w:t>
      </w:r>
      <w:r>
        <w:rPr>
          <w:rFonts w:ascii="Arial" w:cs="Arial" w:eastAsia="Arial" w:hAnsi="Arial"/>
          <w:sz w:val="20"/>
          <w:szCs w:val="20"/>
          <w:color w:val="auto"/>
        </w:rPr>
        <w:t>Not applicable.</w:t>
      </w:r>
    </w:p>
    <w:p>
      <w:pPr>
        <w:sectPr>
          <w:pgSz w:w="11880" w:h="15480" w:orient="portrait"/>
          <w:cols w:equalWidth="0" w:num="1">
            <w:col w:w="10240"/>
          </w:cols>
          <w:pgMar w:left="560" w:top="1248" w:right="1080" w:bottom="6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42</w:t>
      </w:r>
    </w:p>
    <w:p>
      <w:pPr>
        <w:sectPr>
          <w:pgSz w:w="11880" w:h="15480" w:orient="portrait"/>
          <w:cols w:equalWidth="0" w:num="1">
            <w:col w:w="10240"/>
          </w:cols>
          <w:pgMar w:left="560" w:top="1248" w:right="1080" w:bottom="66" w:gutter="0" w:footer="0" w:header="0"/>
          <w:type w:val="continuous"/>
        </w:sectPr>
      </w:pPr>
    </w:p>
    <w:bookmarkStart w:id="56" w:name="page57"/>
    <w:bookmarkEnd w:id="56"/>
    <w:p>
      <w:pPr>
        <w:ind w:left="4980"/>
        <w:spacing w:after="0"/>
        <w:rPr>
          <w:sz w:val="20"/>
          <w:szCs w:val="20"/>
          <w:color w:val="auto"/>
        </w:rPr>
      </w:pPr>
      <w:r>
        <w:rPr>
          <w:rFonts w:ascii="Arial" w:cs="Arial" w:eastAsia="Arial" w:hAnsi="Arial"/>
          <w:sz w:val="20"/>
          <w:szCs w:val="20"/>
          <w:b w:val="1"/>
          <w:bCs w:val="1"/>
          <w:color w:val="auto"/>
        </w:rPr>
        <w:t>PART III</w:t>
      </w:r>
    </w:p>
    <w:p>
      <w:pPr>
        <w:spacing w:after="0" w:line="238"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Item 10. Directors, Executive Officers and Corporate Governance</w:t>
      </w:r>
    </w:p>
    <w:p>
      <w:pPr>
        <w:spacing w:after="0" w:line="121" w:lineRule="exact"/>
        <w:rPr>
          <w:sz w:val="20"/>
          <w:szCs w:val="20"/>
          <w:color w:val="auto"/>
        </w:rPr>
      </w:pPr>
    </w:p>
    <w:p>
      <w:pPr>
        <w:ind w:left="20" w:right="20"/>
        <w:spacing w:after="0" w:line="269" w:lineRule="auto"/>
        <w:rPr>
          <w:sz w:val="20"/>
          <w:szCs w:val="20"/>
          <w:color w:val="auto"/>
        </w:rPr>
      </w:pPr>
      <w:r>
        <w:rPr>
          <w:rFonts w:ascii="Arial" w:cs="Arial" w:eastAsia="Arial" w:hAnsi="Arial"/>
          <w:sz w:val="19"/>
          <w:szCs w:val="19"/>
          <w:color w:val="auto"/>
        </w:rPr>
        <w:t>The information called for by this Item 10 of Part III of Form 10-K is incorporated by reference to the information set forth in our definitive proxy statement relating to our 2025 Annual Meeting of Stockholders to be filed pursuant to Regulation 14A under the Exchange Act within 120 days from December 31, 2024 (the “Proxy Statement”). Reference is also made to the information appearing in Item 1 of Part I of this Annual Report on Form 10-K under the caption “Business— Executive Officers of CECO.”</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Item 11. Executive Compensation</w:t>
      </w:r>
    </w:p>
    <w:p>
      <w:pPr>
        <w:spacing w:after="0" w:line="241" w:lineRule="exact"/>
        <w:rPr>
          <w:sz w:val="20"/>
          <w:szCs w:val="20"/>
          <w:color w:val="auto"/>
        </w:rPr>
      </w:pPr>
    </w:p>
    <w:p>
      <w:pPr>
        <w:ind w:left="20"/>
        <w:spacing w:after="0"/>
        <w:rPr>
          <w:sz w:val="20"/>
          <w:szCs w:val="20"/>
          <w:color w:val="auto"/>
        </w:rPr>
      </w:pPr>
      <w:r>
        <w:rPr>
          <w:rFonts w:ascii="Arial" w:cs="Arial" w:eastAsia="Arial" w:hAnsi="Arial"/>
          <w:sz w:val="20"/>
          <w:szCs w:val="20"/>
          <w:color w:val="auto"/>
        </w:rPr>
        <w:t>The information called for by this Item 11 of Part III of Form 10-K is incorporated by reference to the Proxy Statement.</w:t>
      </w:r>
    </w:p>
    <w:p>
      <w:pPr>
        <w:spacing w:after="0" w:line="23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Item 12. Security Ownership of Certain Beneficial Owners and Management and Related Stockholder Matters</w:t>
      </w:r>
    </w:p>
    <w:p>
      <w:pPr>
        <w:spacing w:after="0" w:line="241" w:lineRule="exact"/>
        <w:rPr>
          <w:sz w:val="20"/>
          <w:szCs w:val="20"/>
          <w:color w:val="auto"/>
        </w:rPr>
      </w:pPr>
    </w:p>
    <w:p>
      <w:pPr>
        <w:ind w:left="20"/>
        <w:spacing w:after="0"/>
        <w:rPr>
          <w:sz w:val="20"/>
          <w:szCs w:val="20"/>
          <w:color w:val="auto"/>
        </w:rPr>
      </w:pPr>
      <w:r>
        <w:rPr>
          <w:rFonts w:ascii="Arial" w:cs="Arial" w:eastAsia="Arial" w:hAnsi="Arial"/>
          <w:sz w:val="20"/>
          <w:szCs w:val="20"/>
          <w:color w:val="auto"/>
        </w:rPr>
        <w:t>The information called for by this Item 12 of Part III of Form 10-K is incorporated by reference to the Proxy Statement.</w:t>
      </w:r>
    </w:p>
    <w:p>
      <w:pPr>
        <w:spacing w:after="0" w:line="23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Securities Authorized for Issuance Under Equity Compensation Plans</w:t>
      </w:r>
    </w:p>
    <w:p>
      <w:pPr>
        <w:spacing w:after="0" w:line="238" w:lineRule="exact"/>
        <w:rPr>
          <w:sz w:val="20"/>
          <w:szCs w:val="20"/>
          <w:color w:val="auto"/>
        </w:rPr>
      </w:pPr>
    </w:p>
    <w:p>
      <w:pPr>
        <w:ind w:left="3100"/>
        <w:spacing w:after="0"/>
        <w:rPr>
          <w:sz w:val="20"/>
          <w:szCs w:val="20"/>
          <w:color w:val="auto"/>
        </w:rPr>
      </w:pPr>
      <w:r>
        <w:rPr>
          <w:rFonts w:ascii="Arial" w:cs="Arial" w:eastAsia="Arial" w:hAnsi="Arial"/>
          <w:sz w:val="20"/>
          <w:szCs w:val="20"/>
          <w:b w:val="1"/>
          <w:bCs w:val="1"/>
          <w:color w:val="auto"/>
        </w:rPr>
        <w:t>EQUITY COMPENSATION PLAN INFORMATION</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5220" w:type="dxa"/>
            <w:vAlign w:val="bottom"/>
            <w:gridSpan w:val="3"/>
            <w:shd w:val="clear" w:color="auto" w:fill="FEFEFE"/>
          </w:tcPr>
          <w:p>
            <w:pPr>
              <w:spacing w:after="0"/>
              <w:rPr>
                <w:sz w:val="20"/>
                <w:szCs w:val="20"/>
                <w:color w:val="auto"/>
              </w:rPr>
            </w:pPr>
            <w:r>
              <w:rPr>
                <w:rFonts w:ascii="Arial" w:cs="Arial" w:eastAsia="Arial" w:hAnsi="Arial"/>
                <w:sz w:val="16"/>
                <w:szCs w:val="16"/>
                <w:b w:val="1"/>
                <w:bCs w:val="1"/>
                <w:color w:val="auto"/>
              </w:rPr>
              <w:t>December 31, 2024</w:t>
            </w:r>
          </w:p>
        </w:tc>
        <w:tc>
          <w:tcPr>
            <w:tcW w:w="40" w:type="dxa"/>
            <w:vAlign w:val="bottom"/>
            <w:shd w:val="clear" w:color="auto" w:fill="FEFEFE"/>
          </w:tcPr>
          <w:p>
            <w:pPr>
              <w:spacing w:after="0"/>
              <w:rPr>
                <w:sz w:val="16"/>
                <w:szCs w:val="16"/>
                <w:color w:val="auto"/>
              </w:rPr>
            </w:pPr>
          </w:p>
        </w:tc>
        <w:tc>
          <w:tcPr>
            <w:tcW w:w="1580" w:type="dxa"/>
            <w:vAlign w:val="bottom"/>
            <w:shd w:val="clear" w:color="auto" w:fill="FEFEFE"/>
          </w:tcPr>
          <w:p>
            <w:pPr>
              <w:jc w:val="center"/>
              <w:spacing w:after="0"/>
              <w:rPr>
                <w:sz w:val="20"/>
                <w:szCs w:val="20"/>
                <w:color w:val="auto"/>
              </w:rPr>
            </w:pPr>
            <w:r>
              <w:rPr>
                <w:rFonts w:ascii="Arial" w:cs="Arial" w:eastAsia="Arial" w:hAnsi="Arial"/>
                <w:sz w:val="16"/>
                <w:szCs w:val="16"/>
                <w:b w:val="1"/>
                <w:bCs w:val="1"/>
                <w:color w:val="auto"/>
                <w:w w:val="91"/>
              </w:rPr>
              <w:t>(a)</w:t>
            </w:r>
          </w:p>
        </w:tc>
        <w:tc>
          <w:tcPr>
            <w:tcW w:w="120" w:type="dxa"/>
            <w:vAlign w:val="bottom"/>
            <w:shd w:val="clear" w:color="auto" w:fill="FEFEFE"/>
          </w:tcPr>
          <w:p>
            <w:pPr>
              <w:spacing w:after="0"/>
              <w:rPr>
                <w:sz w:val="16"/>
                <w:szCs w:val="16"/>
                <w:color w:val="auto"/>
              </w:rPr>
            </w:pPr>
          </w:p>
        </w:tc>
        <w:tc>
          <w:tcPr>
            <w:tcW w:w="240" w:type="dxa"/>
            <w:vAlign w:val="bottom"/>
            <w:shd w:val="clear" w:color="auto" w:fill="FEFEFE"/>
          </w:tcPr>
          <w:p>
            <w:pPr>
              <w:spacing w:after="0"/>
              <w:rPr>
                <w:sz w:val="16"/>
                <w:szCs w:val="16"/>
                <w:color w:val="auto"/>
              </w:rPr>
            </w:pPr>
          </w:p>
        </w:tc>
        <w:tc>
          <w:tcPr>
            <w:tcW w:w="1860" w:type="dxa"/>
            <w:vAlign w:val="bottom"/>
            <w:shd w:val="clear" w:color="auto" w:fill="FEFEFE"/>
          </w:tcPr>
          <w:p>
            <w:pPr>
              <w:jc w:val="center"/>
              <w:ind w:right="149"/>
              <w:spacing w:after="0"/>
              <w:rPr>
                <w:sz w:val="20"/>
                <w:szCs w:val="20"/>
                <w:color w:val="auto"/>
              </w:rPr>
            </w:pPr>
            <w:r>
              <w:rPr>
                <w:rFonts w:ascii="Arial" w:cs="Arial" w:eastAsia="Arial" w:hAnsi="Arial"/>
                <w:sz w:val="16"/>
                <w:szCs w:val="16"/>
                <w:b w:val="1"/>
                <w:bCs w:val="1"/>
                <w:color w:val="auto"/>
                <w:w w:val="87"/>
              </w:rPr>
              <w:t>(b)</w:t>
            </w:r>
          </w:p>
        </w:tc>
        <w:tc>
          <w:tcPr>
            <w:tcW w:w="60" w:type="dxa"/>
            <w:vAlign w:val="bottom"/>
            <w:shd w:val="clear" w:color="auto" w:fill="FEFEFE"/>
          </w:tcPr>
          <w:p>
            <w:pPr>
              <w:spacing w:after="0"/>
              <w:rPr>
                <w:sz w:val="16"/>
                <w:szCs w:val="16"/>
                <w:color w:val="auto"/>
              </w:rPr>
            </w:pPr>
          </w:p>
        </w:tc>
        <w:tc>
          <w:tcPr>
            <w:tcW w:w="100" w:type="dxa"/>
            <w:vAlign w:val="bottom"/>
            <w:shd w:val="clear" w:color="auto" w:fill="FEFEFE"/>
          </w:tcPr>
          <w:p>
            <w:pPr>
              <w:spacing w:after="0"/>
              <w:rPr>
                <w:sz w:val="16"/>
                <w:szCs w:val="16"/>
                <w:color w:val="auto"/>
              </w:rPr>
            </w:pPr>
          </w:p>
        </w:tc>
        <w:tc>
          <w:tcPr>
            <w:tcW w:w="1500" w:type="dxa"/>
            <w:vAlign w:val="bottom"/>
            <w:shd w:val="clear" w:color="auto" w:fill="FEFEFE"/>
          </w:tcPr>
          <w:p>
            <w:pPr>
              <w:jc w:val="center"/>
              <w:spacing w:after="0"/>
              <w:rPr>
                <w:sz w:val="20"/>
                <w:szCs w:val="20"/>
                <w:color w:val="auto"/>
              </w:rPr>
            </w:pPr>
            <w:r>
              <w:rPr>
                <w:rFonts w:ascii="Arial" w:cs="Arial" w:eastAsia="Arial" w:hAnsi="Arial"/>
                <w:sz w:val="16"/>
                <w:szCs w:val="16"/>
                <w:b w:val="1"/>
                <w:bCs w:val="1"/>
                <w:color w:val="auto"/>
                <w:w w:val="91"/>
              </w:rPr>
              <w:t>(c)</w:t>
            </w:r>
          </w:p>
        </w:tc>
        <w:tc>
          <w:tcPr>
            <w:tcW w:w="40" w:type="dxa"/>
            <w:vAlign w:val="bottom"/>
            <w:shd w:val="clear" w:color="auto" w:fill="FEFEFE"/>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20" w:type="dxa"/>
            <w:vAlign w:val="bottom"/>
            <w:shd w:val="clear" w:color="auto" w:fill="FEFEFE"/>
          </w:tcPr>
          <w:p>
            <w:pPr>
              <w:spacing w:after="0"/>
              <w:rPr>
                <w:sz w:val="15"/>
                <w:szCs w:val="15"/>
                <w:color w:val="auto"/>
              </w:rPr>
            </w:pPr>
          </w:p>
        </w:tc>
        <w:tc>
          <w:tcPr>
            <w:tcW w:w="1200" w:type="dxa"/>
            <w:vAlign w:val="bottom"/>
            <w:shd w:val="clear" w:color="auto" w:fill="FEFEFE"/>
          </w:tcPr>
          <w:p>
            <w:pPr>
              <w:spacing w:after="0"/>
              <w:rPr>
                <w:sz w:val="15"/>
                <w:szCs w:val="15"/>
                <w:color w:val="auto"/>
              </w:rPr>
            </w:pPr>
          </w:p>
        </w:tc>
        <w:tc>
          <w:tcPr>
            <w:tcW w:w="3400" w:type="dxa"/>
            <w:vAlign w:val="bottom"/>
            <w:shd w:val="clear" w:color="auto" w:fill="FEFEFE"/>
          </w:tcPr>
          <w:p>
            <w:pPr>
              <w:spacing w:after="0"/>
              <w:rPr>
                <w:sz w:val="15"/>
                <w:szCs w:val="15"/>
                <w:color w:val="auto"/>
              </w:rPr>
            </w:pPr>
          </w:p>
        </w:tc>
        <w:tc>
          <w:tcPr>
            <w:tcW w:w="40" w:type="dxa"/>
            <w:vAlign w:val="bottom"/>
            <w:shd w:val="clear" w:color="auto" w:fill="FEFEFE"/>
          </w:tcPr>
          <w:p>
            <w:pPr>
              <w:spacing w:after="0"/>
              <w:rPr>
                <w:sz w:val="15"/>
                <w:szCs w:val="15"/>
                <w:color w:val="auto"/>
              </w:rPr>
            </w:pPr>
          </w:p>
        </w:tc>
        <w:tc>
          <w:tcPr>
            <w:tcW w:w="1580" w:type="dxa"/>
            <w:vAlign w:val="bottom"/>
            <w:shd w:val="clear" w:color="auto" w:fill="FEFEFE"/>
          </w:tcPr>
          <w:p>
            <w:pPr>
              <w:spacing w:after="0"/>
              <w:rPr>
                <w:sz w:val="15"/>
                <w:szCs w:val="15"/>
                <w:color w:val="auto"/>
              </w:rPr>
            </w:pPr>
          </w:p>
        </w:tc>
        <w:tc>
          <w:tcPr>
            <w:tcW w:w="120" w:type="dxa"/>
            <w:vAlign w:val="bottom"/>
            <w:shd w:val="clear" w:color="auto" w:fill="FEFEFE"/>
          </w:tcPr>
          <w:p>
            <w:pPr>
              <w:spacing w:after="0"/>
              <w:rPr>
                <w:sz w:val="15"/>
                <w:szCs w:val="15"/>
                <w:color w:val="auto"/>
              </w:rPr>
            </w:pPr>
          </w:p>
        </w:tc>
        <w:tc>
          <w:tcPr>
            <w:tcW w:w="240" w:type="dxa"/>
            <w:vAlign w:val="bottom"/>
            <w:shd w:val="clear" w:color="auto" w:fill="FEFEFE"/>
          </w:tcPr>
          <w:p>
            <w:pPr>
              <w:spacing w:after="0"/>
              <w:rPr>
                <w:sz w:val="15"/>
                <w:szCs w:val="15"/>
                <w:color w:val="auto"/>
              </w:rPr>
            </w:pPr>
          </w:p>
        </w:tc>
        <w:tc>
          <w:tcPr>
            <w:tcW w:w="1860" w:type="dxa"/>
            <w:vAlign w:val="bottom"/>
            <w:shd w:val="clear" w:color="auto" w:fill="FEFEFE"/>
          </w:tcPr>
          <w:p>
            <w:pPr>
              <w:spacing w:after="0"/>
              <w:rPr>
                <w:sz w:val="15"/>
                <w:szCs w:val="15"/>
                <w:color w:val="auto"/>
              </w:rPr>
            </w:pPr>
          </w:p>
        </w:tc>
        <w:tc>
          <w:tcPr>
            <w:tcW w:w="60" w:type="dxa"/>
            <w:vAlign w:val="bottom"/>
            <w:shd w:val="clear" w:color="auto" w:fill="FEFEFE"/>
          </w:tcPr>
          <w:p>
            <w:pPr>
              <w:spacing w:after="0"/>
              <w:rPr>
                <w:sz w:val="15"/>
                <w:szCs w:val="15"/>
                <w:color w:val="auto"/>
              </w:rPr>
            </w:pPr>
          </w:p>
        </w:tc>
        <w:tc>
          <w:tcPr>
            <w:tcW w:w="1600" w:type="dxa"/>
            <w:vAlign w:val="bottom"/>
            <w:gridSpan w:val="2"/>
            <w:shd w:val="clear" w:color="auto" w:fill="FEFEFE"/>
          </w:tcPr>
          <w:p>
            <w:pPr>
              <w:jc w:val="center"/>
              <w:spacing w:after="0" w:line="181" w:lineRule="exact"/>
              <w:rPr>
                <w:sz w:val="20"/>
                <w:szCs w:val="20"/>
                <w:color w:val="auto"/>
              </w:rPr>
            </w:pPr>
            <w:r>
              <w:rPr>
                <w:rFonts w:ascii="Arial" w:cs="Arial" w:eastAsia="Arial" w:hAnsi="Arial"/>
                <w:sz w:val="16"/>
                <w:szCs w:val="16"/>
                <w:b w:val="1"/>
                <w:bCs w:val="1"/>
                <w:color w:val="auto"/>
                <w:w w:val="89"/>
              </w:rPr>
              <w:t>Number of securities</w:t>
            </w:r>
          </w:p>
        </w:tc>
        <w:tc>
          <w:tcPr>
            <w:tcW w:w="40" w:type="dxa"/>
            <w:vAlign w:val="bottom"/>
            <w:shd w:val="clear" w:color="auto" w:fill="FEFEF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20" w:type="dxa"/>
            <w:vAlign w:val="bottom"/>
            <w:shd w:val="clear" w:color="auto" w:fill="FEFEFE"/>
          </w:tcPr>
          <w:p>
            <w:pPr>
              <w:spacing w:after="0"/>
              <w:rPr>
                <w:sz w:val="15"/>
                <w:szCs w:val="15"/>
                <w:color w:val="auto"/>
              </w:rPr>
            </w:pPr>
          </w:p>
        </w:tc>
        <w:tc>
          <w:tcPr>
            <w:tcW w:w="1200" w:type="dxa"/>
            <w:vAlign w:val="bottom"/>
            <w:shd w:val="clear" w:color="auto" w:fill="FEFEFE"/>
          </w:tcPr>
          <w:p>
            <w:pPr>
              <w:spacing w:after="0"/>
              <w:rPr>
                <w:sz w:val="15"/>
                <w:szCs w:val="15"/>
                <w:color w:val="auto"/>
              </w:rPr>
            </w:pPr>
          </w:p>
        </w:tc>
        <w:tc>
          <w:tcPr>
            <w:tcW w:w="3400" w:type="dxa"/>
            <w:vAlign w:val="bottom"/>
            <w:shd w:val="clear" w:color="auto" w:fill="FEFEFE"/>
          </w:tcPr>
          <w:p>
            <w:pPr>
              <w:spacing w:after="0"/>
              <w:rPr>
                <w:sz w:val="15"/>
                <w:szCs w:val="15"/>
                <w:color w:val="auto"/>
              </w:rPr>
            </w:pPr>
          </w:p>
        </w:tc>
        <w:tc>
          <w:tcPr>
            <w:tcW w:w="40" w:type="dxa"/>
            <w:vAlign w:val="bottom"/>
            <w:shd w:val="clear" w:color="auto" w:fill="FEFEFE"/>
          </w:tcPr>
          <w:p>
            <w:pPr>
              <w:spacing w:after="0"/>
              <w:rPr>
                <w:sz w:val="15"/>
                <w:szCs w:val="15"/>
                <w:color w:val="auto"/>
              </w:rPr>
            </w:pPr>
          </w:p>
        </w:tc>
        <w:tc>
          <w:tcPr>
            <w:tcW w:w="1580" w:type="dxa"/>
            <w:vAlign w:val="bottom"/>
            <w:shd w:val="clear" w:color="auto" w:fill="FEFEFE"/>
          </w:tcPr>
          <w:p>
            <w:pPr>
              <w:spacing w:after="0"/>
              <w:rPr>
                <w:sz w:val="15"/>
                <w:szCs w:val="15"/>
                <w:color w:val="auto"/>
              </w:rPr>
            </w:pPr>
          </w:p>
        </w:tc>
        <w:tc>
          <w:tcPr>
            <w:tcW w:w="120" w:type="dxa"/>
            <w:vAlign w:val="bottom"/>
            <w:shd w:val="clear" w:color="auto" w:fill="FEFEFE"/>
          </w:tcPr>
          <w:p>
            <w:pPr>
              <w:spacing w:after="0"/>
              <w:rPr>
                <w:sz w:val="15"/>
                <w:szCs w:val="15"/>
                <w:color w:val="auto"/>
              </w:rPr>
            </w:pPr>
          </w:p>
        </w:tc>
        <w:tc>
          <w:tcPr>
            <w:tcW w:w="240" w:type="dxa"/>
            <w:vAlign w:val="bottom"/>
            <w:shd w:val="clear" w:color="auto" w:fill="FEFEFE"/>
          </w:tcPr>
          <w:p>
            <w:pPr>
              <w:spacing w:after="0"/>
              <w:rPr>
                <w:sz w:val="15"/>
                <w:szCs w:val="15"/>
                <w:color w:val="auto"/>
              </w:rPr>
            </w:pPr>
          </w:p>
        </w:tc>
        <w:tc>
          <w:tcPr>
            <w:tcW w:w="1860" w:type="dxa"/>
            <w:vAlign w:val="bottom"/>
            <w:shd w:val="clear" w:color="auto" w:fill="FEFEFE"/>
          </w:tcPr>
          <w:p>
            <w:pPr>
              <w:spacing w:after="0"/>
              <w:rPr>
                <w:sz w:val="15"/>
                <w:szCs w:val="15"/>
                <w:color w:val="auto"/>
              </w:rPr>
            </w:pPr>
          </w:p>
        </w:tc>
        <w:tc>
          <w:tcPr>
            <w:tcW w:w="60" w:type="dxa"/>
            <w:vAlign w:val="bottom"/>
            <w:shd w:val="clear" w:color="auto" w:fill="FEFEFE"/>
          </w:tcPr>
          <w:p>
            <w:pPr>
              <w:spacing w:after="0"/>
              <w:rPr>
                <w:sz w:val="15"/>
                <w:szCs w:val="15"/>
                <w:color w:val="auto"/>
              </w:rPr>
            </w:pPr>
          </w:p>
        </w:tc>
        <w:tc>
          <w:tcPr>
            <w:tcW w:w="1600" w:type="dxa"/>
            <w:vAlign w:val="bottom"/>
            <w:gridSpan w:val="2"/>
            <w:shd w:val="clear" w:color="auto" w:fill="FEFEFE"/>
          </w:tcPr>
          <w:p>
            <w:pPr>
              <w:jc w:val="center"/>
              <w:spacing w:after="0"/>
              <w:rPr>
                <w:sz w:val="20"/>
                <w:szCs w:val="20"/>
                <w:color w:val="auto"/>
              </w:rPr>
            </w:pPr>
            <w:r>
              <w:rPr>
                <w:rFonts w:ascii="Arial" w:cs="Arial" w:eastAsia="Arial" w:hAnsi="Arial"/>
                <w:sz w:val="16"/>
                <w:szCs w:val="16"/>
                <w:b w:val="1"/>
                <w:bCs w:val="1"/>
                <w:color w:val="auto"/>
                <w:w w:val="91"/>
              </w:rPr>
              <w:t>remaining available for</w:t>
            </w:r>
          </w:p>
        </w:tc>
        <w:tc>
          <w:tcPr>
            <w:tcW w:w="40" w:type="dxa"/>
            <w:vAlign w:val="bottom"/>
            <w:shd w:val="clear" w:color="auto" w:fill="FEFEF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20" w:type="dxa"/>
            <w:vAlign w:val="bottom"/>
            <w:shd w:val="clear" w:color="auto" w:fill="FEFEFE"/>
          </w:tcPr>
          <w:p>
            <w:pPr>
              <w:spacing w:after="0"/>
              <w:rPr>
                <w:sz w:val="15"/>
                <w:szCs w:val="15"/>
                <w:color w:val="auto"/>
              </w:rPr>
            </w:pPr>
          </w:p>
        </w:tc>
        <w:tc>
          <w:tcPr>
            <w:tcW w:w="1200" w:type="dxa"/>
            <w:vAlign w:val="bottom"/>
            <w:shd w:val="clear" w:color="auto" w:fill="FEFEFE"/>
          </w:tcPr>
          <w:p>
            <w:pPr>
              <w:spacing w:after="0"/>
              <w:rPr>
                <w:sz w:val="15"/>
                <w:szCs w:val="15"/>
                <w:color w:val="auto"/>
              </w:rPr>
            </w:pPr>
          </w:p>
        </w:tc>
        <w:tc>
          <w:tcPr>
            <w:tcW w:w="3400" w:type="dxa"/>
            <w:vAlign w:val="bottom"/>
            <w:shd w:val="clear" w:color="auto" w:fill="FEFEFE"/>
          </w:tcPr>
          <w:p>
            <w:pPr>
              <w:spacing w:after="0"/>
              <w:rPr>
                <w:sz w:val="15"/>
                <w:szCs w:val="15"/>
                <w:color w:val="auto"/>
              </w:rPr>
            </w:pPr>
          </w:p>
        </w:tc>
        <w:tc>
          <w:tcPr>
            <w:tcW w:w="40" w:type="dxa"/>
            <w:vAlign w:val="bottom"/>
            <w:shd w:val="clear" w:color="auto" w:fill="FEFEFE"/>
          </w:tcPr>
          <w:p>
            <w:pPr>
              <w:spacing w:after="0"/>
              <w:rPr>
                <w:sz w:val="15"/>
                <w:szCs w:val="15"/>
                <w:color w:val="auto"/>
              </w:rPr>
            </w:pPr>
          </w:p>
        </w:tc>
        <w:tc>
          <w:tcPr>
            <w:tcW w:w="1580" w:type="dxa"/>
            <w:vAlign w:val="bottom"/>
            <w:vMerge w:val="restart"/>
            <w:shd w:val="clear" w:color="auto" w:fill="FEFEFE"/>
          </w:tcPr>
          <w:p>
            <w:pPr>
              <w:jc w:val="center"/>
              <w:spacing w:after="0"/>
              <w:rPr>
                <w:sz w:val="20"/>
                <w:szCs w:val="20"/>
                <w:color w:val="auto"/>
              </w:rPr>
            </w:pPr>
            <w:r>
              <w:rPr>
                <w:rFonts w:ascii="Arial" w:cs="Arial" w:eastAsia="Arial" w:hAnsi="Arial"/>
                <w:sz w:val="16"/>
                <w:szCs w:val="16"/>
                <w:b w:val="1"/>
                <w:bCs w:val="1"/>
                <w:color w:val="auto"/>
                <w:w w:val="89"/>
              </w:rPr>
              <w:t>Number of securities</w:t>
            </w:r>
          </w:p>
        </w:tc>
        <w:tc>
          <w:tcPr>
            <w:tcW w:w="120" w:type="dxa"/>
            <w:vAlign w:val="bottom"/>
            <w:shd w:val="clear" w:color="auto" w:fill="FEFEFE"/>
          </w:tcPr>
          <w:p>
            <w:pPr>
              <w:spacing w:after="0"/>
              <w:rPr>
                <w:sz w:val="15"/>
                <w:szCs w:val="15"/>
                <w:color w:val="auto"/>
              </w:rPr>
            </w:pPr>
          </w:p>
        </w:tc>
        <w:tc>
          <w:tcPr>
            <w:tcW w:w="240" w:type="dxa"/>
            <w:vAlign w:val="bottom"/>
            <w:shd w:val="clear" w:color="auto" w:fill="FEFEFE"/>
          </w:tcPr>
          <w:p>
            <w:pPr>
              <w:spacing w:after="0"/>
              <w:rPr>
                <w:sz w:val="15"/>
                <w:szCs w:val="15"/>
                <w:color w:val="auto"/>
              </w:rPr>
            </w:pPr>
          </w:p>
        </w:tc>
        <w:tc>
          <w:tcPr>
            <w:tcW w:w="1860" w:type="dxa"/>
            <w:vAlign w:val="bottom"/>
            <w:vMerge w:val="restart"/>
            <w:shd w:val="clear" w:color="auto" w:fill="FEFEFE"/>
          </w:tcPr>
          <w:p>
            <w:pPr>
              <w:jc w:val="center"/>
              <w:ind w:right="149"/>
              <w:spacing w:after="0"/>
              <w:rPr>
                <w:sz w:val="20"/>
                <w:szCs w:val="20"/>
                <w:color w:val="auto"/>
              </w:rPr>
            </w:pPr>
            <w:r>
              <w:rPr>
                <w:rFonts w:ascii="Arial" w:cs="Arial" w:eastAsia="Arial" w:hAnsi="Arial"/>
                <w:sz w:val="16"/>
                <w:szCs w:val="16"/>
                <w:b w:val="1"/>
                <w:bCs w:val="1"/>
                <w:color w:val="auto"/>
                <w:w w:val="88"/>
              </w:rPr>
              <w:t>Weighted-average</w:t>
            </w:r>
          </w:p>
        </w:tc>
        <w:tc>
          <w:tcPr>
            <w:tcW w:w="60" w:type="dxa"/>
            <w:vAlign w:val="bottom"/>
            <w:shd w:val="clear" w:color="auto" w:fill="FEFEFE"/>
          </w:tcPr>
          <w:p>
            <w:pPr>
              <w:spacing w:after="0"/>
              <w:rPr>
                <w:sz w:val="15"/>
                <w:szCs w:val="15"/>
                <w:color w:val="auto"/>
              </w:rPr>
            </w:pPr>
          </w:p>
        </w:tc>
        <w:tc>
          <w:tcPr>
            <w:tcW w:w="1600" w:type="dxa"/>
            <w:vAlign w:val="bottom"/>
            <w:gridSpan w:val="2"/>
            <w:shd w:val="clear" w:color="auto" w:fill="FEFEFE"/>
          </w:tcPr>
          <w:p>
            <w:pPr>
              <w:jc w:val="center"/>
              <w:spacing w:after="0"/>
              <w:rPr>
                <w:sz w:val="20"/>
                <w:szCs w:val="20"/>
                <w:color w:val="auto"/>
              </w:rPr>
            </w:pPr>
            <w:r>
              <w:rPr>
                <w:rFonts w:ascii="Arial" w:cs="Arial" w:eastAsia="Arial" w:hAnsi="Arial"/>
                <w:sz w:val="16"/>
                <w:szCs w:val="16"/>
                <w:b w:val="1"/>
                <w:bCs w:val="1"/>
                <w:color w:val="auto"/>
                <w:w w:val="88"/>
              </w:rPr>
              <w:t>future issuance under</w:t>
            </w:r>
          </w:p>
        </w:tc>
        <w:tc>
          <w:tcPr>
            <w:tcW w:w="40" w:type="dxa"/>
            <w:vAlign w:val="bottom"/>
            <w:shd w:val="clear" w:color="auto" w:fill="FEFEF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20" w:type="dxa"/>
            <w:vAlign w:val="bottom"/>
            <w:shd w:val="clear" w:color="auto" w:fill="FEFEFE"/>
          </w:tcPr>
          <w:p>
            <w:pPr>
              <w:spacing w:after="0"/>
              <w:rPr>
                <w:sz w:val="15"/>
                <w:szCs w:val="15"/>
                <w:color w:val="auto"/>
              </w:rPr>
            </w:pPr>
          </w:p>
        </w:tc>
        <w:tc>
          <w:tcPr>
            <w:tcW w:w="1200" w:type="dxa"/>
            <w:vAlign w:val="bottom"/>
            <w:shd w:val="clear" w:color="auto" w:fill="FEFEFE"/>
          </w:tcPr>
          <w:p>
            <w:pPr>
              <w:spacing w:after="0"/>
              <w:rPr>
                <w:sz w:val="15"/>
                <w:szCs w:val="15"/>
                <w:color w:val="auto"/>
              </w:rPr>
            </w:pPr>
          </w:p>
        </w:tc>
        <w:tc>
          <w:tcPr>
            <w:tcW w:w="3400" w:type="dxa"/>
            <w:vAlign w:val="bottom"/>
            <w:shd w:val="clear" w:color="auto" w:fill="FEFEFE"/>
          </w:tcPr>
          <w:p>
            <w:pPr>
              <w:spacing w:after="0"/>
              <w:rPr>
                <w:sz w:val="15"/>
                <w:szCs w:val="15"/>
                <w:color w:val="auto"/>
              </w:rPr>
            </w:pPr>
          </w:p>
        </w:tc>
        <w:tc>
          <w:tcPr>
            <w:tcW w:w="40" w:type="dxa"/>
            <w:vAlign w:val="bottom"/>
            <w:shd w:val="clear" w:color="auto" w:fill="FEFEFE"/>
          </w:tcPr>
          <w:p>
            <w:pPr>
              <w:spacing w:after="0"/>
              <w:rPr>
                <w:sz w:val="15"/>
                <w:szCs w:val="15"/>
                <w:color w:val="auto"/>
              </w:rPr>
            </w:pPr>
          </w:p>
        </w:tc>
        <w:tc>
          <w:tcPr>
            <w:tcW w:w="1580" w:type="dxa"/>
            <w:vAlign w:val="bottom"/>
            <w:vMerge w:val="continue"/>
            <w:shd w:val="clear" w:color="auto" w:fill="FEFEFE"/>
          </w:tcPr>
          <w:p>
            <w:pPr>
              <w:spacing w:after="0"/>
              <w:rPr>
                <w:sz w:val="15"/>
                <w:szCs w:val="15"/>
                <w:color w:val="auto"/>
              </w:rPr>
            </w:pPr>
          </w:p>
        </w:tc>
        <w:tc>
          <w:tcPr>
            <w:tcW w:w="120" w:type="dxa"/>
            <w:vAlign w:val="bottom"/>
            <w:shd w:val="clear" w:color="auto" w:fill="FEFEFE"/>
          </w:tcPr>
          <w:p>
            <w:pPr>
              <w:spacing w:after="0"/>
              <w:rPr>
                <w:sz w:val="15"/>
                <w:szCs w:val="15"/>
                <w:color w:val="auto"/>
              </w:rPr>
            </w:pPr>
          </w:p>
        </w:tc>
        <w:tc>
          <w:tcPr>
            <w:tcW w:w="240" w:type="dxa"/>
            <w:vAlign w:val="bottom"/>
            <w:shd w:val="clear" w:color="auto" w:fill="FEFEFE"/>
          </w:tcPr>
          <w:p>
            <w:pPr>
              <w:spacing w:after="0"/>
              <w:rPr>
                <w:sz w:val="15"/>
                <w:szCs w:val="15"/>
                <w:color w:val="auto"/>
              </w:rPr>
            </w:pPr>
          </w:p>
        </w:tc>
        <w:tc>
          <w:tcPr>
            <w:tcW w:w="1860" w:type="dxa"/>
            <w:vAlign w:val="bottom"/>
            <w:vMerge w:val="continue"/>
            <w:shd w:val="clear" w:color="auto" w:fill="FEFEFE"/>
          </w:tcPr>
          <w:p>
            <w:pPr>
              <w:spacing w:after="0"/>
              <w:rPr>
                <w:sz w:val="15"/>
                <w:szCs w:val="15"/>
                <w:color w:val="auto"/>
              </w:rPr>
            </w:pPr>
          </w:p>
        </w:tc>
        <w:tc>
          <w:tcPr>
            <w:tcW w:w="60" w:type="dxa"/>
            <w:vAlign w:val="bottom"/>
            <w:shd w:val="clear" w:color="auto" w:fill="FEFEFE"/>
          </w:tcPr>
          <w:p>
            <w:pPr>
              <w:spacing w:after="0"/>
              <w:rPr>
                <w:sz w:val="15"/>
                <w:szCs w:val="15"/>
                <w:color w:val="auto"/>
              </w:rPr>
            </w:pPr>
          </w:p>
        </w:tc>
        <w:tc>
          <w:tcPr>
            <w:tcW w:w="1600" w:type="dxa"/>
            <w:vAlign w:val="bottom"/>
            <w:gridSpan w:val="2"/>
            <w:shd w:val="clear" w:color="auto" w:fill="FEFEFE"/>
          </w:tcPr>
          <w:p>
            <w:pPr>
              <w:jc w:val="center"/>
              <w:spacing w:after="0"/>
              <w:rPr>
                <w:sz w:val="20"/>
                <w:szCs w:val="20"/>
                <w:color w:val="auto"/>
              </w:rPr>
            </w:pPr>
            <w:r>
              <w:rPr>
                <w:rFonts w:ascii="Arial" w:cs="Arial" w:eastAsia="Arial" w:hAnsi="Arial"/>
                <w:sz w:val="16"/>
                <w:szCs w:val="16"/>
                <w:b w:val="1"/>
                <w:bCs w:val="1"/>
                <w:color w:val="auto"/>
                <w:w w:val="87"/>
              </w:rPr>
              <w:t>equity compensation</w:t>
            </w:r>
          </w:p>
        </w:tc>
        <w:tc>
          <w:tcPr>
            <w:tcW w:w="40" w:type="dxa"/>
            <w:vAlign w:val="bottom"/>
            <w:shd w:val="clear" w:color="auto" w:fill="FEFEF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20" w:type="dxa"/>
            <w:vAlign w:val="bottom"/>
            <w:shd w:val="clear" w:color="auto" w:fill="FEFEFE"/>
          </w:tcPr>
          <w:p>
            <w:pPr>
              <w:spacing w:after="0"/>
              <w:rPr>
                <w:sz w:val="15"/>
                <w:szCs w:val="15"/>
                <w:color w:val="auto"/>
              </w:rPr>
            </w:pPr>
          </w:p>
        </w:tc>
        <w:tc>
          <w:tcPr>
            <w:tcW w:w="1200" w:type="dxa"/>
            <w:vAlign w:val="bottom"/>
            <w:shd w:val="clear" w:color="auto" w:fill="FEFEFE"/>
          </w:tcPr>
          <w:p>
            <w:pPr>
              <w:spacing w:after="0"/>
              <w:rPr>
                <w:sz w:val="15"/>
                <w:szCs w:val="15"/>
                <w:color w:val="auto"/>
              </w:rPr>
            </w:pPr>
          </w:p>
        </w:tc>
        <w:tc>
          <w:tcPr>
            <w:tcW w:w="3400" w:type="dxa"/>
            <w:vAlign w:val="bottom"/>
            <w:shd w:val="clear" w:color="auto" w:fill="FEFEFE"/>
          </w:tcPr>
          <w:p>
            <w:pPr>
              <w:spacing w:after="0"/>
              <w:rPr>
                <w:sz w:val="15"/>
                <w:szCs w:val="15"/>
                <w:color w:val="auto"/>
              </w:rPr>
            </w:pPr>
          </w:p>
        </w:tc>
        <w:tc>
          <w:tcPr>
            <w:tcW w:w="40" w:type="dxa"/>
            <w:vAlign w:val="bottom"/>
            <w:shd w:val="clear" w:color="auto" w:fill="FEFEFE"/>
          </w:tcPr>
          <w:p>
            <w:pPr>
              <w:spacing w:after="0"/>
              <w:rPr>
                <w:sz w:val="15"/>
                <w:szCs w:val="15"/>
                <w:color w:val="auto"/>
              </w:rPr>
            </w:pPr>
          </w:p>
        </w:tc>
        <w:tc>
          <w:tcPr>
            <w:tcW w:w="1580" w:type="dxa"/>
            <w:vAlign w:val="bottom"/>
            <w:shd w:val="clear" w:color="auto" w:fill="FEFEFE"/>
          </w:tcPr>
          <w:p>
            <w:pPr>
              <w:jc w:val="center"/>
              <w:spacing w:after="0"/>
              <w:rPr>
                <w:sz w:val="20"/>
                <w:szCs w:val="20"/>
                <w:color w:val="auto"/>
              </w:rPr>
            </w:pPr>
            <w:r>
              <w:rPr>
                <w:rFonts w:ascii="Arial" w:cs="Arial" w:eastAsia="Arial" w:hAnsi="Arial"/>
                <w:sz w:val="16"/>
                <w:szCs w:val="16"/>
                <w:b w:val="1"/>
                <w:bCs w:val="1"/>
                <w:color w:val="auto"/>
                <w:w w:val="86"/>
              </w:rPr>
              <w:t>to be issued upon</w:t>
            </w:r>
          </w:p>
        </w:tc>
        <w:tc>
          <w:tcPr>
            <w:tcW w:w="120" w:type="dxa"/>
            <w:vAlign w:val="bottom"/>
            <w:shd w:val="clear" w:color="auto" w:fill="FEFEFE"/>
          </w:tcPr>
          <w:p>
            <w:pPr>
              <w:spacing w:after="0"/>
              <w:rPr>
                <w:sz w:val="15"/>
                <w:szCs w:val="15"/>
                <w:color w:val="auto"/>
              </w:rPr>
            </w:pPr>
          </w:p>
        </w:tc>
        <w:tc>
          <w:tcPr>
            <w:tcW w:w="240" w:type="dxa"/>
            <w:vAlign w:val="bottom"/>
            <w:shd w:val="clear" w:color="auto" w:fill="FEFEFE"/>
          </w:tcPr>
          <w:p>
            <w:pPr>
              <w:spacing w:after="0"/>
              <w:rPr>
                <w:sz w:val="15"/>
                <w:szCs w:val="15"/>
                <w:color w:val="auto"/>
              </w:rPr>
            </w:pPr>
          </w:p>
        </w:tc>
        <w:tc>
          <w:tcPr>
            <w:tcW w:w="1860" w:type="dxa"/>
            <w:vAlign w:val="bottom"/>
            <w:shd w:val="clear" w:color="auto" w:fill="FEFEFE"/>
          </w:tcPr>
          <w:p>
            <w:pPr>
              <w:jc w:val="center"/>
              <w:ind w:right="149"/>
              <w:spacing w:after="0"/>
              <w:rPr>
                <w:sz w:val="20"/>
                <w:szCs w:val="20"/>
                <w:color w:val="auto"/>
              </w:rPr>
            </w:pPr>
            <w:r>
              <w:rPr>
                <w:rFonts w:ascii="Arial" w:cs="Arial" w:eastAsia="Arial" w:hAnsi="Arial"/>
                <w:sz w:val="16"/>
                <w:szCs w:val="16"/>
                <w:b w:val="1"/>
                <w:bCs w:val="1"/>
                <w:color w:val="auto"/>
                <w:w w:val="87"/>
              </w:rPr>
              <w:t>exercise price of</w:t>
            </w:r>
          </w:p>
        </w:tc>
        <w:tc>
          <w:tcPr>
            <w:tcW w:w="60" w:type="dxa"/>
            <w:vAlign w:val="bottom"/>
            <w:shd w:val="clear" w:color="auto" w:fill="FEFEFE"/>
          </w:tcPr>
          <w:p>
            <w:pPr>
              <w:spacing w:after="0"/>
              <w:rPr>
                <w:sz w:val="15"/>
                <w:szCs w:val="15"/>
                <w:color w:val="auto"/>
              </w:rPr>
            </w:pPr>
          </w:p>
        </w:tc>
        <w:tc>
          <w:tcPr>
            <w:tcW w:w="100" w:type="dxa"/>
            <w:vAlign w:val="bottom"/>
            <w:shd w:val="clear" w:color="auto" w:fill="FEFEFE"/>
          </w:tcPr>
          <w:p>
            <w:pPr>
              <w:spacing w:after="0"/>
              <w:rPr>
                <w:sz w:val="15"/>
                <w:szCs w:val="15"/>
                <w:color w:val="auto"/>
              </w:rPr>
            </w:pPr>
          </w:p>
        </w:tc>
        <w:tc>
          <w:tcPr>
            <w:tcW w:w="1500" w:type="dxa"/>
            <w:vAlign w:val="bottom"/>
            <w:shd w:val="clear" w:color="auto" w:fill="FEFEFE"/>
          </w:tcPr>
          <w:p>
            <w:pPr>
              <w:jc w:val="center"/>
              <w:spacing w:after="0"/>
              <w:rPr>
                <w:sz w:val="20"/>
                <w:szCs w:val="20"/>
                <w:color w:val="auto"/>
              </w:rPr>
            </w:pPr>
            <w:r>
              <w:rPr>
                <w:rFonts w:ascii="Arial" w:cs="Arial" w:eastAsia="Arial" w:hAnsi="Arial"/>
                <w:sz w:val="16"/>
                <w:szCs w:val="16"/>
                <w:b w:val="1"/>
                <w:bCs w:val="1"/>
                <w:color w:val="auto"/>
                <w:w w:val="87"/>
              </w:rPr>
              <w:t>plans (excluding</w:t>
            </w:r>
          </w:p>
        </w:tc>
        <w:tc>
          <w:tcPr>
            <w:tcW w:w="40" w:type="dxa"/>
            <w:vAlign w:val="bottom"/>
            <w:shd w:val="clear" w:color="auto" w:fill="FEFEF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20" w:type="dxa"/>
            <w:vAlign w:val="bottom"/>
            <w:shd w:val="clear" w:color="auto" w:fill="FEFEFE"/>
          </w:tcPr>
          <w:p>
            <w:pPr>
              <w:spacing w:after="0"/>
              <w:rPr>
                <w:sz w:val="15"/>
                <w:szCs w:val="15"/>
                <w:color w:val="auto"/>
              </w:rPr>
            </w:pPr>
          </w:p>
        </w:tc>
        <w:tc>
          <w:tcPr>
            <w:tcW w:w="1200" w:type="dxa"/>
            <w:vAlign w:val="bottom"/>
            <w:shd w:val="clear" w:color="auto" w:fill="FEFEFE"/>
          </w:tcPr>
          <w:p>
            <w:pPr>
              <w:spacing w:after="0"/>
              <w:rPr>
                <w:sz w:val="15"/>
                <w:szCs w:val="15"/>
                <w:color w:val="auto"/>
              </w:rPr>
            </w:pPr>
          </w:p>
        </w:tc>
        <w:tc>
          <w:tcPr>
            <w:tcW w:w="3400" w:type="dxa"/>
            <w:vAlign w:val="bottom"/>
            <w:shd w:val="clear" w:color="auto" w:fill="FEFEFE"/>
          </w:tcPr>
          <w:p>
            <w:pPr>
              <w:spacing w:after="0"/>
              <w:rPr>
                <w:sz w:val="15"/>
                <w:szCs w:val="15"/>
                <w:color w:val="auto"/>
              </w:rPr>
            </w:pPr>
          </w:p>
        </w:tc>
        <w:tc>
          <w:tcPr>
            <w:tcW w:w="40" w:type="dxa"/>
            <w:vAlign w:val="bottom"/>
            <w:shd w:val="clear" w:color="auto" w:fill="FEFEFE"/>
          </w:tcPr>
          <w:p>
            <w:pPr>
              <w:spacing w:after="0"/>
              <w:rPr>
                <w:sz w:val="15"/>
                <w:szCs w:val="15"/>
                <w:color w:val="auto"/>
              </w:rPr>
            </w:pPr>
          </w:p>
        </w:tc>
        <w:tc>
          <w:tcPr>
            <w:tcW w:w="1580" w:type="dxa"/>
            <w:vAlign w:val="bottom"/>
            <w:shd w:val="clear" w:color="auto" w:fill="FEFEFE"/>
          </w:tcPr>
          <w:p>
            <w:pPr>
              <w:jc w:val="center"/>
              <w:spacing w:after="0"/>
              <w:rPr>
                <w:sz w:val="20"/>
                <w:szCs w:val="20"/>
                <w:color w:val="auto"/>
              </w:rPr>
            </w:pPr>
            <w:r>
              <w:rPr>
                <w:rFonts w:ascii="Arial" w:cs="Arial" w:eastAsia="Arial" w:hAnsi="Arial"/>
                <w:sz w:val="16"/>
                <w:szCs w:val="16"/>
                <w:b w:val="1"/>
                <w:bCs w:val="1"/>
                <w:color w:val="auto"/>
                <w:w w:val="85"/>
              </w:rPr>
              <w:t>exercise of outstanding</w:t>
            </w:r>
          </w:p>
        </w:tc>
        <w:tc>
          <w:tcPr>
            <w:tcW w:w="120" w:type="dxa"/>
            <w:vAlign w:val="bottom"/>
            <w:shd w:val="clear" w:color="auto" w:fill="FEFEFE"/>
          </w:tcPr>
          <w:p>
            <w:pPr>
              <w:spacing w:after="0"/>
              <w:rPr>
                <w:sz w:val="15"/>
                <w:szCs w:val="15"/>
                <w:color w:val="auto"/>
              </w:rPr>
            </w:pPr>
          </w:p>
        </w:tc>
        <w:tc>
          <w:tcPr>
            <w:tcW w:w="2100" w:type="dxa"/>
            <w:vAlign w:val="bottom"/>
            <w:gridSpan w:val="2"/>
            <w:shd w:val="clear" w:color="auto" w:fill="FEFEFE"/>
          </w:tcPr>
          <w:p>
            <w:pPr>
              <w:jc w:val="center"/>
              <w:spacing w:after="0"/>
              <w:rPr>
                <w:sz w:val="20"/>
                <w:szCs w:val="20"/>
                <w:color w:val="auto"/>
              </w:rPr>
            </w:pPr>
            <w:r>
              <w:rPr>
                <w:rFonts w:ascii="Arial" w:cs="Arial" w:eastAsia="Arial" w:hAnsi="Arial"/>
                <w:sz w:val="16"/>
                <w:szCs w:val="16"/>
                <w:b w:val="1"/>
                <w:bCs w:val="1"/>
                <w:color w:val="auto"/>
                <w:w w:val="87"/>
              </w:rPr>
              <w:t>outstanding options and rights,</w:t>
            </w:r>
          </w:p>
        </w:tc>
        <w:tc>
          <w:tcPr>
            <w:tcW w:w="60" w:type="dxa"/>
            <w:vAlign w:val="bottom"/>
            <w:shd w:val="clear" w:color="auto" w:fill="FEFEFE"/>
          </w:tcPr>
          <w:p>
            <w:pPr>
              <w:spacing w:after="0"/>
              <w:rPr>
                <w:sz w:val="15"/>
                <w:szCs w:val="15"/>
                <w:color w:val="auto"/>
              </w:rPr>
            </w:pPr>
          </w:p>
        </w:tc>
        <w:tc>
          <w:tcPr>
            <w:tcW w:w="1600" w:type="dxa"/>
            <w:vAlign w:val="bottom"/>
            <w:gridSpan w:val="2"/>
            <w:shd w:val="clear" w:color="auto" w:fill="FEFEFE"/>
          </w:tcPr>
          <w:p>
            <w:pPr>
              <w:jc w:val="center"/>
              <w:spacing w:after="0"/>
              <w:rPr>
                <w:sz w:val="20"/>
                <w:szCs w:val="20"/>
                <w:color w:val="auto"/>
              </w:rPr>
            </w:pPr>
            <w:r>
              <w:rPr>
                <w:rFonts w:ascii="Arial" w:cs="Arial" w:eastAsia="Arial" w:hAnsi="Arial"/>
                <w:sz w:val="16"/>
                <w:szCs w:val="16"/>
                <w:b w:val="1"/>
                <w:bCs w:val="1"/>
                <w:color w:val="auto"/>
                <w:w w:val="87"/>
              </w:rPr>
              <w:t>securities reflected in</w:t>
            </w:r>
          </w:p>
        </w:tc>
        <w:tc>
          <w:tcPr>
            <w:tcW w:w="40" w:type="dxa"/>
            <w:vAlign w:val="bottom"/>
            <w:shd w:val="clear" w:color="auto" w:fill="FEFEF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20" w:type="dxa"/>
            <w:vAlign w:val="bottom"/>
            <w:tcBorders>
              <w:bottom w:val="single" w:sz="8" w:color="auto"/>
            </w:tcBorders>
            <w:gridSpan w:val="3"/>
            <w:shd w:val="clear" w:color="auto" w:fill="FEFEFE"/>
          </w:tcPr>
          <w:p>
            <w:pPr>
              <w:spacing w:after="0"/>
              <w:rPr>
                <w:sz w:val="20"/>
                <w:szCs w:val="20"/>
                <w:color w:val="auto"/>
              </w:rPr>
            </w:pPr>
            <w:r>
              <w:rPr>
                <w:rFonts w:ascii="Arial" w:cs="Arial" w:eastAsia="Arial" w:hAnsi="Arial"/>
                <w:sz w:val="16"/>
                <w:szCs w:val="16"/>
                <w:b w:val="1"/>
                <w:bCs w:val="1"/>
                <w:color w:val="auto"/>
              </w:rPr>
              <w:t>Plan Category</w:t>
            </w:r>
          </w:p>
        </w:tc>
        <w:tc>
          <w:tcPr>
            <w:tcW w:w="40" w:type="dxa"/>
            <w:vAlign w:val="bottom"/>
            <w:tcBorders>
              <w:bottom w:val="single" w:sz="8" w:color="E6E6E6"/>
            </w:tcBorders>
            <w:shd w:val="clear" w:color="auto" w:fill="FEFEFE"/>
          </w:tcPr>
          <w:p>
            <w:pPr>
              <w:spacing w:after="0"/>
              <w:rPr>
                <w:sz w:val="17"/>
                <w:szCs w:val="17"/>
                <w:color w:val="auto"/>
              </w:rPr>
            </w:pPr>
          </w:p>
        </w:tc>
        <w:tc>
          <w:tcPr>
            <w:tcW w:w="1580" w:type="dxa"/>
            <w:vAlign w:val="bottom"/>
            <w:tcBorders>
              <w:bottom w:val="single" w:sz="8" w:color="auto"/>
            </w:tcBorders>
            <w:shd w:val="clear" w:color="auto" w:fill="FEFEFE"/>
          </w:tcPr>
          <w:p>
            <w:pPr>
              <w:jc w:val="center"/>
              <w:spacing w:after="0"/>
              <w:rPr>
                <w:sz w:val="20"/>
                <w:szCs w:val="20"/>
                <w:color w:val="auto"/>
              </w:rPr>
            </w:pPr>
            <w:r>
              <w:rPr>
                <w:rFonts w:ascii="Arial" w:cs="Arial" w:eastAsia="Arial" w:hAnsi="Arial"/>
                <w:sz w:val="16"/>
                <w:szCs w:val="16"/>
                <w:b w:val="1"/>
                <w:bCs w:val="1"/>
                <w:color w:val="auto"/>
                <w:w w:val="87"/>
              </w:rPr>
              <w:t>options and rights</w:t>
            </w:r>
          </w:p>
        </w:tc>
        <w:tc>
          <w:tcPr>
            <w:tcW w:w="120" w:type="dxa"/>
            <w:vAlign w:val="bottom"/>
            <w:tcBorders>
              <w:bottom w:val="single" w:sz="8" w:color="E6E6E6"/>
            </w:tcBorders>
            <w:shd w:val="clear" w:color="auto" w:fill="FEFEFE"/>
          </w:tcPr>
          <w:p>
            <w:pPr>
              <w:spacing w:after="0"/>
              <w:rPr>
                <w:sz w:val="17"/>
                <w:szCs w:val="17"/>
                <w:color w:val="auto"/>
              </w:rPr>
            </w:pPr>
          </w:p>
        </w:tc>
        <w:tc>
          <w:tcPr>
            <w:tcW w:w="240" w:type="dxa"/>
            <w:vAlign w:val="bottom"/>
            <w:tcBorders>
              <w:bottom w:val="single" w:sz="8" w:color="auto"/>
            </w:tcBorders>
            <w:shd w:val="clear" w:color="auto" w:fill="FEFEFE"/>
          </w:tcPr>
          <w:p>
            <w:pPr>
              <w:spacing w:after="0"/>
              <w:rPr>
                <w:sz w:val="17"/>
                <w:szCs w:val="17"/>
                <w:color w:val="auto"/>
              </w:rPr>
            </w:pPr>
          </w:p>
        </w:tc>
        <w:tc>
          <w:tcPr>
            <w:tcW w:w="1860" w:type="dxa"/>
            <w:vAlign w:val="bottom"/>
            <w:tcBorders>
              <w:bottom w:val="single" w:sz="8" w:color="auto"/>
            </w:tcBorders>
            <w:shd w:val="clear" w:color="auto" w:fill="FEFEFE"/>
          </w:tcPr>
          <w:p>
            <w:pPr>
              <w:jc w:val="center"/>
              <w:ind w:right="149"/>
              <w:spacing w:after="0"/>
              <w:rPr>
                <w:sz w:val="20"/>
                <w:szCs w:val="20"/>
                <w:color w:val="auto"/>
              </w:rPr>
            </w:pPr>
            <w:r>
              <w:rPr>
                <w:rFonts w:ascii="Arial" w:cs="Arial" w:eastAsia="Arial" w:hAnsi="Arial"/>
                <w:sz w:val="16"/>
                <w:szCs w:val="16"/>
                <w:b w:val="1"/>
                <w:bCs w:val="1"/>
                <w:color w:val="auto"/>
                <w:w w:val="86"/>
              </w:rPr>
              <w:t>compensation plans</w:t>
            </w:r>
          </w:p>
        </w:tc>
        <w:tc>
          <w:tcPr>
            <w:tcW w:w="60" w:type="dxa"/>
            <w:vAlign w:val="bottom"/>
            <w:tcBorders>
              <w:bottom w:val="single" w:sz="8" w:color="E6E6E6"/>
            </w:tcBorders>
            <w:shd w:val="clear" w:color="auto" w:fill="FEFEFE"/>
          </w:tcPr>
          <w:p>
            <w:pPr>
              <w:spacing w:after="0"/>
              <w:rPr>
                <w:sz w:val="17"/>
                <w:szCs w:val="17"/>
                <w:color w:val="auto"/>
              </w:rPr>
            </w:pPr>
          </w:p>
        </w:tc>
        <w:tc>
          <w:tcPr>
            <w:tcW w:w="100" w:type="dxa"/>
            <w:vAlign w:val="bottom"/>
            <w:tcBorders>
              <w:bottom w:val="single" w:sz="8" w:color="auto"/>
            </w:tcBorders>
            <w:shd w:val="clear" w:color="auto" w:fill="FEFEFE"/>
          </w:tcPr>
          <w:p>
            <w:pPr>
              <w:spacing w:after="0"/>
              <w:rPr>
                <w:sz w:val="17"/>
                <w:szCs w:val="17"/>
                <w:color w:val="auto"/>
              </w:rPr>
            </w:pPr>
          </w:p>
        </w:tc>
        <w:tc>
          <w:tcPr>
            <w:tcW w:w="1500" w:type="dxa"/>
            <w:vAlign w:val="bottom"/>
            <w:tcBorders>
              <w:bottom w:val="single" w:sz="8" w:color="auto"/>
            </w:tcBorders>
            <w:shd w:val="clear" w:color="auto" w:fill="FEFEFE"/>
          </w:tcPr>
          <w:p>
            <w:pPr>
              <w:jc w:val="center"/>
              <w:spacing w:after="0"/>
              <w:rPr>
                <w:sz w:val="20"/>
                <w:szCs w:val="20"/>
                <w:color w:val="auto"/>
              </w:rPr>
            </w:pPr>
            <w:r>
              <w:rPr>
                <w:rFonts w:ascii="Arial" w:cs="Arial" w:eastAsia="Arial" w:hAnsi="Arial"/>
                <w:sz w:val="16"/>
                <w:szCs w:val="16"/>
                <w:b w:val="1"/>
                <w:bCs w:val="1"/>
                <w:color w:val="auto"/>
                <w:w w:val="90"/>
              </w:rPr>
              <w:t>column (a))</w:t>
            </w:r>
          </w:p>
        </w:tc>
        <w:tc>
          <w:tcPr>
            <w:tcW w:w="40" w:type="dxa"/>
            <w:vAlign w:val="bottom"/>
            <w:tcBorders>
              <w:bottom w:val="single" w:sz="8" w:color="E6E6E6"/>
            </w:tcBorders>
            <w:shd w:val="clear" w:color="auto" w:fill="FEFEF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220" w:type="dxa"/>
            <w:vAlign w:val="bottom"/>
            <w:gridSpan w:val="3"/>
            <w:shd w:val="clear" w:color="auto" w:fill="E6E6E6"/>
          </w:tcPr>
          <w:p>
            <w:pPr>
              <w:spacing w:after="0" w:line="198" w:lineRule="exact"/>
              <w:rPr>
                <w:sz w:val="20"/>
                <w:szCs w:val="20"/>
                <w:color w:val="auto"/>
              </w:rPr>
            </w:pPr>
            <w:r>
              <w:rPr>
                <w:rFonts w:ascii="Arial" w:cs="Arial" w:eastAsia="Arial" w:hAnsi="Arial"/>
                <w:sz w:val="20"/>
                <w:szCs w:val="20"/>
                <w:color w:val="auto"/>
              </w:rPr>
              <w:t>Equity compensation plans approved by security</w:t>
            </w:r>
          </w:p>
        </w:tc>
        <w:tc>
          <w:tcPr>
            <w:tcW w:w="40" w:type="dxa"/>
            <w:vAlign w:val="bottom"/>
            <w:shd w:val="clear" w:color="auto" w:fill="E6E6E6"/>
          </w:tcPr>
          <w:p>
            <w:pPr>
              <w:spacing w:after="0"/>
              <w:rPr>
                <w:sz w:val="17"/>
                <w:szCs w:val="17"/>
                <w:color w:val="auto"/>
              </w:rPr>
            </w:pPr>
          </w:p>
        </w:tc>
        <w:tc>
          <w:tcPr>
            <w:tcW w:w="1580" w:type="dxa"/>
            <w:vAlign w:val="bottom"/>
            <w:shd w:val="clear" w:color="auto" w:fill="E6E6E6"/>
          </w:tcPr>
          <w:p>
            <w:pPr>
              <w:spacing w:after="0"/>
              <w:rPr>
                <w:sz w:val="17"/>
                <w:szCs w:val="17"/>
                <w:color w:val="auto"/>
              </w:rPr>
            </w:pPr>
          </w:p>
        </w:tc>
        <w:tc>
          <w:tcPr>
            <w:tcW w:w="120" w:type="dxa"/>
            <w:vAlign w:val="bottom"/>
            <w:shd w:val="clear" w:color="auto" w:fill="E6E6E6"/>
          </w:tcPr>
          <w:p>
            <w:pPr>
              <w:spacing w:after="0"/>
              <w:rPr>
                <w:sz w:val="17"/>
                <w:szCs w:val="17"/>
                <w:color w:val="auto"/>
              </w:rPr>
            </w:pPr>
          </w:p>
        </w:tc>
        <w:tc>
          <w:tcPr>
            <w:tcW w:w="240" w:type="dxa"/>
            <w:vAlign w:val="bottom"/>
            <w:shd w:val="clear" w:color="auto" w:fill="E6E6E6"/>
          </w:tcPr>
          <w:p>
            <w:pPr>
              <w:spacing w:after="0"/>
              <w:rPr>
                <w:sz w:val="17"/>
                <w:szCs w:val="17"/>
                <w:color w:val="auto"/>
              </w:rPr>
            </w:pPr>
          </w:p>
        </w:tc>
        <w:tc>
          <w:tcPr>
            <w:tcW w:w="1860" w:type="dxa"/>
            <w:vAlign w:val="bottom"/>
            <w:shd w:val="clear" w:color="auto" w:fill="E6E6E6"/>
          </w:tcPr>
          <w:p>
            <w:pPr>
              <w:spacing w:after="0"/>
              <w:rPr>
                <w:sz w:val="17"/>
                <w:szCs w:val="17"/>
                <w:color w:val="auto"/>
              </w:rPr>
            </w:pPr>
          </w:p>
        </w:tc>
        <w:tc>
          <w:tcPr>
            <w:tcW w:w="60" w:type="dxa"/>
            <w:vAlign w:val="bottom"/>
            <w:shd w:val="clear" w:color="auto" w:fill="E6E6E6"/>
          </w:tcPr>
          <w:p>
            <w:pPr>
              <w:spacing w:after="0"/>
              <w:rPr>
                <w:sz w:val="17"/>
                <w:szCs w:val="17"/>
                <w:color w:val="auto"/>
              </w:rPr>
            </w:pPr>
          </w:p>
        </w:tc>
        <w:tc>
          <w:tcPr>
            <w:tcW w:w="100" w:type="dxa"/>
            <w:vAlign w:val="bottom"/>
            <w:shd w:val="clear" w:color="auto" w:fill="E6E6E6"/>
          </w:tcPr>
          <w:p>
            <w:pPr>
              <w:spacing w:after="0"/>
              <w:rPr>
                <w:sz w:val="17"/>
                <w:szCs w:val="17"/>
                <w:color w:val="auto"/>
              </w:rPr>
            </w:pPr>
          </w:p>
        </w:tc>
        <w:tc>
          <w:tcPr>
            <w:tcW w:w="1500" w:type="dxa"/>
            <w:vAlign w:val="bottom"/>
            <w:shd w:val="clear" w:color="auto" w:fill="E6E6E6"/>
          </w:tcPr>
          <w:p>
            <w:pPr>
              <w:spacing w:after="0"/>
              <w:rPr>
                <w:sz w:val="17"/>
                <w:szCs w:val="17"/>
                <w:color w:val="auto"/>
              </w:rPr>
            </w:pPr>
          </w:p>
        </w:tc>
        <w:tc>
          <w:tcPr>
            <w:tcW w:w="4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220" w:type="dxa"/>
            <w:vAlign w:val="bottom"/>
            <w:gridSpan w:val="3"/>
            <w:shd w:val="clear" w:color="auto" w:fill="E6E6E6"/>
          </w:tcPr>
          <w:p>
            <w:pPr>
              <w:ind w:left="160"/>
              <w:spacing w:after="0"/>
              <w:rPr>
                <w:sz w:val="20"/>
                <w:szCs w:val="20"/>
                <w:color w:val="auto"/>
              </w:rPr>
            </w:pPr>
            <w:r>
              <w:rPr>
                <w:rFonts w:ascii="Arial" w:cs="Arial" w:eastAsia="Arial" w:hAnsi="Arial"/>
                <w:sz w:val="20"/>
                <w:szCs w:val="20"/>
                <w:color w:val="auto"/>
              </w:rPr>
              <w:t>holders</w:t>
            </w:r>
          </w:p>
        </w:tc>
        <w:tc>
          <w:tcPr>
            <w:tcW w:w="40" w:type="dxa"/>
            <w:vAlign w:val="bottom"/>
            <w:shd w:val="clear" w:color="auto" w:fill="E6E6E6"/>
          </w:tcPr>
          <w:p>
            <w:pPr>
              <w:spacing w:after="0"/>
              <w:rPr>
                <w:sz w:val="21"/>
                <w:szCs w:val="21"/>
                <w:color w:val="auto"/>
              </w:rPr>
            </w:pPr>
          </w:p>
        </w:tc>
        <w:tc>
          <w:tcPr>
            <w:tcW w:w="1580" w:type="dxa"/>
            <w:vAlign w:val="bottom"/>
            <w:shd w:val="clear" w:color="auto" w:fill="E6E6E6"/>
          </w:tcPr>
          <w:p>
            <w:pPr>
              <w:spacing w:after="0"/>
              <w:rPr>
                <w:sz w:val="21"/>
                <w:szCs w:val="21"/>
                <w:color w:val="auto"/>
              </w:rPr>
            </w:pPr>
          </w:p>
        </w:tc>
        <w:tc>
          <w:tcPr>
            <w:tcW w:w="120" w:type="dxa"/>
            <w:vAlign w:val="bottom"/>
            <w:shd w:val="clear" w:color="auto" w:fill="E6E6E6"/>
          </w:tcPr>
          <w:p>
            <w:pPr>
              <w:spacing w:after="0"/>
              <w:rPr>
                <w:sz w:val="21"/>
                <w:szCs w:val="21"/>
                <w:color w:val="auto"/>
              </w:rPr>
            </w:pPr>
          </w:p>
        </w:tc>
        <w:tc>
          <w:tcPr>
            <w:tcW w:w="240" w:type="dxa"/>
            <w:vAlign w:val="bottom"/>
            <w:shd w:val="clear" w:color="auto" w:fill="E6E6E6"/>
          </w:tcPr>
          <w:p>
            <w:pPr>
              <w:spacing w:after="0"/>
              <w:rPr>
                <w:sz w:val="21"/>
                <w:szCs w:val="21"/>
                <w:color w:val="auto"/>
              </w:rPr>
            </w:pPr>
          </w:p>
        </w:tc>
        <w:tc>
          <w:tcPr>
            <w:tcW w:w="186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100" w:type="dxa"/>
            <w:vAlign w:val="bottom"/>
            <w:shd w:val="clear" w:color="auto" w:fill="E6E6E6"/>
          </w:tcPr>
          <w:p>
            <w:pPr>
              <w:spacing w:after="0"/>
              <w:rPr>
                <w:sz w:val="21"/>
                <w:szCs w:val="21"/>
                <w:color w:val="auto"/>
              </w:rPr>
            </w:pPr>
          </w:p>
        </w:tc>
        <w:tc>
          <w:tcPr>
            <w:tcW w:w="1500" w:type="dxa"/>
            <w:vAlign w:val="bottom"/>
            <w:shd w:val="clear" w:color="auto" w:fill="E6E6E6"/>
          </w:tcPr>
          <w:p>
            <w:pPr>
              <w:spacing w:after="0"/>
              <w:rPr>
                <w:sz w:val="21"/>
                <w:szCs w:val="21"/>
                <w:color w:val="auto"/>
              </w:rPr>
            </w:pPr>
          </w:p>
        </w:tc>
        <w:tc>
          <w:tcPr>
            <w:tcW w:w="40" w:type="dxa"/>
            <w:vAlign w:val="bottom"/>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20" w:type="dxa"/>
            <w:vAlign w:val="bottom"/>
            <w:shd w:val="clear" w:color="auto" w:fill="FEFEFE"/>
          </w:tcPr>
          <w:p>
            <w:pPr>
              <w:ind w:left="200"/>
              <w:spacing w:after="0" w:line="229" w:lineRule="exact"/>
              <w:rPr>
                <w:sz w:val="20"/>
                <w:szCs w:val="20"/>
                <w:color w:val="auto"/>
              </w:rPr>
            </w:pPr>
            <w:r>
              <w:rPr>
                <w:rFonts w:ascii="Arial" w:cs="Arial" w:eastAsia="Arial" w:hAnsi="Arial"/>
                <w:sz w:val="20"/>
                <w:szCs w:val="20"/>
                <w:color w:val="auto"/>
                <w:w w:val="89"/>
              </w:rPr>
              <w:t>2007</w:t>
            </w:r>
          </w:p>
        </w:tc>
        <w:tc>
          <w:tcPr>
            <w:tcW w:w="4600" w:type="dxa"/>
            <w:vAlign w:val="bottom"/>
            <w:gridSpan w:val="2"/>
            <w:shd w:val="clear" w:color="auto" w:fill="FEFEFE"/>
          </w:tcPr>
          <w:p>
            <w:pPr>
              <w:ind w:left="40"/>
              <w:spacing w:after="0" w:line="229" w:lineRule="exact"/>
              <w:rPr>
                <w:sz w:val="20"/>
                <w:szCs w:val="20"/>
                <w:color w:val="auto"/>
              </w:rPr>
            </w:pPr>
            <w:r>
              <w:rPr>
                <w:rFonts w:ascii="Arial" w:cs="Arial" w:eastAsia="Arial" w:hAnsi="Arial"/>
                <w:sz w:val="20"/>
                <w:szCs w:val="20"/>
                <w:color w:val="auto"/>
              </w:rPr>
              <w:t xml:space="preserve">Equity Incentive Plan </w:t>
            </w:r>
            <w:r>
              <w:rPr>
                <w:rFonts w:ascii="Arial" w:cs="Arial" w:eastAsia="Arial" w:hAnsi="Arial"/>
                <w:sz w:val="25"/>
                <w:szCs w:val="25"/>
                <w:color w:val="auto"/>
                <w:vertAlign w:val="superscript"/>
              </w:rPr>
              <w:t>1</w:t>
            </w:r>
          </w:p>
        </w:tc>
        <w:tc>
          <w:tcPr>
            <w:tcW w:w="40" w:type="dxa"/>
            <w:vAlign w:val="bottom"/>
            <w:shd w:val="clear" w:color="auto" w:fill="FEFEFE"/>
          </w:tcPr>
          <w:p>
            <w:pPr>
              <w:spacing w:after="0"/>
              <w:rPr>
                <w:sz w:val="19"/>
                <w:szCs w:val="19"/>
                <w:color w:val="auto"/>
              </w:rPr>
            </w:pPr>
          </w:p>
        </w:tc>
        <w:tc>
          <w:tcPr>
            <w:tcW w:w="1580" w:type="dxa"/>
            <w:vAlign w:val="bottom"/>
            <w:shd w:val="clear" w:color="auto" w:fill="FEFEFE"/>
          </w:tcPr>
          <w:p>
            <w:pPr>
              <w:jc w:val="right"/>
              <w:spacing w:after="0" w:line="229" w:lineRule="exact"/>
              <w:rPr>
                <w:sz w:val="20"/>
                <w:szCs w:val="20"/>
                <w:color w:val="auto"/>
              </w:rPr>
            </w:pPr>
            <w:r>
              <w:rPr>
                <w:rFonts w:ascii="Arial" w:cs="Arial" w:eastAsia="Arial" w:hAnsi="Arial"/>
                <w:sz w:val="20"/>
                <w:szCs w:val="20"/>
                <w:color w:val="auto"/>
              </w:rPr>
              <w:t>600</w:t>
            </w:r>
          </w:p>
        </w:tc>
        <w:tc>
          <w:tcPr>
            <w:tcW w:w="120" w:type="dxa"/>
            <w:vAlign w:val="bottom"/>
            <w:shd w:val="clear" w:color="auto" w:fill="FEFEFE"/>
          </w:tcPr>
          <w:p>
            <w:pPr>
              <w:spacing w:after="0"/>
              <w:rPr>
                <w:sz w:val="19"/>
                <w:szCs w:val="19"/>
                <w:color w:val="auto"/>
              </w:rPr>
            </w:pPr>
          </w:p>
        </w:tc>
        <w:tc>
          <w:tcPr>
            <w:tcW w:w="240" w:type="dxa"/>
            <w:vAlign w:val="bottom"/>
            <w:shd w:val="clear" w:color="auto" w:fill="FEFEFE"/>
          </w:tcPr>
          <w:p>
            <w:pPr>
              <w:jc w:val="right"/>
              <w:ind w:right="50"/>
              <w:spacing w:after="0" w:line="229" w:lineRule="exact"/>
              <w:rPr>
                <w:sz w:val="20"/>
                <w:szCs w:val="20"/>
                <w:color w:val="auto"/>
              </w:rPr>
            </w:pPr>
            <w:r>
              <w:rPr>
                <w:rFonts w:ascii="Arial" w:cs="Arial" w:eastAsia="Arial" w:hAnsi="Arial"/>
                <w:sz w:val="20"/>
                <w:szCs w:val="20"/>
                <w:color w:val="auto"/>
                <w:w w:val="71"/>
              </w:rPr>
              <w:t>$</w:t>
            </w:r>
          </w:p>
        </w:tc>
        <w:tc>
          <w:tcPr>
            <w:tcW w:w="1860" w:type="dxa"/>
            <w:vAlign w:val="bottom"/>
            <w:shd w:val="clear" w:color="auto" w:fill="FEFEFE"/>
          </w:tcPr>
          <w:p>
            <w:pPr>
              <w:jc w:val="right"/>
              <w:spacing w:after="0" w:line="229" w:lineRule="exact"/>
              <w:rPr>
                <w:sz w:val="20"/>
                <w:szCs w:val="20"/>
                <w:color w:val="auto"/>
              </w:rPr>
            </w:pPr>
            <w:r>
              <w:rPr>
                <w:rFonts w:ascii="Arial" w:cs="Arial" w:eastAsia="Arial" w:hAnsi="Arial"/>
                <w:sz w:val="20"/>
                <w:szCs w:val="20"/>
                <w:color w:val="auto"/>
              </w:rPr>
              <w:t>9.44</w:t>
            </w:r>
          </w:p>
        </w:tc>
        <w:tc>
          <w:tcPr>
            <w:tcW w:w="60" w:type="dxa"/>
            <w:vAlign w:val="bottom"/>
            <w:shd w:val="clear" w:color="auto" w:fill="FEFEFE"/>
          </w:tcPr>
          <w:p>
            <w:pPr>
              <w:spacing w:after="0"/>
              <w:rPr>
                <w:sz w:val="19"/>
                <w:szCs w:val="19"/>
                <w:color w:val="auto"/>
              </w:rPr>
            </w:pPr>
          </w:p>
        </w:tc>
        <w:tc>
          <w:tcPr>
            <w:tcW w:w="100" w:type="dxa"/>
            <w:vAlign w:val="bottom"/>
            <w:shd w:val="clear" w:color="auto" w:fill="FEFEFE"/>
          </w:tcPr>
          <w:p>
            <w:pPr>
              <w:spacing w:after="0"/>
              <w:rPr>
                <w:sz w:val="19"/>
                <w:szCs w:val="19"/>
                <w:color w:val="auto"/>
              </w:rPr>
            </w:pPr>
          </w:p>
        </w:tc>
        <w:tc>
          <w:tcPr>
            <w:tcW w:w="1500" w:type="dxa"/>
            <w:vAlign w:val="bottom"/>
            <w:shd w:val="clear" w:color="auto" w:fill="FEFEFE"/>
          </w:tcPr>
          <w:p>
            <w:pPr>
              <w:jc w:val="right"/>
              <w:spacing w:after="0" w:line="229" w:lineRule="exact"/>
              <w:rPr>
                <w:sz w:val="20"/>
                <w:szCs w:val="20"/>
                <w:color w:val="auto"/>
              </w:rPr>
            </w:pPr>
            <w:r>
              <w:rPr>
                <w:rFonts w:ascii="Arial" w:cs="Arial" w:eastAsia="Arial" w:hAnsi="Arial"/>
                <w:sz w:val="20"/>
                <w:szCs w:val="20"/>
                <w:color w:val="auto"/>
              </w:rPr>
              <w:t>—</w:t>
            </w:r>
          </w:p>
        </w:tc>
        <w:tc>
          <w:tcPr>
            <w:tcW w:w="40" w:type="dxa"/>
            <w:vAlign w:val="bottom"/>
            <w:shd w:val="clear" w:color="auto" w:fill="FEFEF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20" w:type="dxa"/>
            <w:vAlign w:val="bottom"/>
            <w:shd w:val="clear" w:color="auto" w:fill="E6E6E6"/>
          </w:tcPr>
          <w:p>
            <w:pPr>
              <w:ind w:left="200"/>
              <w:spacing w:after="0" w:line="229" w:lineRule="exact"/>
              <w:rPr>
                <w:sz w:val="20"/>
                <w:szCs w:val="20"/>
                <w:color w:val="auto"/>
              </w:rPr>
            </w:pPr>
            <w:r>
              <w:rPr>
                <w:rFonts w:ascii="Arial" w:cs="Arial" w:eastAsia="Arial" w:hAnsi="Arial"/>
                <w:sz w:val="20"/>
                <w:szCs w:val="20"/>
                <w:color w:val="auto"/>
                <w:w w:val="89"/>
              </w:rPr>
              <w:t>2017</w:t>
            </w:r>
          </w:p>
        </w:tc>
        <w:tc>
          <w:tcPr>
            <w:tcW w:w="4600" w:type="dxa"/>
            <w:vAlign w:val="bottom"/>
            <w:gridSpan w:val="2"/>
            <w:shd w:val="clear" w:color="auto" w:fill="E6E6E6"/>
          </w:tcPr>
          <w:p>
            <w:pPr>
              <w:ind w:left="40"/>
              <w:spacing w:after="0" w:line="229" w:lineRule="exact"/>
              <w:rPr>
                <w:sz w:val="20"/>
                <w:szCs w:val="20"/>
                <w:color w:val="auto"/>
              </w:rPr>
            </w:pPr>
            <w:r>
              <w:rPr>
                <w:rFonts w:ascii="Arial" w:cs="Arial" w:eastAsia="Arial" w:hAnsi="Arial"/>
                <w:sz w:val="20"/>
                <w:szCs w:val="20"/>
                <w:color w:val="auto"/>
              </w:rPr>
              <w:t xml:space="preserve">Equity and Incentive Plan </w:t>
            </w:r>
            <w:r>
              <w:rPr>
                <w:rFonts w:ascii="Arial" w:cs="Arial" w:eastAsia="Arial" w:hAnsi="Arial"/>
                <w:sz w:val="25"/>
                <w:szCs w:val="25"/>
                <w:color w:val="auto"/>
                <w:vertAlign w:val="superscript"/>
              </w:rPr>
              <w:t>2</w:t>
            </w:r>
          </w:p>
        </w:tc>
        <w:tc>
          <w:tcPr>
            <w:tcW w:w="1620" w:type="dxa"/>
            <w:vAlign w:val="bottom"/>
            <w:gridSpan w:val="2"/>
            <w:shd w:val="clear" w:color="auto" w:fill="E6E6E6"/>
          </w:tcPr>
          <w:p>
            <w:pPr>
              <w:jc w:val="right"/>
              <w:spacing w:after="0" w:line="229" w:lineRule="exact"/>
              <w:rPr>
                <w:sz w:val="20"/>
                <w:szCs w:val="20"/>
                <w:color w:val="auto"/>
              </w:rPr>
            </w:pPr>
            <w:r>
              <w:rPr>
                <w:rFonts w:ascii="Arial" w:cs="Arial" w:eastAsia="Arial" w:hAnsi="Arial"/>
                <w:sz w:val="20"/>
                <w:szCs w:val="20"/>
                <w:color w:val="auto"/>
              </w:rPr>
              <w:t>26,051</w:t>
            </w:r>
          </w:p>
        </w:tc>
        <w:tc>
          <w:tcPr>
            <w:tcW w:w="360" w:type="dxa"/>
            <w:vAlign w:val="bottom"/>
            <w:gridSpan w:val="2"/>
            <w:shd w:val="clear" w:color="auto" w:fill="E6E6E6"/>
          </w:tcPr>
          <w:p>
            <w:pPr>
              <w:jc w:val="right"/>
              <w:ind w:right="50"/>
              <w:spacing w:after="0" w:line="229" w:lineRule="exact"/>
              <w:rPr>
                <w:sz w:val="20"/>
                <w:szCs w:val="20"/>
                <w:color w:val="auto"/>
              </w:rPr>
            </w:pPr>
            <w:r>
              <w:rPr>
                <w:rFonts w:ascii="Arial" w:cs="Arial" w:eastAsia="Arial" w:hAnsi="Arial"/>
                <w:sz w:val="20"/>
                <w:szCs w:val="20"/>
                <w:color w:val="auto"/>
              </w:rPr>
              <w:t>$</w:t>
            </w:r>
          </w:p>
        </w:tc>
        <w:tc>
          <w:tcPr>
            <w:tcW w:w="1860" w:type="dxa"/>
            <w:vAlign w:val="bottom"/>
            <w:shd w:val="clear" w:color="auto" w:fill="E6E6E6"/>
          </w:tcPr>
          <w:p>
            <w:pPr>
              <w:jc w:val="right"/>
              <w:spacing w:after="0" w:line="229" w:lineRule="exact"/>
              <w:rPr>
                <w:sz w:val="20"/>
                <w:szCs w:val="20"/>
                <w:color w:val="auto"/>
              </w:rPr>
            </w:pPr>
            <w:r>
              <w:rPr>
                <w:rFonts w:ascii="Arial" w:cs="Arial" w:eastAsia="Arial" w:hAnsi="Arial"/>
                <w:sz w:val="20"/>
                <w:szCs w:val="20"/>
                <w:color w:val="auto"/>
              </w:rPr>
              <w:t>—</w:t>
            </w:r>
          </w:p>
        </w:tc>
        <w:tc>
          <w:tcPr>
            <w:tcW w:w="60" w:type="dxa"/>
            <w:vAlign w:val="bottom"/>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1500" w:type="dxa"/>
            <w:vAlign w:val="bottom"/>
            <w:shd w:val="clear" w:color="auto" w:fill="E6E6E6"/>
          </w:tcPr>
          <w:p>
            <w:pPr>
              <w:jc w:val="right"/>
              <w:spacing w:after="0" w:line="229" w:lineRule="exact"/>
              <w:rPr>
                <w:sz w:val="20"/>
                <w:szCs w:val="20"/>
                <w:color w:val="auto"/>
              </w:rPr>
            </w:pPr>
            <w:r>
              <w:rPr>
                <w:rFonts w:ascii="Arial" w:cs="Arial" w:eastAsia="Arial" w:hAnsi="Arial"/>
                <w:sz w:val="20"/>
                <w:szCs w:val="20"/>
                <w:color w:val="auto"/>
              </w:rPr>
              <w:t>—</w:t>
            </w:r>
          </w:p>
        </w:tc>
        <w:tc>
          <w:tcPr>
            <w:tcW w:w="40" w:type="dxa"/>
            <w:vAlign w:val="bottom"/>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20" w:type="dxa"/>
            <w:vAlign w:val="bottom"/>
            <w:shd w:val="clear" w:color="auto" w:fill="FEFEFE"/>
          </w:tcPr>
          <w:p>
            <w:pPr>
              <w:ind w:left="200"/>
              <w:spacing w:after="0" w:line="229" w:lineRule="exact"/>
              <w:rPr>
                <w:sz w:val="20"/>
                <w:szCs w:val="20"/>
                <w:color w:val="auto"/>
              </w:rPr>
            </w:pPr>
            <w:r>
              <w:rPr>
                <w:rFonts w:ascii="Arial" w:cs="Arial" w:eastAsia="Arial" w:hAnsi="Arial"/>
                <w:sz w:val="20"/>
                <w:szCs w:val="20"/>
                <w:color w:val="auto"/>
                <w:w w:val="89"/>
              </w:rPr>
              <w:t>2021</w:t>
            </w:r>
          </w:p>
        </w:tc>
        <w:tc>
          <w:tcPr>
            <w:tcW w:w="4600" w:type="dxa"/>
            <w:vAlign w:val="bottom"/>
            <w:gridSpan w:val="2"/>
            <w:shd w:val="clear" w:color="auto" w:fill="FEFEFE"/>
          </w:tcPr>
          <w:p>
            <w:pPr>
              <w:ind w:left="40"/>
              <w:spacing w:after="0" w:line="229" w:lineRule="exact"/>
              <w:rPr>
                <w:sz w:val="20"/>
                <w:szCs w:val="20"/>
                <w:color w:val="auto"/>
              </w:rPr>
            </w:pPr>
            <w:r>
              <w:rPr>
                <w:rFonts w:ascii="Arial" w:cs="Arial" w:eastAsia="Arial" w:hAnsi="Arial"/>
                <w:sz w:val="20"/>
                <w:szCs w:val="20"/>
                <w:color w:val="auto"/>
              </w:rPr>
              <w:t xml:space="preserve">Equity and Incentive Plan </w:t>
            </w:r>
            <w:r>
              <w:rPr>
                <w:rFonts w:ascii="Arial" w:cs="Arial" w:eastAsia="Arial" w:hAnsi="Arial"/>
                <w:sz w:val="25"/>
                <w:szCs w:val="25"/>
                <w:color w:val="auto"/>
                <w:vertAlign w:val="superscript"/>
              </w:rPr>
              <w:t>3</w:t>
            </w:r>
          </w:p>
        </w:tc>
        <w:tc>
          <w:tcPr>
            <w:tcW w:w="1620" w:type="dxa"/>
            <w:vAlign w:val="bottom"/>
            <w:gridSpan w:val="2"/>
            <w:shd w:val="clear" w:color="auto" w:fill="FEFEFE"/>
          </w:tcPr>
          <w:p>
            <w:pPr>
              <w:jc w:val="right"/>
              <w:spacing w:after="0" w:line="229" w:lineRule="exact"/>
              <w:rPr>
                <w:sz w:val="20"/>
                <w:szCs w:val="20"/>
                <w:color w:val="auto"/>
              </w:rPr>
            </w:pPr>
            <w:r>
              <w:rPr>
                <w:rFonts w:ascii="Arial" w:cs="Arial" w:eastAsia="Arial" w:hAnsi="Arial"/>
                <w:sz w:val="20"/>
                <w:szCs w:val="20"/>
                <w:color w:val="auto"/>
              </w:rPr>
              <w:t>1,194,553</w:t>
            </w:r>
          </w:p>
        </w:tc>
        <w:tc>
          <w:tcPr>
            <w:tcW w:w="360" w:type="dxa"/>
            <w:vAlign w:val="bottom"/>
            <w:gridSpan w:val="2"/>
            <w:shd w:val="clear" w:color="auto" w:fill="FEFEFE"/>
          </w:tcPr>
          <w:p>
            <w:pPr>
              <w:jc w:val="right"/>
              <w:ind w:right="50"/>
              <w:spacing w:after="0" w:line="229" w:lineRule="exact"/>
              <w:rPr>
                <w:sz w:val="20"/>
                <w:szCs w:val="20"/>
                <w:color w:val="auto"/>
              </w:rPr>
            </w:pPr>
            <w:r>
              <w:rPr>
                <w:rFonts w:ascii="Arial" w:cs="Arial" w:eastAsia="Arial" w:hAnsi="Arial"/>
                <w:sz w:val="20"/>
                <w:szCs w:val="20"/>
                <w:color w:val="auto"/>
              </w:rPr>
              <w:t>$</w:t>
            </w:r>
          </w:p>
        </w:tc>
        <w:tc>
          <w:tcPr>
            <w:tcW w:w="1860" w:type="dxa"/>
            <w:vAlign w:val="bottom"/>
            <w:shd w:val="clear" w:color="auto" w:fill="FEFEFE"/>
          </w:tcPr>
          <w:p>
            <w:pPr>
              <w:jc w:val="right"/>
              <w:spacing w:after="0" w:line="229" w:lineRule="exact"/>
              <w:rPr>
                <w:sz w:val="20"/>
                <w:szCs w:val="20"/>
                <w:color w:val="auto"/>
              </w:rPr>
            </w:pPr>
            <w:r>
              <w:rPr>
                <w:rFonts w:ascii="Arial" w:cs="Arial" w:eastAsia="Arial" w:hAnsi="Arial"/>
                <w:sz w:val="20"/>
                <w:szCs w:val="20"/>
                <w:color w:val="auto"/>
              </w:rPr>
              <w:t>21.32</w:t>
            </w:r>
          </w:p>
        </w:tc>
        <w:tc>
          <w:tcPr>
            <w:tcW w:w="60" w:type="dxa"/>
            <w:vAlign w:val="bottom"/>
            <w:shd w:val="clear" w:color="auto" w:fill="FEFEFE"/>
          </w:tcPr>
          <w:p>
            <w:pPr>
              <w:spacing w:after="0"/>
              <w:rPr>
                <w:sz w:val="19"/>
                <w:szCs w:val="19"/>
                <w:color w:val="auto"/>
              </w:rPr>
            </w:pPr>
          </w:p>
        </w:tc>
        <w:tc>
          <w:tcPr>
            <w:tcW w:w="100" w:type="dxa"/>
            <w:vAlign w:val="bottom"/>
            <w:shd w:val="clear" w:color="auto" w:fill="FEFEFE"/>
          </w:tcPr>
          <w:p>
            <w:pPr>
              <w:spacing w:after="0"/>
              <w:rPr>
                <w:sz w:val="19"/>
                <w:szCs w:val="19"/>
                <w:color w:val="auto"/>
              </w:rPr>
            </w:pPr>
          </w:p>
        </w:tc>
        <w:tc>
          <w:tcPr>
            <w:tcW w:w="1500" w:type="dxa"/>
            <w:vAlign w:val="bottom"/>
            <w:shd w:val="clear" w:color="auto" w:fill="FEFEFE"/>
          </w:tcPr>
          <w:p>
            <w:pPr>
              <w:jc w:val="right"/>
              <w:spacing w:after="0" w:line="229" w:lineRule="exact"/>
              <w:rPr>
                <w:sz w:val="20"/>
                <w:szCs w:val="20"/>
                <w:color w:val="auto"/>
              </w:rPr>
            </w:pPr>
            <w:r>
              <w:rPr>
                <w:rFonts w:ascii="Arial" w:cs="Arial" w:eastAsia="Arial" w:hAnsi="Arial"/>
                <w:sz w:val="20"/>
                <w:szCs w:val="20"/>
                <w:color w:val="auto"/>
              </w:rPr>
              <w:t>1,289,019</w:t>
            </w:r>
          </w:p>
        </w:tc>
        <w:tc>
          <w:tcPr>
            <w:tcW w:w="40" w:type="dxa"/>
            <w:vAlign w:val="bottom"/>
            <w:shd w:val="clear" w:color="auto" w:fill="FEFEF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20" w:type="dxa"/>
            <w:vAlign w:val="bottom"/>
            <w:shd w:val="clear" w:color="auto" w:fill="E6E6E6"/>
          </w:tcPr>
          <w:p>
            <w:pPr>
              <w:ind w:left="200"/>
              <w:spacing w:after="0" w:line="229" w:lineRule="exact"/>
              <w:rPr>
                <w:sz w:val="20"/>
                <w:szCs w:val="20"/>
                <w:color w:val="auto"/>
              </w:rPr>
            </w:pPr>
            <w:r>
              <w:rPr>
                <w:rFonts w:ascii="Arial" w:cs="Arial" w:eastAsia="Arial" w:hAnsi="Arial"/>
                <w:sz w:val="20"/>
                <w:szCs w:val="20"/>
                <w:color w:val="auto"/>
                <w:w w:val="89"/>
              </w:rPr>
              <w:t>2020</w:t>
            </w:r>
          </w:p>
        </w:tc>
        <w:tc>
          <w:tcPr>
            <w:tcW w:w="4600" w:type="dxa"/>
            <w:vAlign w:val="bottom"/>
            <w:gridSpan w:val="2"/>
            <w:shd w:val="clear" w:color="auto" w:fill="E6E6E6"/>
          </w:tcPr>
          <w:p>
            <w:pPr>
              <w:ind w:left="40"/>
              <w:spacing w:after="0" w:line="229" w:lineRule="exact"/>
              <w:rPr>
                <w:sz w:val="20"/>
                <w:szCs w:val="20"/>
                <w:color w:val="auto"/>
              </w:rPr>
            </w:pPr>
            <w:r>
              <w:rPr>
                <w:rFonts w:ascii="Arial" w:cs="Arial" w:eastAsia="Arial" w:hAnsi="Arial"/>
                <w:sz w:val="20"/>
                <w:szCs w:val="20"/>
                <w:color w:val="auto"/>
              </w:rPr>
              <w:t xml:space="preserve">Employee Stock Purchase Plan </w:t>
            </w:r>
            <w:r>
              <w:rPr>
                <w:rFonts w:ascii="Arial" w:cs="Arial" w:eastAsia="Arial" w:hAnsi="Arial"/>
                <w:sz w:val="25"/>
                <w:szCs w:val="25"/>
                <w:color w:val="auto"/>
                <w:vertAlign w:val="superscript"/>
              </w:rPr>
              <w:t>4</w:t>
            </w:r>
          </w:p>
        </w:tc>
        <w:tc>
          <w:tcPr>
            <w:tcW w:w="40" w:type="dxa"/>
            <w:vAlign w:val="bottom"/>
            <w:shd w:val="clear" w:color="auto" w:fill="E6E6E6"/>
          </w:tcPr>
          <w:p>
            <w:pPr>
              <w:spacing w:after="0"/>
              <w:rPr>
                <w:sz w:val="19"/>
                <w:szCs w:val="19"/>
                <w:color w:val="auto"/>
              </w:rPr>
            </w:pPr>
          </w:p>
        </w:tc>
        <w:tc>
          <w:tcPr>
            <w:tcW w:w="1940" w:type="dxa"/>
            <w:vAlign w:val="bottom"/>
            <w:gridSpan w:val="3"/>
            <w:shd w:val="clear" w:color="auto" w:fill="E6E6E6"/>
          </w:tcPr>
          <w:p>
            <w:pPr>
              <w:jc w:val="right"/>
              <w:ind w:right="50"/>
              <w:spacing w:after="0" w:line="229" w:lineRule="exact"/>
              <w:rPr>
                <w:sz w:val="20"/>
                <w:szCs w:val="20"/>
                <w:color w:val="auto"/>
              </w:rPr>
            </w:pPr>
            <w:r>
              <w:rPr>
                <w:rFonts w:ascii="Arial" w:cs="Arial" w:eastAsia="Arial" w:hAnsi="Arial"/>
                <w:sz w:val="20"/>
                <w:szCs w:val="20"/>
                <w:color w:val="auto"/>
              </w:rPr>
              <w:t>— $</w:t>
            </w:r>
          </w:p>
        </w:tc>
        <w:tc>
          <w:tcPr>
            <w:tcW w:w="1860" w:type="dxa"/>
            <w:vAlign w:val="bottom"/>
            <w:shd w:val="clear" w:color="auto" w:fill="E6E6E6"/>
          </w:tcPr>
          <w:p>
            <w:pPr>
              <w:jc w:val="right"/>
              <w:spacing w:after="0" w:line="229" w:lineRule="exact"/>
              <w:rPr>
                <w:sz w:val="20"/>
                <w:szCs w:val="20"/>
                <w:color w:val="auto"/>
              </w:rPr>
            </w:pPr>
            <w:r>
              <w:rPr>
                <w:rFonts w:ascii="Arial" w:cs="Arial" w:eastAsia="Arial" w:hAnsi="Arial"/>
                <w:sz w:val="20"/>
                <w:szCs w:val="20"/>
                <w:color w:val="auto"/>
              </w:rPr>
              <w:t>—</w:t>
            </w:r>
          </w:p>
        </w:tc>
        <w:tc>
          <w:tcPr>
            <w:tcW w:w="60" w:type="dxa"/>
            <w:vAlign w:val="bottom"/>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1500" w:type="dxa"/>
            <w:vAlign w:val="bottom"/>
            <w:shd w:val="clear" w:color="auto" w:fill="E6E6E6"/>
          </w:tcPr>
          <w:p>
            <w:pPr>
              <w:jc w:val="right"/>
              <w:spacing w:after="0" w:line="229" w:lineRule="exact"/>
              <w:rPr>
                <w:sz w:val="20"/>
                <w:szCs w:val="20"/>
                <w:color w:val="auto"/>
              </w:rPr>
            </w:pPr>
            <w:r>
              <w:rPr>
                <w:rFonts w:ascii="Arial" w:cs="Arial" w:eastAsia="Arial" w:hAnsi="Arial"/>
                <w:sz w:val="20"/>
                <w:szCs w:val="20"/>
                <w:color w:val="auto"/>
              </w:rPr>
              <w:t>1,148,772</w:t>
            </w:r>
          </w:p>
        </w:tc>
        <w:tc>
          <w:tcPr>
            <w:tcW w:w="40" w:type="dxa"/>
            <w:vAlign w:val="bottom"/>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20" w:type="dxa"/>
            <w:vAlign w:val="bottom"/>
            <w:gridSpan w:val="3"/>
            <w:shd w:val="clear" w:color="auto" w:fill="FEFEFE"/>
          </w:tcPr>
          <w:p>
            <w:pPr>
              <w:spacing w:after="0" w:line="229" w:lineRule="exact"/>
              <w:rPr>
                <w:sz w:val="20"/>
                <w:szCs w:val="20"/>
                <w:color w:val="auto"/>
              </w:rPr>
            </w:pPr>
            <w:r>
              <w:rPr>
                <w:rFonts w:ascii="Arial" w:cs="Arial" w:eastAsia="Arial" w:hAnsi="Arial"/>
                <w:sz w:val="20"/>
                <w:szCs w:val="20"/>
                <w:color w:val="auto"/>
                <w:w w:val="94"/>
              </w:rPr>
              <w:t xml:space="preserve">Equity compensation plans not approved by security holders </w:t>
            </w:r>
            <w:r>
              <w:rPr>
                <w:rFonts w:ascii="Arial" w:cs="Arial" w:eastAsia="Arial" w:hAnsi="Arial"/>
                <w:sz w:val="25"/>
                <w:szCs w:val="25"/>
                <w:color w:val="auto"/>
                <w:w w:val="94"/>
                <w:vertAlign w:val="superscript"/>
              </w:rPr>
              <w:t>5</w:t>
            </w:r>
          </w:p>
        </w:tc>
        <w:tc>
          <w:tcPr>
            <w:tcW w:w="1620" w:type="dxa"/>
            <w:vAlign w:val="bottom"/>
            <w:gridSpan w:val="2"/>
            <w:shd w:val="clear" w:color="auto" w:fill="FEFEFE"/>
          </w:tcPr>
          <w:p>
            <w:pPr>
              <w:jc w:val="right"/>
              <w:spacing w:after="0" w:line="229" w:lineRule="exact"/>
              <w:rPr>
                <w:sz w:val="20"/>
                <w:szCs w:val="20"/>
                <w:color w:val="auto"/>
              </w:rPr>
            </w:pPr>
            <w:r>
              <w:rPr>
                <w:rFonts w:ascii="Arial" w:cs="Arial" w:eastAsia="Arial" w:hAnsi="Arial"/>
                <w:sz w:val="20"/>
                <w:szCs w:val="20"/>
                <w:color w:val="auto"/>
              </w:rPr>
              <w:t>1,215,106</w:t>
            </w:r>
          </w:p>
        </w:tc>
        <w:tc>
          <w:tcPr>
            <w:tcW w:w="360" w:type="dxa"/>
            <w:vAlign w:val="bottom"/>
            <w:gridSpan w:val="2"/>
            <w:shd w:val="clear" w:color="auto" w:fill="FEFEFE"/>
          </w:tcPr>
          <w:p>
            <w:pPr>
              <w:jc w:val="right"/>
              <w:ind w:right="50"/>
              <w:spacing w:after="0" w:line="229" w:lineRule="exact"/>
              <w:rPr>
                <w:sz w:val="20"/>
                <w:szCs w:val="20"/>
                <w:color w:val="auto"/>
              </w:rPr>
            </w:pPr>
            <w:r>
              <w:rPr>
                <w:rFonts w:ascii="Arial" w:cs="Arial" w:eastAsia="Arial" w:hAnsi="Arial"/>
                <w:sz w:val="20"/>
                <w:szCs w:val="20"/>
                <w:color w:val="auto"/>
              </w:rPr>
              <w:t>$</w:t>
            </w:r>
          </w:p>
        </w:tc>
        <w:tc>
          <w:tcPr>
            <w:tcW w:w="1860" w:type="dxa"/>
            <w:vAlign w:val="bottom"/>
            <w:shd w:val="clear" w:color="auto" w:fill="FEFEFE"/>
          </w:tcPr>
          <w:p>
            <w:pPr>
              <w:jc w:val="right"/>
              <w:spacing w:after="0" w:line="229" w:lineRule="exact"/>
              <w:rPr>
                <w:sz w:val="20"/>
                <w:szCs w:val="20"/>
                <w:color w:val="auto"/>
              </w:rPr>
            </w:pPr>
            <w:r>
              <w:rPr>
                <w:rFonts w:ascii="Arial" w:cs="Arial" w:eastAsia="Arial" w:hAnsi="Arial"/>
                <w:sz w:val="20"/>
                <w:szCs w:val="20"/>
                <w:color w:val="auto"/>
              </w:rPr>
              <w:t>11.06</w:t>
            </w:r>
          </w:p>
        </w:tc>
        <w:tc>
          <w:tcPr>
            <w:tcW w:w="60" w:type="dxa"/>
            <w:vAlign w:val="bottom"/>
            <w:shd w:val="clear" w:color="auto" w:fill="FEFEFE"/>
          </w:tcPr>
          <w:p>
            <w:pPr>
              <w:spacing w:after="0"/>
              <w:rPr>
                <w:sz w:val="19"/>
                <w:szCs w:val="19"/>
                <w:color w:val="auto"/>
              </w:rPr>
            </w:pPr>
          </w:p>
        </w:tc>
        <w:tc>
          <w:tcPr>
            <w:tcW w:w="100" w:type="dxa"/>
            <w:vAlign w:val="bottom"/>
            <w:shd w:val="clear" w:color="auto" w:fill="FEFEFE"/>
          </w:tcPr>
          <w:p>
            <w:pPr>
              <w:spacing w:after="0"/>
              <w:rPr>
                <w:sz w:val="19"/>
                <w:szCs w:val="19"/>
                <w:color w:val="auto"/>
              </w:rPr>
            </w:pPr>
          </w:p>
        </w:tc>
        <w:tc>
          <w:tcPr>
            <w:tcW w:w="1500" w:type="dxa"/>
            <w:vAlign w:val="bottom"/>
            <w:shd w:val="clear" w:color="auto" w:fill="FEFEFE"/>
          </w:tcPr>
          <w:p>
            <w:pPr>
              <w:jc w:val="right"/>
              <w:spacing w:after="0" w:line="229" w:lineRule="exact"/>
              <w:rPr>
                <w:sz w:val="20"/>
                <w:szCs w:val="20"/>
                <w:color w:val="auto"/>
              </w:rPr>
            </w:pPr>
            <w:r>
              <w:rPr>
                <w:rFonts w:ascii="Arial" w:cs="Arial" w:eastAsia="Arial" w:hAnsi="Arial"/>
                <w:sz w:val="20"/>
                <w:szCs w:val="20"/>
                <w:color w:val="auto"/>
              </w:rPr>
              <w:t>—</w:t>
            </w:r>
          </w:p>
        </w:tc>
        <w:tc>
          <w:tcPr>
            <w:tcW w:w="40" w:type="dxa"/>
            <w:vAlign w:val="bottom"/>
            <w:shd w:val="clear" w:color="auto" w:fill="FEFEFE"/>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20" w:type="dxa"/>
            <w:vAlign w:val="bottom"/>
            <w:tcBorders>
              <w:top w:val="single" w:sz="8" w:color="E6E6E6"/>
            </w:tcBorders>
            <w:shd w:val="clear" w:color="auto" w:fill="E6E6E6"/>
          </w:tcPr>
          <w:p>
            <w:pPr>
              <w:spacing w:after="0" w:line="219" w:lineRule="exact"/>
              <w:rPr>
                <w:sz w:val="20"/>
                <w:szCs w:val="20"/>
                <w:color w:val="auto"/>
              </w:rPr>
            </w:pPr>
            <w:r>
              <w:rPr>
                <w:rFonts w:ascii="Arial" w:cs="Arial" w:eastAsia="Arial" w:hAnsi="Arial"/>
                <w:sz w:val="20"/>
                <w:szCs w:val="20"/>
                <w:color w:val="auto"/>
              </w:rPr>
              <w:t>Total</w:t>
            </w:r>
          </w:p>
        </w:tc>
        <w:tc>
          <w:tcPr>
            <w:tcW w:w="1200" w:type="dxa"/>
            <w:vAlign w:val="bottom"/>
            <w:tcBorders>
              <w:top w:val="single" w:sz="8" w:color="E6E6E6"/>
            </w:tcBorders>
            <w:shd w:val="clear" w:color="auto" w:fill="E6E6E6"/>
          </w:tcPr>
          <w:p>
            <w:pPr>
              <w:spacing w:after="0"/>
              <w:rPr>
                <w:sz w:val="19"/>
                <w:szCs w:val="19"/>
                <w:color w:val="auto"/>
              </w:rPr>
            </w:pPr>
          </w:p>
        </w:tc>
        <w:tc>
          <w:tcPr>
            <w:tcW w:w="3400" w:type="dxa"/>
            <w:vAlign w:val="bottom"/>
            <w:tcBorders>
              <w:top w:val="single" w:sz="8" w:color="E6E6E6"/>
            </w:tcBorders>
            <w:shd w:val="clear" w:color="auto" w:fill="E6E6E6"/>
          </w:tcPr>
          <w:p>
            <w:pPr>
              <w:spacing w:after="0"/>
              <w:rPr>
                <w:sz w:val="19"/>
                <w:szCs w:val="19"/>
                <w:color w:val="auto"/>
              </w:rPr>
            </w:pPr>
          </w:p>
        </w:tc>
        <w:tc>
          <w:tcPr>
            <w:tcW w:w="40" w:type="dxa"/>
            <w:vAlign w:val="bottom"/>
            <w:tcBorders>
              <w:top w:val="single" w:sz="8" w:color="E6E6E6"/>
            </w:tcBorders>
            <w:shd w:val="clear" w:color="auto" w:fill="E6E6E6"/>
          </w:tcPr>
          <w:p>
            <w:pPr>
              <w:spacing w:after="0"/>
              <w:rPr>
                <w:sz w:val="19"/>
                <w:szCs w:val="19"/>
                <w:color w:val="auto"/>
              </w:rPr>
            </w:pPr>
          </w:p>
        </w:tc>
        <w:tc>
          <w:tcPr>
            <w:tcW w:w="1580" w:type="dxa"/>
            <w:vAlign w:val="bottom"/>
            <w:tcBorders>
              <w:top w:val="single" w:sz="8" w:color="auto"/>
            </w:tcBorders>
            <w:shd w:val="clear" w:color="auto" w:fill="E6E6E6"/>
          </w:tcPr>
          <w:p>
            <w:pPr>
              <w:jc w:val="right"/>
              <w:spacing w:after="0" w:line="219" w:lineRule="exact"/>
              <w:rPr>
                <w:sz w:val="20"/>
                <w:szCs w:val="20"/>
                <w:color w:val="auto"/>
              </w:rPr>
            </w:pPr>
            <w:r>
              <w:rPr>
                <w:rFonts w:ascii="Arial" w:cs="Arial" w:eastAsia="Arial" w:hAnsi="Arial"/>
                <w:sz w:val="20"/>
                <w:szCs w:val="20"/>
                <w:color w:val="auto"/>
              </w:rPr>
              <w:t>2,436,310</w:t>
            </w:r>
          </w:p>
        </w:tc>
        <w:tc>
          <w:tcPr>
            <w:tcW w:w="120" w:type="dxa"/>
            <w:vAlign w:val="bottom"/>
            <w:tcBorders>
              <w:top w:val="single" w:sz="8" w:color="E6E6E6"/>
            </w:tcBorders>
            <w:shd w:val="clear" w:color="auto" w:fill="E6E6E6"/>
          </w:tcPr>
          <w:p>
            <w:pPr>
              <w:spacing w:after="0"/>
              <w:rPr>
                <w:sz w:val="19"/>
                <w:szCs w:val="19"/>
                <w:color w:val="auto"/>
              </w:rPr>
            </w:pPr>
          </w:p>
        </w:tc>
        <w:tc>
          <w:tcPr>
            <w:tcW w:w="240" w:type="dxa"/>
            <w:vAlign w:val="bottom"/>
            <w:tcBorders>
              <w:top w:val="single" w:sz="8" w:color="E6E6E6"/>
            </w:tcBorders>
            <w:shd w:val="clear" w:color="auto" w:fill="E6E6E6"/>
          </w:tcPr>
          <w:p>
            <w:pPr>
              <w:spacing w:after="0"/>
              <w:rPr>
                <w:sz w:val="19"/>
                <w:szCs w:val="19"/>
                <w:color w:val="auto"/>
              </w:rPr>
            </w:pPr>
          </w:p>
        </w:tc>
        <w:tc>
          <w:tcPr>
            <w:tcW w:w="1860" w:type="dxa"/>
            <w:vAlign w:val="bottom"/>
            <w:tcBorders>
              <w:top w:val="single" w:sz="8" w:color="E6E6E6"/>
            </w:tcBorders>
            <w:shd w:val="clear" w:color="auto" w:fill="E6E6E6"/>
          </w:tcPr>
          <w:p>
            <w:pPr>
              <w:spacing w:after="0"/>
              <w:rPr>
                <w:sz w:val="19"/>
                <w:szCs w:val="19"/>
                <w:color w:val="auto"/>
              </w:rPr>
            </w:pPr>
          </w:p>
        </w:tc>
        <w:tc>
          <w:tcPr>
            <w:tcW w:w="60" w:type="dxa"/>
            <w:vAlign w:val="bottom"/>
            <w:tcBorders>
              <w:top w:val="single" w:sz="8" w:color="E6E6E6"/>
            </w:tcBorders>
            <w:shd w:val="clear" w:color="auto" w:fill="E6E6E6"/>
          </w:tcPr>
          <w:p>
            <w:pPr>
              <w:spacing w:after="0"/>
              <w:rPr>
                <w:sz w:val="19"/>
                <w:szCs w:val="19"/>
                <w:color w:val="auto"/>
              </w:rPr>
            </w:pPr>
          </w:p>
        </w:tc>
        <w:tc>
          <w:tcPr>
            <w:tcW w:w="100" w:type="dxa"/>
            <w:vAlign w:val="bottom"/>
            <w:tcBorders>
              <w:top w:val="single" w:sz="8" w:color="auto"/>
            </w:tcBorders>
            <w:shd w:val="clear" w:color="auto" w:fill="E6E6E6"/>
          </w:tcPr>
          <w:p>
            <w:pPr>
              <w:spacing w:after="0"/>
              <w:rPr>
                <w:sz w:val="19"/>
                <w:szCs w:val="19"/>
                <w:color w:val="auto"/>
              </w:rPr>
            </w:pPr>
          </w:p>
        </w:tc>
        <w:tc>
          <w:tcPr>
            <w:tcW w:w="1500" w:type="dxa"/>
            <w:vAlign w:val="bottom"/>
            <w:tcBorders>
              <w:top w:val="single" w:sz="8" w:color="auto"/>
            </w:tcBorders>
            <w:shd w:val="clear" w:color="auto" w:fill="E6E6E6"/>
          </w:tcPr>
          <w:p>
            <w:pPr>
              <w:jc w:val="right"/>
              <w:spacing w:after="0" w:line="219" w:lineRule="exact"/>
              <w:rPr>
                <w:sz w:val="20"/>
                <w:szCs w:val="20"/>
                <w:color w:val="auto"/>
              </w:rPr>
            </w:pPr>
            <w:r>
              <w:rPr>
                <w:rFonts w:ascii="Arial" w:cs="Arial" w:eastAsia="Arial" w:hAnsi="Arial"/>
                <w:sz w:val="20"/>
                <w:szCs w:val="20"/>
                <w:color w:val="auto"/>
              </w:rPr>
              <w:t>2,437,791</w:t>
            </w:r>
          </w:p>
        </w:tc>
        <w:tc>
          <w:tcPr>
            <w:tcW w:w="40" w:type="dxa"/>
            <w:vAlign w:val="bottom"/>
            <w:tcBorders>
              <w:top w:val="single" w:sz="8" w:color="E6E6E6"/>
            </w:tcBorders>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3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520" w:right="180" w:hanging="493"/>
        <w:spacing w:after="0" w:line="238" w:lineRule="auto"/>
        <w:tabs>
          <w:tab w:leader="none" w:pos="520" w:val="left"/>
        </w:tabs>
        <w:numPr>
          <w:ilvl w:val="0"/>
          <w:numId w:val="24"/>
        </w:numPr>
        <w:rPr>
          <w:rFonts w:ascii="Arial" w:cs="Arial" w:eastAsia="Arial" w:hAnsi="Arial"/>
          <w:sz w:val="20"/>
          <w:szCs w:val="20"/>
          <w:color w:val="auto"/>
        </w:rPr>
      </w:pPr>
      <w:r>
        <w:rPr>
          <w:rFonts w:ascii="Arial" w:cs="Arial" w:eastAsia="Arial" w:hAnsi="Arial"/>
          <w:sz w:val="20"/>
          <w:szCs w:val="20"/>
          <w:color w:val="auto"/>
        </w:rPr>
        <w:t>The 2007 Equity Incentive Plan ("2007 Plan") was replaced with the 2017 Equity and Incentive Plan ("2017 Plan") and no further grants will be made under the 2007 Plan. The 2007 Plan remains in effect solely for the continued administration of the awards currently outstanding under the 2007 Plan.</w:t>
      </w:r>
    </w:p>
    <w:p>
      <w:pPr>
        <w:spacing w:after="0" w:line="2" w:lineRule="exact"/>
        <w:rPr>
          <w:rFonts w:ascii="Arial" w:cs="Arial" w:eastAsia="Arial" w:hAnsi="Arial"/>
          <w:sz w:val="20"/>
          <w:szCs w:val="20"/>
          <w:color w:val="auto"/>
        </w:rPr>
      </w:pPr>
    </w:p>
    <w:p>
      <w:pPr>
        <w:ind w:left="520" w:right="20" w:hanging="493"/>
        <w:spacing w:after="0" w:line="238" w:lineRule="auto"/>
        <w:tabs>
          <w:tab w:leader="none" w:pos="520" w:val="left"/>
        </w:tabs>
        <w:numPr>
          <w:ilvl w:val="0"/>
          <w:numId w:val="24"/>
        </w:numPr>
        <w:rPr>
          <w:rFonts w:ascii="Arial" w:cs="Arial" w:eastAsia="Arial" w:hAnsi="Arial"/>
          <w:sz w:val="20"/>
          <w:szCs w:val="20"/>
          <w:color w:val="auto"/>
        </w:rPr>
      </w:pPr>
      <w:r>
        <w:rPr>
          <w:rFonts w:ascii="Arial" w:cs="Arial" w:eastAsia="Arial" w:hAnsi="Arial"/>
          <w:sz w:val="20"/>
          <w:szCs w:val="20"/>
          <w:color w:val="auto"/>
        </w:rPr>
        <w:t>The 2017 Equity and Incentive Plan was replaced with the 2021 Equity and Incentive Plan and no further grants will be made under the 2017 Plan. The 2017 Plan remains in effect solely for the continued administration of the awards currently outstanding under the 2017 Plan.</w:t>
      </w:r>
    </w:p>
    <w:p>
      <w:pPr>
        <w:spacing w:after="0" w:line="2" w:lineRule="exact"/>
        <w:rPr>
          <w:rFonts w:ascii="Arial" w:cs="Arial" w:eastAsia="Arial" w:hAnsi="Arial"/>
          <w:sz w:val="20"/>
          <w:szCs w:val="20"/>
          <w:color w:val="auto"/>
        </w:rPr>
      </w:pPr>
    </w:p>
    <w:p>
      <w:pPr>
        <w:ind w:left="520" w:hanging="493"/>
        <w:spacing w:after="0" w:line="238" w:lineRule="auto"/>
        <w:tabs>
          <w:tab w:leader="none" w:pos="520" w:val="left"/>
        </w:tabs>
        <w:numPr>
          <w:ilvl w:val="0"/>
          <w:numId w:val="24"/>
        </w:numPr>
        <w:rPr>
          <w:rFonts w:ascii="Arial" w:cs="Arial" w:eastAsia="Arial" w:hAnsi="Arial"/>
          <w:sz w:val="20"/>
          <w:szCs w:val="20"/>
          <w:color w:val="auto"/>
        </w:rPr>
      </w:pPr>
      <w:r>
        <w:rPr>
          <w:rFonts w:ascii="Arial" w:cs="Arial" w:eastAsia="Arial" w:hAnsi="Arial"/>
          <w:sz w:val="20"/>
          <w:szCs w:val="20"/>
          <w:color w:val="auto"/>
        </w:rPr>
        <w:t>The 2021 Equity and Incentive Plan was approved by our stockholders on May 25, 2021. We have reserved 2.6 million shares of our common stock for issuance under our 2021 Equity Incentive Plan.</w:t>
      </w:r>
    </w:p>
    <w:p>
      <w:pPr>
        <w:spacing w:after="0" w:line="1" w:lineRule="exact"/>
        <w:rPr>
          <w:rFonts w:ascii="Arial" w:cs="Arial" w:eastAsia="Arial" w:hAnsi="Arial"/>
          <w:sz w:val="20"/>
          <w:szCs w:val="20"/>
          <w:color w:val="auto"/>
        </w:rPr>
      </w:pPr>
    </w:p>
    <w:p>
      <w:pPr>
        <w:ind w:left="520" w:hanging="493"/>
        <w:spacing w:after="0" w:line="238" w:lineRule="auto"/>
        <w:tabs>
          <w:tab w:leader="none" w:pos="520" w:val="left"/>
        </w:tabs>
        <w:numPr>
          <w:ilvl w:val="0"/>
          <w:numId w:val="24"/>
        </w:numPr>
        <w:rPr>
          <w:rFonts w:ascii="Arial" w:cs="Arial" w:eastAsia="Arial" w:hAnsi="Arial"/>
          <w:sz w:val="20"/>
          <w:szCs w:val="20"/>
          <w:color w:val="auto"/>
        </w:rPr>
      </w:pPr>
      <w:r>
        <w:rPr>
          <w:rFonts w:ascii="Arial" w:cs="Arial" w:eastAsia="Arial" w:hAnsi="Arial"/>
          <w:sz w:val="20"/>
          <w:szCs w:val="20"/>
          <w:color w:val="auto"/>
        </w:rPr>
        <w:t>The Employee Stock Purchase Plan was approved by our stockholders on June 11, 2020.</w:t>
      </w:r>
    </w:p>
    <w:p>
      <w:pPr>
        <w:ind w:left="520" w:right="60" w:hanging="493"/>
        <w:spacing w:after="0" w:line="282" w:lineRule="auto"/>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On July 6, 2020, in connection with Mr. Gleason’s appointment as the Company’s Chief Executive Officer, the Company granted Mr. Gleason 0.1 million restricted stock units, 0.3 million in nonqualified stock options granted at market value, and approximately 0.9 million in premium-priced nonqualified stock options with an exercise price equal to two times market value. Mr. Gleason’s restricted stock units and option grants were approved by the Board of Directors of the Company. See Note 9 to the Consolidated Financial Statements for additional information on Mr. Gleason’s inducement grants.</w:t>
      </w:r>
    </w:p>
    <w:p>
      <w:pPr>
        <w:sectPr>
          <w:pgSz w:w="11880" w:h="15480" w:orient="portrait"/>
          <w:cols w:equalWidth="0" w:num="1">
            <w:col w:w="10780"/>
          </w:cols>
          <w:pgMar w:left="540" w:top="780" w:right="560" w:bottom="6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43</w:t>
      </w:r>
    </w:p>
    <w:p>
      <w:pPr>
        <w:sectPr>
          <w:pgSz w:w="11880" w:h="15480" w:orient="portrait"/>
          <w:cols w:equalWidth="0" w:num="1">
            <w:col w:w="10780"/>
          </w:cols>
          <w:pgMar w:left="540" w:top="780" w:right="560" w:bottom="66" w:gutter="0" w:footer="0" w:header="0"/>
          <w:type w:val="continuous"/>
        </w:sectPr>
      </w:pPr>
    </w:p>
    <w:bookmarkStart w:id="57" w:name="page58"/>
    <w:bookmarkEnd w:id="57"/>
    <w:p>
      <w:pPr>
        <w:spacing w:after="0"/>
        <w:rPr>
          <w:sz w:val="20"/>
          <w:szCs w:val="20"/>
          <w:color w:val="auto"/>
        </w:rPr>
      </w:pPr>
      <w:r>
        <w:rPr>
          <w:rFonts w:ascii="Arial" w:cs="Arial" w:eastAsia="Arial" w:hAnsi="Arial"/>
          <w:sz w:val="20"/>
          <w:szCs w:val="20"/>
          <w:b w:val="1"/>
          <w:bCs w:val="1"/>
          <w:color w:val="auto"/>
        </w:rPr>
        <w:t>Item 13. Certain Relationships and Related Transactions, and Director Independence</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called for by this Item 13 of Part III of Form 10-K is incorporated by reference to the Proxy Statement.</w:t>
      </w:r>
    </w:p>
    <w:p>
      <w:pPr>
        <w:spacing w:after="0" w:line="2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14. Principal Accounting Fees and Services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called for by this Item 14 of Part III of Form 10-K is incorporated by reference to the Proxy Statement.</w:t>
      </w:r>
    </w:p>
    <w:p>
      <w:pPr>
        <w:sectPr>
          <w:pgSz w:w="11880" w:h="15480" w:orient="portrait"/>
          <w:cols w:equalWidth="0" w:num="1">
            <w:col w:w="9880"/>
          </w:cols>
          <w:pgMar w:left="560" w:top="780" w:right="1440" w:bottom="6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44</w:t>
      </w:r>
    </w:p>
    <w:p>
      <w:pPr>
        <w:sectPr>
          <w:pgSz w:w="11880" w:h="15480" w:orient="portrait"/>
          <w:cols w:equalWidth="0" w:num="1">
            <w:col w:w="9880"/>
          </w:cols>
          <w:pgMar w:left="560" w:top="780" w:right="1440" w:bottom="66" w:gutter="0" w:footer="0" w:header="0"/>
          <w:type w:val="continuous"/>
        </w:sectPr>
      </w:pPr>
    </w:p>
    <w:bookmarkStart w:id="58" w:name="page59"/>
    <w:bookmarkEnd w:id="58"/>
    <w:p>
      <w:pPr>
        <w:jc w:val="center"/>
        <w:ind w:right="-19"/>
        <w:spacing w:after="0"/>
        <w:rPr>
          <w:sz w:val="20"/>
          <w:szCs w:val="20"/>
          <w:color w:val="auto"/>
        </w:rPr>
      </w:pPr>
      <w:r>
        <w:rPr>
          <w:rFonts w:ascii="Arial" w:cs="Arial" w:eastAsia="Arial" w:hAnsi="Arial"/>
          <w:sz w:val="20"/>
          <w:szCs w:val="20"/>
          <w:b w:val="1"/>
          <w:bCs w:val="1"/>
          <w:color w:val="auto"/>
        </w:rPr>
        <w:t>PART IV</w:t>
      </w: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15. Exhibits and Financial Statement Schedules</w:t>
      </w:r>
    </w:p>
    <w:p>
      <w:pPr>
        <w:spacing w:after="0" w:line="121" w:lineRule="exact"/>
        <w:rPr>
          <w:sz w:val="20"/>
          <w:szCs w:val="20"/>
          <w:color w:val="auto"/>
        </w:rPr>
      </w:pPr>
    </w:p>
    <w:p>
      <w:pPr>
        <w:ind w:left="360" w:hanging="353"/>
        <w:spacing w:after="0"/>
        <w:tabs>
          <w:tab w:leader="none" w:pos="360" w:val="left"/>
        </w:tabs>
        <w:numPr>
          <w:ilvl w:val="0"/>
          <w:numId w:val="25"/>
        </w:numPr>
        <w:rPr>
          <w:rFonts w:ascii="Arial" w:cs="Arial" w:eastAsia="Arial" w:hAnsi="Arial"/>
          <w:sz w:val="20"/>
          <w:szCs w:val="20"/>
          <w:color w:val="auto"/>
        </w:rPr>
      </w:pPr>
      <w:r>
        <w:rPr>
          <w:rFonts w:ascii="Arial" w:cs="Arial" w:eastAsia="Arial" w:hAnsi="Arial"/>
          <w:sz w:val="20"/>
          <w:szCs w:val="20"/>
          <w:color w:val="auto"/>
        </w:rPr>
        <w:t>Financial statements are set forth in this report following the signature page of this report.</w:t>
      </w:r>
    </w:p>
    <w:p>
      <w:pPr>
        <w:spacing w:after="0" w:line="237" w:lineRule="exact"/>
        <w:rPr>
          <w:rFonts w:ascii="Arial" w:cs="Arial" w:eastAsia="Arial" w:hAnsi="Arial"/>
          <w:sz w:val="20"/>
          <w:szCs w:val="20"/>
          <w:color w:val="auto"/>
        </w:rPr>
      </w:pPr>
    </w:p>
    <w:p>
      <w:pPr>
        <w:ind w:left="500" w:right="380" w:hanging="493"/>
        <w:spacing w:after="0" w:line="277" w:lineRule="auto"/>
        <w:tabs>
          <w:tab w:leader="none" w:pos="361" w:val="left"/>
        </w:tabs>
        <w:numPr>
          <w:ilvl w:val="0"/>
          <w:numId w:val="25"/>
        </w:numPr>
        <w:rPr>
          <w:rFonts w:ascii="Arial" w:cs="Arial" w:eastAsia="Arial" w:hAnsi="Arial"/>
          <w:sz w:val="20"/>
          <w:szCs w:val="20"/>
          <w:color w:val="auto"/>
        </w:rPr>
      </w:pPr>
      <w:r>
        <w:rPr>
          <w:rFonts w:ascii="Arial" w:cs="Arial" w:eastAsia="Arial" w:hAnsi="Arial"/>
          <w:sz w:val="20"/>
          <w:szCs w:val="20"/>
          <w:color w:val="auto"/>
        </w:rPr>
        <w:t>Financial statement schedules are omitted because they are not applicable or because the required information is shown in the financial statements or in the notes thereto.</w:t>
      </w:r>
    </w:p>
    <w:p>
      <w:pPr>
        <w:spacing w:after="0" w:line="165" w:lineRule="exact"/>
        <w:rPr>
          <w:rFonts w:ascii="Arial" w:cs="Arial" w:eastAsia="Arial" w:hAnsi="Arial"/>
          <w:sz w:val="20"/>
          <w:szCs w:val="20"/>
          <w:color w:val="auto"/>
        </w:rPr>
      </w:pPr>
    </w:p>
    <w:p>
      <w:pPr>
        <w:ind w:left="500" w:right="100" w:hanging="493"/>
        <w:spacing w:after="0" w:line="277" w:lineRule="auto"/>
        <w:tabs>
          <w:tab w:leader="none" w:pos="361" w:val="left"/>
        </w:tabs>
        <w:numPr>
          <w:ilvl w:val="0"/>
          <w:numId w:val="25"/>
        </w:numPr>
        <w:rPr>
          <w:rFonts w:ascii="Arial" w:cs="Arial" w:eastAsia="Arial" w:hAnsi="Arial"/>
          <w:sz w:val="20"/>
          <w:szCs w:val="20"/>
          <w:color w:val="auto"/>
        </w:rPr>
      </w:pPr>
      <w:r>
        <w:rPr>
          <w:rFonts w:ascii="Arial" w:cs="Arial" w:eastAsia="Arial" w:hAnsi="Arial"/>
          <w:sz w:val="20"/>
          <w:szCs w:val="20"/>
          <w:color w:val="auto"/>
        </w:rPr>
        <w:t>Exhibit Index. The exhibits listed below, as part of Form 10-K, are numbered in conformity with the numbering used in Item 601 of Regulation S-K and relate to SEC File No. 0-07099, unless otherwise indicated.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080" w:type="dxa"/>
            <w:vAlign w:val="bottom"/>
          </w:tcPr>
          <w:p>
            <w:pPr>
              <w:spacing w:after="0"/>
              <w:rPr>
                <w:sz w:val="20"/>
                <w:szCs w:val="20"/>
                <w:color w:val="auto"/>
              </w:rPr>
            </w:pPr>
            <w:r>
              <w:rPr>
                <w:rFonts w:ascii="Arial" w:cs="Arial" w:eastAsia="Arial" w:hAnsi="Arial"/>
                <w:sz w:val="15"/>
                <w:szCs w:val="15"/>
                <w:b w:val="1"/>
                <w:bCs w:val="1"/>
                <w:color w:val="auto"/>
                <w:w w:val="95"/>
              </w:rPr>
              <w:t>Exhibit Number</w:t>
            </w:r>
          </w:p>
        </w:tc>
        <w:tc>
          <w:tcPr>
            <w:tcW w:w="9660" w:type="dxa"/>
            <w:vAlign w:val="bottom"/>
          </w:tcPr>
          <w:p>
            <w:pPr>
              <w:spacing w:after="0"/>
              <w:rPr>
                <w:sz w:val="17"/>
                <w:szCs w:val="17"/>
                <w:color w:val="auto"/>
              </w:rPr>
            </w:pPr>
          </w:p>
        </w:tc>
      </w:tr>
      <w:tr>
        <w:trPr>
          <w:trHeight w:val="41"/>
        </w:trPr>
        <w:tc>
          <w:tcPr>
            <w:tcW w:w="1080" w:type="dxa"/>
            <w:vAlign w:val="bottom"/>
            <w:tcBorders>
              <w:bottom w:val="single" w:sz="8" w:color="auto"/>
            </w:tcBorders>
          </w:tcPr>
          <w:p>
            <w:pPr>
              <w:spacing w:after="0"/>
              <w:rPr>
                <w:sz w:val="3"/>
                <w:szCs w:val="3"/>
                <w:color w:val="auto"/>
              </w:rPr>
            </w:pPr>
          </w:p>
        </w:tc>
        <w:tc>
          <w:tcPr>
            <w:tcW w:w="9660" w:type="dxa"/>
            <w:vAlign w:val="bottom"/>
          </w:tcPr>
          <w:p>
            <w:pPr>
              <w:spacing w:after="0"/>
              <w:rPr>
                <w:sz w:val="3"/>
                <w:szCs w:val="3"/>
                <w:color w:val="auto"/>
              </w:rPr>
            </w:pPr>
          </w:p>
        </w:tc>
      </w:tr>
      <w:tr>
        <w:trPr>
          <w:trHeight w:val="341"/>
        </w:trPr>
        <w:tc>
          <w:tcPr>
            <w:tcW w:w="1080" w:type="dxa"/>
            <w:vAlign w:val="bottom"/>
          </w:tcPr>
          <w:p>
            <w:pPr>
              <w:spacing w:after="0"/>
              <w:rPr>
                <w:sz w:val="20"/>
                <w:szCs w:val="20"/>
                <w:color w:val="auto"/>
              </w:rPr>
            </w:pPr>
            <w:r>
              <w:rPr>
                <w:rFonts w:ascii="Arial" w:cs="Arial" w:eastAsia="Arial" w:hAnsi="Arial"/>
                <w:sz w:val="19"/>
                <w:szCs w:val="19"/>
                <w:color w:val="auto"/>
              </w:rPr>
              <w:t>3.1</w:t>
            </w:r>
          </w:p>
        </w:tc>
        <w:tc>
          <w:tcPr>
            <w:tcW w:w="9660" w:type="dxa"/>
            <w:vAlign w:val="bottom"/>
          </w:tcPr>
          <w:p>
            <w:pPr>
              <w:ind w:left="100"/>
              <w:spacing w:after="0"/>
              <w:rPr>
                <w:sz w:val="20"/>
                <w:szCs w:val="20"/>
                <w:color w:val="auto"/>
              </w:rPr>
            </w:pPr>
            <w:r>
              <w:rPr>
                <w:rFonts w:ascii="Arial" w:cs="Arial" w:eastAsia="Arial" w:hAnsi="Arial"/>
                <w:sz w:val="19"/>
                <w:szCs w:val="19"/>
                <w:color w:val="auto"/>
                <w:w w:val="92"/>
              </w:rPr>
              <w:t>Certificate of Incorporation (incorporated by reference to Exhibit 3(i) to the Company’s Annual Report on Form 10-K for the</w:t>
            </w:r>
          </w:p>
        </w:tc>
      </w:tr>
      <w:tr>
        <w:trPr>
          <w:trHeight w:val="255"/>
        </w:trPr>
        <w:tc>
          <w:tcPr>
            <w:tcW w:w="1080" w:type="dxa"/>
            <w:vAlign w:val="bottom"/>
          </w:tcPr>
          <w:p>
            <w:pPr>
              <w:spacing w:after="0"/>
              <w:rPr>
                <w:sz w:val="22"/>
                <w:szCs w:val="22"/>
                <w:color w:val="auto"/>
              </w:rPr>
            </w:pPr>
          </w:p>
        </w:tc>
        <w:tc>
          <w:tcPr>
            <w:tcW w:w="9660" w:type="dxa"/>
            <w:vAlign w:val="bottom"/>
          </w:tcPr>
          <w:p>
            <w:pPr>
              <w:ind w:left="100"/>
              <w:spacing w:after="0"/>
              <w:rPr>
                <w:sz w:val="20"/>
                <w:szCs w:val="20"/>
                <w:color w:val="auto"/>
              </w:rPr>
            </w:pPr>
            <w:r>
              <w:rPr>
                <w:rFonts w:ascii="Arial" w:cs="Arial" w:eastAsia="Arial" w:hAnsi="Arial"/>
                <w:sz w:val="19"/>
                <w:szCs w:val="19"/>
                <w:color w:val="auto"/>
              </w:rPr>
              <w:t>fiscal year ended December 31, 2001)</w:t>
            </w:r>
          </w:p>
        </w:tc>
      </w:tr>
      <w:tr>
        <w:trPr>
          <w:trHeight w:val="425"/>
        </w:trPr>
        <w:tc>
          <w:tcPr>
            <w:tcW w:w="1080" w:type="dxa"/>
            <w:vAlign w:val="bottom"/>
          </w:tcPr>
          <w:p>
            <w:pPr>
              <w:spacing w:after="0"/>
              <w:rPr>
                <w:sz w:val="20"/>
                <w:szCs w:val="20"/>
                <w:color w:val="auto"/>
              </w:rPr>
            </w:pPr>
            <w:r>
              <w:rPr>
                <w:rFonts w:ascii="Arial" w:cs="Arial" w:eastAsia="Arial" w:hAnsi="Arial"/>
                <w:sz w:val="19"/>
                <w:szCs w:val="19"/>
                <w:color w:val="auto"/>
              </w:rPr>
              <w:t>3.2</w:t>
            </w:r>
          </w:p>
        </w:tc>
        <w:tc>
          <w:tcPr>
            <w:tcW w:w="9660" w:type="dxa"/>
            <w:vAlign w:val="bottom"/>
          </w:tcPr>
          <w:p>
            <w:pPr>
              <w:ind w:left="100"/>
              <w:spacing w:after="0"/>
              <w:rPr>
                <w:sz w:val="20"/>
                <w:szCs w:val="20"/>
                <w:color w:val="auto"/>
              </w:rPr>
            </w:pPr>
            <w:r>
              <w:rPr>
                <w:rFonts w:ascii="Arial" w:cs="Arial" w:eastAsia="Arial" w:hAnsi="Arial"/>
                <w:sz w:val="19"/>
                <w:szCs w:val="19"/>
                <w:color w:val="auto"/>
                <w:w w:val="94"/>
              </w:rPr>
              <w:t>Certificate of Amendment to the Certificate of Incorporation of CECO Environmental Corp. (incorporated by reference to</w:t>
            </w:r>
          </w:p>
        </w:tc>
      </w:tr>
      <w:tr>
        <w:trPr>
          <w:trHeight w:val="255"/>
        </w:trPr>
        <w:tc>
          <w:tcPr>
            <w:tcW w:w="1080" w:type="dxa"/>
            <w:vAlign w:val="bottom"/>
          </w:tcPr>
          <w:p>
            <w:pPr>
              <w:spacing w:after="0"/>
              <w:rPr>
                <w:sz w:val="22"/>
                <w:szCs w:val="22"/>
                <w:color w:val="auto"/>
              </w:rPr>
            </w:pPr>
          </w:p>
        </w:tc>
        <w:tc>
          <w:tcPr>
            <w:tcW w:w="9660" w:type="dxa"/>
            <w:vAlign w:val="bottom"/>
          </w:tcPr>
          <w:p>
            <w:pPr>
              <w:ind w:left="100"/>
              <w:spacing w:after="0"/>
              <w:rPr>
                <w:sz w:val="20"/>
                <w:szCs w:val="20"/>
                <w:color w:val="auto"/>
              </w:rPr>
            </w:pPr>
            <w:r>
              <w:rPr>
                <w:rFonts w:ascii="Arial" w:cs="Arial" w:eastAsia="Arial" w:hAnsi="Arial"/>
                <w:sz w:val="19"/>
                <w:szCs w:val="19"/>
                <w:color w:val="auto"/>
              </w:rPr>
              <w:t>Exhibit 3.1 to the Company’s Current Report on Form 8-K filed with the SEC on May 22, 2024)</w:t>
            </w:r>
          </w:p>
        </w:tc>
      </w:tr>
      <w:tr>
        <w:trPr>
          <w:trHeight w:val="425"/>
        </w:trPr>
        <w:tc>
          <w:tcPr>
            <w:tcW w:w="1080" w:type="dxa"/>
            <w:vAlign w:val="bottom"/>
          </w:tcPr>
          <w:p>
            <w:pPr>
              <w:spacing w:after="0"/>
              <w:rPr>
                <w:sz w:val="20"/>
                <w:szCs w:val="20"/>
                <w:color w:val="auto"/>
              </w:rPr>
            </w:pPr>
            <w:r>
              <w:rPr>
                <w:rFonts w:ascii="Arial" w:cs="Arial" w:eastAsia="Arial" w:hAnsi="Arial"/>
                <w:sz w:val="19"/>
                <w:szCs w:val="19"/>
                <w:color w:val="auto"/>
              </w:rPr>
              <w:t>3.3</w:t>
            </w:r>
          </w:p>
        </w:tc>
        <w:tc>
          <w:tcPr>
            <w:tcW w:w="9660" w:type="dxa"/>
            <w:vAlign w:val="bottom"/>
          </w:tcPr>
          <w:p>
            <w:pPr>
              <w:ind w:left="100"/>
              <w:spacing w:after="0"/>
              <w:rPr>
                <w:sz w:val="20"/>
                <w:szCs w:val="20"/>
                <w:color w:val="auto"/>
              </w:rPr>
            </w:pPr>
            <w:r>
              <w:rPr>
                <w:rFonts w:ascii="Arial" w:cs="Arial" w:eastAsia="Arial" w:hAnsi="Arial"/>
                <w:sz w:val="19"/>
                <w:szCs w:val="19"/>
                <w:color w:val="auto"/>
                <w:w w:val="91"/>
              </w:rPr>
              <w:t>Amended and Restated Bylaws (incorporated by reference to Exhibit 3.1 to the Company’s Current Report on Form 8-K filed</w:t>
            </w:r>
          </w:p>
        </w:tc>
      </w:tr>
      <w:tr>
        <w:trPr>
          <w:trHeight w:val="255"/>
        </w:trPr>
        <w:tc>
          <w:tcPr>
            <w:tcW w:w="1080" w:type="dxa"/>
            <w:vAlign w:val="bottom"/>
          </w:tcPr>
          <w:p>
            <w:pPr>
              <w:spacing w:after="0"/>
              <w:rPr>
                <w:sz w:val="22"/>
                <w:szCs w:val="22"/>
                <w:color w:val="auto"/>
              </w:rPr>
            </w:pPr>
          </w:p>
        </w:tc>
        <w:tc>
          <w:tcPr>
            <w:tcW w:w="9660" w:type="dxa"/>
            <w:vAlign w:val="bottom"/>
          </w:tcPr>
          <w:p>
            <w:pPr>
              <w:ind w:left="100"/>
              <w:spacing w:after="0"/>
              <w:rPr>
                <w:sz w:val="20"/>
                <w:szCs w:val="20"/>
                <w:color w:val="auto"/>
              </w:rPr>
            </w:pPr>
            <w:r>
              <w:rPr>
                <w:rFonts w:ascii="Arial" w:cs="Arial" w:eastAsia="Arial" w:hAnsi="Arial"/>
                <w:sz w:val="19"/>
                <w:szCs w:val="19"/>
                <w:color w:val="auto"/>
              </w:rPr>
              <w:t>with the SEC on March 9, 2023)</w:t>
            </w:r>
          </w:p>
        </w:tc>
      </w:tr>
      <w:tr>
        <w:trPr>
          <w:trHeight w:val="425"/>
        </w:trPr>
        <w:tc>
          <w:tcPr>
            <w:tcW w:w="1080" w:type="dxa"/>
            <w:vAlign w:val="bottom"/>
          </w:tcPr>
          <w:p>
            <w:pPr>
              <w:spacing w:after="0"/>
              <w:rPr>
                <w:sz w:val="20"/>
                <w:szCs w:val="20"/>
                <w:color w:val="auto"/>
              </w:rPr>
            </w:pPr>
            <w:r>
              <w:rPr>
                <w:rFonts w:ascii="Arial" w:cs="Arial" w:eastAsia="Arial" w:hAnsi="Arial"/>
                <w:sz w:val="19"/>
                <w:szCs w:val="19"/>
                <w:color w:val="auto"/>
              </w:rPr>
              <w:t>4.1</w:t>
            </w:r>
          </w:p>
        </w:tc>
        <w:tc>
          <w:tcPr>
            <w:tcW w:w="9660" w:type="dxa"/>
            <w:vAlign w:val="bottom"/>
          </w:tcPr>
          <w:p>
            <w:pPr>
              <w:ind w:left="100"/>
              <w:spacing w:after="0"/>
              <w:rPr>
                <w:sz w:val="20"/>
                <w:szCs w:val="20"/>
                <w:color w:val="auto"/>
              </w:rPr>
            </w:pPr>
            <w:r>
              <w:rPr>
                <w:rFonts w:ascii="Arial" w:cs="Arial" w:eastAsia="Arial" w:hAnsi="Arial"/>
                <w:sz w:val="19"/>
                <w:szCs w:val="19"/>
                <w:color w:val="auto"/>
                <w:w w:val="94"/>
              </w:rPr>
              <w:t>Description of Securities (incorporated by reference to Exhibit 4.1 to the Company’s Annual Report on Form 10-K for the</w:t>
            </w:r>
          </w:p>
        </w:tc>
      </w:tr>
      <w:tr>
        <w:trPr>
          <w:trHeight w:val="255"/>
        </w:trPr>
        <w:tc>
          <w:tcPr>
            <w:tcW w:w="1080" w:type="dxa"/>
            <w:vAlign w:val="bottom"/>
          </w:tcPr>
          <w:p>
            <w:pPr>
              <w:spacing w:after="0"/>
              <w:rPr>
                <w:sz w:val="22"/>
                <w:szCs w:val="22"/>
                <w:color w:val="auto"/>
              </w:rPr>
            </w:pPr>
          </w:p>
        </w:tc>
        <w:tc>
          <w:tcPr>
            <w:tcW w:w="9660" w:type="dxa"/>
            <w:vAlign w:val="bottom"/>
          </w:tcPr>
          <w:p>
            <w:pPr>
              <w:ind w:left="100"/>
              <w:spacing w:after="0"/>
              <w:rPr>
                <w:sz w:val="20"/>
                <w:szCs w:val="20"/>
                <w:color w:val="auto"/>
              </w:rPr>
            </w:pPr>
            <w:r>
              <w:rPr>
                <w:rFonts w:ascii="Arial" w:cs="Arial" w:eastAsia="Arial" w:hAnsi="Arial"/>
                <w:sz w:val="19"/>
                <w:szCs w:val="19"/>
                <w:color w:val="auto"/>
              </w:rPr>
              <w:t>fiscal year ended December 31, 2019)</w:t>
            </w:r>
          </w:p>
        </w:tc>
      </w:tr>
      <w:tr>
        <w:trPr>
          <w:trHeight w:val="425"/>
        </w:trPr>
        <w:tc>
          <w:tcPr>
            <w:tcW w:w="1080" w:type="dxa"/>
            <w:vAlign w:val="bottom"/>
          </w:tcPr>
          <w:p>
            <w:pPr>
              <w:spacing w:after="0"/>
              <w:rPr>
                <w:sz w:val="20"/>
                <w:szCs w:val="20"/>
                <w:color w:val="auto"/>
              </w:rPr>
            </w:pPr>
            <w:r>
              <w:rPr>
                <w:rFonts w:ascii="Arial" w:cs="Arial" w:eastAsia="Arial" w:hAnsi="Arial"/>
                <w:sz w:val="19"/>
                <w:szCs w:val="19"/>
                <w:color w:val="auto"/>
              </w:rPr>
              <w:t>^10.1</w:t>
            </w:r>
          </w:p>
        </w:tc>
        <w:tc>
          <w:tcPr>
            <w:tcW w:w="9660" w:type="dxa"/>
            <w:vAlign w:val="bottom"/>
          </w:tcPr>
          <w:p>
            <w:pPr>
              <w:ind w:left="100"/>
              <w:spacing w:after="0"/>
              <w:rPr>
                <w:sz w:val="20"/>
                <w:szCs w:val="20"/>
                <w:color w:val="auto"/>
              </w:rPr>
            </w:pPr>
            <w:r>
              <w:rPr>
                <w:rFonts w:ascii="Arial" w:cs="Arial" w:eastAsia="Arial" w:hAnsi="Arial"/>
                <w:sz w:val="19"/>
                <w:szCs w:val="19"/>
                <w:color w:val="auto"/>
                <w:w w:val="97"/>
              </w:rPr>
              <w:t>Form of Director and Officer Indemnification Agreement (incorporated by reference to Exhibit 10.1 to the Company’s</w:t>
            </w:r>
          </w:p>
        </w:tc>
      </w:tr>
      <w:tr>
        <w:trPr>
          <w:trHeight w:val="255"/>
        </w:trPr>
        <w:tc>
          <w:tcPr>
            <w:tcW w:w="1080" w:type="dxa"/>
            <w:vAlign w:val="bottom"/>
          </w:tcPr>
          <w:p>
            <w:pPr>
              <w:spacing w:after="0"/>
              <w:rPr>
                <w:sz w:val="22"/>
                <w:szCs w:val="22"/>
                <w:color w:val="auto"/>
              </w:rPr>
            </w:pPr>
          </w:p>
        </w:tc>
        <w:tc>
          <w:tcPr>
            <w:tcW w:w="9660" w:type="dxa"/>
            <w:vAlign w:val="bottom"/>
          </w:tcPr>
          <w:p>
            <w:pPr>
              <w:ind w:left="100"/>
              <w:spacing w:after="0"/>
              <w:rPr>
                <w:sz w:val="20"/>
                <w:szCs w:val="20"/>
                <w:color w:val="auto"/>
              </w:rPr>
            </w:pPr>
            <w:r>
              <w:rPr>
                <w:rFonts w:ascii="Arial" w:cs="Arial" w:eastAsia="Arial" w:hAnsi="Arial"/>
                <w:sz w:val="19"/>
                <w:szCs w:val="19"/>
                <w:color w:val="auto"/>
              </w:rPr>
              <w:t>Current Report on Form 8-K filed with the SEC on May 16, 2016)</w:t>
            </w:r>
          </w:p>
        </w:tc>
      </w:tr>
      <w:tr>
        <w:trPr>
          <w:trHeight w:val="425"/>
        </w:trPr>
        <w:tc>
          <w:tcPr>
            <w:tcW w:w="1080" w:type="dxa"/>
            <w:vAlign w:val="bottom"/>
          </w:tcPr>
          <w:p>
            <w:pPr>
              <w:spacing w:after="0"/>
              <w:rPr>
                <w:sz w:val="20"/>
                <w:szCs w:val="20"/>
                <w:color w:val="auto"/>
              </w:rPr>
            </w:pPr>
            <w:r>
              <w:rPr>
                <w:rFonts w:ascii="Arial" w:cs="Arial" w:eastAsia="Arial" w:hAnsi="Arial"/>
                <w:sz w:val="19"/>
                <w:szCs w:val="19"/>
                <w:color w:val="auto"/>
              </w:rPr>
              <w:t>^10.2</w:t>
            </w:r>
          </w:p>
        </w:tc>
        <w:tc>
          <w:tcPr>
            <w:tcW w:w="9660" w:type="dxa"/>
            <w:vAlign w:val="bottom"/>
          </w:tcPr>
          <w:p>
            <w:pPr>
              <w:ind w:left="100"/>
              <w:spacing w:after="0"/>
              <w:rPr>
                <w:sz w:val="20"/>
                <w:szCs w:val="20"/>
                <w:color w:val="auto"/>
              </w:rPr>
            </w:pPr>
            <w:r>
              <w:rPr>
                <w:rFonts w:ascii="Arial" w:cs="Arial" w:eastAsia="Arial" w:hAnsi="Arial"/>
                <w:sz w:val="19"/>
                <w:szCs w:val="19"/>
                <w:color w:val="auto"/>
                <w:w w:val="92"/>
              </w:rPr>
              <w:t>Nonqualified Stock Option Inducement Award Agreement, by and between CECO Environmental Corp. and Todd Gleason,</w:t>
            </w:r>
          </w:p>
        </w:tc>
      </w:tr>
      <w:tr>
        <w:trPr>
          <w:trHeight w:val="217"/>
        </w:trPr>
        <w:tc>
          <w:tcPr>
            <w:tcW w:w="1080" w:type="dxa"/>
            <w:vAlign w:val="bottom"/>
          </w:tcPr>
          <w:p>
            <w:pPr>
              <w:spacing w:after="0"/>
              <w:rPr>
                <w:sz w:val="18"/>
                <w:szCs w:val="18"/>
                <w:color w:val="auto"/>
              </w:rPr>
            </w:pPr>
          </w:p>
        </w:tc>
        <w:tc>
          <w:tcPr>
            <w:tcW w:w="9660" w:type="dxa"/>
            <w:vAlign w:val="bottom"/>
          </w:tcPr>
          <w:p>
            <w:pPr>
              <w:ind w:left="100"/>
              <w:spacing w:after="0" w:line="217" w:lineRule="exact"/>
              <w:rPr>
                <w:sz w:val="20"/>
                <w:szCs w:val="20"/>
                <w:color w:val="auto"/>
              </w:rPr>
            </w:pPr>
            <w:r>
              <w:rPr>
                <w:rFonts w:ascii="Arial" w:cs="Arial" w:eastAsia="Arial" w:hAnsi="Arial"/>
                <w:sz w:val="19"/>
                <w:szCs w:val="19"/>
                <w:color w:val="auto"/>
                <w:w w:val="94"/>
              </w:rPr>
              <w:t>dated as of July 6, 2020 (incorporated by reference to Exhibit 4.3 to the Registrant’s Registration Statement on Form S-8</w:t>
            </w:r>
          </w:p>
        </w:tc>
      </w:tr>
      <w:tr>
        <w:trPr>
          <w:trHeight w:val="255"/>
        </w:trPr>
        <w:tc>
          <w:tcPr>
            <w:tcW w:w="1080" w:type="dxa"/>
            <w:vAlign w:val="bottom"/>
          </w:tcPr>
          <w:p>
            <w:pPr>
              <w:spacing w:after="0"/>
              <w:rPr>
                <w:sz w:val="22"/>
                <w:szCs w:val="22"/>
                <w:color w:val="auto"/>
              </w:rPr>
            </w:pPr>
          </w:p>
        </w:tc>
        <w:tc>
          <w:tcPr>
            <w:tcW w:w="9660" w:type="dxa"/>
            <w:vAlign w:val="bottom"/>
          </w:tcPr>
          <w:p>
            <w:pPr>
              <w:ind w:left="100"/>
              <w:spacing w:after="0"/>
              <w:rPr>
                <w:sz w:val="20"/>
                <w:szCs w:val="20"/>
                <w:color w:val="auto"/>
              </w:rPr>
            </w:pPr>
            <w:r>
              <w:rPr>
                <w:rFonts w:ascii="Arial" w:cs="Arial" w:eastAsia="Arial" w:hAnsi="Arial"/>
                <w:sz w:val="19"/>
                <w:szCs w:val="19"/>
                <w:color w:val="auto"/>
              </w:rPr>
              <w:t>(Commission File No. 333-239707) filed on July 6, 2020)</w:t>
            </w:r>
          </w:p>
        </w:tc>
      </w:tr>
      <w:tr>
        <w:trPr>
          <w:trHeight w:val="425"/>
        </w:trPr>
        <w:tc>
          <w:tcPr>
            <w:tcW w:w="1080" w:type="dxa"/>
            <w:vAlign w:val="bottom"/>
          </w:tcPr>
          <w:p>
            <w:pPr>
              <w:spacing w:after="0"/>
              <w:rPr>
                <w:sz w:val="20"/>
                <w:szCs w:val="20"/>
                <w:color w:val="auto"/>
              </w:rPr>
            </w:pPr>
            <w:r>
              <w:rPr>
                <w:rFonts w:ascii="Arial" w:cs="Arial" w:eastAsia="Arial" w:hAnsi="Arial"/>
                <w:sz w:val="19"/>
                <w:szCs w:val="19"/>
                <w:color w:val="auto"/>
              </w:rPr>
              <w:t>^10.3</w:t>
            </w:r>
          </w:p>
        </w:tc>
        <w:tc>
          <w:tcPr>
            <w:tcW w:w="9660" w:type="dxa"/>
            <w:vAlign w:val="bottom"/>
          </w:tcPr>
          <w:p>
            <w:pPr>
              <w:ind w:left="100"/>
              <w:spacing w:after="0"/>
              <w:rPr>
                <w:sz w:val="20"/>
                <w:szCs w:val="20"/>
                <w:color w:val="auto"/>
              </w:rPr>
            </w:pPr>
            <w:r>
              <w:rPr>
                <w:rFonts w:ascii="Arial" w:cs="Arial" w:eastAsia="Arial" w:hAnsi="Arial"/>
                <w:sz w:val="19"/>
                <w:szCs w:val="19"/>
                <w:color w:val="auto"/>
                <w:w w:val="92"/>
              </w:rPr>
              <w:t>Nonqualified Premium Stock Option Inducement Award Agreement, by and between CECO Environmental Corp. and Todd</w:t>
            </w:r>
          </w:p>
        </w:tc>
      </w:tr>
      <w:tr>
        <w:trPr>
          <w:trHeight w:val="217"/>
        </w:trPr>
        <w:tc>
          <w:tcPr>
            <w:tcW w:w="1080" w:type="dxa"/>
            <w:vAlign w:val="bottom"/>
          </w:tcPr>
          <w:p>
            <w:pPr>
              <w:spacing w:after="0"/>
              <w:rPr>
                <w:sz w:val="18"/>
                <w:szCs w:val="18"/>
                <w:color w:val="auto"/>
              </w:rPr>
            </w:pPr>
          </w:p>
        </w:tc>
        <w:tc>
          <w:tcPr>
            <w:tcW w:w="9660" w:type="dxa"/>
            <w:vAlign w:val="bottom"/>
          </w:tcPr>
          <w:p>
            <w:pPr>
              <w:ind w:left="100"/>
              <w:spacing w:after="0" w:line="217" w:lineRule="exact"/>
              <w:rPr>
                <w:sz w:val="20"/>
                <w:szCs w:val="20"/>
                <w:color w:val="auto"/>
              </w:rPr>
            </w:pPr>
            <w:r>
              <w:rPr>
                <w:rFonts w:ascii="Arial" w:cs="Arial" w:eastAsia="Arial" w:hAnsi="Arial"/>
                <w:sz w:val="19"/>
                <w:szCs w:val="19"/>
                <w:color w:val="auto"/>
                <w:w w:val="90"/>
              </w:rPr>
              <w:t>Gleason, dated as of July 6, 2020 (incorporated by reference to Exhibit 4.4 to the Registrant’s Registration Statement on Form</w:t>
            </w:r>
          </w:p>
        </w:tc>
      </w:tr>
      <w:tr>
        <w:trPr>
          <w:trHeight w:val="255"/>
        </w:trPr>
        <w:tc>
          <w:tcPr>
            <w:tcW w:w="1080" w:type="dxa"/>
            <w:vAlign w:val="bottom"/>
          </w:tcPr>
          <w:p>
            <w:pPr>
              <w:spacing w:after="0"/>
              <w:rPr>
                <w:sz w:val="22"/>
                <w:szCs w:val="22"/>
                <w:color w:val="auto"/>
              </w:rPr>
            </w:pPr>
          </w:p>
        </w:tc>
        <w:tc>
          <w:tcPr>
            <w:tcW w:w="9660" w:type="dxa"/>
            <w:vAlign w:val="bottom"/>
          </w:tcPr>
          <w:p>
            <w:pPr>
              <w:ind w:left="100"/>
              <w:spacing w:after="0"/>
              <w:rPr>
                <w:sz w:val="20"/>
                <w:szCs w:val="20"/>
                <w:color w:val="auto"/>
              </w:rPr>
            </w:pPr>
            <w:r>
              <w:rPr>
                <w:rFonts w:ascii="Arial" w:cs="Arial" w:eastAsia="Arial" w:hAnsi="Arial"/>
                <w:sz w:val="19"/>
                <w:szCs w:val="19"/>
                <w:color w:val="auto"/>
              </w:rPr>
              <w:t>S-8 (Commission File No. 333-239707) filed on July 6, 2020)</w:t>
            </w:r>
          </w:p>
        </w:tc>
      </w:tr>
      <w:tr>
        <w:trPr>
          <w:trHeight w:val="425"/>
        </w:trPr>
        <w:tc>
          <w:tcPr>
            <w:tcW w:w="1080" w:type="dxa"/>
            <w:vAlign w:val="bottom"/>
          </w:tcPr>
          <w:p>
            <w:pPr>
              <w:spacing w:after="0"/>
              <w:rPr>
                <w:sz w:val="20"/>
                <w:szCs w:val="20"/>
                <w:color w:val="auto"/>
              </w:rPr>
            </w:pPr>
            <w:r>
              <w:rPr>
                <w:rFonts w:ascii="Arial" w:cs="Arial" w:eastAsia="Arial" w:hAnsi="Arial"/>
                <w:sz w:val="19"/>
                <w:szCs w:val="19"/>
                <w:color w:val="auto"/>
              </w:rPr>
              <w:t>^10.4</w:t>
            </w:r>
          </w:p>
        </w:tc>
        <w:tc>
          <w:tcPr>
            <w:tcW w:w="9660" w:type="dxa"/>
            <w:vAlign w:val="bottom"/>
          </w:tcPr>
          <w:p>
            <w:pPr>
              <w:ind w:left="100"/>
              <w:spacing w:after="0"/>
              <w:rPr>
                <w:sz w:val="20"/>
                <w:szCs w:val="20"/>
                <w:color w:val="auto"/>
              </w:rPr>
            </w:pPr>
            <w:r>
              <w:rPr>
                <w:rFonts w:ascii="Arial" w:cs="Arial" w:eastAsia="Arial" w:hAnsi="Arial"/>
                <w:sz w:val="19"/>
                <w:szCs w:val="19"/>
                <w:color w:val="auto"/>
                <w:w w:val="90"/>
              </w:rPr>
              <w:t>Restricted Stock Units Inducement Award Agreement, by and between CECO Environmental Corp. and Todd Gleason, dated</w:t>
            </w:r>
          </w:p>
        </w:tc>
      </w:tr>
      <w:tr>
        <w:trPr>
          <w:trHeight w:val="217"/>
        </w:trPr>
        <w:tc>
          <w:tcPr>
            <w:tcW w:w="1080" w:type="dxa"/>
            <w:vAlign w:val="bottom"/>
          </w:tcPr>
          <w:p>
            <w:pPr>
              <w:spacing w:after="0"/>
              <w:rPr>
                <w:sz w:val="18"/>
                <w:szCs w:val="18"/>
                <w:color w:val="auto"/>
              </w:rPr>
            </w:pPr>
          </w:p>
        </w:tc>
        <w:tc>
          <w:tcPr>
            <w:tcW w:w="9660" w:type="dxa"/>
            <w:vAlign w:val="bottom"/>
          </w:tcPr>
          <w:p>
            <w:pPr>
              <w:ind w:left="100"/>
              <w:spacing w:after="0" w:line="217" w:lineRule="exact"/>
              <w:rPr>
                <w:sz w:val="20"/>
                <w:szCs w:val="20"/>
                <w:color w:val="auto"/>
              </w:rPr>
            </w:pPr>
            <w:r>
              <w:rPr>
                <w:rFonts w:ascii="Arial" w:cs="Arial" w:eastAsia="Arial" w:hAnsi="Arial"/>
                <w:sz w:val="19"/>
                <w:szCs w:val="19"/>
                <w:color w:val="auto"/>
                <w:w w:val="99"/>
              </w:rPr>
              <w:t>as of July 6, 2020 (incorporated by reference to Exhibit 4.5 to the Registrant’s Registration Statement on Form S-8</w:t>
            </w:r>
          </w:p>
        </w:tc>
      </w:tr>
      <w:tr>
        <w:trPr>
          <w:trHeight w:val="255"/>
        </w:trPr>
        <w:tc>
          <w:tcPr>
            <w:tcW w:w="1080" w:type="dxa"/>
            <w:vAlign w:val="bottom"/>
          </w:tcPr>
          <w:p>
            <w:pPr>
              <w:spacing w:after="0"/>
              <w:rPr>
                <w:sz w:val="22"/>
                <w:szCs w:val="22"/>
                <w:color w:val="auto"/>
              </w:rPr>
            </w:pPr>
          </w:p>
        </w:tc>
        <w:tc>
          <w:tcPr>
            <w:tcW w:w="9660" w:type="dxa"/>
            <w:vAlign w:val="bottom"/>
          </w:tcPr>
          <w:p>
            <w:pPr>
              <w:ind w:left="100"/>
              <w:spacing w:after="0"/>
              <w:rPr>
                <w:sz w:val="20"/>
                <w:szCs w:val="20"/>
                <w:color w:val="auto"/>
              </w:rPr>
            </w:pPr>
            <w:r>
              <w:rPr>
                <w:rFonts w:ascii="Arial" w:cs="Arial" w:eastAsia="Arial" w:hAnsi="Arial"/>
                <w:sz w:val="19"/>
                <w:szCs w:val="19"/>
                <w:color w:val="auto"/>
              </w:rPr>
              <w:t>(Commission File No. 333-239707) filed on July 6, 2020)</w:t>
            </w:r>
          </w:p>
        </w:tc>
      </w:tr>
      <w:tr>
        <w:trPr>
          <w:trHeight w:val="425"/>
        </w:trPr>
        <w:tc>
          <w:tcPr>
            <w:tcW w:w="1080" w:type="dxa"/>
            <w:vAlign w:val="bottom"/>
          </w:tcPr>
          <w:p>
            <w:pPr>
              <w:spacing w:after="0"/>
              <w:rPr>
                <w:sz w:val="20"/>
                <w:szCs w:val="20"/>
                <w:color w:val="auto"/>
              </w:rPr>
            </w:pPr>
            <w:r>
              <w:rPr>
                <w:rFonts w:ascii="Arial" w:cs="Arial" w:eastAsia="Arial" w:hAnsi="Arial"/>
                <w:sz w:val="19"/>
                <w:szCs w:val="19"/>
                <w:color w:val="auto"/>
              </w:rPr>
              <w:t>^10.5</w:t>
            </w:r>
          </w:p>
        </w:tc>
        <w:tc>
          <w:tcPr>
            <w:tcW w:w="9660" w:type="dxa"/>
            <w:vAlign w:val="bottom"/>
          </w:tcPr>
          <w:p>
            <w:pPr>
              <w:ind w:left="100"/>
              <w:spacing w:after="0"/>
              <w:rPr>
                <w:sz w:val="20"/>
                <w:szCs w:val="20"/>
                <w:color w:val="auto"/>
              </w:rPr>
            </w:pPr>
            <w:r>
              <w:rPr>
                <w:rFonts w:ascii="Arial" w:cs="Arial" w:eastAsia="Arial" w:hAnsi="Arial"/>
                <w:sz w:val="19"/>
                <w:szCs w:val="19"/>
                <w:color w:val="auto"/>
                <w:w w:val="90"/>
              </w:rPr>
              <w:t>Second Amended and Restated CECO Environmental Corp. 2007 Equity Incentive Plan (incorporated by reference to Exhibit</w:t>
            </w:r>
          </w:p>
        </w:tc>
      </w:tr>
      <w:tr>
        <w:trPr>
          <w:trHeight w:val="255"/>
        </w:trPr>
        <w:tc>
          <w:tcPr>
            <w:tcW w:w="1080" w:type="dxa"/>
            <w:vAlign w:val="bottom"/>
          </w:tcPr>
          <w:p>
            <w:pPr>
              <w:spacing w:after="0"/>
              <w:rPr>
                <w:sz w:val="22"/>
                <w:szCs w:val="22"/>
                <w:color w:val="auto"/>
              </w:rPr>
            </w:pPr>
          </w:p>
        </w:tc>
        <w:tc>
          <w:tcPr>
            <w:tcW w:w="9660" w:type="dxa"/>
            <w:vAlign w:val="bottom"/>
          </w:tcPr>
          <w:p>
            <w:pPr>
              <w:ind w:left="100"/>
              <w:spacing w:after="0"/>
              <w:rPr>
                <w:sz w:val="20"/>
                <w:szCs w:val="20"/>
                <w:color w:val="auto"/>
              </w:rPr>
            </w:pPr>
            <w:r>
              <w:rPr>
                <w:rFonts w:ascii="Arial" w:cs="Arial" w:eastAsia="Arial" w:hAnsi="Arial"/>
                <w:sz w:val="19"/>
                <w:szCs w:val="19"/>
                <w:color w:val="auto"/>
              </w:rPr>
              <w:t>10.6 to the Company’s Current Report on Form 8-K filed with the SEC on September 3, 2015)</w:t>
            </w:r>
          </w:p>
        </w:tc>
      </w:tr>
      <w:tr>
        <w:trPr>
          <w:trHeight w:val="425"/>
        </w:trPr>
        <w:tc>
          <w:tcPr>
            <w:tcW w:w="1080" w:type="dxa"/>
            <w:vAlign w:val="bottom"/>
          </w:tcPr>
          <w:p>
            <w:pPr>
              <w:spacing w:after="0"/>
              <w:rPr>
                <w:sz w:val="20"/>
                <w:szCs w:val="20"/>
                <w:color w:val="auto"/>
              </w:rPr>
            </w:pPr>
            <w:r>
              <w:rPr>
                <w:rFonts w:ascii="Arial" w:cs="Arial" w:eastAsia="Arial" w:hAnsi="Arial"/>
                <w:sz w:val="19"/>
                <w:szCs w:val="19"/>
                <w:color w:val="auto"/>
              </w:rPr>
              <w:t>^10.6</w:t>
            </w:r>
          </w:p>
        </w:tc>
        <w:tc>
          <w:tcPr>
            <w:tcW w:w="9660" w:type="dxa"/>
            <w:vAlign w:val="bottom"/>
          </w:tcPr>
          <w:p>
            <w:pPr>
              <w:ind w:left="100"/>
              <w:spacing w:after="0"/>
              <w:rPr>
                <w:sz w:val="20"/>
                <w:szCs w:val="20"/>
                <w:color w:val="auto"/>
              </w:rPr>
            </w:pPr>
            <w:r>
              <w:rPr>
                <w:rFonts w:ascii="Arial" w:cs="Arial" w:eastAsia="Arial" w:hAnsi="Arial"/>
                <w:sz w:val="19"/>
                <w:szCs w:val="19"/>
                <w:color w:val="auto"/>
                <w:w w:val="94"/>
              </w:rPr>
              <w:t>Form of Incentive Stock Option Agreement under the Second Amended and Restated CECO Environmental Corp. 2007</w:t>
            </w:r>
          </w:p>
        </w:tc>
      </w:tr>
      <w:tr>
        <w:trPr>
          <w:trHeight w:val="217"/>
        </w:trPr>
        <w:tc>
          <w:tcPr>
            <w:tcW w:w="1080" w:type="dxa"/>
            <w:vAlign w:val="bottom"/>
          </w:tcPr>
          <w:p>
            <w:pPr>
              <w:spacing w:after="0"/>
              <w:rPr>
                <w:sz w:val="18"/>
                <w:szCs w:val="18"/>
                <w:color w:val="auto"/>
              </w:rPr>
            </w:pPr>
          </w:p>
        </w:tc>
        <w:tc>
          <w:tcPr>
            <w:tcW w:w="9660" w:type="dxa"/>
            <w:vAlign w:val="bottom"/>
          </w:tcPr>
          <w:p>
            <w:pPr>
              <w:ind w:left="100"/>
              <w:spacing w:after="0" w:line="217" w:lineRule="exact"/>
              <w:rPr>
                <w:sz w:val="20"/>
                <w:szCs w:val="20"/>
                <w:color w:val="auto"/>
              </w:rPr>
            </w:pPr>
            <w:r>
              <w:rPr>
                <w:rFonts w:ascii="Arial" w:cs="Arial" w:eastAsia="Arial" w:hAnsi="Arial"/>
                <w:sz w:val="19"/>
                <w:szCs w:val="19"/>
                <w:color w:val="auto"/>
                <w:w w:val="95"/>
              </w:rPr>
              <w:t>Equity Incentive Plan (incorporated by reference to Exhibit 10.12 to the Company’s Annual Report on Form 10-K for the</w:t>
            </w:r>
          </w:p>
        </w:tc>
      </w:tr>
      <w:tr>
        <w:trPr>
          <w:trHeight w:val="255"/>
        </w:trPr>
        <w:tc>
          <w:tcPr>
            <w:tcW w:w="1080" w:type="dxa"/>
            <w:vAlign w:val="bottom"/>
          </w:tcPr>
          <w:p>
            <w:pPr>
              <w:spacing w:after="0"/>
              <w:rPr>
                <w:sz w:val="22"/>
                <w:szCs w:val="22"/>
                <w:color w:val="auto"/>
              </w:rPr>
            </w:pPr>
          </w:p>
        </w:tc>
        <w:tc>
          <w:tcPr>
            <w:tcW w:w="9660" w:type="dxa"/>
            <w:vAlign w:val="bottom"/>
          </w:tcPr>
          <w:p>
            <w:pPr>
              <w:ind w:left="100"/>
              <w:spacing w:after="0"/>
              <w:rPr>
                <w:sz w:val="20"/>
                <w:szCs w:val="20"/>
                <w:color w:val="auto"/>
              </w:rPr>
            </w:pPr>
            <w:r>
              <w:rPr>
                <w:rFonts w:ascii="Arial" w:cs="Arial" w:eastAsia="Arial" w:hAnsi="Arial"/>
                <w:sz w:val="19"/>
                <w:szCs w:val="19"/>
                <w:color w:val="auto"/>
              </w:rPr>
              <w:t>fiscal year ended December 31, 2010)</w:t>
            </w:r>
          </w:p>
        </w:tc>
      </w:tr>
      <w:tr>
        <w:trPr>
          <w:trHeight w:val="425"/>
        </w:trPr>
        <w:tc>
          <w:tcPr>
            <w:tcW w:w="1080" w:type="dxa"/>
            <w:vAlign w:val="bottom"/>
          </w:tcPr>
          <w:p>
            <w:pPr>
              <w:spacing w:after="0"/>
              <w:rPr>
                <w:sz w:val="20"/>
                <w:szCs w:val="20"/>
                <w:color w:val="auto"/>
              </w:rPr>
            </w:pPr>
            <w:r>
              <w:rPr>
                <w:rFonts w:ascii="Arial" w:cs="Arial" w:eastAsia="Arial" w:hAnsi="Arial"/>
                <w:sz w:val="19"/>
                <w:szCs w:val="19"/>
                <w:color w:val="auto"/>
              </w:rPr>
              <w:t>^10.7</w:t>
            </w:r>
          </w:p>
        </w:tc>
        <w:tc>
          <w:tcPr>
            <w:tcW w:w="9660" w:type="dxa"/>
            <w:vAlign w:val="bottom"/>
          </w:tcPr>
          <w:p>
            <w:pPr>
              <w:ind w:left="100"/>
              <w:spacing w:after="0"/>
              <w:rPr>
                <w:sz w:val="20"/>
                <w:szCs w:val="20"/>
                <w:color w:val="auto"/>
              </w:rPr>
            </w:pPr>
            <w:r>
              <w:rPr>
                <w:rFonts w:ascii="Arial" w:cs="Arial" w:eastAsia="Arial" w:hAnsi="Arial"/>
                <w:sz w:val="19"/>
                <w:szCs w:val="19"/>
                <w:color w:val="auto"/>
                <w:w w:val="91"/>
              </w:rPr>
              <w:t>Form of Non-Statutory Stock Option Agreement under the Second Amended and Restated CECO Environmental Corp. 2007</w:t>
            </w:r>
          </w:p>
        </w:tc>
      </w:tr>
      <w:tr>
        <w:trPr>
          <w:trHeight w:val="217"/>
        </w:trPr>
        <w:tc>
          <w:tcPr>
            <w:tcW w:w="1080" w:type="dxa"/>
            <w:vAlign w:val="bottom"/>
          </w:tcPr>
          <w:p>
            <w:pPr>
              <w:spacing w:after="0"/>
              <w:rPr>
                <w:sz w:val="18"/>
                <w:szCs w:val="18"/>
                <w:color w:val="auto"/>
              </w:rPr>
            </w:pPr>
          </w:p>
        </w:tc>
        <w:tc>
          <w:tcPr>
            <w:tcW w:w="9660" w:type="dxa"/>
            <w:vAlign w:val="bottom"/>
          </w:tcPr>
          <w:p>
            <w:pPr>
              <w:ind w:left="100"/>
              <w:spacing w:after="0" w:line="217" w:lineRule="exact"/>
              <w:rPr>
                <w:sz w:val="20"/>
                <w:szCs w:val="20"/>
                <w:color w:val="auto"/>
              </w:rPr>
            </w:pPr>
            <w:r>
              <w:rPr>
                <w:rFonts w:ascii="Arial" w:cs="Arial" w:eastAsia="Arial" w:hAnsi="Arial"/>
                <w:sz w:val="19"/>
                <w:szCs w:val="19"/>
                <w:color w:val="auto"/>
                <w:w w:val="95"/>
              </w:rPr>
              <w:t>Equity Incentive Plan (incorporated by reference to Exhibit 10.13 to the Company’s Annual Report on Form 10-K for the</w:t>
            </w:r>
          </w:p>
        </w:tc>
      </w:tr>
      <w:tr>
        <w:trPr>
          <w:trHeight w:val="255"/>
        </w:trPr>
        <w:tc>
          <w:tcPr>
            <w:tcW w:w="1080" w:type="dxa"/>
            <w:vAlign w:val="bottom"/>
          </w:tcPr>
          <w:p>
            <w:pPr>
              <w:spacing w:after="0"/>
              <w:rPr>
                <w:sz w:val="22"/>
                <w:szCs w:val="22"/>
                <w:color w:val="auto"/>
              </w:rPr>
            </w:pPr>
          </w:p>
        </w:tc>
        <w:tc>
          <w:tcPr>
            <w:tcW w:w="9660" w:type="dxa"/>
            <w:vAlign w:val="bottom"/>
          </w:tcPr>
          <w:p>
            <w:pPr>
              <w:ind w:left="100"/>
              <w:spacing w:after="0"/>
              <w:rPr>
                <w:sz w:val="20"/>
                <w:szCs w:val="20"/>
                <w:color w:val="auto"/>
              </w:rPr>
            </w:pPr>
            <w:r>
              <w:rPr>
                <w:rFonts w:ascii="Arial" w:cs="Arial" w:eastAsia="Arial" w:hAnsi="Arial"/>
                <w:sz w:val="19"/>
                <w:szCs w:val="19"/>
                <w:color w:val="auto"/>
              </w:rPr>
              <w:t>fiscal year ended December 31, 2010)</w:t>
            </w:r>
          </w:p>
        </w:tc>
      </w:tr>
      <w:tr>
        <w:trPr>
          <w:trHeight w:val="425"/>
        </w:trPr>
        <w:tc>
          <w:tcPr>
            <w:tcW w:w="1080" w:type="dxa"/>
            <w:vAlign w:val="bottom"/>
          </w:tcPr>
          <w:p>
            <w:pPr>
              <w:spacing w:after="0"/>
              <w:rPr>
                <w:sz w:val="20"/>
                <w:szCs w:val="20"/>
                <w:color w:val="auto"/>
              </w:rPr>
            </w:pPr>
            <w:r>
              <w:rPr>
                <w:rFonts w:ascii="Arial" w:cs="Arial" w:eastAsia="Arial" w:hAnsi="Arial"/>
                <w:sz w:val="19"/>
                <w:szCs w:val="19"/>
                <w:color w:val="auto"/>
              </w:rPr>
              <w:t>^10.8</w:t>
            </w:r>
          </w:p>
        </w:tc>
        <w:tc>
          <w:tcPr>
            <w:tcW w:w="9660" w:type="dxa"/>
            <w:vAlign w:val="bottom"/>
          </w:tcPr>
          <w:p>
            <w:pPr>
              <w:ind w:left="100"/>
              <w:spacing w:after="0"/>
              <w:rPr>
                <w:sz w:val="20"/>
                <w:szCs w:val="20"/>
                <w:color w:val="auto"/>
              </w:rPr>
            </w:pPr>
            <w:r>
              <w:rPr>
                <w:rFonts w:ascii="Arial" w:cs="Arial" w:eastAsia="Arial" w:hAnsi="Arial"/>
                <w:sz w:val="19"/>
                <w:szCs w:val="19"/>
                <w:color w:val="auto"/>
                <w:w w:val="93"/>
              </w:rPr>
              <w:t>CECO Environmental Corp. 2017 Equity and Incentive Compensation Plan (incorporated by reference to Exhibit 4.3 to the</w:t>
            </w:r>
          </w:p>
        </w:tc>
      </w:tr>
      <w:tr>
        <w:trPr>
          <w:trHeight w:val="255"/>
        </w:trPr>
        <w:tc>
          <w:tcPr>
            <w:tcW w:w="1080" w:type="dxa"/>
            <w:vAlign w:val="bottom"/>
          </w:tcPr>
          <w:p>
            <w:pPr>
              <w:spacing w:after="0"/>
              <w:rPr>
                <w:sz w:val="22"/>
                <w:szCs w:val="22"/>
                <w:color w:val="auto"/>
              </w:rPr>
            </w:pPr>
          </w:p>
        </w:tc>
        <w:tc>
          <w:tcPr>
            <w:tcW w:w="9660" w:type="dxa"/>
            <w:vAlign w:val="bottom"/>
          </w:tcPr>
          <w:p>
            <w:pPr>
              <w:ind w:left="100"/>
              <w:spacing w:after="0"/>
              <w:rPr>
                <w:sz w:val="20"/>
                <w:szCs w:val="20"/>
                <w:color w:val="auto"/>
              </w:rPr>
            </w:pPr>
            <w:r>
              <w:rPr>
                <w:rFonts w:ascii="Arial" w:cs="Arial" w:eastAsia="Arial" w:hAnsi="Arial"/>
                <w:sz w:val="19"/>
                <w:szCs w:val="19"/>
                <w:color w:val="auto"/>
              </w:rPr>
              <w:t>Company’s Registration Statement on Form S-8 (Registration No. 333-218030) filed on May 16, 2017)</w:t>
            </w:r>
          </w:p>
        </w:tc>
      </w:tr>
      <w:tr>
        <w:trPr>
          <w:trHeight w:val="425"/>
        </w:trPr>
        <w:tc>
          <w:tcPr>
            <w:tcW w:w="1080" w:type="dxa"/>
            <w:vAlign w:val="bottom"/>
          </w:tcPr>
          <w:p>
            <w:pPr>
              <w:spacing w:after="0"/>
              <w:rPr>
                <w:sz w:val="20"/>
                <w:szCs w:val="20"/>
                <w:color w:val="auto"/>
              </w:rPr>
            </w:pPr>
            <w:r>
              <w:rPr>
                <w:rFonts w:ascii="Arial" w:cs="Arial" w:eastAsia="Arial" w:hAnsi="Arial"/>
                <w:sz w:val="19"/>
                <w:szCs w:val="19"/>
                <w:color w:val="auto"/>
              </w:rPr>
              <w:t>^10.9</w:t>
            </w:r>
          </w:p>
        </w:tc>
        <w:tc>
          <w:tcPr>
            <w:tcW w:w="9660" w:type="dxa"/>
            <w:vAlign w:val="bottom"/>
          </w:tcPr>
          <w:p>
            <w:pPr>
              <w:ind w:left="100"/>
              <w:spacing w:after="0"/>
              <w:rPr>
                <w:sz w:val="20"/>
                <w:szCs w:val="20"/>
                <w:color w:val="auto"/>
              </w:rPr>
            </w:pPr>
            <w:r>
              <w:rPr>
                <w:rFonts w:ascii="Arial" w:cs="Arial" w:eastAsia="Arial" w:hAnsi="Arial"/>
                <w:sz w:val="19"/>
                <w:szCs w:val="19"/>
                <w:color w:val="auto"/>
                <w:w w:val="92"/>
              </w:rPr>
              <w:t>Form of Incentive Stock Option Agreement under the CECO Environmental Corp. 2017 Equity and Incentive Compensation</w:t>
            </w:r>
          </w:p>
        </w:tc>
      </w:tr>
      <w:tr>
        <w:trPr>
          <w:trHeight w:val="217"/>
        </w:trPr>
        <w:tc>
          <w:tcPr>
            <w:tcW w:w="1080" w:type="dxa"/>
            <w:vAlign w:val="bottom"/>
          </w:tcPr>
          <w:p>
            <w:pPr>
              <w:spacing w:after="0"/>
              <w:rPr>
                <w:sz w:val="18"/>
                <w:szCs w:val="18"/>
                <w:color w:val="auto"/>
              </w:rPr>
            </w:pPr>
          </w:p>
        </w:tc>
        <w:tc>
          <w:tcPr>
            <w:tcW w:w="9660" w:type="dxa"/>
            <w:vAlign w:val="bottom"/>
          </w:tcPr>
          <w:p>
            <w:pPr>
              <w:ind w:left="100"/>
              <w:spacing w:after="0" w:line="217" w:lineRule="exact"/>
              <w:rPr>
                <w:sz w:val="20"/>
                <w:szCs w:val="20"/>
                <w:color w:val="auto"/>
              </w:rPr>
            </w:pPr>
            <w:r>
              <w:rPr>
                <w:rFonts w:ascii="Arial" w:cs="Arial" w:eastAsia="Arial" w:hAnsi="Arial"/>
                <w:sz w:val="19"/>
                <w:szCs w:val="19"/>
                <w:color w:val="auto"/>
                <w:w w:val="95"/>
              </w:rPr>
              <w:t>Plan (incorporated by reference to Exhibit 10.2 to the Company’s Quarterly Report on Form 10-Q filed with the SEC on</w:t>
            </w:r>
          </w:p>
        </w:tc>
      </w:tr>
      <w:tr>
        <w:trPr>
          <w:trHeight w:val="255"/>
        </w:trPr>
        <w:tc>
          <w:tcPr>
            <w:tcW w:w="1080" w:type="dxa"/>
            <w:vAlign w:val="bottom"/>
          </w:tcPr>
          <w:p>
            <w:pPr>
              <w:spacing w:after="0"/>
              <w:rPr>
                <w:sz w:val="22"/>
                <w:szCs w:val="22"/>
                <w:color w:val="auto"/>
              </w:rPr>
            </w:pPr>
          </w:p>
        </w:tc>
        <w:tc>
          <w:tcPr>
            <w:tcW w:w="9660" w:type="dxa"/>
            <w:vAlign w:val="bottom"/>
          </w:tcPr>
          <w:p>
            <w:pPr>
              <w:ind w:left="100"/>
              <w:spacing w:after="0"/>
              <w:rPr>
                <w:sz w:val="20"/>
                <w:szCs w:val="20"/>
                <w:color w:val="auto"/>
              </w:rPr>
            </w:pPr>
            <w:r>
              <w:rPr>
                <w:rFonts w:ascii="Arial" w:cs="Arial" w:eastAsia="Arial" w:hAnsi="Arial"/>
                <w:sz w:val="19"/>
                <w:szCs w:val="19"/>
                <w:color w:val="auto"/>
              </w:rPr>
              <w:t>August 9, 2017)</w:t>
            </w:r>
          </w:p>
        </w:tc>
      </w:tr>
    </w:tbl>
    <w:p>
      <w:pPr>
        <w:spacing w:after="0" w:line="200" w:lineRule="exact"/>
        <w:rPr>
          <w:sz w:val="20"/>
          <w:szCs w:val="20"/>
          <w:color w:val="auto"/>
        </w:rPr>
      </w:pPr>
    </w:p>
    <w:p>
      <w:pPr>
        <w:sectPr>
          <w:pgSz w:w="11880" w:h="15480" w:orient="portrait"/>
          <w:cols w:equalWidth="0" w:num="1">
            <w:col w:w="10740"/>
          </w:cols>
          <w:pgMar w:left="560" w:top="780" w:right="580" w:bottom="6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ectPr>
          <w:pgSz w:w="11880" w:h="15480" w:orient="portrait"/>
          <w:cols w:equalWidth="0" w:num="1">
            <w:col w:w="10740"/>
          </w:cols>
          <w:pgMar w:left="560" w:top="780" w:right="580" w:bottom="66" w:gutter="0" w:footer="0" w:header="0"/>
          <w:type w:val="continuous"/>
        </w:sectPr>
      </w:pPr>
    </w:p>
    <w:bookmarkStart w:id="59" w:name="page60"/>
    <w:bookmarkEnd w:id="59"/>
    <w:tbl>
      <w:tblPr>
        <w:tblLayout w:type="fixed"/>
        <w:tblInd w:w="0" w:type="dxa"/>
        <w:tblCellMar>
          <w:top w:w="0" w:type="dxa"/>
          <w:left w:w="0" w:type="dxa"/>
          <w:bottom w:w="0" w:type="dxa"/>
          <w:right w:w="0" w:type="dxa"/>
        </w:tblCellMar>
      </w:tblPr>
      <w:tr>
        <w:trPr>
          <w:trHeight w:val="218"/>
        </w:trPr>
        <w:tc>
          <w:tcPr>
            <w:tcW w:w="900" w:type="dxa"/>
            <w:vAlign w:val="bottom"/>
          </w:tcPr>
          <w:p>
            <w:pPr>
              <w:spacing w:after="0"/>
              <w:rPr>
                <w:sz w:val="20"/>
                <w:szCs w:val="20"/>
                <w:color w:val="auto"/>
              </w:rPr>
            </w:pPr>
            <w:r>
              <w:rPr>
                <w:rFonts w:ascii="Arial" w:cs="Arial" w:eastAsia="Arial" w:hAnsi="Arial"/>
                <w:sz w:val="19"/>
                <w:szCs w:val="19"/>
                <w:color w:val="auto"/>
              </w:rPr>
              <w:t>^10.10</w:t>
            </w:r>
          </w:p>
        </w:tc>
        <w:tc>
          <w:tcPr>
            <w:tcW w:w="9780" w:type="dxa"/>
            <w:vAlign w:val="bottom"/>
          </w:tcPr>
          <w:p>
            <w:pPr>
              <w:ind w:left="280"/>
              <w:spacing w:after="0"/>
              <w:rPr>
                <w:sz w:val="20"/>
                <w:szCs w:val="20"/>
                <w:color w:val="auto"/>
              </w:rPr>
            </w:pPr>
            <w:r>
              <w:rPr>
                <w:rFonts w:ascii="Arial" w:cs="Arial" w:eastAsia="Arial" w:hAnsi="Arial"/>
                <w:sz w:val="19"/>
                <w:szCs w:val="19"/>
                <w:color w:val="auto"/>
              </w:rPr>
              <w:t>Form of Nonqualified Stock Option Agreement under the CECO Environmental Corp. 2017 Equity and Incentive</w:t>
            </w:r>
          </w:p>
        </w:tc>
      </w:tr>
      <w:tr>
        <w:trPr>
          <w:trHeight w:val="217"/>
        </w:trPr>
        <w:tc>
          <w:tcPr>
            <w:tcW w:w="900" w:type="dxa"/>
            <w:vAlign w:val="bottom"/>
          </w:tcPr>
          <w:p>
            <w:pPr>
              <w:spacing w:after="0"/>
              <w:rPr>
                <w:sz w:val="18"/>
                <w:szCs w:val="18"/>
                <w:color w:val="auto"/>
              </w:rPr>
            </w:pPr>
          </w:p>
        </w:tc>
        <w:tc>
          <w:tcPr>
            <w:tcW w:w="9780" w:type="dxa"/>
            <w:vAlign w:val="bottom"/>
          </w:tcPr>
          <w:p>
            <w:pPr>
              <w:ind w:left="280"/>
              <w:spacing w:after="0" w:line="217" w:lineRule="exact"/>
              <w:rPr>
                <w:sz w:val="20"/>
                <w:szCs w:val="20"/>
                <w:color w:val="auto"/>
              </w:rPr>
            </w:pPr>
            <w:r>
              <w:rPr>
                <w:rFonts w:ascii="Arial" w:cs="Arial" w:eastAsia="Arial" w:hAnsi="Arial"/>
                <w:sz w:val="19"/>
                <w:szCs w:val="19"/>
                <w:color w:val="auto"/>
                <w:w w:val="92"/>
              </w:rPr>
              <w:t>Compensation Plan (incorporated by reference to Exhibit 10.3 to the Company’s Quarterly Report on Form 10-Q filed with</w:t>
            </w:r>
          </w:p>
        </w:tc>
      </w:tr>
      <w:tr>
        <w:trPr>
          <w:trHeight w:val="255"/>
        </w:trPr>
        <w:tc>
          <w:tcPr>
            <w:tcW w:w="900" w:type="dxa"/>
            <w:vAlign w:val="bottom"/>
          </w:tcPr>
          <w:p>
            <w:pPr>
              <w:spacing w:after="0"/>
              <w:rPr>
                <w:sz w:val="22"/>
                <w:szCs w:val="22"/>
                <w:color w:val="auto"/>
              </w:rPr>
            </w:pPr>
          </w:p>
        </w:tc>
        <w:tc>
          <w:tcPr>
            <w:tcW w:w="9780" w:type="dxa"/>
            <w:vAlign w:val="bottom"/>
          </w:tcPr>
          <w:p>
            <w:pPr>
              <w:ind w:left="280"/>
              <w:spacing w:after="0"/>
              <w:rPr>
                <w:sz w:val="20"/>
                <w:szCs w:val="20"/>
                <w:color w:val="auto"/>
              </w:rPr>
            </w:pPr>
            <w:r>
              <w:rPr>
                <w:rFonts w:ascii="Arial" w:cs="Arial" w:eastAsia="Arial" w:hAnsi="Arial"/>
                <w:sz w:val="19"/>
                <w:szCs w:val="19"/>
                <w:color w:val="auto"/>
              </w:rPr>
              <w:t>the SEC on August 9, 2017)</w:t>
            </w:r>
          </w:p>
        </w:tc>
      </w:tr>
      <w:tr>
        <w:trPr>
          <w:trHeight w:val="425"/>
        </w:trPr>
        <w:tc>
          <w:tcPr>
            <w:tcW w:w="900" w:type="dxa"/>
            <w:vAlign w:val="bottom"/>
          </w:tcPr>
          <w:p>
            <w:pPr>
              <w:spacing w:after="0"/>
              <w:rPr>
                <w:sz w:val="20"/>
                <w:szCs w:val="20"/>
                <w:color w:val="auto"/>
              </w:rPr>
            </w:pPr>
            <w:r>
              <w:rPr>
                <w:rFonts w:ascii="Arial" w:cs="Arial" w:eastAsia="Arial" w:hAnsi="Arial"/>
                <w:sz w:val="19"/>
                <w:szCs w:val="19"/>
                <w:color w:val="auto"/>
              </w:rPr>
              <w:t>^10.11</w:t>
            </w:r>
          </w:p>
        </w:tc>
        <w:tc>
          <w:tcPr>
            <w:tcW w:w="9780" w:type="dxa"/>
            <w:vAlign w:val="bottom"/>
          </w:tcPr>
          <w:p>
            <w:pPr>
              <w:ind w:left="280"/>
              <w:spacing w:after="0"/>
              <w:rPr>
                <w:sz w:val="20"/>
                <w:szCs w:val="20"/>
                <w:color w:val="auto"/>
              </w:rPr>
            </w:pPr>
            <w:r>
              <w:rPr>
                <w:rFonts w:ascii="Arial" w:cs="Arial" w:eastAsia="Arial" w:hAnsi="Arial"/>
                <w:sz w:val="19"/>
                <w:szCs w:val="19"/>
                <w:color w:val="auto"/>
                <w:w w:val="93"/>
              </w:rPr>
              <w:t>Form of Restricted Stock Units Agreement for Directors under the CECO Environmental Corp. 2017 Equity and Incentive</w:t>
            </w:r>
          </w:p>
        </w:tc>
      </w:tr>
      <w:tr>
        <w:trPr>
          <w:trHeight w:val="217"/>
        </w:trPr>
        <w:tc>
          <w:tcPr>
            <w:tcW w:w="900" w:type="dxa"/>
            <w:vAlign w:val="bottom"/>
          </w:tcPr>
          <w:p>
            <w:pPr>
              <w:spacing w:after="0"/>
              <w:rPr>
                <w:sz w:val="18"/>
                <w:szCs w:val="18"/>
                <w:color w:val="auto"/>
              </w:rPr>
            </w:pPr>
          </w:p>
        </w:tc>
        <w:tc>
          <w:tcPr>
            <w:tcW w:w="9780" w:type="dxa"/>
            <w:vAlign w:val="bottom"/>
          </w:tcPr>
          <w:p>
            <w:pPr>
              <w:ind w:left="280"/>
              <w:spacing w:after="0" w:line="217" w:lineRule="exact"/>
              <w:rPr>
                <w:sz w:val="20"/>
                <w:szCs w:val="20"/>
                <w:color w:val="auto"/>
              </w:rPr>
            </w:pPr>
            <w:r>
              <w:rPr>
                <w:rFonts w:ascii="Arial" w:cs="Arial" w:eastAsia="Arial" w:hAnsi="Arial"/>
                <w:sz w:val="19"/>
                <w:szCs w:val="19"/>
                <w:color w:val="auto"/>
                <w:w w:val="92"/>
              </w:rPr>
              <w:t>Compensation Plan (incorporated by reference to Exhibit 10.4 to the Company’s Quarterly Report on Form 10-Q filed with</w:t>
            </w:r>
          </w:p>
        </w:tc>
      </w:tr>
      <w:tr>
        <w:trPr>
          <w:trHeight w:val="255"/>
        </w:trPr>
        <w:tc>
          <w:tcPr>
            <w:tcW w:w="900" w:type="dxa"/>
            <w:vAlign w:val="bottom"/>
          </w:tcPr>
          <w:p>
            <w:pPr>
              <w:spacing w:after="0"/>
              <w:rPr>
                <w:sz w:val="22"/>
                <w:szCs w:val="22"/>
                <w:color w:val="auto"/>
              </w:rPr>
            </w:pPr>
          </w:p>
        </w:tc>
        <w:tc>
          <w:tcPr>
            <w:tcW w:w="9780" w:type="dxa"/>
            <w:vAlign w:val="bottom"/>
          </w:tcPr>
          <w:p>
            <w:pPr>
              <w:ind w:left="280"/>
              <w:spacing w:after="0"/>
              <w:rPr>
                <w:sz w:val="20"/>
                <w:szCs w:val="20"/>
                <w:color w:val="auto"/>
              </w:rPr>
            </w:pPr>
            <w:r>
              <w:rPr>
                <w:rFonts w:ascii="Arial" w:cs="Arial" w:eastAsia="Arial" w:hAnsi="Arial"/>
                <w:sz w:val="19"/>
                <w:szCs w:val="19"/>
                <w:color w:val="auto"/>
              </w:rPr>
              <w:t>the SEC on August 9, 2017)</w:t>
            </w:r>
          </w:p>
        </w:tc>
      </w:tr>
      <w:tr>
        <w:trPr>
          <w:trHeight w:val="425"/>
        </w:trPr>
        <w:tc>
          <w:tcPr>
            <w:tcW w:w="900" w:type="dxa"/>
            <w:vAlign w:val="bottom"/>
          </w:tcPr>
          <w:p>
            <w:pPr>
              <w:spacing w:after="0"/>
              <w:rPr>
                <w:sz w:val="20"/>
                <w:szCs w:val="20"/>
                <w:color w:val="auto"/>
              </w:rPr>
            </w:pPr>
            <w:r>
              <w:rPr>
                <w:rFonts w:ascii="Arial" w:cs="Arial" w:eastAsia="Arial" w:hAnsi="Arial"/>
                <w:sz w:val="19"/>
                <w:szCs w:val="19"/>
                <w:color w:val="auto"/>
              </w:rPr>
              <w:t>^10.12</w:t>
            </w:r>
          </w:p>
        </w:tc>
        <w:tc>
          <w:tcPr>
            <w:tcW w:w="9780" w:type="dxa"/>
            <w:vAlign w:val="bottom"/>
          </w:tcPr>
          <w:p>
            <w:pPr>
              <w:ind w:left="280"/>
              <w:spacing w:after="0"/>
              <w:rPr>
                <w:sz w:val="20"/>
                <w:szCs w:val="20"/>
                <w:color w:val="auto"/>
              </w:rPr>
            </w:pPr>
            <w:r>
              <w:rPr>
                <w:rFonts w:ascii="Arial" w:cs="Arial" w:eastAsia="Arial" w:hAnsi="Arial"/>
                <w:sz w:val="19"/>
                <w:szCs w:val="19"/>
                <w:color w:val="auto"/>
                <w:w w:val="91"/>
              </w:rPr>
              <w:t>Form of Restricted Stock Units Agreement for Employees under the CECO Environmental Corp. 2017 Equity and Incentive</w:t>
            </w:r>
          </w:p>
        </w:tc>
      </w:tr>
      <w:tr>
        <w:trPr>
          <w:trHeight w:val="217"/>
        </w:trPr>
        <w:tc>
          <w:tcPr>
            <w:tcW w:w="900" w:type="dxa"/>
            <w:vAlign w:val="bottom"/>
          </w:tcPr>
          <w:p>
            <w:pPr>
              <w:spacing w:after="0"/>
              <w:rPr>
                <w:sz w:val="18"/>
                <w:szCs w:val="18"/>
                <w:color w:val="auto"/>
              </w:rPr>
            </w:pPr>
          </w:p>
        </w:tc>
        <w:tc>
          <w:tcPr>
            <w:tcW w:w="9780" w:type="dxa"/>
            <w:vAlign w:val="bottom"/>
          </w:tcPr>
          <w:p>
            <w:pPr>
              <w:ind w:left="280"/>
              <w:spacing w:after="0" w:line="217" w:lineRule="exact"/>
              <w:rPr>
                <w:sz w:val="20"/>
                <w:szCs w:val="20"/>
                <w:color w:val="auto"/>
              </w:rPr>
            </w:pPr>
            <w:r>
              <w:rPr>
                <w:rFonts w:ascii="Arial" w:cs="Arial" w:eastAsia="Arial" w:hAnsi="Arial"/>
                <w:sz w:val="19"/>
                <w:szCs w:val="19"/>
                <w:color w:val="auto"/>
                <w:w w:val="92"/>
              </w:rPr>
              <w:t>Compensation Plan (incorporated by reference to Exhibit 10.5 to the Company’s Quarterly Report on Form 10-Q filed with</w:t>
            </w:r>
          </w:p>
        </w:tc>
      </w:tr>
      <w:tr>
        <w:trPr>
          <w:trHeight w:val="255"/>
        </w:trPr>
        <w:tc>
          <w:tcPr>
            <w:tcW w:w="900" w:type="dxa"/>
            <w:vAlign w:val="bottom"/>
          </w:tcPr>
          <w:p>
            <w:pPr>
              <w:spacing w:after="0"/>
              <w:rPr>
                <w:sz w:val="22"/>
                <w:szCs w:val="22"/>
                <w:color w:val="auto"/>
              </w:rPr>
            </w:pPr>
          </w:p>
        </w:tc>
        <w:tc>
          <w:tcPr>
            <w:tcW w:w="9780" w:type="dxa"/>
            <w:vAlign w:val="bottom"/>
          </w:tcPr>
          <w:p>
            <w:pPr>
              <w:ind w:left="280"/>
              <w:spacing w:after="0"/>
              <w:rPr>
                <w:sz w:val="20"/>
                <w:szCs w:val="20"/>
                <w:color w:val="auto"/>
              </w:rPr>
            </w:pPr>
            <w:r>
              <w:rPr>
                <w:rFonts w:ascii="Arial" w:cs="Arial" w:eastAsia="Arial" w:hAnsi="Arial"/>
                <w:sz w:val="19"/>
                <w:szCs w:val="19"/>
                <w:color w:val="auto"/>
              </w:rPr>
              <w:t>the SEC on August 9, 2017)</w:t>
            </w:r>
          </w:p>
        </w:tc>
      </w:tr>
      <w:tr>
        <w:trPr>
          <w:trHeight w:val="425"/>
        </w:trPr>
        <w:tc>
          <w:tcPr>
            <w:tcW w:w="900" w:type="dxa"/>
            <w:vAlign w:val="bottom"/>
          </w:tcPr>
          <w:p>
            <w:pPr>
              <w:spacing w:after="0"/>
              <w:rPr>
                <w:sz w:val="20"/>
                <w:szCs w:val="20"/>
                <w:color w:val="auto"/>
              </w:rPr>
            </w:pPr>
            <w:r>
              <w:rPr>
                <w:rFonts w:ascii="Arial" w:cs="Arial" w:eastAsia="Arial" w:hAnsi="Arial"/>
                <w:sz w:val="19"/>
                <w:szCs w:val="19"/>
                <w:color w:val="auto"/>
              </w:rPr>
              <w:t>^10.13</w:t>
            </w:r>
          </w:p>
        </w:tc>
        <w:tc>
          <w:tcPr>
            <w:tcW w:w="9780" w:type="dxa"/>
            <w:vAlign w:val="bottom"/>
          </w:tcPr>
          <w:p>
            <w:pPr>
              <w:ind w:left="280"/>
              <w:spacing w:after="0"/>
              <w:rPr>
                <w:sz w:val="20"/>
                <w:szCs w:val="20"/>
                <w:color w:val="auto"/>
              </w:rPr>
            </w:pPr>
            <w:r>
              <w:rPr>
                <w:rFonts w:ascii="Arial" w:cs="Arial" w:eastAsia="Arial" w:hAnsi="Arial"/>
                <w:sz w:val="19"/>
                <w:szCs w:val="19"/>
                <w:color w:val="auto"/>
                <w:w w:val="98"/>
              </w:rPr>
              <w:t>CECO Environmental Corp. 2020 Employee Stock Purchase Plan (incorporated by reference to Exhibit 10.1 to the</w:t>
            </w:r>
          </w:p>
        </w:tc>
      </w:tr>
      <w:tr>
        <w:trPr>
          <w:trHeight w:val="255"/>
        </w:trPr>
        <w:tc>
          <w:tcPr>
            <w:tcW w:w="900" w:type="dxa"/>
            <w:vAlign w:val="bottom"/>
          </w:tcPr>
          <w:p>
            <w:pPr>
              <w:spacing w:after="0"/>
              <w:rPr>
                <w:sz w:val="22"/>
                <w:szCs w:val="22"/>
                <w:color w:val="auto"/>
              </w:rPr>
            </w:pPr>
          </w:p>
        </w:tc>
        <w:tc>
          <w:tcPr>
            <w:tcW w:w="9780" w:type="dxa"/>
            <w:vAlign w:val="bottom"/>
          </w:tcPr>
          <w:p>
            <w:pPr>
              <w:ind w:left="280"/>
              <w:spacing w:after="0"/>
              <w:rPr>
                <w:sz w:val="20"/>
                <w:szCs w:val="20"/>
                <w:color w:val="auto"/>
              </w:rPr>
            </w:pPr>
            <w:r>
              <w:rPr>
                <w:rFonts w:ascii="Arial" w:cs="Arial" w:eastAsia="Arial" w:hAnsi="Arial"/>
                <w:sz w:val="19"/>
                <w:szCs w:val="19"/>
                <w:color w:val="auto"/>
              </w:rPr>
              <w:t>Company’s Current Report on Form 8-K filed with the SEC on June 16, 2020)</w:t>
            </w:r>
          </w:p>
        </w:tc>
      </w:tr>
      <w:tr>
        <w:trPr>
          <w:trHeight w:val="425"/>
        </w:trPr>
        <w:tc>
          <w:tcPr>
            <w:tcW w:w="900" w:type="dxa"/>
            <w:vAlign w:val="bottom"/>
          </w:tcPr>
          <w:p>
            <w:pPr>
              <w:spacing w:after="0"/>
              <w:rPr>
                <w:sz w:val="20"/>
                <w:szCs w:val="20"/>
                <w:color w:val="auto"/>
              </w:rPr>
            </w:pPr>
            <w:r>
              <w:rPr>
                <w:rFonts w:ascii="Arial" w:cs="Arial" w:eastAsia="Arial" w:hAnsi="Arial"/>
                <w:sz w:val="19"/>
                <w:szCs w:val="19"/>
                <w:color w:val="auto"/>
              </w:rPr>
              <w:t>^10.14</w:t>
            </w:r>
          </w:p>
        </w:tc>
        <w:tc>
          <w:tcPr>
            <w:tcW w:w="9780" w:type="dxa"/>
            <w:vAlign w:val="bottom"/>
          </w:tcPr>
          <w:p>
            <w:pPr>
              <w:ind w:left="280"/>
              <w:spacing w:after="0"/>
              <w:rPr>
                <w:sz w:val="20"/>
                <w:szCs w:val="20"/>
                <w:color w:val="auto"/>
              </w:rPr>
            </w:pPr>
            <w:r>
              <w:rPr>
                <w:rFonts w:ascii="Arial" w:cs="Arial" w:eastAsia="Arial" w:hAnsi="Arial"/>
                <w:sz w:val="19"/>
                <w:szCs w:val="19"/>
                <w:color w:val="auto"/>
                <w:w w:val="91"/>
              </w:rPr>
              <w:t>CECO Environmental Corp. 2021 Equity and Incentive Compensation Plan (incorporated by reference to Exhibit 10.1 to the</w:t>
            </w:r>
          </w:p>
        </w:tc>
      </w:tr>
      <w:tr>
        <w:trPr>
          <w:trHeight w:val="255"/>
        </w:trPr>
        <w:tc>
          <w:tcPr>
            <w:tcW w:w="900" w:type="dxa"/>
            <w:vAlign w:val="bottom"/>
          </w:tcPr>
          <w:p>
            <w:pPr>
              <w:spacing w:after="0"/>
              <w:rPr>
                <w:sz w:val="22"/>
                <w:szCs w:val="22"/>
                <w:color w:val="auto"/>
              </w:rPr>
            </w:pPr>
          </w:p>
        </w:tc>
        <w:tc>
          <w:tcPr>
            <w:tcW w:w="9780" w:type="dxa"/>
            <w:vAlign w:val="bottom"/>
          </w:tcPr>
          <w:p>
            <w:pPr>
              <w:ind w:left="280"/>
              <w:spacing w:after="0"/>
              <w:rPr>
                <w:sz w:val="20"/>
                <w:szCs w:val="20"/>
                <w:color w:val="auto"/>
              </w:rPr>
            </w:pPr>
            <w:r>
              <w:rPr>
                <w:rFonts w:ascii="Arial" w:cs="Arial" w:eastAsia="Arial" w:hAnsi="Arial"/>
                <w:sz w:val="19"/>
                <w:szCs w:val="19"/>
                <w:color w:val="auto"/>
              </w:rPr>
              <w:t>Company’s Current Report on Form 8-K filed with the SEC on May 27, 2021)</w:t>
            </w:r>
          </w:p>
        </w:tc>
      </w:tr>
      <w:tr>
        <w:trPr>
          <w:trHeight w:val="425"/>
        </w:trPr>
        <w:tc>
          <w:tcPr>
            <w:tcW w:w="900" w:type="dxa"/>
            <w:vAlign w:val="bottom"/>
          </w:tcPr>
          <w:p>
            <w:pPr>
              <w:spacing w:after="0"/>
              <w:rPr>
                <w:sz w:val="20"/>
                <w:szCs w:val="20"/>
                <w:color w:val="auto"/>
              </w:rPr>
            </w:pPr>
            <w:r>
              <w:rPr>
                <w:rFonts w:ascii="Arial" w:cs="Arial" w:eastAsia="Arial" w:hAnsi="Arial"/>
                <w:sz w:val="19"/>
                <w:szCs w:val="19"/>
                <w:color w:val="auto"/>
              </w:rPr>
              <w:t>^10.15</w:t>
            </w:r>
          </w:p>
        </w:tc>
        <w:tc>
          <w:tcPr>
            <w:tcW w:w="9780" w:type="dxa"/>
            <w:vAlign w:val="bottom"/>
          </w:tcPr>
          <w:p>
            <w:pPr>
              <w:ind w:left="280"/>
              <w:spacing w:after="0"/>
              <w:rPr>
                <w:sz w:val="20"/>
                <w:szCs w:val="20"/>
                <w:color w:val="auto"/>
              </w:rPr>
            </w:pPr>
            <w:r>
              <w:rPr>
                <w:rFonts w:ascii="Arial" w:cs="Arial" w:eastAsia="Arial" w:hAnsi="Arial"/>
                <w:sz w:val="19"/>
                <w:szCs w:val="19"/>
                <w:color w:val="auto"/>
                <w:w w:val="93"/>
              </w:rPr>
              <w:t>Form of Restricted Stock Units Agreement for Directors under the CECO Environmental Corp. 2021 Equity and Incentive</w:t>
            </w:r>
          </w:p>
        </w:tc>
      </w:tr>
      <w:tr>
        <w:trPr>
          <w:trHeight w:val="217"/>
        </w:trPr>
        <w:tc>
          <w:tcPr>
            <w:tcW w:w="900" w:type="dxa"/>
            <w:vAlign w:val="bottom"/>
          </w:tcPr>
          <w:p>
            <w:pPr>
              <w:spacing w:after="0"/>
              <w:rPr>
                <w:sz w:val="18"/>
                <w:szCs w:val="18"/>
                <w:color w:val="auto"/>
              </w:rPr>
            </w:pPr>
          </w:p>
        </w:tc>
        <w:tc>
          <w:tcPr>
            <w:tcW w:w="9780" w:type="dxa"/>
            <w:vAlign w:val="bottom"/>
          </w:tcPr>
          <w:p>
            <w:pPr>
              <w:ind w:left="280"/>
              <w:spacing w:after="0" w:line="217" w:lineRule="exact"/>
              <w:rPr>
                <w:sz w:val="20"/>
                <w:szCs w:val="20"/>
                <w:color w:val="auto"/>
              </w:rPr>
            </w:pPr>
            <w:r>
              <w:rPr>
                <w:rFonts w:ascii="Arial" w:cs="Arial" w:eastAsia="Arial" w:hAnsi="Arial"/>
                <w:sz w:val="19"/>
                <w:szCs w:val="19"/>
                <w:color w:val="auto"/>
                <w:w w:val="91"/>
              </w:rPr>
              <w:t>Compensation Plan (incorporated by reference to Exhibit 10.19 to the Company’s Annual Report on Form 10-K for the fiscal</w:t>
            </w:r>
          </w:p>
        </w:tc>
      </w:tr>
      <w:tr>
        <w:trPr>
          <w:trHeight w:val="255"/>
        </w:trPr>
        <w:tc>
          <w:tcPr>
            <w:tcW w:w="900" w:type="dxa"/>
            <w:vAlign w:val="bottom"/>
          </w:tcPr>
          <w:p>
            <w:pPr>
              <w:spacing w:after="0"/>
              <w:rPr>
                <w:sz w:val="22"/>
                <w:szCs w:val="22"/>
                <w:color w:val="auto"/>
              </w:rPr>
            </w:pPr>
          </w:p>
        </w:tc>
        <w:tc>
          <w:tcPr>
            <w:tcW w:w="9780" w:type="dxa"/>
            <w:vAlign w:val="bottom"/>
          </w:tcPr>
          <w:p>
            <w:pPr>
              <w:ind w:left="280"/>
              <w:spacing w:after="0"/>
              <w:rPr>
                <w:sz w:val="20"/>
                <w:szCs w:val="20"/>
                <w:color w:val="auto"/>
              </w:rPr>
            </w:pPr>
            <w:r>
              <w:rPr>
                <w:rFonts w:ascii="Arial" w:cs="Arial" w:eastAsia="Arial" w:hAnsi="Arial"/>
                <w:sz w:val="19"/>
                <w:szCs w:val="19"/>
                <w:color w:val="auto"/>
              </w:rPr>
              <w:t>year ended December 31, 2021)</w:t>
            </w:r>
          </w:p>
        </w:tc>
      </w:tr>
      <w:tr>
        <w:trPr>
          <w:trHeight w:val="425"/>
        </w:trPr>
        <w:tc>
          <w:tcPr>
            <w:tcW w:w="900" w:type="dxa"/>
            <w:vAlign w:val="bottom"/>
          </w:tcPr>
          <w:p>
            <w:pPr>
              <w:spacing w:after="0"/>
              <w:rPr>
                <w:sz w:val="20"/>
                <w:szCs w:val="20"/>
                <w:color w:val="auto"/>
              </w:rPr>
            </w:pPr>
            <w:r>
              <w:rPr>
                <w:rFonts w:ascii="Arial" w:cs="Arial" w:eastAsia="Arial" w:hAnsi="Arial"/>
                <w:sz w:val="19"/>
                <w:szCs w:val="19"/>
                <w:color w:val="auto"/>
              </w:rPr>
              <w:t>^10.16</w:t>
            </w:r>
          </w:p>
        </w:tc>
        <w:tc>
          <w:tcPr>
            <w:tcW w:w="9780" w:type="dxa"/>
            <w:vAlign w:val="bottom"/>
          </w:tcPr>
          <w:p>
            <w:pPr>
              <w:ind w:left="280"/>
              <w:spacing w:after="0"/>
              <w:rPr>
                <w:sz w:val="20"/>
                <w:szCs w:val="20"/>
                <w:color w:val="auto"/>
              </w:rPr>
            </w:pPr>
            <w:r>
              <w:rPr>
                <w:rFonts w:ascii="Arial" w:cs="Arial" w:eastAsia="Arial" w:hAnsi="Arial"/>
                <w:sz w:val="19"/>
                <w:szCs w:val="19"/>
                <w:color w:val="auto"/>
                <w:w w:val="91"/>
              </w:rPr>
              <w:t>Form of Restricted Stock Units Agreement for Employees under the CECO Environmental Corp. 2021 Equity and Incentive</w:t>
            </w:r>
          </w:p>
        </w:tc>
      </w:tr>
      <w:tr>
        <w:trPr>
          <w:trHeight w:val="217"/>
        </w:trPr>
        <w:tc>
          <w:tcPr>
            <w:tcW w:w="900" w:type="dxa"/>
            <w:vAlign w:val="bottom"/>
          </w:tcPr>
          <w:p>
            <w:pPr>
              <w:spacing w:after="0"/>
              <w:rPr>
                <w:sz w:val="18"/>
                <w:szCs w:val="18"/>
                <w:color w:val="auto"/>
              </w:rPr>
            </w:pPr>
          </w:p>
        </w:tc>
        <w:tc>
          <w:tcPr>
            <w:tcW w:w="9780" w:type="dxa"/>
            <w:vAlign w:val="bottom"/>
          </w:tcPr>
          <w:p>
            <w:pPr>
              <w:ind w:left="280"/>
              <w:spacing w:after="0" w:line="217" w:lineRule="exact"/>
              <w:rPr>
                <w:sz w:val="20"/>
                <w:szCs w:val="20"/>
                <w:color w:val="auto"/>
              </w:rPr>
            </w:pPr>
            <w:r>
              <w:rPr>
                <w:rFonts w:ascii="Arial" w:cs="Arial" w:eastAsia="Arial" w:hAnsi="Arial"/>
                <w:sz w:val="19"/>
                <w:szCs w:val="19"/>
                <w:color w:val="auto"/>
                <w:w w:val="91"/>
              </w:rPr>
              <w:t>Compensation Plan (incorporated by reference to Exhibit 10.20 to the Company’s Annual Report on Form 10-K for the fiscal</w:t>
            </w:r>
          </w:p>
        </w:tc>
      </w:tr>
      <w:tr>
        <w:trPr>
          <w:trHeight w:val="255"/>
        </w:trPr>
        <w:tc>
          <w:tcPr>
            <w:tcW w:w="900" w:type="dxa"/>
            <w:vAlign w:val="bottom"/>
          </w:tcPr>
          <w:p>
            <w:pPr>
              <w:spacing w:after="0"/>
              <w:rPr>
                <w:sz w:val="22"/>
                <w:szCs w:val="22"/>
                <w:color w:val="auto"/>
              </w:rPr>
            </w:pPr>
          </w:p>
        </w:tc>
        <w:tc>
          <w:tcPr>
            <w:tcW w:w="9780" w:type="dxa"/>
            <w:vAlign w:val="bottom"/>
          </w:tcPr>
          <w:p>
            <w:pPr>
              <w:ind w:left="280"/>
              <w:spacing w:after="0"/>
              <w:rPr>
                <w:sz w:val="20"/>
                <w:szCs w:val="20"/>
                <w:color w:val="auto"/>
              </w:rPr>
            </w:pPr>
            <w:r>
              <w:rPr>
                <w:rFonts w:ascii="Arial" w:cs="Arial" w:eastAsia="Arial" w:hAnsi="Arial"/>
                <w:sz w:val="19"/>
                <w:szCs w:val="19"/>
                <w:color w:val="auto"/>
              </w:rPr>
              <w:t>year ended December 31, 2021)</w:t>
            </w:r>
          </w:p>
        </w:tc>
      </w:tr>
      <w:tr>
        <w:trPr>
          <w:trHeight w:val="425"/>
        </w:trPr>
        <w:tc>
          <w:tcPr>
            <w:tcW w:w="900" w:type="dxa"/>
            <w:vAlign w:val="bottom"/>
          </w:tcPr>
          <w:p>
            <w:pPr>
              <w:spacing w:after="0"/>
              <w:rPr>
                <w:sz w:val="20"/>
                <w:szCs w:val="20"/>
                <w:color w:val="auto"/>
              </w:rPr>
            </w:pPr>
            <w:r>
              <w:rPr>
                <w:rFonts w:ascii="Arial" w:cs="Arial" w:eastAsia="Arial" w:hAnsi="Arial"/>
                <w:sz w:val="19"/>
                <w:szCs w:val="19"/>
                <w:color w:val="auto"/>
              </w:rPr>
              <w:t>^10.17</w:t>
            </w:r>
          </w:p>
        </w:tc>
        <w:tc>
          <w:tcPr>
            <w:tcW w:w="9780" w:type="dxa"/>
            <w:vAlign w:val="bottom"/>
          </w:tcPr>
          <w:p>
            <w:pPr>
              <w:ind w:left="280"/>
              <w:spacing w:after="0"/>
              <w:rPr>
                <w:sz w:val="20"/>
                <w:szCs w:val="20"/>
                <w:color w:val="auto"/>
              </w:rPr>
            </w:pPr>
            <w:r>
              <w:rPr>
                <w:rFonts w:ascii="Arial" w:cs="Arial" w:eastAsia="Arial" w:hAnsi="Arial"/>
                <w:sz w:val="19"/>
                <w:szCs w:val="19"/>
                <w:color w:val="auto"/>
                <w:w w:val="92"/>
              </w:rPr>
              <w:t>CECO Environmental Corp. Executive Change in Control Severance Plan (incorporated by reference to Exhibit 10.1 to the</w:t>
            </w:r>
          </w:p>
        </w:tc>
      </w:tr>
      <w:tr>
        <w:trPr>
          <w:trHeight w:val="255"/>
        </w:trPr>
        <w:tc>
          <w:tcPr>
            <w:tcW w:w="900" w:type="dxa"/>
            <w:vAlign w:val="bottom"/>
          </w:tcPr>
          <w:p>
            <w:pPr>
              <w:spacing w:after="0"/>
              <w:rPr>
                <w:sz w:val="22"/>
                <w:szCs w:val="22"/>
                <w:color w:val="auto"/>
              </w:rPr>
            </w:pPr>
          </w:p>
        </w:tc>
        <w:tc>
          <w:tcPr>
            <w:tcW w:w="9780" w:type="dxa"/>
            <w:vAlign w:val="bottom"/>
          </w:tcPr>
          <w:p>
            <w:pPr>
              <w:ind w:left="280"/>
              <w:spacing w:after="0"/>
              <w:rPr>
                <w:sz w:val="20"/>
                <w:szCs w:val="20"/>
                <w:color w:val="auto"/>
              </w:rPr>
            </w:pPr>
            <w:r>
              <w:rPr>
                <w:rFonts w:ascii="Arial" w:cs="Arial" w:eastAsia="Arial" w:hAnsi="Arial"/>
                <w:sz w:val="19"/>
                <w:szCs w:val="19"/>
                <w:color w:val="auto"/>
              </w:rPr>
              <w:t>Company’s Quarterly Report on Form 10-Q filed with the SEC on November 8, 2021)</w:t>
            </w:r>
          </w:p>
        </w:tc>
      </w:tr>
      <w:tr>
        <w:trPr>
          <w:trHeight w:val="425"/>
        </w:trPr>
        <w:tc>
          <w:tcPr>
            <w:tcW w:w="900" w:type="dxa"/>
            <w:vAlign w:val="bottom"/>
          </w:tcPr>
          <w:p>
            <w:pPr>
              <w:spacing w:after="0"/>
              <w:rPr>
                <w:sz w:val="20"/>
                <w:szCs w:val="20"/>
                <w:color w:val="auto"/>
              </w:rPr>
            </w:pPr>
            <w:r>
              <w:rPr>
                <w:rFonts w:ascii="Arial" w:cs="Arial" w:eastAsia="Arial" w:hAnsi="Arial"/>
                <w:sz w:val="19"/>
                <w:szCs w:val="19"/>
                <w:color w:val="auto"/>
              </w:rPr>
              <w:t>†10.18</w:t>
            </w:r>
          </w:p>
        </w:tc>
        <w:tc>
          <w:tcPr>
            <w:tcW w:w="9780" w:type="dxa"/>
            <w:vAlign w:val="bottom"/>
          </w:tcPr>
          <w:p>
            <w:pPr>
              <w:ind w:left="280"/>
              <w:spacing w:after="0"/>
              <w:rPr>
                <w:sz w:val="20"/>
                <w:szCs w:val="20"/>
                <w:color w:val="auto"/>
              </w:rPr>
            </w:pPr>
            <w:r>
              <w:rPr>
                <w:rFonts w:ascii="Arial" w:cs="Arial" w:eastAsia="Arial" w:hAnsi="Arial"/>
                <w:sz w:val="19"/>
                <w:szCs w:val="19"/>
                <w:color w:val="auto"/>
                <w:w w:val="96"/>
              </w:rPr>
              <w:t>Third Amended and Restated Credit Agreement, dated as of October 7, 2024, among the Company and certain of its</w:t>
            </w:r>
          </w:p>
        </w:tc>
      </w:tr>
      <w:tr>
        <w:trPr>
          <w:trHeight w:val="217"/>
        </w:trPr>
        <w:tc>
          <w:tcPr>
            <w:tcW w:w="900" w:type="dxa"/>
            <w:vAlign w:val="bottom"/>
          </w:tcPr>
          <w:p>
            <w:pPr>
              <w:spacing w:after="0"/>
              <w:rPr>
                <w:sz w:val="18"/>
                <w:szCs w:val="18"/>
                <w:color w:val="auto"/>
              </w:rPr>
            </w:pPr>
          </w:p>
        </w:tc>
        <w:tc>
          <w:tcPr>
            <w:tcW w:w="9780" w:type="dxa"/>
            <w:vAlign w:val="bottom"/>
          </w:tcPr>
          <w:p>
            <w:pPr>
              <w:ind w:left="280"/>
              <w:spacing w:after="0" w:line="217" w:lineRule="exact"/>
              <w:rPr>
                <w:sz w:val="20"/>
                <w:szCs w:val="20"/>
                <w:color w:val="auto"/>
              </w:rPr>
            </w:pPr>
            <w:r>
              <w:rPr>
                <w:rFonts w:ascii="Arial" w:cs="Arial" w:eastAsia="Arial" w:hAnsi="Arial"/>
                <w:sz w:val="19"/>
                <w:szCs w:val="19"/>
                <w:color w:val="auto"/>
                <w:w w:val="98"/>
              </w:rPr>
              <w:t>subsidiaries, the Lenders party thereto, and Bank of America, N.A. (incorporated by reference to Exhibit 10.1 to the</w:t>
            </w:r>
          </w:p>
        </w:tc>
      </w:tr>
      <w:tr>
        <w:trPr>
          <w:trHeight w:val="255"/>
        </w:trPr>
        <w:tc>
          <w:tcPr>
            <w:tcW w:w="900" w:type="dxa"/>
            <w:vAlign w:val="bottom"/>
          </w:tcPr>
          <w:p>
            <w:pPr>
              <w:spacing w:after="0"/>
              <w:rPr>
                <w:sz w:val="22"/>
                <w:szCs w:val="22"/>
                <w:color w:val="auto"/>
              </w:rPr>
            </w:pPr>
          </w:p>
        </w:tc>
        <w:tc>
          <w:tcPr>
            <w:tcW w:w="9780" w:type="dxa"/>
            <w:vAlign w:val="bottom"/>
          </w:tcPr>
          <w:p>
            <w:pPr>
              <w:ind w:left="280"/>
              <w:spacing w:after="0"/>
              <w:rPr>
                <w:sz w:val="20"/>
                <w:szCs w:val="20"/>
                <w:color w:val="auto"/>
              </w:rPr>
            </w:pPr>
            <w:r>
              <w:rPr>
                <w:rFonts w:ascii="Arial" w:cs="Arial" w:eastAsia="Arial" w:hAnsi="Arial"/>
                <w:sz w:val="19"/>
                <w:szCs w:val="19"/>
                <w:color w:val="auto"/>
              </w:rPr>
              <w:t>Company’s Current Report on Form 8-K filed with the SEC on October 11, 2024)</w:t>
            </w:r>
          </w:p>
        </w:tc>
      </w:tr>
      <w:tr>
        <w:trPr>
          <w:trHeight w:val="425"/>
        </w:trPr>
        <w:tc>
          <w:tcPr>
            <w:tcW w:w="900" w:type="dxa"/>
            <w:vAlign w:val="bottom"/>
          </w:tcPr>
          <w:p>
            <w:pPr>
              <w:spacing w:after="0"/>
              <w:rPr>
                <w:sz w:val="20"/>
                <w:szCs w:val="20"/>
                <w:color w:val="auto"/>
              </w:rPr>
            </w:pPr>
            <w:r>
              <w:rPr>
                <w:rFonts w:ascii="Arial" w:cs="Arial" w:eastAsia="Arial" w:hAnsi="Arial"/>
                <w:sz w:val="19"/>
                <w:szCs w:val="19"/>
                <w:color w:val="auto"/>
              </w:rPr>
              <w:t>^10.19</w:t>
            </w:r>
          </w:p>
        </w:tc>
        <w:tc>
          <w:tcPr>
            <w:tcW w:w="9780" w:type="dxa"/>
            <w:vAlign w:val="bottom"/>
          </w:tcPr>
          <w:p>
            <w:pPr>
              <w:ind w:left="280"/>
              <w:spacing w:after="0"/>
              <w:rPr>
                <w:sz w:val="20"/>
                <w:szCs w:val="20"/>
                <w:color w:val="auto"/>
              </w:rPr>
            </w:pPr>
            <w:r>
              <w:rPr>
                <w:rFonts w:ascii="Arial" w:cs="Arial" w:eastAsia="Arial" w:hAnsi="Arial"/>
                <w:sz w:val="19"/>
                <w:szCs w:val="19"/>
                <w:color w:val="auto"/>
                <w:w w:val="91"/>
              </w:rPr>
              <w:t>Form of Restricted Stock Units Agreement for Employees under the CECO Environmental Corp. 2021 Equity and Incentive</w:t>
            </w:r>
          </w:p>
        </w:tc>
      </w:tr>
      <w:tr>
        <w:trPr>
          <w:trHeight w:val="217"/>
        </w:trPr>
        <w:tc>
          <w:tcPr>
            <w:tcW w:w="900" w:type="dxa"/>
            <w:vAlign w:val="bottom"/>
          </w:tcPr>
          <w:p>
            <w:pPr>
              <w:spacing w:after="0"/>
              <w:rPr>
                <w:sz w:val="18"/>
                <w:szCs w:val="18"/>
                <w:color w:val="auto"/>
              </w:rPr>
            </w:pPr>
          </w:p>
        </w:tc>
        <w:tc>
          <w:tcPr>
            <w:tcW w:w="9780" w:type="dxa"/>
            <w:vAlign w:val="bottom"/>
          </w:tcPr>
          <w:p>
            <w:pPr>
              <w:ind w:left="280"/>
              <w:spacing w:after="0" w:line="217" w:lineRule="exact"/>
              <w:rPr>
                <w:sz w:val="20"/>
                <w:szCs w:val="20"/>
                <w:color w:val="auto"/>
              </w:rPr>
            </w:pPr>
            <w:r>
              <w:rPr>
                <w:rFonts w:ascii="Arial" w:cs="Arial" w:eastAsia="Arial" w:hAnsi="Arial"/>
                <w:sz w:val="19"/>
                <w:szCs w:val="19"/>
                <w:color w:val="auto"/>
                <w:w w:val="91"/>
              </w:rPr>
              <w:t>Compensation Plan (incorporated by reference to Exhibit 10.26 to the Company’s Annual Report on Form 10-K for the fiscal</w:t>
            </w:r>
          </w:p>
        </w:tc>
      </w:tr>
      <w:tr>
        <w:trPr>
          <w:trHeight w:val="255"/>
        </w:trPr>
        <w:tc>
          <w:tcPr>
            <w:tcW w:w="900" w:type="dxa"/>
            <w:vAlign w:val="bottom"/>
          </w:tcPr>
          <w:p>
            <w:pPr>
              <w:spacing w:after="0"/>
              <w:rPr>
                <w:sz w:val="22"/>
                <w:szCs w:val="22"/>
                <w:color w:val="auto"/>
              </w:rPr>
            </w:pPr>
          </w:p>
        </w:tc>
        <w:tc>
          <w:tcPr>
            <w:tcW w:w="9780" w:type="dxa"/>
            <w:vAlign w:val="bottom"/>
          </w:tcPr>
          <w:p>
            <w:pPr>
              <w:ind w:left="280"/>
              <w:spacing w:after="0"/>
              <w:rPr>
                <w:sz w:val="20"/>
                <w:szCs w:val="20"/>
                <w:color w:val="auto"/>
              </w:rPr>
            </w:pPr>
            <w:r>
              <w:rPr>
                <w:rFonts w:ascii="Arial" w:cs="Arial" w:eastAsia="Arial" w:hAnsi="Arial"/>
                <w:sz w:val="19"/>
                <w:szCs w:val="19"/>
                <w:color w:val="auto"/>
              </w:rPr>
              <w:t>year ended December 31, 2022)</w:t>
            </w:r>
          </w:p>
        </w:tc>
      </w:tr>
      <w:tr>
        <w:trPr>
          <w:trHeight w:val="425"/>
        </w:trPr>
        <w:tc>
          <w:tcPr>
            <w:tcW w:w="900" w:type="dxa"/>
            <w:vAlign w:val="bottom"/>
          </w:tcPr>
          <w:p>
            <w:pPr>
              <w:spacing w:after="0"/>
              <w:rPr>
                <w:sz w:val="20"/>
                <w:szCs w:val="20"/>
                <w:color w:val="auto"/>
              </w:rPr>
            </w:pPr>
            <w:r>
              <w:rPr>
                <w:rFonts w:ascii="Arial" w:cs="Arial" w:eastAsia="Arial" w:hAnsi="Arial"/>
                <w:sz w:val="19"/>
                <w:szCs w:val="19"/>
                <w:color w:val="auto"/>
              </w:rPr>
              <w:t>^10.20</w:t>
            </w:r>
          </w:p>
        </w:tc>
        <w:tc>
          <w:tcPr>
            <w:tcW w:w="9780" w:type="dxa"/>
            <w:vAlign w:val="bottom"/>
          </w:tcPr>
          <w:p>
            <w:pPr>
              <w:ind w:left="280"/>
              <w:spacing w:after="0"/>
              <w:rPr>
                <w:sz w:val="20"/>
                <w:szCs w:val="20"/>
                <w:color w:val="auto"/>
              </w:rPr>
            </w:pPr>
            <w:r>
              <w:rPr>
                <w:rFonts w:ascii="Arial" w:cs="Arial" w:eastAsia="Arial" w:hAnsi="Arial"/>
                <w:sz w:val="19"/>
                <w:szCs w:val="19"/>
                <w:color w:val="auto"/>
                <w:w w:val="93"/>
              </w:rPr>
              <w:t>Form of Restricted Stock Units Agreement for Directors under the CECO Environmental Corp. 2021 Equity and Incentive</w:t>
            </w:r>
          </w:p>
        </w:tc>
      </w:tr>
      <w:tr>
        <w:trPr>
          <w:trHeight w:val="217"/>
        </w:trPr>
        <w:tc>
          <w:tcPr>
            <w:tcW w:w="900" w:type="dxa"/>
            <w:vAlign w:val="bottom"/>
          </w:tcPr>
          <w:p>
            <w:pPr>
              <w:spacing w:after="0"/>
              <w:rPr>
                <w:sz w:val="18"/>
                <w:szCs w:val="18"/>
                <w:color w:val="auto"/>
              </w:rPr>
            </w:pPr>
          </w:p>
        </w:tc>
        <w:tc>
          <w:tcPr>
            <w:tcW w:w="9780" w:type="dxa"/>
            <w:vAlign w:val="bottom"/>
          </w:tcPr>
          <w:p>
            <w:pPr>
              <w:ind w:left="280"/>
              <w:spacing w:after="0" w:line="217" w:lineRule="exact"/>
              <w:rPr>
                <w:sz w:val="20"/>
                <w:szCs w:val="20"/>
                <w:color w:val="auto"/>
              </w:rPr>
            </w:pPr>
            <w:r>
              <w:rPr>
                <w:rFonts w:ascii="Arial" w:cs="Arial" w:eastAsia="Arial" w:hAnsi="Arial"/>
                <w:sz w:val="19"/>
                <w:szCs w:val="19"/>
                <w:color w:val="auto"/>
                <w:w w:val="91"/>
              </w:rPr>
              <w:t>Compensation Plan (incorporated by reference to Exhibit 10.27 to the Company’s Annual Report on Form 10-K for the fiscal</w:t>
            </w:r>
          </w:p>
        </w:tc>
      </w:tr>
      <w:tr>
        <w:trPr>
          <w:trHeight w:val="255"/>
        </w:trPr>
        <w:tc>
          <w:tcPr>
            <w:tcW w:w="900" w:type="dxa"/>
            <w:vAlign w:val="bottom"/>
          </w:tcPr>
          <w:p>
            <w:pPr>
              <w:spacing w:after="0"/>
              <w:rPr>
                <w:sz w:val="22"/>
                <w:szCs w:val="22"/>
                <w:color w:val="auto"/>
              </w:rPr>
            </w:pPr>
          </w:p>
        </w:tc>
        <w:tc>
          <w:tcPr>
            <w:tcW w:w="9780" w:type="dxa"/>
            <w:vAlign w:val="bottom"/>
          </w:tcPr>
          <w:p>
            <w:pPr>
              <w:ind w:left="280"/>
              <w:spacing w:after="0"/>
              <w:rPr>
                <w:sz w:val="20"/>
                <w:szCs w:val="20"/>
                <w:color w:val="auto"/>
              </w:rPr>
            </w:pPr>
            <w:r>
              <w:rPr>
                <w:rFonts w:ascii="Arial" w:cs="Arial" w:eastAsia="Arial" w:hAnsi="Arial"/>
                <w:sz w:val="19"/>
                <w:szCs w:val="19"/>
                <w:color w:val="auto"/>
              </w:rPr>
              <w:t>year ended December 31, 2022)</w:t>
            </w:r>
          </w:p>
        </w:tc>
      </w:tr>
      <w:tr>
        <w:trPr>
          <w:trHeight w:val="425"/>
        </w:trPr>
        <w:tc>
          <w:tcPr>
            <w:tcW w:w="900" w:type="dxa"/>
            <w:vAlign w:val="bottom"/>
          </w:tcPr>
          <w:p>
            <w:pPr>
              <w:spacing w:after="0"/>
              <w:rPr>
                <w:sz w:val="20"/>
                <w:szCs w:val="20"/>
                <w:color w:val="auto"/>
              </w:rPr>
            </w:pPr>
            <w:r>
              <w:rPr>
                <w:rFonts w:ascii="Arial" w:cs="Arial" w:eastAsia="Arial" w:hAnsi="Arial"/>
                <w:sz w:val="19"/>
                <w:szCs w:val="19"/>
                <w:color w:val="auto"/>
              </w:rPr>
              <w:t>^10.21</w:t>
            </w:r>
          </w:p>
        </w:tc>
        <w:tc>
          <w:tcPr>
            <w:tcW w:w="9780" w:type="dxa"/>
            <w:vAlign w:val="bottom"/>
          </w:tcPr>
          <w:p>
            <w:pPr>
              <w:ind w:left="280"/>
              <w:spacing w:after="0"/>
              <w:rPr>
                <w:sz w:val="20"/>
                <w:szCs w:val="20"/>
                <w:color w:val="auto"/>
              </w:rPr>
            </w:pPr>
            <w:r>
              <w:rPr>
                <w:rFonts w:ascii="Arial" w:cs="Arial" w:eastAsia="Arial" w:hAnsi="Arial"/>
                <w:sz w:val="19"/>
                <w:szCs w:val="19"/>
                <w:color w:val="auto"/>
                <w:w w:val="89"/>
              </w:rPr>
              <w:t>Equity Award Agreement between the Company and Peter Johansson, dated September 29, 2023 (incorporated by reference</w:t>
            </w:r>
          </w:p>
        </w:tc>
      </w:tr>
      <w:tr>
        <w:trPr>
          <w:trHeight w:val="255"/>
        </w:trPr>
        <w:tc>
          <w:tcPr>
            <w:tcW w:w="900" w:type="dxa"/>
            <w:vAlign w:val="bottom"/>
          </w:tcPr>
          <w:p>
            <w:pPr>
              <w:spacing w:after="0"/>
              <w:rPr>
                <w:sz w:val="22"/>
                <w:szCs w:val="22"/>
                <w:color w:val="auto"/>
              </w:rPr>
            </w:pPr>
          </w:p>
        </w:tc>
        <w:tc>
          <w:tcPr>
            <w:tcW w:w="9780" w:type="dxa"/>
            <w:vAlign w:val="bottom"/>
          </w:tcPr>
          <w:p>
            <w:pPr>
              <w:ind w:left="280"/>
              <w:spacing w:after="0"/>
              <w:rPr>
                <w:sz w:val="20"/>
                <w:szCs w:val="20"/>
                <w:color w:val="auto"/>
              </w:rPr>
            </w:pPr>
            <w:r>
              <w:rPr>
                <w:rFonts w:ascii="Arial" w:cs="Arial" w:eastAsia="Arial" w:hAnsi="Arial"/>
                <w:sz w:val="19"/>
                <w:szCs w:val="19"/>
                <w:color w:val="auto"/>
              </w:rPr>
              <w:t>to Exhibit 10.1 to the Company’s Current Report on Form 8-K filed with the SEC on October 5, 2023)</w:t>
            </w:r>
          </w:p>
        </w:tc>
      </w:tr>
      <w:tr>
        <w:trPr>
          <w:trHeight w:val="425"/>
        </w:trPr>
        <w:tc>
          <w:tcPr>
            <w:tcW w:w="900" w:type="dxa"/>
            <w:vAlign w:val="bottom"/>
          </w:tcPr>
          <w:p>
            <w:pPr>
              <w:spacing w:after="0"/>
              <w:rPr>
                <w:sz w:val="20"/>
                <w:szCs w:val="20"/>
                <w:color w:val="auto"/>
              </w:rPr>
            </w:pPr>
            <w:r>
              <w:rPr>
                <w:rFonts w:ascii="Arial" w:cs="Arial" w:eastAsia="Arial" w:hAnsi="Arial"/>
                <w:sz w:val="19"/>
                <w:szCs w:val="19"/>
                <w:color w:val="auto"/>
              </w:rPr>
              <w:t>^10.22</w:t>
            </w:r>
          </w:p>
        </w:tc>
        <w:tc>
          <w:tcPr>
            <w:tcW w:w="9780" w:type="dxa"/>
            <w:vAlign w:val="bottom"/>
          </w:tcPr>
          <w:p>
            <w:pPr>
              <w:ind w:left="280"/>
              <w:spacing w:after="0"/>
              <w:rPr>
                <w:sz w:val="20"/>
                <w:szCs w:val="20"/>
                <w:color w:val="auto"/>
              </w:rPr>
            </w:pPr>
            <w:r>
              <w:rPr>
                <w:rFonts w:ascii="Arial" w:cs="Arial" w:eastAsia="Arial" w:hAnsi="Arial"/>
                <w:sz w:val="19"/>
                <w:szCs w:val="19"/>
                <w:color w:val="auto"/>
                <w:w w:val="91"/>
              </w:rPr>
              <w:t>Equity Award Agreement between the Company and Joycelynn Watkins-Asiyanbi, dated September 29, 2023 (incorporated</w:t>
            </w:r>
          </w:p>
        </w:tc>
      </w:tr>
      <w:tr>
        <w:trPr>
          <w:trHeight w:val="255"/>
        </w:trPr>
        <w:tc>
          <w:tcPr>
            <w:tcW w:w="900" w:type="dxa"/>
            <w:vAlign w:val="bottom"/>
          </w:tcPr>
          <w:p>
            <w:pPr>
              <w:spacing w:after="0"/>
              <w:rPr>
                <w:sz w:val="22"/>
                <w:szCs w:val="22"/>
                <w:color w:val="auto"/>
              </w:rPr>
            </w:pPr>
          </w:p>
        </w:tc>
        <w:tc>
          <w:tcPr>
            <w:tcW w:w="9780" w:type="dxa"/>
            <w:vAlign w:val="bottom"/>
          </w:tcPr>
          <w:p>
            <w:pPr>
              <w:ind w:left="280"/>
              <w:spacing w:after="0"/>
              <w:rPr>
                <w:sz w:val="20"/>
                <w:szCs w:val="20"/>
                <w:color w:val="auto"/>
              </w:rPr>
            </w:pPr>
            <w:r>
              <w:rPr>
                <w:rFonts w:ascii="Arial" w:cs="Arial" w:eastAsia="Arial" w:hAnsi="Arial"/>
                <w:sz w:val="19"/>
                <w:szCs w:val="19"/>
                <w:color w:val="auto"/>
                <w:w w:val="99"/>
              </w:rPr>
              <w:t>by reference to Exhibit 10.2 to the Company’s Current Report on Form 8-K filed with the SEC on October 5, 2023)</w:t>
            </w:r>
          </w:p>
        </w:tc>
      </w:tr>
      <w:tr>
        <w:trPr>
          <w:trHeight w:val="425"/>
        </w:trPr>
        <w:tc>
          <w:tcPr>
            <w:tcW w:w="900" w:type="dxa"/>
            <w:vAlign w:val="bottom"/>
          </w:tcPr>
          <w:p>
            <w:pPr>
              <w:spacing w:after="0"/>
              <w:rPr>
                <w:sz w:val="20"/>
                <w:szCs w:val="20"/>
                <w:color w:val="auto"/>
              </w:rPr>
            </w:pPr>
            <w:r>
              <w:rPr>
                <w:rFonts w:ascii="Arial" w:cs="Arial" w:eastAsia="Arial" w:hAnsi="Arial"/>
                <w:sz w:val="19"/>
                <w:szCs w:val="19"/>
                <w:color w:val="auto"/>
              </w:rPr>
              <w:t>^10.23</w:t>
            </w:r>
          </w:p>
        </w:tc>
        <w:tc>
          <w:tcPr>
            <w:tcW w:w="9780" w:type="dxa"/>
            <w:vAlign w:val="bottom"/>
          </w:tcPr>
          <w:p>
            <w:pPr>
              <w:ind w:left="280"/>
              <w:spacing w:after="0"/>
              <w:rPr>
                <w:sz w:val="20"/>
                <w:szCs w:val="20"/>
                <w:color w:val="auto"/>
              </w:rPr>
            </w:pPr>
            <w:r>
              <w:rPr>
                <w:rFonts w:ascii="Arial" w:cs="Arial" w:eastAsia="Arial" w:hAnsi="Arial"/>
                <w:sz w:val="19"/>
                <w:szCs w:val="19"/>
                <w:color w:val="auto"/>
                <w:w w:val="96"/>
              </w:rPr>
              <w:t>Letter Agreement with Todd Gleason, dated July 5, 2023 (incorporated by reference to Exhibit 10.1 to the Company’s</w:t>
            </w:r>
          </w:p>
        </w:tc>
      </w:tr>
      <w:tr>
        <w:trPr>
          <w:trHeight w:val="255"/>
        </w:trPr>
        <w:tc>
          <w:tcPr>
            <w:tcW w:w="900" w:type="dxa"/>
            <w:vAlign w:val="bottom"/>
          </w:tcPr>
          <w:p>
            <w:pPr>
              <w:spacing w:after="0"/>
              <w:rPr>
                <w:sz w:val="22"/>
                <w:szCs w:val="22"/>
                <w:color w:val="auto"/>
              </w:rPr>
            </w:pPr>
          </w:p>
        </w:tc>
        <w:tc>
          <w:tcPr>
            <w:tcW w:w="9780" w:type="dxa"/>
            <w:vAlign w:val="bottom"/>
          </w:tcPr>
          <w:p>
            <w:pPr>
              <w:ind w:left="280"/>
              <w:spacing w:after="0"/>
              <w:rPr>
                <w:sz w:val="20"/>
                <w:szCs w:val="20"/>
                <w:color w:val="auto"/>
              </w:rPr>
            </w:pPr>
            <w:r>
              <w:rPr>
                <w:rFonts w:ascii="Arial" w:cs="Arial" w:eastAsia="Arial" w:hAnsi="Arial"/>
                <w:sz w:val="19"/>
                <w:szCs w:val="19"/>
                <w:color w:val="auto"/>
              </w:rPr>
              <w:t>Current Report on Form 8-K filed with the SEC on July 11, 2023)</w:t>
            </w:r>
          </w:p>
        </w:tc>
      </w:tr>
      <w:tr>
        <w:trPr>
          <w:trHeight w:val="425"/>
        </w:trPr>
        <w:tc>
          <w:tcPr>
            <w:tcW w:w="900" w:type="dxa"/>
            <w:vAlign w:val="bottom"/>
          </w:tcPr>
          <w:p>
            <w:pPr>
              <w:spacing w:after="0"/>
              <w:rPr>
                <w:sz w:val="20"/>
                <w:szCs w:val="20"/>
                <w:color w:val="auto"/>
              </w:rPr>
            </w:pPr>
            <w:r>
              <w:rPr>
                <w:rFonts w:ascii="Arial" w:cs="Arial" w:eastAsia="Arial" w:hAnsi="Arial"/>
                <w:sz w:val="19"/>
                <w:szCs w:val="19"/>
                <w:color w:val="auto"/>
              </w:rPr>
              <w:t>^10.24</w:t>
            </w:r>
          </w:p>
        </w:tc>
        <w:tc>
          <w:tcPr>
            <w:tcW w:w="9780" w:type="dxa"/>
            <w:vAlign w:val="bottom"/>
          </w:tcPr>
          <w:p>
            <w:pPr>
              <w:ind w:left="280"/>
              <w:spacing w:after="0"/>
              <w:rPr>
                <w:sz w:val="20"/>
                <w:szCs w:val="20"/>
                <w:color w:val="auto"/>
              </w:rPr>
            </w:pPr>
            <w:r>
              <w:rPr>
                <w:rFonts w:ascii="Arial" w:cs="Arial" w:eastAsia="Arial" w:hAnsi="Arial"/>
                <w:sz w:val="19"/>
                <w:szCs w:val="19"/>
                <w:color w:val="auto"/>
                <w:w w:val="90"/>
              </w:rPr>
              <w:t>Equity Award Agreement between the Company and Todd Gleason, dated July 5, 2023 (incorporated by reference to Exhibit</w:t>
            </w:r>
          </w:p>
        </w:tc>
      </w:tr>
      <w:tr>
        <w:trPr>
          <w:trHeight w:val="255"/>
        </w:trPr>
        <w:tc>
          <w:tcPr>
            <w:tcW w:w="900" w:type="dxa"/>
            <w:vAlign w:val="bottom"/>
          </w:tcPr>
          <w:p>
            <w:pPr>
              <w:spacing w:after="0"/>
              <w:rPr>
                <w:sz w:val="22"/>
                <w:szCs w:val="22"/>
                <w:color w:val="auto"/>
              </w:rPr>
            </w:pPr>
          </w:p>
        </w:tc>
        <w:tc>
          <w:tcPr>
            <w:tcW w:w="9780" w:type="dxa"/>
            <w:vAlign w:val="bottom"/>
          </w:tcPr>
          <w:p>
            <w:pPr>
              <w:ind w:left="280"/>
              <w:spacing w:after="0"/>
              <w:rPr>
                <w:sz w:val="20"/>
                <w:szCs w:val="20"/>
                <w:color w:val="auto"/>
              </w:rPr>
            </w:pPr>
            <w:r>
              <w:rPr>
                <w:rFonts w:ascii="Arial" w:cs="Arial" w:eastAsia="Arial" w:hAnsi="Arial"/>
                <w:sz w:val="19"/>
                <w:szCs w:val="19"/>
                <w:color w:val="auto"/>
              </w:rPr>
              <w:t>10.2 to the Company’s Current Report on Form 8-K filed with the SEC on July 11, 2023)</w:t>
            </w:r>
          </w:p>
        </w:tc>
      </w:tr>
      <w:tr>
        <w:trPr>
          <w:trHeight w:val="425"/>
        </w:trPr>
        <w:tc>
          <w:tcPr>
            <w:tcW w:w="900" w:type="dxa"/>
            <w:vAlign w:val="bottom"/>
          </w:tcPr>
          <w:p>
            <w:pPr>
              <w:spacing w:after="0"/>
              <w:rPr>
                <w:sz w:val="20"/>
                <w:szCs w:val="20"/>
                <w:color w:val="auto"/>
              </w:rPr>
            </w:pPr>
            <w:r>
              <w:rPr>
                <w:rFonts w:ascii="Arial" w:cs="Arial" w:eastAsia="Arial" w:hAnsi="Arial"/>
                <w:sz w:val="19"/>
                <w:szCs w:val="19"/>
                <w:color w:val="auto"/>
              </w:rPr>
              <w:t>^10.25</w:t>
            </w:r>
          </w:p>
        </w:tc>
        <w:tc>
          <w:tcPr>
            <w:tcW w:w="9780" w:type="dxa"/>
            <w:vAlign w:val="bottom"/>
          </w:tcPr>
          <w:p>
            <w:pPr>
              <w:ind w:left="280"/>
              <w:spacing w:after="0"/>
              <w:rPr>
                <w:sz w:val="20"/>
                <w:szCs w:val="20"/>
                <w:color w:val="auto"/>
              </w:rPr>
            </w:pPr>
            <w:r>
              <w:rPr>
                <w:rFonts w:ascii="Arial" w:cs="Arial" w:eastAsia="Arial" w:hAnsi="Arial"/>
                <w:sz w:val="19"/>
                <w:szCs w:val="19"/>
                <w:color w:val="auto"/>
                <w:w w:val="95"/>
              </w:rPr>
              <w:t>CECO Environmental Corp. Executive Change in Control and Severance Plan, as amended and restated July 6, 2023</w:t>
            </w:r>
          </w:p>
        </w:tc>
      </w:tr>
      <w:tr>
        <w:trPr>
          <w:trHeight w:val="217"/>
        </w:trPr>
        <w:tc>
          <w:tcPr>
            <w:tcW w:w="900" w:type="dxa"/>
            <w:vAlign w:val="bottom"/>
          </w:tcPr>
          <w:p>
            <w:pPr>
              <w:spacing w:after="0"/>
              <w:rPr>
                <w:sz w:val="18"/>
                <w:szCs w:val="18"/>
                <w:color w:val="auto"/>
              </w:rPr>
            </w:pPr>
          </w:p>
        </w:tc>
        <w:tc>
          <w:tcPr>
            <w:tcW w:w="9780" w:type="dxa"/>
            <w:vAlign w:val="bottom"/>
          </w:tcPr>
          <w:p>
            <w:pPr>
              <w:ind w:left="280"/>
              <w:spacing w:after="0" w:line="217" w:lineRule="exact"/>
              <w:rPr>
                <w:sz w:val="20"/>
                <w:szCs w:val="20"/>
                <w:color w:val="auto"/>
              </w:rPr>
            </w:pPr>
            <w:r>
              <w:rPr>
                <w:rFonts w:ascii="Arial" w:cs="Arial" w:eastAsia="Arial" w:hAnsi="Arial"/>
                <w:sz w:val="19"/>
                <w:szCs w:val="19"/>
                <w:color w:val="auto"/>
                <w:w w:val="95"/>
              </w:rPr>
              <w:t>(incorporated by reference to Exhibit 10.3 to the Company’s Current Report on Form 8-K filed with the SEC on July 11,</w:t>
            </w:r>
          </w:p>
        </w:tc>
      </w:tr>
      <w:tr>
        <w:trPr>
          <w:trHeight w:val="255"/>
        </w:trPr>
        <w:tc>
          <w:tcPr>
            <w:tcW w:w="900" w:type="dxa"/>
            <w:vAlign w:val="bottom"/>
          </w:tcPr>
          <w:p>
            <w:pPr>
              <w:spacing w:after="0"/>
              <w:rPr>
                <w:sz w:val="22"/>
                <w:szCs w:val="22"/>
                <w:color w:val="auto"/>
              </w:rPr>
            </w:pPr>
          </w:p>
        </w:tc>
        <w:tc>
          <w:tcPr>
            <w:tcW w:w="9780" w:type="dxa"/>
            <w:vAlign w:val="bottom"/>
          </w:tcPr>
          <w:p>
            <w:pPr>
              <w:ind w:left="280"/>
              <w:spacing w:after="0"/>
              <w:rPr>
                <w:sz w:val="20"/>
                <w:szCs w:val="20"/>
                <w:color w:val="auto"/>
              </w:rPr>
            </w:pPr>
            <w:r>
              <w:rPr>
                <w:rFonts w:ascii="Arial" w:cs="Arial" w:eastAsia="Arial" w:hAnsi="Arial"/>
                <w:sz w:val="19"/>
                <w:szCs w:val="19"/>
                <w:color w:val="auto"/>
              </w:rPr>
              <w:t>2023)</w:t>
            </w:r>
          </w:p>
        </w:tc>
      </w:tr>
      <w:tr>
        <w:trPr>
          <w:trHeight w:val="436"/>
        </w:trPr>
        <w:tc>
          <w:tcPr>
            <w:tcW w:w="900" w:type="dxa"/>
            <w:vAlign w:val="bottom"/>
          </w:tcPr>
          <w:p>
            <w:pPr>
              <w:spacing w:after="0"/>
              <w:rPr>
                <w:sz w:val="20"/>
                <w:szCs w:val="20"/>
                <w:color w:val="auto"/>
              </w:rPr>
            </w:pPr>
            <w:r>
              <w:rPr>
                <w:rFonts w:ascii="Arial" w:cs="Arial" w:eastAsia="Arial" w:hAnsi="Arial"/>
                <w:sz w:val="19"/>
                <w:szCs w:val="19"/>
                <w:color w:val="auto"/>
              </w:rPr>
              <w:t>†^10.26</w:t>
            </w:r>
          </w:p>
        </w:tc>
        <w:tc>
          <w:tcPr>
            <w:tcW w:w="9780" w:type="dxa"/>
            <w:vAlign w:val="bottom"/>
          </w:tcPr>
          <w:p>
            <w:pPr>
              <w:ind w:left="280"/>
              <w:spacing w:after="0"/>
              <w:rPr>
                <w:sz w:val="20"/>
                <w:szCs w:val="20"/>
                <w:color w:val="auto"/>
              </w:rPr>
            </w:pPr>
            <w:r>
              <w:rPr>
                <w:rFonts w:ascii="Arial" w:cs="Arial" w:eastAsia="Arial" w:hAnsi="Arial"/>
                <w:sz w:val="20"/>
                <w:szCs w:val="20"/>
                <w:color w:val="auto"/>
                <w:w w:val="94"/>
              </w:rPr>
              <w:t>Form of Restricted Stock Units Agreement for Employees under the CECO Environmental Corp. 2021 Equity and</w:t>
            </w:r>
          </w:p>
        </w:tc>
      </w:tr>
      <w:tr>
        <w:trPr>
          <w:trHeight w:val="229"/>
        </w:trPr>
        <w:tc>
          <w:tcPr>
            <w:tcW w:w="900" w:type="dxa"/>
            <w:vAlign w:val="bottom"/>
          </w:tcPr>
          <w:p>
            <w:pPr>
              <w:spacing w:after="0"/>
              <w:rPr>
                <w:sz w:val="19"/>
                <w:szCs w:val="19"/>
                <w:color w:val="auto"/>
              </w:rPr>
            </w:pPr>
          </w:p>
        </w:tc>
        <w:tc>
          <w:tcPr>
            <w:tcW w:w="9780" w:type="dxa"/>
            <w:vAlign w:val="bottom"/>
          </w:tcPr>
          <w:p>
            <w:pPr>
              <w:ind w:left="280"/>
              <w:spacing w:after="0" w:line="229" w:lineRule="exact"/>
              <w:rPr>
                <w:sz w:val="20"/>
                <w:szCs w:val="20"/>
                <w:color w:val="auto"/>
              </w:rPr>
            </w:pPr>
            <w:r>
              <w:rPr>
                <w:rFonts w:ascii="Arial" w:cs="Arial" w:eastAsia="Arial" w:hAnsi="Arial"/>
                <w:sz w:val="20"/>
                <w:szCs w:val="20"/>
                <w:color w:val="auto"/>
                <w:w w:val="95"/>
              </w:rPr>
              <w:t>Incentive Compensation Plan, revised March 2024 (incorporated by reference to Exhibit 10.32 to the Company’s</w:t>
            </w:r>
          </w:p>
        </w:tc>
      </w:tr>
      <w:tr>
        <w:trPr>
          <w:trHeight w:val="267"/>
        </w:trPr>
        <w:tc>
          <w:tcPr>
            <w:tcW w:w="900" w:type="dxa"/>
            <w:vAlign w:val="bottom"/>
          </w:tcPr>
          <w:p>
            <w:pPr>
              <w:spacing w:after="0"/>
              <w:rPr>
                <w:sz w:val="23"/>
                <w:szCs w:val="23"/>
                <w:color w:val="auto"/>
              </w:rPr>
            </w:pPr>
          </w:p>
        </w:tc>
        <w:tc>
          <w:tcPr>
            <w:tcW w:w="9780" w:type="dxa"/>
            <w:vAlign w:val="bottom"/>
          </w:tcPr>
          <w:p>
            <w:pPr>
              <w:ind w:left="280"/>
              <w:spacing w:after="0"/>
              <w:rPr>
                <w:sz w:val="20"/>
                <w:szCs w:val="20"/>
                <w:color w:val="auto"/>
              </w:rPr>
            </w:pPr>
            <w:r>
              <w:rPr>
                <w:rFonts w:ascii="Arial" w:cs="Arial" w:eastAsia="Arial" w:hAnsi="Arial"/>
                <w:sz w:val="20"/>
                <w:szCs w:val="20"/>
                <w:color w:val="auto"/>
              </w:rPr>
              <w:t>Annual Report on Form 10-K for the fiscal year ended December 31, 2023)</w:t>
            </w:r>
          </w:p>
        </w:tc>
      </w:tr>
    </w:tbl>
    <w:p>
      <w:pPr>
        <w:spacing w:after="0" w:line="200" w:lineRule="exact"/>
        <w:rPr>
          <w:sz w:val="20"/>
          <w:szCs w:val="20"/>
          <w:color w:val="auto"/>
        </w:rPr>
      </w:pPr>
    </w:p>
    <w:p>
      <w:pPr>
        <w:sectPr>
          <w:pgSz w:w="11880" w:h="15480" w:orient="portrait"/>
          <w:cols w:equalWidth="0" w:num="1">
            <w:col w:w="10680"/>
          </w:cols>
          <w:pgMar w:left="560" w:top="797" w:right="640" w:bottom="66" w:gutter="0" w:footer="0" w:header="0"/>
        </w:sectPr>
      </w:pPr>
    </w:p>
    <w:p>
      <w:pPr>
        <w:spacing w:after="0" w:line="9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46</w:t>
      </w:r>
    </w:p>
    <w:p>
      <w:pPr>
        <w:sectPr>
          <w:pgSz w:w="11880" w:h="15480" w:orient="portrait"/>
          <w:cols w:equalWidth="0" w:num="1">
            <w:col w:w="10680"/>
          </w:cols>
          <w:pgMar w:left="560" w:top="797" w:right="640" w:bottom="66" w:gutter="0" w:footer="0" w:header="0"/>
          <w:type w:val="continuous"/>
        </w:sectPr>
      </w:pPr>
    </w:p>
    <w:bookmarkStart w:id="60" w:name="page61"/>
    <w:bookmarkEnd w:id="60"/>
    <w:tbl>
      <w:tblPr>
        <w:tblLayout w:type="fixed"/>
        <w:tblInd w:w="0" w:type="dxa"/>
        <w:tblCellMar>
          <w:top w:w="0" w:type="dxa"/>
          <w:left w:w="0" w:type="dxa"/>
          <w:bottom w:w="0" w:type="dxa"/>
          <w:right w:w="0" w:type="dxa"/>
        </w:tblCellMar>
      </w:tblPr>
      <w:tr>
        <w:trPr>
          <w:trHeight w:val="230"/>
        </w:trPr>
        <w:tc>
          <w:tcPr>
            <w:tcW w:w="1000" w:type="dxa"/>
            <w:vAlign w:val="bottom"/>
          </w:tcPr>
          <w:p>
            <w:pPr>
              <w:spacing w:after="0"/>
              <w:rPr>
                <w:sz w:val="20"/>
                <w:szCs w:val="20"/>
                <w:color w:val="auto"/>
              </w:rPr>
            </w:pPr>
            <w:r>
              <w:rPr>
                <w:rFonts w:ascii="Arial" w:cs="Arial" w:eastAsia="Arial" w:hAnsi="Arial"/>
                <w:sz w:val="19"/>
                <w:szCs w:val="19"/>
                <w:color w:val="auto"/>
              </w:rPr>
              <w:t>^10.27</w:t>
            </w:r>
          </w:p>
        </w:tc>
        <w:tc>
          <w:tcPr>
            <w:tcW w:w="9660" w:type="dxa"/>
            <w:vAlign w:val="bottom"/>
          </w:tcPr>
          <w:p>
            <w:pPr>
              <w:ind w:left="180"/>
              <w:spacing w:after="0"/>
              <w:rPr>
                <w:sz w:val="20"/>
                <w:szCs w:val="20"/>
                <w:color w:val="auto"/>
              </w:rPr>
            </w:pPr>
            <w:r>
              <w:rPr>
                <w:rFonts w:ascii="Arial" w:cs="Arial" w:eastAsia="Arial" w:hAnsi="Arial"/>
                <w:sz w:val="20"/>
                <w:szCs w:val="20"/>
                <w:color w:val="auto"/>
                <w:w w:val="91"/>
              </w:rPr>
              <w:t>Form of Performance-Based Restricted Stock Units Agreement for Employees under the CECO Environmental Corp.</w:t>
            </w:r>
          </w:p>
        </w:tc>
      </w:tr>
      <w:tr>
        <w:trPr>
          <w:trHeight w:val="229"/>
        </w:trPr>
        <w:tc>
          <w:tcPr>
            <w:tcW w:w="1000" w:type="dxa"/>
            <w:vAlign w:val="bottom"/>
          </w:tcPr>
          <w:p>
            <w:pPr>
              <w:spacing w:after="0"/>
              <w:rPr>
                <w:sz w:val="19"/>
                <w:szCs w:val="19"/>
                <w:color w:val="auto"/>
              </w:rPr>
            </w:pPr>
          </w:p>
        </w:tc>
        <w:tc>
          <w:tcPr>
            <w:tcW w:w="9660" w:type="dxa"/>
            <w:vAlign w:val="bottom"/>
          </w:tcPr>
          <w:p>
            <w:pPr>
              <w:ind w:left="180"/>
              <w:spacing w:after="0" w:line="229" w:lineRule="exact"/>
              <w:rPr>
                <w:sz w:val="20"/>
                <w:szCs w:val="20"/>
                <w:color w:val="auto"/>
              </w:rPr>
            </w:pPr>
            <w:r>
              <w:rPr>
                <w:rFonts w:ascii="Arial" w:cs="Arial" w:eastAsia="Arial" w:hAnsi="Arial"/>
                <w:sz w:val="20"/>
                <w:szCs w:val="20"/>
                <w:color w:val="auto"/>
                <w:w w:val="91"/>
              </w:rPr>
              <w:t>2021 Equity and Incentive Compensation Plan, revised March 2024 (incorporated by reference to Exhibit 10.32 to the</w:t>
            </w:r>
          </w:p>
        </w:tc>
      </w:tr>
      <w:tr>
        <w:trPr>
          <w:trHeight w:val="267"/>
        </w:trPr>
        <w:tc>
          <w:tcPr>
            <w:tcW w:w="1000" w:type="dxa"/>
            <w:vAlign w:val="bottom"/>
          </w:tcPr>
          <w:p>
            <w:pPr>
              <w:spacing w:after="0"/>
              <w:rPr>
                <w:sz w:val="23"/>
                <w:szCs w:val="23"/>
                <w:color w:val="auto"/>
              </w:rPr>
            </w:pPr>
          </w:p>
        </w:tc>
        <w:tc>
          <w:tcPr>
            <w:tcW w:w="9660" w:type="dxa"/>
            <w:vAlign w:val="bottom"/>
          </w:tcPr>
          <w:p>
            <w:pPr>
              <w:ind w:left="180"/>
              <w:spacing w:after="0"/>
              <w:rPr>
                <w:sz w:val="20"/>
                <w:szCs w:val="20"/>
                <w:color w:val="auto"/>
              </w:rPr>
            </w:pPr>
            <w:r>
              <w:rPr>
                <w:rFonts w:ascii="Arial" w:cs="Arial" w:eastAsia="Arial" w:hAnsi="Arial"/>
                <w:sz w:val="20"/>
                <w:szCs w:val="20"/>
                <w:color w:val="auto"/>
              </w:rPr>
              <w:t>Company’s Annual Report on Form 10-K for the fiscal year ended December 31, 2023)</w:t>
            </w:r>
          </w:p>
        </w:tc>
      </w:tr>
      <w:tr>
        <w:trPr>
          <w:trHeight w:val="436"/>
        </w:trPr>
        <w:tc>
          <w:tcPr>
            <w:tcW w:w="1000" w:type="dxa"/>
            <w:vAlign w:val="bottom"/>
          </w:tcPr>
          <w:p>
            <w:pPr>
              <w:spacing w:after="0"/>
              <w:rPr>
                <w:sz w:val="20"/>
                <w:szCs w:val="20"/>
                <w:color w:val="auto"/>
              </w:rPr>
            </w:pPr>
            <w:r>
              <w:rPr>
                <w:rFonts w:ascii="Arial" w:cs="Arial" w:eastAsia="Arial" w:hAnsi="Arial"/>
                <w:sz w:val="19"/>
                <w:szCs w:val="19"/>
                <w:color w:val="auto"/>
              </w:rPr>
              <w:t>^10.28</w:t>
            </w:r>
          </w:p>
        </w:tc>
        <w:tc>
          <w:tcPr>
            <w:tcW w:w="9660" w:type="dxa"/>
            <w:vAlign w:val="bottom"/>
          </w:tcPr>
          <w:p>
            <w:pPr>
              <w:ind w:left="180"/>
              <w:spacing w:after="0"/>
              <w:rPr>
                <w:sz w:val="20"/>
                <w:szCs w:val="20"/>
                <w:color w:val="auto"/>
              </w:rPr>
            </w:pPr>
            <w:r>
              <w:rPr>
                <w:rFonts w:ascii="Arial" w:cs="Arial" w:eastAsia="Arial" w:hAnsi="Arial"/>
                <w:sz w:val="20"/>
                <w:szCs w:val="20"/>
                <w:color w:val="auto"/>
                <w:w w:val="91"/>
              </w:rPr>
              <w:t>Form of Nonqualified Stock Option Agreement for Employees under the CECO Environmental Corp. 2021 Equity and</w:t>
            </w:r>
          </w:p>
        </w:tc>
      </w:tr>
      <w:tr>
        <w:trPr>
          <w:trHeight w:val="229"/>
        </w:trPr>
        <w:tc>
          <w:tcPr>
            <w:tcW w:w="1000" w:type="dxa"/>
            <w:vAlign w:val="bottom"/>
          </w:tcPr>
          <w:p>
            <w:pPr>
              <w:spacing w:after="0"/>
              <w:rPr>
                <w:sz w:val="19"/>
                <w:szCs w:val="19"/>
                <w:color w:val="auto"/>
              </w:rPr>
            </w:pPr>
          </w:p>
        </w:tc>
        <w:tc>
          <w:tcPr>
            <w:tcW w:w="9660" w:type="dxa"/>
            <w:vAlign w:val="bottom"/>
          </w:tcPr>
          <w:p>
            <w:pPr>
              <w:ind w:left="180"/>
              <w:spacing w:after="0" w:line="229" w:lineRule="exact"/>
              <w:rPr>
                <w:sz w:val="20"/>
                <w:szCs w:val="20"/>
                <w:color w:val="auto"/>
              </w:rPr>
            </w:pPr>
            <w:r>
              <w:rPr>
                <w:rFonts w:ascii="Arial" w:cs="Arial" w:eastAsia="Arial" w:hAnsi="Arial"/>
                <w:sz w:val="20"/>
                <w:szCs w:val="20"/>
                <w:color w:val="auto"/>
                <w:w w:val="92"/>
              </w:rPr>
              <w:t>Incentive Compensation Plan (incorporated by reference to Exhibit 10.32 to the Company’s Annual Report on Form</w:t>
            </w:r>
          </w:p>
        </w:tc>
      </w:tr>
      <w:tr>
        <w:trPr>
          <w:trHeight w:val="267"/>
        </w:trPr>
        <w:tc>
          <w:tcPr>
            <w:tcW w:w="1000" w:type="dxa"/>
            <w:vAlign w:val="bottom"/>
          </w:tcPr>
          <w:p>
            <w:pPr>
              <w:spacing w:after="0"/>
              <w:rPr>
                <w:sz w:val="23"/>
                <w:szCs w:val="23"/>
                <w:color w:val="auto"/>
              </w:rPr>
            </w:pPr>
          </w:p>
        </w:tc>
        <w:tc>
          <w:tcPr>
            <w:tcW w:w="9660" w:type="dxa"/>
            <w:vAlign w:val="bottom"/>
          </w:tcPr>
          <w:p>
            <w:pPr>
              <w:ind w:left="180"/>
              <w:spacing w:after="0"/>
              <w:rPr>
                <w:sz w:val="20"/>
                <w:szCs w:val="20"/>
                <w:color w:val="auto"/>
              </w:rPr>
            </w:pPr>
            <w:r>
              <w:rPr>
                <w:rFonts w:ascii="Arial" w:cs="Arial" w:eastAsia="Arial" w:hAnsi="Arial"/>
                <w:sz w:val="20"/>
                <w:szCs w:val="20"/>
                <w:color w:val="auto"/>
              </w:rPr>
              <w:t>10-K for the fiscal year ended December 31, 2023)</w:t>
            </w:r>
          </w:p>
        </w:tc>
      </w:tr>
      <w:tr>
        <w:trPr>
          <w:trHeight w:val="474"/>
        </w:trPr>
        <w:tc>
          <w:tcPr>
            <w:tcW w:w="1000" w:type="dxa"/>
            <w:vAlign w:val="bottom"/>
          </w:tcPr>
          <w:p>
            <w:pPr>
              <w:spacing w:after="0"/>
              <w:rPr>
                <w:sz w:val="20"/>
                <w:szCs w:val="20"/>
                <w:color w:val="auto"/>
              </w:rPr>
            </w:pPr>
            <w:r>
              <w:rPr>
                <w:rFonts w:ascii="Arial" w:cs="Arial" w:eastAsia="Arial" w:hAnsi="Arial"/>
                <w:sz w:val="19"/>
                <w:szCs w:val="19"/>
                <w:color w:val="auto"/>
              </w:rPr>
              <w:t>*19.1</w:t>
            </w:r>
          </w:p>
        </w:tc>
        <w:tc>
          <w:tcPr>
            <w:tcW w:w="9660" w:type="dxa"/>
            <w:vAlign w:val="bottom"/>
          </w:tcPr>
          <w:p>
            <w:pPr>
              <w:ind w:left="180"/>
              <w:spacing w:after="0"/>
              <w:rPr>
                <w:sz w:val="20"/>
                <w:szCs w:val="20"/>
                <w:color w:val="auto"/>
              </w:rPr>
            </w:pPr>
            <w:r>
              <w:rPr>
                <w:rFonts w:ascii="Arial" w:cs="Arial" w:eastAsia="Arial" w:hAnsi="Arial"/>
                <w:sz w:val="20"/>
                <w:szCs w:val="20"/>
                <w:color w:val="auto"/>
              </w:rPr>
              <w:t>CECO Environmental Corp. Insider Trading Policy</w:t>
            </w:r>
          </w:p>
        </w:tc>
      </w:tr>
      <w:tr>
        <w:trPr>
          <w:trHeight w:val="463"/>
        </w:trPr>
        <w:tc>
          <w:tcPr>
            <w:tcW w:w="1000" w:type="dxa"/>
            <w:vAlign w:val="bottom"/>
          </w:tcPr>
          <w:p>
            <w:pPr>
              <w:spacing w:after="0"/>
              <w:rPr>
                <w:sz w:val="20"/>
                <w:szCs w:val="20"/>
                <w:color w:val="auto"/>
              </w:rPr>
            </w:pPr>
            <w:r>
              <w:rPr>
                <w:rFonts w:ascii="Arial" w:cs="Arial" w:eastAsia="Arial" w:hAnsi="Arial"/>
                <w:sz w:val="19"/>
                <w:szCs w:val="19"/>
                <w:color w:val="auto"/>
              </w:rPr>
              <w:t>*21.1</w:t>
            </w:r>
          </w:p>
        </w:tc>
        <w:tc>
          <w:tcPr>
            <w:tcW w:w="9660" w:type="dxa"/>
            <w:vAlign w:val="bottom"/>
          </w:tcPr>
          <w:p>
            <w:pPr>
              <w:ind w:left="180"/>
              <w:spacing w:after="0"/>
              <w:rPr>
                <w:sz w:val="20"/>
                <w:szCs w:val="20"/>
                <w:color w:val="auto"/>
              </w:rPr>
            </w:pPr>
            <w:r>
              <w:rPr>
                <w:rFonts w:ascii="Arial" w:cs="Arial" w:eastAsia="Arial" w:hAnsi="Arial"/>
                <w:sz w:val="19"/>
                <w:szCs w:val="19"/>
                <w:color w:val="auto"/>
              </w:rPr>
              <w:t>Subsidiaries of the Company</w:t>
            </w:r>
          </w:p>
        </w:tc>
      </w:tr>
      <w:tr>
        <w:trPr>
          <w:trHeight w:val="463"/>
        </w:trPr>
        <w:tc>
          <w:tcPr>
            <w:tcW w:w="1000" w:type="dxa"/>
            <w:vAlign w:val="bottom"/>
          </w:tcPr>
          <w:p>
            <w:pPr>
              <w:spacing w:after="0"/>
              <w:rPr>
                <w:sz w:val="20"/>
                <w:szCs w:val="20"/>
                <w:color w:val="auto"/>
              </w:rPr>
            </w:pPr>
            <w:r>
              <w:rPr>
                <w:rFonts w:ascii="Arial" w:cs="Arial" w:eastAsia="Arial" w:hAnsi="Arial"/>
                <w:sz w:val="19"/>
                <w:szCs w:val="19"/>
                <w:color w:val="auto"/>
              </w:rPr>
              <w:t>*23.1</w:t>
            </w:r>
          </w:p>
        </w:tc>
        <w:tc>
          <w:tcPr>
            <w:tcW w:w="9660" w:type="dxa"/>
            <w:vAlign w:val="bottom"/>
          </w:tcPr>
          <w:p>
            <w:pPr>
              <w:ind w:left="180"/>
              <w:spacing w:after="0"/>
              <w:rPr>
                <w:sz w:val="20"/>
                <w:szCs w:val="20"/>
                <w:color w:val="auto"/>
              </w:rPr>
            </w:pPr>
            <w:r>
              <w:rPr>
                <w:rFonts w:ascii="Arial" w:cs="Arial" w:eastAsia="Arial" w:hAnsi="Arial"/>
                <w:sz w:val="19"/>
                <w:szCs w:val="19"/>
                <w:color w:val="auto"/>
              </w:rPr>
              <w:t>Consent of BDO USA, P.C.</w:t>
            </w:r>
          </w:p>
        </w:tc>
      </w:tr>
      <w:tr>
        <w:trPr>
          <w:trHeight w:val="463"/>
        </w:trPr>
        <w:tc>
          <w:tcPr>
            <w:tcW w:w="1000" w:type="dxa"/>
            <w:vAlign w:val="bottom"/>
          </w:tcPr>
          <w:p>
            <w:pPr>
              <w:spacing w:after="0"/>
              <w:rPr>
                <w:sz w:val="20"/>
                <w:szCs w:val="20"/>
                <w:color w:val="auto"/>
              </w:rPr>
            </w:pPr>
            <w:r>
              <w:rPr>
                <w:rFonts w:ascii="Arial" w:cs="Arial" w:eastAsia="Arial" w:hAnsi="Arial"/>
                <w:sz w:val="19"/>
                <w:szCs w:val="19"/>
                <w:color w:val="auto"/>
              </w:rPr>
              <w:t>*31.1</w:t>
            </w:r>
          </w:p>
        </w:tc>
        <w:tc>
          <w:tcPr>
            <w:tcW w:w="9660" w:type="dxa"/>
            <w:vAlign w:val="bottom"/>
          </w:tcPr>
          <w:p>
            <w:pPr>
              <w:ind w:left="180"/>
              <w:spacing w:after="0"/>
              <w:rPr>
                <w:sz w:val="20"/>
                <w:szCs w:val="20"/>
                <w:color w:val="auto"/>
              </w:rPr>
            </w:pPr>
            <w:r>
              <w:rPr>
                <w:rFonts w:ascii="Arial" w:cs="Arial" w:eastAsia="Arial" w:hAnsi="Arial"/>
                <w:sz w:val="19"/>
                <w:szCs w:val="19"/>
                <w:color w:val="auto"/>
              </w:rPr>
              <w:t>Rule 13(a)/15d-14(a) Certification by Chief Executive Officer</w:t>
            </w:r>
          </w:p>
        </w:tc>
      </w:tr>
      <w:tr>
        <w:trPr>
          <w:trHeight w:val="463"/>
        </w:trPr>
        <w:tc>
          <w:tcPr>
            <w:tcW w:w="1000" w:type="dxa"/>
            <w:vAlign w:val="bottom"/>
          </w:tcPr>
          <w:p>
            <w:pPr>
              <w:spacing w:after="0"/>
              <w:rPr>
                <w:sz w:val="20"/>
                <w:szCs w:val="20"/>
                <w:color w:val="auto"/>
              </w:rPr>
            </w:pPr>
            <w:r>
              <w:rPr>
                <w:rFonts w:ascii="Arial" w:cs="Arial" w:eastAsia="Arial" w:hAnsi="Arial"/>
                <w:sz w:val="19"/>
                <w:szCs w:val="19"/>
                <w:color w:val="auto"/>
              </w:rPr>
              <w:t>*31.2</w:t>
            </w:r>
          </w:p>
        </w:tc>
        <w:tc>
          <w:tcPr>
            <w:tcW w:w="9660" w:type="dxa"/>
            <w:vAlign w:val="bottom"/>
          </w:tcPr>
          <w:p>
            <w:pPr>
              <w:ind w:left="180"/>
              <w:spacing w:after="0"/>
              <w:rPr>
                <w:sz w:val="20"/>
                <w:szCs w:val="20"/>
                <w:color w:val="auto"/>
              </w:rPr>
            </w:pPr>
            <w:r>
              <w:rPr>
                <w:rFonts w:ascii="Arial" w:cs="Arial" w:eastAsia="Arial" w:hAnsi="Arial"/>
                <w:sz w:val="19"/>
                <w:szCs w:val="19"/>
                <w:color w:val="auto"/>
              </w:rPr>
              <w:t>Rule 13(a)/15d-14(a) Certification by Chief Financial Officer</w:t>
            </w:r>
          </w:p>
        </w:tc>
      </w:tr>
      <w:tr>
        <w:trPr>
          <w:trHeight w:val="463"/>
        </w:trPr>
        <w:tc>
          <w:tcPr>
            <w:tcW w:w="1000" w:type="dxa"/>
            <w:vAlign w:val="bottom"/>
          </w:tcPr>
          <w:p>
            <w:pPr>
              <w:spacing w:after="0"/>
              <w:rPr>
                <w:sz w:val="20"/>
                <w:szCs w:val="20"/>
                <w:color w:val="auto"/>
              </w:rPr>
            </w:pPr>
            <w:r>
              <w:rPr>
                <w:rFonts w:ascii="Arial" w:cs="Arial" w:eastAsia="Arial" w:hAnsi="Arial"/>
                <w:sz w:val="19"/>
                <w:szCs w:val="19"/>
                <w:color w:val="auto"/>
              </w:rPr>
              <w:t>*32.1</w:t>
            </w:r>
          </w:p>
        </w:tc>
        <w:tc>
          <w:tcPr>
            <w:tcW w:w="9660" w:type="dxa"/>
            <w:vAlign w:val="bottom"/>
          </w:tcPr>
          <w:p>
            <w:pPr>
              <w:ind w:left="180"/>
              <w:spacing w:after="0"/>
              <w:rPr>
                <w:sz w:val="20"/>
                <w:szCs w:val="20"/>
                <w:color w:val="auto"/>
              </w:rPr>
            </w:pPr>
            <w:r>
              <w:rPr>
                <w:rFonts w:ascii="Arial" w:cs="Arial" w:eastAsia="Arial" w:hAnsi="Arial"/>
                <w:sz w:val="19"/>
                <w:szCs w:val="19"/>
                <w:color w:val="auto"/>
              </w:rPr>
              <w:t>Certification of Chief Executive Officer (18 U.S. Section 1350)</w:t>
            </w:r>
          </w:p>
        </w:tc>
      </w:tr>
      <w:tr>
        <w:trPr>
          <w:trHeight w:val="463"/>
        </w:trPr>
        <w:tc>
          <w:tcPr>
            <w:tcW w:w="1000" w:type="dxa"/>
            <w:vAlign w:val="bottom"/>
          </w:tcPr>
          <w:p>
            <w:pPr>
              <w:spacing w:after="0"/>
              <w:rPr>
                <w:sz w:val="20"/>
                <w:szCs w:val="20"/>
                <w:color w:val="auto"/>
              </w:rPr>
            </w:pPr>
            <w:r>
              <w:rPr>
                <w:rFonts w:ascii="Arial" w:cs="Arial" w:eastAsia="Arial" w:hAnsi="Arial"/>
                <w:sz w:val="19"/>
                <w:szCs w:val="19"/>
                <w:color w:val="auto"/>
              </w:rPr>
              <w:t>*32.2</w:t>
            </w:r>
          </w:p>
        </w:tc>
        <w:tc>
          <w:tcPr>
            <w:tcW w:w="9660" w:type="dxa"/>
            <w:vAlign w:val="bottom"/>
          </w:tcPr>
          <w:p>
            <w:pPr>
              <w:ind w:left="180"/>
              <w:spacing w:after="0"/>
              <w:rPr>
                <w:sz w:val="20"/>
                <w:szCs w:val="20"/>
                <w:color w:val="auto"/>
              </w:rPr>
            </w:pPr>
            <w:r>
              <w:rPr>
                <w:rFonts w:ascii="Arial" w:cs="Arial" w:eastAsia="Arial" w:hAnsi="Arial"/>
                <w:sz w:val="19"/>
                <w:szCs w:val="19"/>
                <w:color w:val="auto"/>
              </w:rPr>
              <w:t>Certification of Chief Financial Officer (18 U.S. Section 1350)</w:t>
            </w:r>
          </w:p>
        </w:tc>
      </w:tr>
      <w:tr>
        <w:trPr>
          <w:trHeight w:val="425"/>
        </w:trPr>
        <w:tc>
          <w:tcPr>
            <w:tcW w:w="1000" w:type="dxa"/>
            <w:vAlign w:val="bottom"/>
          </w:tcPr>
          <w:p>
            <w:pPr>
              <w:spacing w:after="0"/>
              <w:rPr>
                <w:sz w:val="20"/>
                <w:szCs w:val="20"/>
                <w:color w:val="auto"/>
              </w:rPr>
            </w:pPr>
            <w:r>
              <w:rPr>
                <w:rFonts w:ascii="Arial" w:cs="Arial" w:eastAsia="Arial" w:hAnsi="Arial"/>
                <w:sz w:val="19"/>
                <w:szCs w:val="19"/>
                <w:color w:val="auto"/>
              </w:rPr>
              <w:t>97.1</w:t>
            </w:r>
          </w:p>
        </w:tc>
        <w:tc>
          <w:tcPr>
            <w:tcW w:w="9660" w:type="dxa"/>
            <w:vAlign w:val="bottom"/>
          </w:tcPr>
          <w:p>
            <w:pPr>
              <w:ind w:left="180"/>
              <w:spacing w:after="0"/>
              <w:rPr>
                <w:sz w:val="20"/>
                <w:szCs w:val="20"/>
                <w:color w:val="auto"/>
              </w:rPr>
            </w:pPr>
            <w:r>
              <w:rPr>
                <w:rFonts w:ascii="Arial" w:cs="Arial" w:eastAsia="Arial" w:hAnsi="Arial"/>
                <w:sz w:val="19"/>
                <w:szCs w:val="19"/>
                <w:color w:val="auto"/>
                <w:w w:val="93"/>
              </w:rPr>
              <w:t>CECO Environmental Corp. Compensation Recovery Policy (incorporated by reference to Exhibit 97.1 to the Company’s</w:t>
            </w:r>
          </w:p>
        </w:tc>
      </w:tr>
      <w:tr>
        <w:trPr>
          <w:trHeight w:val="255"/>
        </w:trPr>
        <w:tc>
          <w:tcPr>
            <w:tcW w:w="1000" w:type="dxa"/>
            <w:vAlign w:val="bottom"/>
          </w:tcPr>
          <w:p>
            <w:pPr>
              <w:spacing w:after="0"/>
              <w:rPr>
                <w:sz w:val="22"/>
                <w:szCs w:val="22"/>
                <w:color w:val="auto"/>
              </w:rPr>
            </w:pPr>
          </w:p>
        </w:tc>
        <w:tc>
          <w:tcPr>
            <w:tcW w:w="9660" w:type="dxa"/>
            <w:vAlign w:val="bottom"/>
          </w:tcPr>
          <w:p>
            <w:pPr>
              <w:ind w:left="180"/>
              <w:spacing w:after="0"/>
              <w:rPr>
                <w:sz w:val="20"/>
                <w:szCs w:val="20"/>
                <w:color w:val="auto"/>
              </w:rPr>
            </w:pPr>
            <w:r>
              <w:rPr>
                <w:rFonts w:ascii="Arial" w:cs="Arial" w:eastAsia="Arial" w:hAnsi="Arial"/>
                <w:sz w:val="19"/>
                <w:szCs w:val="19"/>
                <w:color w:val="auto"/>
              </w:rPr>
              <w:t>Annual Report on Form 10-K for the fiscal year ended December 31, 2023)</w:t>
            </w:r>
          </w:p>
        </w:tc>
      </w:tr>
      <w:tr>
        <w:trPr>
          <w:trHeight w:val="463"/>
        </w:trPr>
        <w:tc>
          <w:tcPr>
            <w:tcW w:w="1000" w:type="dxa"/>
            <w:vAlign w:val="bottom"/>
          </w:tcPr>
          <w:p>
            <w:pPr>
              <w:spacing w:after="0"/>
              <w:rPr>
                <w:sz w:val="20"/>
                <w:szCs w:val="20"/>
                <w:color w:val="auto"/>
              </w:rPr>
            </w:pPr>
            <w:r>
              <w:rPr>
                <w:rFonts w:ascii="Arial" w:cs="Arial" w:eastAsia="Arial" w:hAnsi="Arial"/>
                <w:sz w:val="19"/>
                <w:szCs w:val="19"/>
                <w:color w:val="auto"/>
              </w:rPr>
              <w:t>*101.INS</w:t>
            </w:r>
          </w:p>
        </w:tc>
        <w:tc>
          <w:tcPr>
            <w:tcW w:w="9660" w:type="dxa"/>
            <w:vAlign w:val="bottom"/>
          </w:tcPr>
          <w:p>
            <w:pPr>
              <w:ind w:left="180"/>
              <w:spacing w:after="0"/>
              <w:rPr>
                <w:sz w:val="20"/>
                <w:szCs w:val="20"/>
                <w:color w:val="auto"/>
              </w:rPr>
            </w:pPr>
            <w:r>
              <w:rPr>
                <w:rFonts w:ascii="Arial" w:cs="Arial" w:eastAsia="Arial" w:hAnsi="Arial"/>
                <w:sz w:val="19"/>
                <w:szCs w:val="19"/>
                <w:color w:val="auto"/>
              </w:rPr>
              <w:t>Inline XBRL Instance Document</w:t>
            </w:r>
          </w:p>
        </w:tc>
      </w:tr>
      <w:tr>
        <w:trPr>
          <w:trHeight w:val="463"/>
        </w:trPr>
        <w:tc>
          <w:tcPr>
            <w:tcW w:w="1000" w:type="dxa"/>
            <w:vAlign w:val="bottom"/>
          </w:tcPr>
          <w:p>
            <w:pPr>
              <w:spacing w:after="0"/>
              <w:rPr>
                <w:sz w:val="20"/>
                <w:szCs w:val="20"/>
                <w:color w:val="auto"/>
              </w:rPr>
            </w:pPr>
            <w:r>
              <w:rPr>
                <w:rFonts w:ascii="Arial" w:cs="Arial" w:eastAsia="Arial" w:hAnsi="Arial"/>
                <w:sz w:val="19"/>
                <w:szCs w:val="19"/>
                <w:color w:val="auto"/>
              </w:rPr>
              <w:t>*101.SCH</w:t>
            </w:r>
          </w:p>
        </w:tc>
        <w:tc>
          <w:tcPr>
            <w:tcW w:w="9660" w:type="dxa"/>
            <w:vAlign w:val="bottom"/>
          </w:tcPr>
          <w:p>
            <w:pPr>
              <w:ind w:left="180"/>
              <w:spacing w:after="0"/>
              <w:rPr>
                <w:sz w:val="20"/>
                <w:szCs w:val="20"/>
                <w:color w:val="auto"/>
              </w:rPr>
            </w:pPr>
            <w:r>
              <w:rPr>
                <w:rFonts w:ascii="Arial" w:cs="Arial" w:eastAsia="Arial" w:hAnsi="Arial"/>
                <w:sz w:val="19"/>
                <w:szCs w:val="19"/>
                <w:color w:val="auto"/>
              </w:rPr>
              <w:t>Inline XBRL Taxonomy Extension Schema Document with Embedded Linkbase Documents</w:t>
            </w:r>
          </w:p>
        </w:tc>
      </w:tr>
      <w:tr>
        <w:trPr>
          <w:trHeight w:val="463"/>
        </w:trPr>
        <w:tc>
          <w:tcPr>
            <w:tcW w:w="1000" w:type="dxa"/>
            <w:vAlign w:val="bottom"/>
          </w:tcPr>
          <w:p>
            <w:pPr>
              <w:spacing w:after="0"/>
              <w:rPr>
                <w:sz w:val="20"/>
                <w:szCs w:val="20"/>
                <w:color w:val="auto"/>
              </w:rPr>
            </w:pPr>
            <w:r>
              <w:rPr>
                <w:rFonts w:ascii="Arial" w:cs="Arial" w:eastAsia="Arial" w:hAnsi="Arial"/>
                <w:sz w:val="19"/>
                <w:szCs w:val="19"/>
                <w:color w:val="auto"/>
              </w:rPr>
              <w:t>*104</w:t>
            </w:r>
          </w:p>
        </w:tc>
        <w:tc>
          <w:tcPr>
            <w:tcW w:w="9660" w:type="dxa"/>
            <w:vAlign w:val="bottom"/>
          </w:tcPr>
          <w:p>
            <w:pPr>
              <w:ind w:left="180"/>
              <w:spacing w:after="0"/>
              <w:rPr>
                <w:sz w:val="20"/>
                <w:szCs w:val="20"/>
                <w:color w:val="auto"/>
              </w:rPr>
            </w:pPr>
            <w:r>
              <w:rPr>
                <w:rFonts w:ascii="Arial" w:cs="Arial" w:eastAsia="Arial" w:hAnsi="Arial"/>
                <w:sz w:val="19"/>
                <w:szCs w:val="19"/>
                <w:color w:val="auto"/>
              </w:rPr>
              <w:t>Cover Page Interactive Data File (formatted as Inline XBRL and contained in Exhibit 101).</w:t>
            </w:r>
          </w:p>
        </w:tc>
      </w:tr>
    </w:tbl>
    <w:p>
      <w:pPr>
        <w:spacing w:after="0" w:line="192" w:lineRule="exact"/>
        <w:rPr>
          <w:sz w:val="20"/>
          <w:szCs w:val="20"/>
          <w:color w:val="auto"/>
        </w:rPr>
      </w:pPr>
    </w:p>
    <w:p>
      <w:pPr>
        <w:spacing w:after="0"/>
        <w:rPr>
          <w:sz w:val="20"/>
          <w:szCs w:val="20"/>
          <w:color w:val="auto"/>
        </w:rPr>
      </w:pPr>
      <w:r>
        <w:rPr>
          <w:rFonts w:ascii="Arial" w:cs="Arial" w:eastAsia="Arial" w:hAnsi="Arial"/>
          <w:sz w:val="20"/>
          <w:szCs w:val="20"/>
          <w:color w:val="auto"/>
        </w:rPr>
        <w:t>* Filed or furnished herewith</w:t>
      </w:r>
    </w:p>
    <w:p>
      <w:pPr>
        <w:spacing w:after="0" w:line="238" w:lineRule="auto"/>
        <w:rPr>
          <w:sz w:val="20"/>
          <w:szCs w:val="20"/>
          <w:color w:val="auto"/>
        </w:rPr>
      </w:pPr>
      <w:r>
        <w:rPr>
          <w:rFonts w:ascii="Arial" w:cs="Arial" w:eastAsia="Arial" w:hAnsi="Arial"/>
          <w:sz w:val="20"/>
          <w:szCs w:val="20"/>
          <w:color w:val="auto"/>
        </w:rPr>
        <w:t>^ Management contracts or compensation plans or arrangement</w:t>
      </w:r>
    </w:p>
    <w:p>
      <w:pPr>
        <w:spacing w:after="0" w:line="1" w:lineRule="exact"/>
        <w:rPr>
          <w:sz w:val="20"/>
          <w:szCs w:val="20"/>
          <w:color w:val="auto"/>
        </w:rPr>
      </w:pPr>
    </w:p>
    <w:p>
      <w:pPr>
        <w:ind w:firstLine="7"/>
        <w:spacing w:after="0" w:line="334" w:lineRule="auto"/>
        <w:tabs>
          <w:tab w:leader="none" w:pos="149" w:val="left"/>
        </w:tabs>
        <w:numPr>
          <w:ilvl w:val="0"/>
          <w:numId w:val="26"/>
        </w:numPr>
        <w:rPr>
          <w:rFonts w:ascii="Arial" w:cs="Arial" w:eastAsia="Arial" w:hAnsi="Arial"/>
          <w:sz w:val="18"/>
          <w:szCs w:val="18"/>
          <w:color w:val="auto"/>
        </w:rPr>
      </w:pPr>
      <w:r>
        <w:rPr>
          <w:rFonts w:ascii="Arial" w:cs="Arial" w:eastAsia="Arial" w:hAnsi="Arial"/>
          <w:sz w:val="18"/>
          <w:szCs w:val="18"/>
          <w:color w:val="auto"/>
        </w:rPr>
        <w:t>Schedules and exhibits have been omitted pursuant to Item 601(a)(5) of Regulation S-K. The Company hereby undertakes to furnish on a supplemental basis a copy of any omitted schedule or exhibit upon request by the Securities and Exchange Commission.</w:t>
      </w:r>
    </w:p>
    <w:p>
      <w:pPr>
        <w:spacing w:after="0" w:line="1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16. Form 10-K Summary</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ectPr>
          <w:pgSz w:w="11880" w:h="15480" w:orient="portrait"/>
          <w:cols w:equalWidth="0" w:num="1">
            <w:col w:w="10700"/>
          </w:cols>
          <w:pgMar w:left="560" w:top="1027" w:right="620" w:bottom="6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47</w:t>
      </w:r>
    </w:p>
    <w:p>
      <w:pPr>
        <w:sectPr>
          <w:pgSz w:w="11880" w:h="15480" w:orient="portrait"/>
          <w:cols w:equalWidth="0" w:num="1">
            <w:col w:w="10700"/>
          </w:cols>
          <w:pgMar w:left="560" w:top="1027" w:right="620" w:bottom="66" w:gutter="0" w:footer="0" w:header="0"/>
          <w:type w:val="continuous"/>
        </w:sectPr>
      </w:pPr>
    </w:p>
    <w:bookmarkStart w:id="61" w:name="page62"/>
    <w:bookmarkEnd w:id="61"/>
    <w:p>
      <w:pPr>
        <w:jc w:val="center"/>
        <w:ind w:right="-79"/>
        <w:spacing w:after="0"/>
        <w:rPr>
          <w:sz w:val="20"/>
          <w:szCs w:val="20"/>
          <w:color w:val="auto"/>
        </w:rPr>
      </w:pPr>
      <w:r>
        <w:rPr>
          <w:rFonts w:ascii="Arial" w:cs="Arial" w:eastAsia="Arial" w:hAnsi="Arial"/>
          <w:sz w:val="20"/>
          <w:szCs w:val="20"/>
          <w:b w:val="1"/>
          <w:bCs w:val="1"/>
          <w:color w:val="auto"/>
        </w:rPr>
        <w:t>SIGNATURES</w:t>
      </w:r>
    </w:p>
    <w:p>
      <w:pPr>
        <w:spacing w:after="0" w:line="238" w:lineRule="exact"/>
        <w:rPr>
          <w:sz w:val="20"/>
          <w:szCs w:val="20"/>
          <w:color w:val="auto"/>
        </w:rPr>
      </w:pPr>
    </w:p>
    <w:p>
      <w:pPr>
        <w:spacing w:after="0" w:line="284" w:lineRule="auto"/>
        <w:rPr>
          <w:sz w:val="20"/>
          <w:szCs w:val="20"/>
          <w:color w:val="auto"/>
        </w:rPr>
      </w:pPr>
      <w:r>
        <w:rPr>
          <w:rFonts w:ascii="Arial" w:cs="Arial" w:eastAsia="Arial" w:hAnsi="Arial"/>
          <w:sz w:val="20"/>
          <w:szCs w:val="20"/>
          <w:b w:val="1"/>
          <w:bCs w:val="1"/>
          <w:color w:val="auto"/>
        </w:rPr>
        <w:t>Pursuant to the requirements of Section 13 or 15(d) of the Securities Exchange Act of 1934, the registrant has duly caused this report to be signed on its behalf by the undersigned, thereunto duly authorized.</w:t>
      </w:r>
    </w:p>
    <w:p>
      <w:pPr>
        <w:spacing w:after="0" w:line="147" w:lineRule="exact"/>
        <w:rPr>
          <w:sz w:val="20"/>
          <w:szCs w:val="20"/>
          <w:color w:val="auto"/>
        </w:rPr>
      </w:pPr>
    </w:p>
    <w:p>
      <w:pPr>
        <w:ind w:left="6460"/>
        <w:spacing w:after="0"/>
        <w:rPr>
          <w:sz w:val="20"/>
          <w:szCs w:val="20"/>
          <w:color w:val="auto"/>
        </w:rPr>
      </w:pPr>
      <w:r>
        <w:rPr>
          <w:rFonts w:ascii="Arial" w:cs="Arial" w:eastAsia="Arial" w:hAnsi="Arial"/>
          <w:sz w:val="20"/>
          <w:szCs w:val="20"/>
          <w:color w:val="auto"/>
        </w:rPr>
        <w:t>CECO ENVIRONMENTAL CORP.</w:t>
      </w:r>
    </w:p>
    <w:p>
      <w:pPr>
        <w:spacing w:after="0" w:line="273" w:lineRule="exact"/>
        <w:rPr>
          <w:sz w:val="20"/>
          <w:szCs w:val="20"/>
          <w:color w:val="auto"/>
        </w:rPr>
      </w:pPr>
    </w:p>
    <w:p>
      <w:pPr>
        <w:ind w:left="6460"/>
        <w:spacing w:after="0"/>
        <w:tabs>
          <w:tab w:leader="none" w:pos="7840" w:val="left"/>
          <w:tab w:leader="none" w:pos="82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w:t>
      </w:r>
      <w:r>
        <w:rPr>
          <w:sz w:val="20"/>
          <w:szCs w:val="20"/>
          <w:color w:val="auto"/>
        </w:rPr>
        <w:tab/>
      </w:r>
      <w:r>
        <w:rPr>
          <w:rFonts w:ascii="Arial" w:cs="Arial" w:eastAsia="Arial" w:hAnsi="Arial"/>
          <w:sz w:val="19"/>
          <w:szCs w:val="19"/>
          <w:color w:val="auto"/>
        </w:rPr>
        <w:t>P</w:t>
      </w:r>
      <w:r>
        <w:rPr>
          <w:rFonts w:ascii="Arial" w:cs="Arial" w:eastAsia="Arial" w:hAnsi="Arial"/>
          <w:sz w:val="13"/>
          <w:szCs w:val="13"/>
          <w:color w:val="auto"/>
        </w:rPr>
        <w:t>ETER</w:t>
      </w:r>
      <w:r>
        <w:rPr>
          <w:rFonts w:ascii="Arial" w:cs="Arial" w:eastAsia="Arial" w:hAnsi="Arial"/>
          <w:sz w:val="19"/>
          <w:szCs w:val="19"/>
          <w:color w:val="auto"/>
        </w:rPr>
        <w:t xml:space="preserve"> J</w:t>
      </w:r>
      <w:r>
        <w:rPr>
          <w:rFonts w:ascii="Arial" w:cs="Arial" w:eastAsia="Arial" w:hAnsi="Arial"/>
          <w:sz w:val="13"/>
          <w:szCs w:val="13"/>
          <w:color w:val="auto"/>
        </w:rPr>
        <w:t>OHANSSON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4309110</wp:posOffset>
                </wp:positionH>
                <wp:positionV relativeFrom="paragraph">
                  <wp:posOffset>14605</wp:posOffset>
                </wp:positionV>
                <wp:extent cx="2527300" cy="0"/>
                <wp:wrapNone/>
                <wp:docPr id="93" name="Shape 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27300" cy="4763"/>
                        </a:xfrm>
                        <a:prstGeom prst="line">
                          <a:avLst/>
                        </a:prstGeom>
                        <a:solidFill>
                          <a:srgbClr val="FFFFFF"/>
                        </a:solidFill>
                        <a:ln w="6311">
                          <a:solidFill>
                            <a:srgbClr val="000000"/>
                          </a:solidFill>
                          <a:miter lim="800000"/>
                          <a:headEnd/>
                          <a:tailEnd/>
                        </a:ln>
                      </wps:spPr>
                      <wps:bodyPr/>
                    </wps:wsp>
                  </a:graphicData>
                </a:graphic>
              </wp:anchor>
            </w:drawing>
          </mc:Choice>
          <mc:Fallback>
            <w:pict>
              <v:line id="Shape 93" o:spid="_x0000_s11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9.3pt,1.15pt" to="538.3pt,1.15pt" o:allowincell="f" strokecolor="#000000" strokeweight="0.4969pt"/>
            </w:pict>
          </mc:Fallback>
        </mc:AlternateContent>
      </w:r>
    </w:p>
    <w:p>
      <w:pPr>
        <w:spacing w:after="0" w:line="48" w:lineRule="exact"/>
        <w:rPr>
          <w:sz w:val="20"/>
          <w:szCs w:val="20"/>
          <w:color w:val="auto"/>
        </w:rPr>
      </w:pPr>
    </w:p>
    <w:p>
      <w:pPr>
        <w:jc w:val="center"/>
        <w:ind w:left="6800"/>
        <w:spacing w:after="0"/>
        <w:rPr>
          <w:sz w:val="20"/>
          <w:szCs w:val="20"/>
          <w:color w:val="auto"/>
        </w:rPr>
      </w:pPr>
      <w:r>
        <w:rPr>
          <w:rFonts w:ascii="Arial" w:cs="Arial" w:eastAsia="Arial" w:hAnsi="Arial"/>
          <w:sz w:val="15"/>
          <w:szCs w:val="15"/>
          <w:b w:val="1"/>
          <w:bCs w:val="1"/>
          <w:color w:val="auto"/>
        </w:rPr>
        <w:t>Peter Johansson</w:t>
      </w:r>
    </w:p>
    <w:p>
      <w:pPr>
        <w:spacing w:after="0" w:line="56" w:lineRule="exact"/>
        <w:rPr>
          <w:sz w:val="20"/>
          <w:szCs w:val="20"/>
          <w:color w:val="auto"/>
        </w:rPr>
      </w:pPr>
    </w:p>
    <w:p>
      <w:pPr>
        <w:jc w:val="center"/>
        <w:ind w:left="6800"/>
        <w:spacing w:after="0"/>
        <w:rPr>
          <w:sz w:val="20"/>
          <w:szCs w:val="20"/>
          <w:color w:val="auto"/>
        </w:rPr>
      </w:pPr>
      <w:r>
        <w:rPr>
          <w:rFonts w:ascii="Arial" w:cs="Arial" w:eastAsia="Arial" w:hAnsi="Arial"/>
          <w:sz w:val="15"/>
          <w:szCs w:val="15"/>
          <w:b w:val="1"/>
          <w:bCs w:val="1"/>
          <w:color w:val="auto"/>
        </w:rPr>
        <w:t>Chief Financial and Strategy Officer</w:t>
      </w:r>
    </w:p>
    <w:p>
      <w:pPr>
        <w:spacing w:after="0" w:line="56" w:lineRule="exact"/>
        <w:rPr>
          <w:sz w:val="20"/>
          <w:szCs w:val="20"/>
          <w:color w:val="auto"/>
        </w:rPr>
      </w:pPr>
    </w:p>
    <w:p>
      <w:pPr>
        <w:jc w:val="center"/>
        <w:ind w:left="6800"/>
        <w:spacing w:after="0"/>
        <w:rPr>
          <w:sz w:val="20"/>
          <w:szCs w:val="20"/>
          <w:color w:val="auto"/>
        </w:rPr>
      </w:pPr>
      <w:r>
        <w:rPr>
          <w:rFonts w:ascii="Arial" w:cs="Arial" w:eastAsia="Arial" w:hAnsi="Arial"/>
          <w:sz w:val="15"/>
          <w:szCs w:val="15"/>
          <w:b w:val="1"/>
          <w:bCs w:val="1"/>
          <w:color w:val="auto"/>
        </w:rPr>
        <w:t>February 25, 2025</w:t>
      </w:r>
    </w:p>
    <w:p>
      <w:pPr>
        <w:spacing w:after="0" w:line="381" w:lineRule="exact"/>
        <w:rPr>
          <w:sz w:val="20"/>
          <w:szCs w:val="20"/>
          <w:color w:val="auto"/>
        </w:rPr>
      </w:pPr>
    </w:p>
    <w:p>
      <w:pPr>
        <w:ind w:right="540"/>
        <w:spacing w:after="0" w:line="284" w:lineRule="auto"/>
        <w:rPr>
          <w:sz w:val="20"/>
          <w:szCs w:val="20"/>
          <w:color w:val="auto"/>
        </w:rPr>
      </w:pPr>
      <w:r>
        <w:rPr>
          <w:rFonts w:ascii="Arial" w:cs="Arial" w:eastAsia="Arial" w:hAnsi="Arial"/>
          <w:sz w:val="20"/>
          <w:szCs w:val="20"/>
          <w:b w:val="1"/>
          <w:bCs w:val="1"/>
          <w:color w:val="auto"/>
        </w:rPr>
        <w:t>Pursuant to the requirements of the Securities Exchange Act of 1934, this report has been signed below by the following persons on behalf of the registrant and in the capacities and on the dates indicated:</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5300" w:type="dxa"/>
            <w:vAlign w:val="bottom"/>
            <w:gridSpan w:val="3"/>
          </w:tcPr>
          <w:p>
            <w:pPr>
              <w:spacing w:after="0"/>
              <w:rPr>
                <w:sz w:val="20"/>
                <w:szCs w:val="20"/>
                <w:color w:val="auto"/>
              </w:rPr>
            </w:pPr>
            <w:r>
              <w:rPr>
                <w:rFonts w:ascii="Arial" w:cs="Arial" w:eastAsia="Arial" w:hAnsi="Arial"/>
                <w:sz w:val="20"/>
                <w:szCs w:val="20"/>
                <w:color w:val="auto"/>
              </w:rPr>
              <w:t>Principal Executive Officer:</w:t>
            </w: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364"/>
        </w:trPr>
        <w:tc>
          <w:tcPr>
            <w:tcW w:w="18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w w:val="97"/>
              </w:rPr>
              <w:t>/S/</w:t>
            </w:r>
          </w:p>
        </w:tc>
        <w:tc>
          <w:tcPr>
            <w:tcW w:w="3200" w:type="dxa"/>
            <w:vAlign w:val="bottom"/>
            <w:tcBorders>
              <w:bottom w:val="single" w:sz="8" w:color="auto"/>
            </w:tcBorders>
          </w:tcPr>
          <w:p>
            <w:pPr>
              <w:jc w:val="center"/>
              <w:ind w:right="1577"/>
              <w:spacing w:after="0"/>
              <w:rPr>
                <w:sz w:val="20"/>
                <w:szCs w:val="20"/>
                <w:color w:val="auto"/>
              </w:rPr>
            </w:pPr>
            <w:r>
              <w:rPr>
                <w:rFonts w:ascii="Arial" w:cs="Arial" w:eastAsia="Arial" w:hAnsi="Arial"/>
                <w:sz w:val="20"/>
                <w:szCs w:val="20"/>
                <w:color w:val="auto"/>
              </w:rPr>
              <w:t>T</w:t>
            </w:r>
            <w:r>
              <w:rPr>
                <w:rFonts w:ascii="Arial" w:cs="Arial" w:eastAsia="Arial" w:hAnsi="Arial"/>
                <w:sz w:val="14"/>
                <w:szCs w:val="14"/>
                <w:color w:val="auto"/>
              </w:rPr>
              <w:t>ODD</w:t>
            </w:r>
            <w:r>
              <w:rPr>
                <w:rFonts w:ascii="Arial" w:cs="Arial" w:eastAsia="Arial" w:hAnsi="Arial"/>
                <w:sz w:val="20"/>
                <w:szCs w:val="20"/>
                <w:color w:val="auto"/>
              </w:rPr>
              <w:t xml:space="preserve"> G</w:t>
            </w:r>
            <w:r>
              <w:rPr>
                <w:rFonts w:ascii="Arial" w:cs="Arial" w:eastAsia="Arial" w:hAnsi="Arial"/>
                <w:sz w:val="14"/>
                <w:szCs w:val="14"/>
                <w:color w:val="auto"/>
              </w:rPr>
              <w:t>LEASON</w:t>
            </w:r>
          </w:p>
        </w:tc>
        <w:tc>
          <w:tcPr>
            <w:tcW w:w="160" w:type="dxa"/>
            <w:vAlign w:val="bottom"/>
            <w:tcBorders>
              <w:bottom w:val="single" w:sz="8" w:color="FEFEFE"/>
            </w:tcBorders>
          </w:tcPr>
          <w:p>
            <w:pPr>
              <w:spacing w:after="0"/>
              <w:rPr>
                <w:sz w:val="24"/>
                <w:szCs w:val="24"/>
                <w:color w:val="auto"/>
              </w:rPr>
            </w:pPr>
          </w:p>
        </w:tc>
        <w:tc>
          <w:tcPr>
            <w:tcW w:w="1560" w:type="dxa"/>
            <w:vAlign w:val="bottom"/>
          </w:tcPr>
          <w:p>
            <w:pPr>
              <w:ind w:left="100"/>
              <w:spacing w:after="0"/>
              <w:rPr>
                <w:sz w:val="20"/>
                <w:szCs w:val="20"/>
                <w:color w:val="auto"/>
              </w:rPr>
            </w:pPr>
            <w:r>
              <w:rPr>
                <w:rFonts w:ascii="Arial" w:cs="Arial" w:eastAsia="Arial" w:hAnsi="Arial"/>
                <w:sz w:val="20"/>
                <w:szCs w:val="20"/>
                <w:color w:val="auto"/>
                <w:w w:val="88"/>
              </w:rPr>
              <w:t>February 25, 2025</w:t>
            </w:r>
          </w:p>
        </w:tc>
      </w:tr>
      <w:tr>
        <w:trPr>
          <w:trHeight w:val="143"/>
        </w:trPr>
        <w:tc>
          <w:tcPr>
            <w:tcW w:w="1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0" w:type="dxa"/>
            <w:vAlign w:val="bottom"/>
          </w:tcPr>
          <w:p>
            <w:pPr>
              <w:jc w:val="center"/>
              <w:ind w:right="2017"/>
              <w:spacing w:after="0" w:line="144" w:lineRule="exact"/>
              <w:rPr>
                <w:sz w:val="20"/>
                <w:szCs w:val="20"/>
                <w:color w:val="auto"/>
              </w:rPr>
            </w:pPr>
            <w:r>
              <w:rPr>
                <w:rFonts w:ascii="Arial" w:cs="Arial" w:eastAsia="Arial" w:hAnsi="Arial"/>
                <w:sz w:val="15"/>
                <w:szCs w:val="15"/>
                <w:b w:val="1"/>
                <w:bCs w:val="1"/>
                <w:color w:val="auto"/>
                <w:w w:val="89"/>
              </w:rPr>
              <w:t>Todd Gleason</w:t>
            </w:r>
          </w:p>
        </w:tc>
        <w:tc>
          <w:tcPr>
            <w:tcW w:w="160" w:type="dxa"/>
            <w:vAlign w:val="bottom"/>
          </w:tcPr>
          <w:p>
            <w:pPr>
              <w:spacing w:after="0"/>
              <w:rPr>
                <w:sz w:val="12"/>
                <w:szCs w:val="12"/>
                <w:color w:val="auto"/>
              </w:rPr>
            </w:pPr>
          </w:p>
        </w:tc>
        <w:tc>
          <w:tcPr>
            <w:tcW w:w="1560" w:type="dxa"/>
            <w:vAlign w:val="bottom"/>
          </w:tcPr>
          <w:p>
            <w:pPr>
              <w:spacing w:after="0"/>
              <w:rPr>
                <w:sz w:val="12"/>
                <w:szCs w:val="12"/>
                <w:color w:val="auto"/>
              </w:rPr>
            </w:pPr>
          </w:p>
        </w:tc>
      </w:tr>
      <w:tr>
        <w:trPr>
          <w:trHeight w:val="206"/>
        </w:trPr>
        <w:tc>
          <w:tcPr>
            <w:tcW w:w="5300" w:type="dxa"/>
            <w:vAlign w:val="bottom"/>
            <w:gridSpan w:val="3"/>
          </w:tcPr>
          <w:p>
            <w:pPr>
              <w:ind w:left="1500"/>
              <w:spacing w:after="0"/>
              <w:rPr>
                <w:sz w:val="20"/>
                <w:szCs w:val="20"/>
                <w:color w:val="auto"/>
              </w:rPr>
            </w:pPr>
            <w:r>
              <w:rPr>
                <w:rFonts w:ascii="Arial" w:cs="Arial" w:eastAsia="Arial" w:hAnsi="Arial"/>
                <w:sz w:val="15"/>
                <w:szCs w:val="15"/>
                <w:b w:val="1"/>
                <w:bCs w:val="1"/>
                <w:color w:val="auto"/>
              </w:rPr>
              <w:t>Chief Executive Officer and Director</w:t>
            </w:r>
          </w:p>
        </w:tc>
        <w:tc>
          <w:tcPr>
            <w:tcW w:w="16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382"/>
        </w:trPr>
        <w:tc>
          <w:tcPr>
            <w:tcW w:w="5300" w:type="dxa"/>
            <w:vAlign w:val="bottom"/>
            <w:gridSpan w:val="3"/>
          </w:tcPr>
          <w:p>
            <w:pPr>
              <w:spacing w:after="0"/>
              <w:rPr>
                <w:sz w:val="20"/>
                <w:szCs w:val="20"/>
                <w:color w:val="auto"/>
              </w:rPr>
            </w:pPr>
            <w:r>
              <w:rPr>
                <w:rFonts w:ascii="Arial" w:cs="Arial" w:eastAsia="Arial" w:hAnsi="Arial"/>
                <w:sz w:val="20"/>
                <w:szCs w:val="20"/>
                <w:color w:val="auto"/>
              </w:rPr>
              <w:t>Principal Financial Officer:</w:t>
            </w: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64"/>
        </w:trPr>
        <w:tc>
          <w:tcPr>
            <w:tcW w:w="2100" w:type="dxa"/>
            <w:vAlign w:val="bottom"/>
            <w:tcBorders>
              <w:bottom w:val="single" w:sz="8" w:color="auto"/>
            </w:tcBorders>
            <w:gridSpan w:val="2"/>
          </w:tcPr>
          <w:p>
            <w:pPr>
              <w:ind w:left="1740"/>
              <w:spacing w:after="0"/>
              <w:rPr>
                <w:sz w:val="20"/>
                <w:szCs w:val="20"/>
                <w:color w:val="auto"/>
              </w:rPr>
            </w:pPr>
            <w:r>
              <w:rPr>
                <w:rFonts w:ascii="Arial" w:cs="Arial" w:eastAsia="Arial" w:hAnsi="Arial"/>
                <w:sz w:val="20"/>
                <w:szCs w:val="20"/>
                <w:color w:val="auto"/>
              </w:rPr>
              <w:t>/S/</w:t>
            </w:r>
          </w:p>
        </w:tc>
        <w:tc>
          <w:tcPr>
            <w:tcW w:w="3200" w:type="dxa"/>
            <w:vAlign w:val="bottom"/>
            <w:tcBorders>
              <w:bottom w:val="single" w:sz="8" w:color="auto"/>
            </w:tcBorders>
          </w:tcPr>
          <w:p>
            <w:pPr>
              <w:jc w:val="center"/>
              <w:ind w:right="1577"/>
              <w:spacing w:after="0"/>
              <w:rPr>
                <w:sz w:val="20"/>
                <w:szCs w:val="20"/>
                <w:color w:val="auto"/>
              </w:rPr>
            </w:pPr>
            <w:r>
              <w:rPr>
                <w:rFonts w:ascii="Arial" w:cs="Arial" w:eastAsia="Arial" w:hAnsi="Arial"/>
                <w:sz w:val="20"/>
                <w:szCs w:val="20"/>
                <w:color w:val="auto"/>
                <w:w w:val="96"/>
              </w:rPr>
              <w:t>P</w:t>
            </w:r>
            <w:r>
              <w:rPr>
                <w:rFonts w:ascii="Arial" w:cs="Arial" w:eastAsia="Arial" w:hAnsi="Arial"/>
                <w:sz w:val="14"/>
                <w:szCs w:val="14"/>
                <w:color w:val="auto"/>
                <w:w w:val="96"/>
              </w:rPr>
              <w:t>ETER</w:t>
            </w:r>
            <w:r>
              <w:rPr>
                <w:rFonts w:ascii="Arial" w:cs="Arial" w:eastAsia="Arial" w:hAnsi="Arial"/>
                <w:sz w:val="20"/>
                <w:szCs w:val="20"/>
                <w:color w:val="auto"/>
                <w:w w:val="96"/>
              </w:rPr>
              <w:t xml:space="preserve"> J</w:t>
            </w:r>
            <w:r>
              <w:rPr>
                <w:rFonts w:ascii="Arial" w:cs="Arial" w:eastAsia="Arial" w:hAnsi="Arial"/>
                <w:sz w:val="14"/>
                <w:szCs w:val="14"/>
                <w:color w:val="auto"/>
                <w:w w:val="96"/>
              </w:rPr>
              <w:t>OHANSSON</w:t>
            </w:r>
          </w:p>
        </w:tc>
        <w:tc>
          <w:tcPr>
            <w:tcW w:w="160" w:type="dxa"/>
            <w:vAlign w:val="bottom"/>
            <w:tcBorders>
              <w:bottom w:val="single" w:sz="8" w:color="FEFEFE"/>
            </w:tcBorders>
          </w:tcPr>
          <w:p>
            <w:pPr>
              <w:spacing w:after="0"/>
              <w:rPr>
                <w:sz w:val="24"/>
                <w:szCs w:val="24"/>
                <w:color w:val="auto"/>
              </w:rPr>
            </w:pPr>
          </w:p>
        </w:tc>
        <w:tc>
          <w:tcPr>
            <w:tcW w:w="1560" w:type="dxa"/>
            <w:vAlign w:val="bottom"/>
          </w:tcPr>
          <w:p>
            <w:pPr>
              <w:ind w:left="100"/>
              <w:spacing w:after="0"/>
              <w:rPr>
                <w:sz w:val="20"/>
                <w:szCs w:val="20"/>
                <w:color w:val="auto"/>
              </w:rPr>
            </w:pPr>
            <w:r>
              <w:rPr>
                <w:rFonts w:ascii="Arial" w:cs="Arial" w:eastAsia="Arial" w:hAnsi="Arial"/>
                <w:sz w:val="20"/>
                <w:szCs w:val="20"/>
                <w:color w:val="auto"/>
                <w:w w:val="88"/>
              </w:rPr>
              <w:t>February 25, 2025</w:t>
            </w:r>
          </w:p>
        </w:tc>
      </w:tr>
      <w:tr>
        <w:trPr>
          <w:trHeight w:val="143"/>
        </w:trPr>
        <w:tc>
          <w:tcPr>
            <w:tcW w:w="1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0" w:type="dxa"/>
            <w:vAlign w:val="bottom"/>
          </w:tcPr>
          <w:p>
            <w:pPr>
              <w:jc w:val="center"/>
              <w:ind w:right="1997"/>
              <w:spacing w:after="0" w:line="144" w:lineRule="exact"/>
              <w:rPr>
                <w:sz w:val="20"/>
                <w:szCs w:val="20"/>
                <w:color w:val="auto"/>
              </w:rPr>
            </w:pPr>
            <w:r>
              <w:rPr>
                <w:rFonts w:ascii="Arial" w:cs="Arial" w:eastAsia="Arial" w:hAnsi="Arial"/>
                <w:sz w:val="15"/>
                <w:szCs w:val="15"/>
                <w:b w:val="1"/>
                <w:bCs w:val="1"/>
                <w:color w:val="auto"/>
                <w:w w:val="86"/>
              </w:rPr>
              <w:t>Peter Johansson</w:t>
            </w:r>
          </w:p>
        </w:tc>
        <w:tc>
          <w:tcPr>
            <w:tcW w:w="160" w:type="dxa"/>
            <w:vAlign w:val="bottom"/>
          </w:tcPr>
          <w:p>
            <w:pPr>
              <w:spacing w:after="0"/>
              <w:rPr>
                <w:sz w:val="12"/>
                <w:szCs w:val="12"/>
                <w:color w:val="auto"/>
              </w:rPr>
            </w:pPr>
          </w:p>
        </w:tc>
        <w:tc>
          <w:tcPr>
            <w:tcW w:w="1560" w:type="dxa"/>
            <w:vAlign w:val="bottom"/>
          </w:tcPr>
          <w:p>
            <w:pPr>
              <w:spacing w:after="0"/>
              <w:rPr>
                <w:sz w:val="12"/>
                <w:szCs w:val="12"/>
                <w:color w:val="auto"/>
              </w:rPr>
            </w:pPr>
          </w:p>
        </w:tc>
      </w:tr>
      <w:tr>
        <w:trPr>
          <w:trHeight w:val="206"/>
        </w:trPr>
        <w:tc>
          <w:tcPr>
            <w:tcW w:w="5300" w:type="dxa"/>
            <w:vAlign w:val="bottom"/>
            <w:gridSpan w:val="3"/>
          </w:tcPr>
          <w:p>
            <w:pPr>
              <w:ind w:left="1500"/>
              <w:spacing w:after="0"/>
              <w:rPr>
                <w:sz w:val="20"/>
                <w:szCs w:val="20"/>
                <w:color w:val="auto"/>
              </w:rPr>
            </w:pPr>
            <w:r>
              <w:rPr>
                <w:rFonts w:ascii="Arial" w:cs="Arial" w:eastAsia="Arial" w:hAnsi="Arial"/>
                <w:sz w:val="15"/>
                <w:szCs w:val="15"/>
                <w:b w:val="1"/>
                <w:bCs w:val="1"/>
                <w:color w:val="auto"/>
              </w:rPr>
              <w:t>Chief Financial and Strategy Officer</w:t>
            </w:r>
          </w:p>
        </w:tc>
        <w:tc>
          <w:tcPr>
            <w:tcW w:w="16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474"/>
        </w:trPr>
        <w:tc>
          <w:tcPr>
            <w:tcW w:w="5300" w:type="dxa"/>
            <w:vAlign w:val="bottom"/>
            <w:gridSpan w:val="3"/>
          </w:tcPr>
          <w:p>
            <w:pPr>
              <w:spacing w:after="0"/>
              <w:rPr>
                <w:sz w:val="20"/>
                <w:szCs w:val="20"/>
                <w:color w:val="auto"/>
              </w:rPr>
            </w:pPr>
            <w:r>
              <w:rPr>
                <w:rFonts w:ascii="Arial" w:cs="Arial" w:eastAsia="Arial" w:hAnsi="Arial"/>
                <w:sz w:val="20"/>
                <w:szCs w:val="20"/>
                <w:color w:val="auto"/>
              </w:rPr>
              <w:t>Principal Accounting Officer:</w:t>
            </w: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49"/>
        </w:trPr>
        <w:tc>
          <w:tcPr>
            <w:tcW w:w="2100" w:type="dxa"/>
            <w:vAlign w:val="bottom"/>
            <w:tcBorders>
              <w:bottom w:val="single" w:sz="8" w:color="auto"/>
            </w:tcBorders>
            <w:gridSpan w:val="2"/>
          </w:tcPr>
          <w:p>
            <w:pPr>
              <w:ind w:left="1760"/>
              <w:spacing w:after="0"/>
              <w:rPr>
                <w:sz w:val="20"/>
                <w:szCs w:val="20"/>
                <w:color w:val="auto"/>
              </w:rPr>
            </w:pPr>
            <w:r>
              <w:rPr>
                <w:rFonts w:ascii="Arial" w:cs="Arial" w:eastAsia="Arial" w:hAnsi="Arial"/>
                <w:sz w:val="20"/>
                <w:szCs w:val="20"/>
                <w:color w:val="auto"/>
              </w:rPr>
              <w:t>/S/</w:t>
            </w:r>
          </w:p>
        </w:tc>
        <w:tc>
          <w:tcPr>
            <w:tcW w:w="3200" w:type="dxa"/>
            <w:vAlign w:val="bottom"/>
            <w:tcBorders>
              <w:bottom w:val="single" w:sz="8" w:color="auto"/>
            </w:tcBorders>
          </w:tcPr>
          <w:p>
            <w:pPr>
              <w:jc w:val="center"/>
              <w:ind w:right="1597"/>
              <w:spacing w:after="0"/>
              <w:rPr>
                <w:sz w:val="20"/>
                <w:szCs w:val="20"/>
                <w:color w:val="auto"/>
              </w:rPr>
            </w:pPr>
            <w:r>
              <w:rPr>
                <w:rFonts w:ascii="Arial" w:cs="Arial" w:eastAsia="Arial" w:hAnsi="Arial"/>
                <w:sz w:val="20"/>
                <w:szCs w:val="20"/>
                <w:color w:val="auto"/>
              </w:rPr>
              <w:t>K</w:t>
            </w:r>
            <w:r>
              <w:rPr>
                <w:rFonts w:ascii="Arial" w:cs="Arial" w:eastAsia="Arial" w:hAnsi="Arial"/>
                <w:sz w:val="14"/>
                <w:szCs w:val="14"/>
                <w:color w:val="auto"/>
              </w:rPr>
              <w:t>IRIL</w:t>
            </w:r>
            <w:r>
              <w:rPr>
                <w:rFonts w:ascii="Arial" w:cs="Arial" w:eastAsia="Arial" w:hAnsi="Arial"/>
                <w:sz w:val="20"/>
                <w:szCs w:val="20"/>
                <w:color w:val="auto"/>
              </w:rPr>
              <w:t xml:space="preserve"> K</w:t>
            </w:r>
            <w:r>
              <w:rPr>
                <w:rFonts w:ascii="Arial" w:cs="Arial" w:eastAsia="Arial" w:hAnsi="Arial"/>
                <w:sz w:val="14"/>
                <w:szCs w:val="14"/>
                <w:color w:val="auto"/>
              </w:rPr>
              <w:t>OVACHEV</w:t>
            </w:r>
          </w:p>
        </w:tc>
        <w:tc>
          <w:tcPr>
            <w:tcW w:w="160" w:type="dxa"/>
            <w:vAlign w:val="bottom"/>
            <w:tcBorders>
              <w:bottom w:val="single" w:sz="8" w:color="FEFEFE"/>
            </w:tcBorders>
          </w:tcPr>
          <w:p>
            <w:pPr>
              <w:spacing w:after="0"/>
              <w:rPr>
                <w:sz w:val="24"/>
                <w:szCs w:val="24"/>
                <w:color w:val="auto"/>
              </w:rPr>
            </w:pPr>
          </w:p>
        </w:tc>
        <w:tc>
          <w:tcPr>
            <w:tcW w:w="1560" w:type="dxa"/>
            <w:vAlign w:val="bottom"/>
          </w:tcPr>
          <w:p>
            <w:pPr>
              <w:ind w:left="100"/>
              <w:spacing w:after="0"/>
              <w:rPr>
                <w:sz w:val="20"/>
                <w:szCs w:val="20"/>
                <w:color w:val="auto"/>
              </w:rPr>
            </w:pPr>
            <w:r>
              <w:rPr>
                <w:rFonts w:ascii="Arial" w:cs="Arial" w:eastAsia="Arial" w:hAnsi="Arial"/>
                <w:sz w:val="20"/>
                <w:szCs w:val="20"/>
                <w:color w:val="auto"/>
                <w:w w:val="88"/>
              </w:rPr>
              <w:t>February 25, 2025</w:t>
            </w:r>
          </w:p>
        </w:tc>
      </w:tr>
      <w:tr>
        <w:trPr>
          <w:trHeight w:val="143"/>
        </w:trPr>
        <w:tc>
          <w:tcPr>
            <w:tcW w:w="1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0" w:type="dxa"/>
            <w:vAlign w:val="bottom"/>
          </w:tcPr>
          <w:p>
            <w:pPr>
              <w:jc w:val="center"/>
              <w:ind w:right="2017"/>
              <w:spacing w:after="0" w:line="144" w:lineRule="exact"/>
              <w:rPr>
                <w:sz w:val="20"/>
                <w:szCs w:val="20"/>
                <w:color w:val="auto"/>
              </w:rPr>
            </w:pPr>
            <w:r>
              <w:rPr>
                <w:rFonts w:ascii="Arial" w:cs="Arial" w:eastAsia="Arial" w:hAnsi="Arial"/>
                <w:sz w:val="15"/>
                <w:szCs w:val="15"/>
                <w:b w:val="1"/>
                <w:bCs w:val="1"/>
                <w:color w:val="auto"/>
                <w:w w:val="93"/>
              </w:rPr>
              <w:t>Kiril Kovachev</w:t>
            </w:r>
          </w:p>
        </w:tc>
        <w:tc>
          <w:tcPr>
            <w:tcW w:w="160" w:type="dxa"/>
            <w:vAlign w:val="bottom"/>
          </w:tcPr>
          <w:p>
            <w:pPr>
              <w:spacing w:after="0"/>
              <w:rPr>
                <w:sz w:val="12"/>
                <w:szCs w:val="12"/>
                <w:color w:val="auto"/>
              </w:rPr>
            </w:pPr>
          </w:p>
        </w:tc>
        <w:tc>
          <w:tcPr>
            <w:tcW w:w="1560" w:type="dxa"/>
            <w:vAlign w:val="bottom"/>
          </w:tcPr>
          <w:p>
            <w:pPr>
              <w:spacing w:after="0"/>
              <w:rPr>
                <w:sz w:val="12"/>
                <w:szCs w:val="12"/>
                <w:color w:val="auto"/>
              </w:rPr>
            </w:pPr>
          </w:p>
        </w:tc>
      </w:tr>
      <w:tr>
        <w:trPr>
          <w:trHeight w:val="206"/>
        </w:trPr>
        <w:tc>
          <w:tcPr>
            <w:tcW w:w="1800" w:type="dxa"/>
            <w:vAlign w:val="bottom"/>
          </w:tcPr>
          <w:p>
            <w:pPr>
              <w:spacing w:after="0"/>
              <w:rPr>
                <w:sz w:val="17"/>
                <w:szCs w:val="17"/>
                <w:color w:val="auto"/>
              </w:rPr>
            </w:pPr>
          </w:p>
        </w:tc>
        <w:tc>
          <w:tcPr>
            <w:tcW w:w="3500" w:type="dxa"/>
            <w:vAlign w:val="bottom"/>
            <w:gridSpan w:val="2"/>
          </w:tcPr>
          <w:p>
            <w:pPr>
              <w:ind w:left="60"/>
              <w:spacing w:after="0"/>
              <w:rPr>
                <w:sz w:val="20"/>
                <w:szCs w:val="20"/>
                <w:color w:val="auto"/>
              </w:rPr>
            </w:pPr>
            <w:r>
              <w:rPr>
                <w:rFonts w:ascii="Arial" w:cs="Arial" w:eastAsia="Arial" w:hAnsi="Arial"/>
                <w:sz w:val="15"/>
                <w:szCs w:val="15"/>
                <w:b w:val="1"/>
                <w:bCs w:val="1"/>
                <w:color w:val="auto"/>
              </w:rPr>
              <w:t>Chief Accounting Officer</w:t>
            </w:r>
          </w:p>
        </w:tc>
        <w:tc>
          <w:tcPr>
            <w:tcW w:w="16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417"/>
        </w:trPr>
        <w:tc>
          <w:tcPr>
            <w:tcW w:w="1800" w:type="dxa"/>
            <w:vAlign w:val="bottom"/>
          </w:tcPr>
          <w:p>
            <w:pPr>
              <w:spacing w:after="0"/>
              <w:rPr>
                <w:sz w:val="20"/>
                <w:szCs w:val="20"/>
                <w:color w:val="auto"/>
              </w:rPr>
            </w:pPr>
            <w:r>
              <w:rPr>
                <w:rFonts w:ascii="Arial" w:cs="Arial" w:eastAsia="Arial" w:hAnsi="Arial"/>
                <w:sz w:val="20"/>
                <w:szCs w:val="20"/>
                <w:color w:val="auto"/>
              </w:rPr>
              <w:t>Directors:</w:t>
            </w:r>
          </w:p>
        </w:tc>
        <w:tc>
          <w:tcPr>
            <w:tcW w:w="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64"/>
        </w:trPr>
        <w:tc>
          <w:tcPr>
            <w:tcW w:w="2100" w:type="dxa"/>
            <w:vAlign w:val="bottom"/>
            <w:tcBorders>
              <w:bottom w:val="single" w:sz="8" w:color="auto"/>
            </w:tcBorders>
            <w:gridSpan w:val="2"/>
          </w:tcPr>
          <w:p>
            <w:pPr>
              <w:ind w:left="1780"/>
              <w:spacing w:after="0"/>
              <w:rPr>
                <w:sz w:val="20"/>
                <w:szCs w:val="20"/>
                <w:color w:val="auto"/>
              </w:rPr>
            </w:pPr>
            <w:r>
              <w:rPr>
                <w:rFonts w:ascii="Arial" w:cs="Arial" w:eastAsia="Arial" w:hAnsi="Arial"/>
                <w:sz w:val="20"/>
                <w:szCs w:val="20"/>
                <w:color w:val="auto"/>
              </w:rPr>
              <w:t>/S/</w:t>
            </w:r>
          </w:p>
        </w:tc>
        <w:tc>
          <w:tcPr>
            <w:tcW w:w="3200" w:type="dxa"/>
            <w:vAlign w:val="bottom"/>
            <w:tcBorders>
              <w:bottom w:val="single" w:sz="8" w:color="auto"/>
            </w:tcBorders>
          </w:tcPr>
          <w:p>
            <w:pPr>
              <w:jc w:val="center"/>
              <w:ind w:right="1577"/>
              <w:spacing w:after="0"/>
              <w:rPr>
                <w:sz w:val="20"/>
                <w:szCs w:val="20"/>
                <w:color w:val="auto"/>
              </w:rPr>
            </w:pPr>
            <w:r>
              <w:rPr>
                <w:rFonts w:ascii="Arial" w:cs="Arial" w:eastAsia="Arial" w:hAnsi="Arial"/>
                <w:sz w:val="20"/>
                <w:szCs w:val="20"/>
                <w:color w:val="auto"/>
              </w:rPr>
              <w:t>J</w:t>
            </w:r>
            <w:r>
              <w:rPr>
                <w:rFonts w:ascii="Arial" w:cs="Arial" w:eastAsia="Arial" w:hAnsi="Arial"/>
                <w:sz w:val="14"/>
                <w:szCs w:val="14"/>
                <w:color w:val="auto"/>
              </w:rPr>
              <w:t>ASON</w:t>
            </w:r>
            <w:r>
              <w:rPr>
                <w:rFonts w:ascii="Arial" w:cs="Arial" w:eastAsia="Arial" w:hAnsi="Arial"/>
                <w:sz w:val="20"/>
                <w:szCs w:val="20"/>
                <w:color w:val="auto"/>
              </w:rPr>
              <w:t xml:space="preserve"> D</w:t>
            </w:r>
            <w:r>
              <w:rPr>
                <w:rFonts w:ascii="Arial" w:cs="Arial" w:eastAsia="Arial" w:hAnsi="Arial"/>
                <w:sz w:val="14"/>
                <w:szCs w:val="14"/>
                <w:color w:val="auto"/>
              </w:rPr>
              <w:t>EZWIREK</w:t>
            </w:r>
          </w:p>
        </w:tc>
        <w:tc>
          <w:tcPr>
            <w:tcW w:w="160" w:type="dxa"/>
            <w:vAlign w:val="bottom"/>
            <w:tcBorders>
              <w:bottom w:val="single" w:sz="8" w:color="FEFEFE"/>
            </w:tcBorders>
          </w:tcPr>
          <w:p>
            <w:pPr>
              <w:spacing w:after="0"/>
              <w:rPr>
                <w:sz w:val="24"/>
                <w:szCs w:val="24"/>
                <w:color w:val="auto"/>
              </w:rPr>
            </w:pPr>
          </w:p>
        </w:tc>
        <w:tc>
          <w:tcPr>
            <w:tcW w:w="1560" w:type="dxa"/>
            <w:vAlign w:val="bottom"/>
          </w:tcPr>
          <w:p>
            <w:pPr>
              <w:ind w:left="100"/>
              <w:spacing w:after="0"/>
              <w:rPr>
                <w:sz w:val="20"/>
                <w:szCs w:val="20"/>
                <w:color w:val="auto"/>
              </w:rPr>
            </w:pPr>
            <w:r>
              <w:rPr>
                <w:rFonts w:ascii="Arial" w:cs="Arial" w:eastAsia="Arial" w:hAnsi="Arial"/>
                <w:sz w:val="20"/>
                <w:szCs w:val="20"/>
                <w:color w:val="auto"/>
                <w:w w:val="88"/>
              </w:rPr>
              <w:t>February 25, 2025</w:t>
            </w:r>
          </w:p>
        </w:tc>
      </w:tr>
      <w:tr>
        <w:trPr>
          <w:trHeight w:val="143"/>
        </w:trPr>
        <w:tc>
          <w:tcPr>
            <w:tcW w:w="1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0" w:type="dxa"/>
            <w:vAlign w:val="bottom"/>
          </w:tcPr>
          <w:p>
            <w:pPr>
              <w:jc w:val="center"/>
              <w:ind w:right="1997"/>
              <w:spacing w:after="0" w:line="144" w:lineRule="exact"/>
              <w:rPr>
                <w:sz w:val="20"/>
                <w:szCs w:val="20"/>
                <w:color w:val="auto"/>
              </w:rPr>
            </w:pPr>
            <w:r>
              <w:rPr>
                <w:rFonts w:ascii="Arial" w:cs="Arial" w:eastAsia="Arial" w:hAnsi="Arial"/>
                <w:sz w:val="15"/>
                <w:szCs w:val="15"/>
                <w:b w:val="1"/>
                <w:bCs w:val="1"/>
                <w:color w:val="auto"/>
                <w:w w:val="91"/>
              </w:rPr>
              <w:t>Jason DeZwirek</w:t>
            </w:r>
          </w:p>
        </w:tc>
        <w:tc>
          <w:tcPr>
            <w:tcW w:w="160" w:type="dxa"/>
            <w:vAlign w:val="bottom"/>
          </w:tcPr>
          <w:p>
            <w:pPr>
              <w:spacing w:after="0"/>
              <w:rPr>
                <w:sz w:val="12"/>
                <w:szCs w:val="12"/>
                <w:color w:val="auto"/>
              </w:rPr>
            </w:pPr>
          </w:p>
        </w:tc>
        <w:tc>
          <w:tcPr>
            <w:tcW w:w="1560" w:type="dxa"/>
            <w:vAlign w:val="bottom"/>
          </w:tcPr>
          <w:p>
            <w:pPr>
              <w:spacing w:after="0"/>
              <w:rPr>
                <w:sz w:val="12"/>
                <w:szCs w:val="12"/>
                <w:color w:val="auto"/>
              </w:rPr>
            </w:pPr>
          </w:p>
        </w:tc>
      </w:tr>
      <w:tr>
        <w:trPr>
          <w:trHeight w:val="206"/>
        </w:trPr>
        <w:tc>
          <w:tcPr>
            <w:tcW w:w="5300" w:type="dxa"/>
            <w:vAlign w:val="bottom"/>
            <w:gridSpan w:val="3"/>
          </w:tcPr>
          <w:p>
            <w:pPr>
              <w:ind w:left="1480"/>
              <w:spacing w:after="0"/>
              <w:rPr>
                <w:sz w:val="20"/>
                <w:szCs w:val="20"/>
                <w:color w:val="auto"/>
              </w:rPr>
            </w:pPr>
            <w:r>
              <w:rPr>
                <w:rFonts w:ascii="Arial" w:cs="Arial" w:eastAsia="Arial" w:hAnsi="Arial"/>
                <w:sz w:val="15"/>
                <w:szCs w:val="15"/>
                <w:b w:val="1"/>
                <w:bCs w:val="1"/>
                <w:color w:val="auto"/>
              </w:rPr>
              <w:t>Chairman of the Board and Director</w:t>
            </w:r>
          </w:p>
        </w:tc>
        <w:tc>
          <w:tcPr>
            <w:tcW w:w="16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380"/>
        </w:trPr>
        <w:tc>
          <w:tcPr>
            <w:tcW w:w="1800" w:type="dxa"/>
            <w:vAlign w:val="bottom"/>
            <w:tcBorders>
              <w:bottom w:val="single" w:sz="8" w:color="auto"/>
            </w:tcBorders>
          </w:tcPr>
          <w:p>
            <w:pPr>
              <w:ind w:left="1480"/>
              <w:spacing w:after="0"/>
              <w:rPr>
                <w:sz w:val="20"/>
                <w:szCs w:val="20"/>
                <w:color w:val="auto"/>
              </w:rPr>
            </w:pPr>
            <w:r>
              <w:rPr>
                <w:rFonts w:ascii="Arial" w:cs="Arial" w:eastAsia="Arial" w:hAnsi="Arial"/>
                <w:sz w:val="20"/>
                <w:szCs w:val="20"/>
                <w:color w:val="auto"/>
              </w:rPr>
              <w:t>/S/</w:t>
            </w:r>
          </w:p>
        </w:tc>
        <w:tc>
          <w:tcPr>
            <w:tcW w:w="3500" w:type="dxa"/>
            <w:vAlign w:val="bottom"/>
            <w:tcBorders>
              <w:bottom w:val="single" w:sz="8" w:color="auto"/>
            </w:tcBorders>
            <w:gridSpan w:val="2"/>
          </w:tcPr>
          <w:p>
            <w:pPr>
              <w:ind w:left="60"/>
              <w:spacing w:after="0"/>
              <w:rPr>
                <w:sz w:val="20"/>
                <w:szCs w:val="20"/>
                <w:color w:val="auto"/>
              </w:rPr>
            </w:pPr>
            <w:r>
              <w:rPr>
                <w:rFonts w:ascii="Arial" w:cs="Arial" w:eastAsia="Arial" w:hAnsi="Arial"/>
                <w:sz w:val="20"/>
                <w:szCs w:val="20"/>
                <w:color w:val="auto"/>
              </w:rPr>
              <w:t>R</w:t>
            </w:r>
            <w:r>
              <w:rPr>
                <w:rFonts w:ascii="Arial" w:cs="Arial" w:eastAsia="Arial" w:hAnsi="Arial"/>
                <w:sz w:val="14"/>
                <w:szCs w:val="14"/>
                <w:color w:val="auto"/>
              </w:rPr>
              <w:t>OBERT</w:t>
            </w:r>
            <w:r>
              <w:rPr>
                <w:rFonts w:ascii="Arial" w:cs="Arial" w:eastAsia="Arial" w:hAnsi="Arial"/>
                <w:sz w:val="20"/>
                <w:szCs w:val="20"/>
                <w:color w:val="auto"/>
              </w:rPr>
              <w:t xml:space="preserve"> E</w:t>
            </w:r>
            <w:r>
              <w:rPr>
                <w:rFonts w:ascii="Arial" w:cs="Arial" w:eastAsia="Arial" w:hAnsi="Arial"/>
                <w:sz w:val="14"/>
                <w:szCs w:val="14"/>
                <w:color w:val="auto"/>
              </w:rPr>
              <w:t>.</w:t>
            </w:r>
            <w:r>
              <w:rPr>
                <w:rFonts w:ascii="Arial" w:cs="Arial" w:eastAsia="Arial" w:hAnsi="Arial"/>
                <w:sz w:val="20"/>
                <w:szCs w:val="20"/>
                <w:color w:val="auto"/>
              </w:rPr>
              <w:t xml:space="preserve"> K</w:t>
            </w:r>
            <w:r>
              <w:rPr>
                <w:rFonts w:ascii="Arial" w:cs="Arial" w:eastAsia="Arial" w:hAnsi="Arial"/>
                <w:sz w:val="14"/>
                <w:szCs w:val="14"/>
                <w:color w:val="auto"/>
              </w:rPr>
              <w:t>NOWLING</w:t>
            </w:r>
            <w:r>
              <w:rPr>
                <w:rFonts w:ascii="Arial" w:cs="Arial" w:eastAsia="Arial" w:hAnsi="Arial"/>
                <w:sz w:val="20"/>
                <w:szCs w:val="20"/>
                <w:color w:val="auto"/>
              </w:rPr>
              <w:t xml:space="preserve"> J</w:t>
            </w:r>
            <w:r>
              <w:rPr>
                <w:rFonts w:ascii="Arial" w:cs="Arial" w:eastAsia="Arial" w:hAnsi="Arial"/>
                <w:sz w:val="14"/>
                <w:szCs w:val="14"/>
                <w:color w:val="auto"/>
              </w:rPr>
              <w:t>R.</w:t>
            </w:r>
          </w:p>
        </w:tc>
        <w:tc>
          <w:tcPr>
            <w:tcW w:w="160" w:type="dxa"/>
            <w:vAlign w:val="bottom"/>
            <w:tcBorders>
              <w:bottom w:val="single" w:sz="8" w:color="FEFEFE"/>
            </w:tcBorders>
          </w:tcPr>
          <w:p>
            <w:pPr>
              <w:spacing w:after="0"/>
              <w:rPr>
                <w:sz w:val="24"/>
                <w:szCs w:val="24"/>
                <w:color w:val="auto"/>
              </w:rPr>
            </w:pPr>
          </w:p>
        </w:tc>
        <w:tc>
          <w:tcPr>
            <w:tcW w:w="1560" w:type="dxa"/>
            <w:vAlign w:val="bottom"/>
          </w:tcPr>
          <w:p>
            <w:pPr>
              <w:ind w:left="100"/>
              <w:spacing w:after="0"/>
              <w:rPr>
                <w:sz w:val="20"/>
                <w:szCs w:val="20"/>
                <w:color w:val="auto"/>
              </w:rPr>
            </w:pPr>
            <w:r>
              <w:rPr>
                <w:rFonts w:ascii="Arial" w:cs="Arial" w:eastAsia="Arial" w:hAnsi="Arial"/>
                <w:sz w:val="20"/>
                <w:szCs w:val="20"/>
                <w:color w:val="auto"/>
                <w:w w:val="88"/>
              </w:rPr>
              <w:t>February 25, 2025</w:t>
            </w:r>
          </w:p>
        </w:tc>
      </w:tr>
      <w:tr>
        <w:trPr>
          <w:trHeight w:val="143"/>
        </w:trPr>
        <w:tc>
          <w:tcPr>
            <w:tcW w:w="1800" w:type="dxa"/>
            <w:vAlign w:val="bottom"/>
          </w:tcPr>
          <w:p>
            <w:pPr>
              <w:spacing w:after="0"/>
              <w:rPr>
                <w:sz w:val="12"/>
                <w:szCs w:val="12"/>
                <w:color w:val="auto"/>
              </w:rPr>
            </w:pPr>
          </w:p>
        </w:tc>
        <w:tc>
          <w:tcPr>
            <w:tcW w:w="3500" w:type="dxa"/>
            <w:vAlign w:val="bottom"/>
            <w:gridSpan w:val="2"/>
          </w:tcPr>
          <w:p>
            <w:pPr>
              <w:jc w:val="center"/>
              <w:ind w:right="1717"/>
              <w:spacing w:after="0" w:line="144" w:lineRule="exact"/>
              <w:rPr>
                <w:sz w:val="20"/>
                <w:szCs w:val="20"/>
                <w:color w:val="auto"/>
              </w:rPr>
            </w:pPr>
            <w:r>
              <w:rPr>
                <w:rFonts w:ascii="Arial" w:cs="Arial" w:eastAsia="Arial" w:hAnsi="Arial"/>
                <w:sz w:val="15"/>
                <w:szCs w:val="15"/>
                <w:b w:val="1"/>
                <w:bCs w:val="1"/>
                <w:color w:val="auto"/>
                <w:w w:val="93"/>
              </w:rPr>
              <w:t>Robert E. Knowling Jr.</w:t>
            </w:r>
          </w:p>
        </w:tc>
        <w:tc>
          <w:tcPr>
            <w:tcW w:w="160" w:type="dxa"/>
            <w:vAlign w:val="bottom"/>
          </w:tcPr>
          <w:p>
            <w:pPr>
              <w:spacing w:after="0"/>
              <w:rPr>
                <w:sz w:val="12"/>
                <w:szCs w:val="12"/>
                <w:color w:val="auto"/>
              </w:rPr>
            </w:pPr>
          </w:p>
        </w:tc>
        <w:tc>
          <w:tcPr>
            <w:tcW w:w="1560" w:type="dxa"/>
            <w:vAlign w:val="bottom"/>
          </w:tcPr>
          <w:p>
            <w:pPr>
              <w:spacing w:after="0"/>
              <w:rPr>
                <w:sz w:val="12"/>
                <w:szCs w:val="12"/>
                <w:color w:val="auto"/>
              </w:rPr>
            </w:pPr>
          </w:p>
        </w:tc>
      </w:tr>
      <w:tr>
        <w:trPr>
          <w:trHeight w:val="206"/>
        </w:trPr>
        <w:tc>
          <w:tcPr>
            <w:tcW w:w="1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0" w:type="dxa"/>
            <w:vAlign w:val="bottom"/>
          </w:tcPr>
          <w:p>
            <w:pPr>
              <w:jc w:val="center"/>
              <w:ind w:right="2017"/>
              <w:spacing w:after="0"/>
              <w:rPr>
                <w:sz w:val="20"/>
                <w:szCs w:val="20"/>
                <w:color w:val="auto"/>
              </w:rPr>
            </w:pPr>
            <w:r>
              <w:rPr>
                <w:rFonts w:ascii="Arial" w:cs="Arial" w:eastAsia="Arial" w:hAnsi="Arial"/>
                <w:sz w:val="15"/>
                <w:szCs w:val="15"/>
                <w:b w:val="1"/>
                <w:bCs w:val="1"/>
                <w:color w:val="auto"/>
                <w:w w:val="93"/>
              </w:rPr>
              <w:t>Director</w:t>
            </w:r>
          </w:p>
        </w:tc>
        <w:tc>
          <w:tcPr>
            <w:tcW w:w="16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365"/>
        </w:trPr>
        <w:tc>
          <w:tcPr>
            <w:tcW w:w="1800" w:type="dxa"/>
            <w:vAlign w:val="bottom"/>
            <w:tcBorders>
              <w:bottom w:val="single" w:sz="8" w:color="auto"/>
            </w:tcBorders>
          </w:tcPr>
          <w:p>
            <w:pPr>
              <w:ind w:left="1480"/>
              <w:spacing w:after="0"/>
              <w:rPr>
                <w:sz w:val="20"/>
                <w:szCs w:val="20"/>
                <w:color w:val="auto"/>
              </w:rPr>
            </w:pPr>
            <w:r>
              <w:rPr>
                <w:rFonts w:ascii="Arial" w:cs="Arial" w:eastAsia="Arial" w:hAnsi="Arial"/>
                <w:sz w:val="20"/>
                <w:szCs w:val="20"/>
                <w:color w:val="auto"/>
              </w:rPr>
              <w:t>/S/</w:t>
            </w:r>
          </w:p>
        </w:tc>
        <w:tc>
          <w:tcPr>
            <w:tcW w:w="3500" w:type="dxa"/>
            <w:vAlign w:val="bottom"/>
            <w:tcBorders>
              <w:bottom w:val="single" w:sz="8" w:color="auto"/>
            </w:tcBorders>
            <w:gridSpan w:val="2"/>
          </w:tcPr>
          <w:p>
            <w:pPr>
              <w:jc w:val="center"/>
              <w:ind w:right="1277"/>
              <w:spacing w:after="0"/>
              <w:rPr>
                <w:sz w:val="20"/>
                <w:szCs w:val="20"/>
                <w:color w:val="auto"/>
              </w:rPr>
            </w:pPr>
            <w:r>
              <w:rPr>
                <w:rFonts w:ascii="Arial" w:cs="Arial" w:eastAsia="Arial" w:hAnsi="Arial"/>
                <w:sz w:val="20"/>
                <w:szCs w:val="20"/>
                <w:color w:val="auto"/>
              </w:rPr>
              <w:t>C</w:t>
            </w:r>
            <w:r>
              <w:rPr>
                <w:rFonts w:ascii="Arial" w:cs="Arial" w:eastAsia="Arial" w:hAnsi="Arial"/>
                <w:sz w:val="14"/>
                <w:szCs w:val="14"/>
                <w:color w:val="auto"/>
              </w:rPr>
              <w:t>LAUDIO</w:t>
            </w:r>
            <w:r>
              <w:rPr>
                <w:rFonts w:ascii="Arial" w:cs="Arial" w:eastAsia="Arial" w:hAnsi="Arial"/>
                <w:sz w:val="20"/>
                <w:szCs w:val="20"/>
                <w:color w:val="auto"/>
              </w:rPr>
              <w:t xml:space="preserve"> A. M</w:t>
            </w:r>
            <w:r>
              <w:rPr>
                <w:rFonts w:ascii="Arial" w:cs="Arial" w:eastAsia="Arial" w:hAnsi="Arial"/>
                <w:sz w:val="14"/>
                <w:szCs w:val="14"/>
                <w:color w:val="auto"/>
              </w:rPr>
              <w:t>ANNARINO</w:t>
            </w:r>
          </w:p>
        </w:tc>
        <w:tc>
          <w:tcPr>
            <w:tcW w:w="160" w:type="dxa"/>
            <w:vAlign w:val="bottom"/>
            <w:tcBorders>
              <w:bottom w:val="single" w:sz="8" w:color="FEFEFE"/>
            </w:tcBorders>
          </w:tcPr>
          <w:p>
            <w:pPr>
              <w:spacing w:after="0"/>
              <w:rPr>
                <w:sz w:val="24"/>
                <w:szCs w:val="24"/>
                <w:color w:val="auto"/>
              </w:rPr>
            </w:pPr>
          </w:p>
        </w:tc>
        <w:tc>
          <w:tcPr>
            <w:tcW w:w="1560" w:type="dxa"/>
            <w:vAlign w:val="bottom"/>
          </w:tcPr>
          <w:p>
            <w:pPr>
              <w:ind w:left="60"/>
              <w:spacing w:after="0"/>
              <w:rPr>
                <w:sz w:val="20"/>
                <w:szCs w:val="20"/>
                <w:color w:val="auto"/>
              </w:rPr>
            </w:pPr>
            <w:r>
              <w:rPr>
                <w:rFonts w:ascii="Arial" w:cs="Arial" w:eastAsia="Arial" w:hAnsi="Arial"/>
                <w:sz w:val="20"/>
                <w:szCs w:val="20"/>
                <w:color w:val="auto"/>
                <w:w w:val="90"/>
              </w:rPr>
              <w:t>February 25, 2025</w:t>
            </w:r>
          </w:p>
        </w:tc>
      </w:tr>
      <w:tr>
        <w:trPr>
          <w:trHeight w:val="143"/>
        </w:trPr>
        <w:tc>
          <w:tcPr>
            <w:tcW w:w="1800" w:type="dxa"/>
            <w:vAlign w:val="bottom"/>
          </w:tcPr>
          <w:p>
            <w:pPr>
              <w:spacing w:after="0"/>
              <w:rPr>
                <w:sz w:val="12"/>
                <w:szCs w:val="12"/>
                <w:color w:val="auto"/>
              </w:rPr>
            </w:pPr>
          </w:p>
        </w:tc>
        <w:tc>
          <w:tcPr>
            <w:tcW w:w="3500" w:type="dxa"/>
            <w:vAlign w:val="bottom"/>
            <w:gridSpan w:val="2"/>
          </w:tcPr>
          <w:p>
            <w:pPr>
              <w:jc w:val="center"/>
              <w:ind w:right="1697"/>
              <w:spacing w:after="0" w:line="144" w:lineRule="exact"/>
              <w:rPr>
                <w:sz w:val="20"/>
                <w:szCs w:val="20"/>
                <w:color w:val="auto"/>
              </w:rPr>
            </w:pPr>
            <w:r>
              <w:rPr>
                <w:rFonts w:ascii="Arial" w:cs="Arial" w:eastAsia="Arial" w:hAnsi="Arial"/>
                <w:sz w:val="15"/>
                <w:szCs w:val="15"/>
                <w:b w:val="1"/>
                <w:bCs w:val="1"/>
                <w:color w:val="auto"/>
                <w:w w:val="93"/>
              </w:rPr>
              <w:t>Claudio A. Mannarino</w:t>
            </w:r>
          </w:p>
        </w:tc>
        <w:tc>
          <w:tcPr>
            <w:tcW w:w="160" w:type="dxa"/>
            <w:vAlign w:val="bottom"/>
          </w:tcPr>
          <w:p>
            <w:pPr>
              <w:spacing w:after="0"/>
              <w:rPr>
                <w:sz w:val="12"/>
                <w:szCs w:val="12"/>
                <w:color w:val="auto"/>
              </w:rPr>
            </w:pPr>
          </w:p>
        </w:tc>
        <w:tc>
          <w:tcPr>
            <w:tcW w:w="1560" w:type="dxa"/>
            <w:vAlign w:val="bottom"/>
          </w:tcPr>
          <w:p>
            <w:pPr>
              <w:spacing w:after="0"/>
              <w:rPr>
                <w:sz w:val="12"/>
                <w:szCs w:val="12"/>
                <w:color w:val="auto"/>
              </w:rPr>
            </w:pPr>
          </w:p>
        </w:tc>
      </w:tr>
      <w:tr>
        <w:trPr>
          <w:trHeight w:val="206"/>
        </w:trPr>
        <w:tc>
          <w:tcPr>
            <w:tcW w:w="1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0" w:type="dxa"/>
            <w:vAlign w:val="bottom"/>
          </w:tcPr>
          <w:p>
            <w:pPr>
              <w:jc w:val="center"/>
              <w:ind w:right="2017"/>
              <w:spacing w:after="0"/>
              <w:rPr>
                <w:sz w:val="20"/>
                <w:szCs w:val="20"/>
                <w:color w:val="auto"/>
              </w:rPr>
            </w:pPr>
            <w:r>
              <w:rPr>
                <w:rFonts w:ascii="Arial" w:cs="Arial" w:eastAsia="Arial" w:hAnsi="Arial"/>
                <w:sz w:val="15"/>
                <w:szCs w:val="15"/>
                <w:b w:val="1"/>
                <w:bCs w:val="1"/>
                <w:color w:val="auto"/>
                <w:w w:val="93"/>
              </w:rPr>
              <w:t>Director</w:t>
            </w:r>
          </w:p>
        </w:tc>
        <w:tc>
          <w:tcPr>
            <w:tcW w:w="16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373"/>
        </w:trPr>
        <w:tc>
          <w:tcPr>
            <w:tcW w:w="18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w w:val="97"/>
              </w:rPr>
              <w:t>/S/</w:t>
            </w:r>
          </w:p>
        </w:tc>
        <w:tc>
          <w:tcPr>
            <w:tcW w:w="3200" w:type="dxa"/>
            <w:vAlign w:val="bottom"/>
            <w:tcBorders>
              <w:bottom w:val="single" w:sz="8" w:color="auto"/>
            </w:tcBorders>
          </w:tcPr>
          <w:p>
            <w:pPr>
              <w:jc w:val="center"/>
              <w:ind w:right="1637"/>
              <w:spacing w:after="0"/>
              <w:rPr>
                <w:sz w:val="20"/>
                <w:szCs w:val="20"/>
                <w:color w:val="auto"/>
              </w:rPr>
            </w:pPr>
            <w:r>
              <w:rPr>
                <w:rFonts w:ascii="Arial" w:cs="Arial" w:eastAsia="Arial" w:hAnsi="Arial"/>
                <w:sz w:val="20"/>
                <w:szCs w:val="20"/>
                <w:color w:val="auto"/>
              </w:rPr>
              <w:t>M</w:t>
            </w:r>
            <w:r>
              <w:rPr>
                <w:rFonts w:ascii="Arial" w:cs="Arial" w:eastAsia="Arial" w:hAnsi="Arial"/>
                <w:sz w:val="14"/>
                <w:szCs w:val="14"/>
                <w:color w:val="auto"/>
              </w:rPr>
              <w:t>UNISH</w:t>
            </w:r>
            <w:r>
              <w:rPr>
                <w:rFonts w:ascii="Arial" w:cs="Arial" w:eastAsia="Arial" w:hAnsi="Arial"/>
                <w:sz w:val="20"/>
                <w:szCs w:val="20"/>
                <w:color w:val="auto"/>
              </w:rPr>
              <w:t xml:space="preserve"> N</w:t>
            </w:r>
            <w:r>
              <w:rPr>
                <w:rFonts w:ascii="Arial" w:cs="Arial" w:eastAsia="Arial" w:hAnsi="Arial"/>
                <w:sz w:val="14"/>
                <w:szCs w:val="14"/>
                <w:color w:val="auto"/>
              </w:rPr>
              <w:t>ANDA</w:t>
            </w:r>
          </w:p>
        </w:tc>
        <w:tc>
          <w:tcPr>
            <w:tcW w:w="160" w:type="dxa"/>
            <w:vAlign w:val="bottom"/>
            <w:tcBorders>
              <w:bottom w:val="single" w:sz="8" w:color="FEFEFE"/>
            </w:tcBorders>
          </w:tcPr>
          <w:p>
            <w:pPr>
              <w:spacing w:after="0"/>
              <w:rPr>
                <w:sz w:val="24"/>
                <w:szCs w:val="24"/>
                <w:color w:val="auto"/>
              </w:rPr>
            </w:pPr>
          </w:p>
        </w:tc>
        <w:tc>
          <w:tcPr>
            <w:tcW w:w="1560" w:type="dxa"/>
            <w:vAlign w:val="bottom"/>
          </w:tcPr>
          <w:p>
            <w:pPr>
              <w:ind w:left="100"/>
              <w:spacing w:after="0"/>
              <w:rPr>
                <w:sz w:val="20"/>
                <w:szCs w:val="20"/>
                <w:color w:val="auto"/>
              </w:rPr>
            </w:pPr>
            <w:r>
              <w:rPr>
                <w:rFonts w:ascii="Arial" w:cs="Arial" w:eastAsia="Arial" w:hAnsi="Arial"/>
                <w:sz w:val="20"/>
                <w:szCs w:val="20"/>
                <w:color w:val="auto"/>
                <w:w w:val="88"/>
              </w:rPr>
              <w:t>February 25, 2025</w:t>
            </w:r>
          </w:p>
        </w:tc>
      </w:tr>
      <w:tr>
        <w:trPr>
          <w:trHeight w:val="143"/>
        </w:trPr>
        <w:tc>
          <w:tcPr>
            <w:tcW w:w="1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0" w:type="dxa"/>
            <w:vAlign w:val="bottom"/>
          </w:tcPr>
          <w:p>
            <w:pPr>
              <w:jc w:val="center"/>
              <w:ind w:right="2017"/>
              <w:spacing w:after="0" w:line="144" w:lineRule="exact"/>
              <w:rPr>
                <w:sz w:val="20"/>
                <w:szCs w:val="20"/>
                <w:color w:val="auto"/>
              </w:rPr>
            </w:pPr>
            <w:r>
              <w:rPr>
                <w:rFonts w:ascii="Arial" w:cs="Arial" w:eastAsia="Arial" w:hAnsi="Arial"/>
                <w:sz w:val="15"/>
                <w:szCs w:val="15"/>
                <w:b w:val="1"/>
                <w:bCs w:val="1"/>
                <w:color w:val="auto"/>
                <w:w w:val="91"/>
              </w:rPr>
              <w:t>Munish Nanda</w:t>
            </w:r>
          </w:p>
        </w:tc>
        <w:tc>
          <w:tcPr>
            <w:tcW w:w="160" w:type="dxa"/>
            <w:vAlign w:val="bottom"/>
          </w:tcPr>
          <w:p>
            <w:pPr>
              <w:spacing w:after="0"/>
              <w:rPr>
                <w:sz w:val="12"/>
                <w:szCs w:val="12"/>
                <w:color w:val="auto"/>
              </w:rPr>
            </w:pPr>
          </w:p>
        </w:tc>
        <w:tc>
          <w:tcPr>
            <w:tcW w:w="1560" w:type="dxa"/>
            <w:vAlign w:val="bottom"/>
          </w:tcPr>
          <w:p>
            <w:pPr>
              <w:spacing w:after="0"/>
              <w:rPr>
                <w:sz w:val="12"/>
                <w:szCs w:val="12"/>
                <w:color w:val="auto"/>
              </w:rPr>
            </w:pPr>
          </w:p>
        </w:tc>
      </w:tr>
      <w:tr>
        <w:trPr>
          <w:trHeight w:val="206"/>
        </w:trPr>
        <w:tc>
          <w:tcPr>
            <w:tcW w:w="1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0" w:type="dxa"/>
            <w:vAlign w:val="bottom"/>
          </w:tcPr>
          <w:p>
            <w:pPr>
              <w:jc w:val="center"/>
              <w:ind w:right="2017"/>
              <w:spacing w:after="0"/>
              <w:rPr>
                <w:sz w:val="20"/>
                <w:szCs w:val="20"/>
                <w:color w:val="auto"/>
              </w:rPr>
            </w:pPr>
            <w:r>
              <w:rPr>
                <w:rFonts w:ascii="Arial" w:cs="Arial" w:eastAsia="Arial" w:hAnsi="Arial"/>
                <w:sz w:val="15"/>
                <w:szCs w:val="15"/>
                <w:b w:val="1"/>
                <w:bCs w:val="1"/>
                <w:color w:val="auto"/>
                <w:w w:val="93"/>
              </w:rPr>
              <w:t>Director</w:t>
            </w:r>
          </w:p>
        </w:tc>
        <w:tc>
          <w:tcPr>
            <w:tcW w:w="16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373"/>
        </w:trPr>
        <w:tc>
          <w:tcPr>
            <w:tcW w:w="1800" w:type="dxa"/>
            <w:vAlign w:val="bottom"/>
            <w:tcBorders>
              <w:bottom w:val="single" w:sz="8" w:color="auto"/>
            </w:tcBorders>
          </w:tcPr>
          <w:p>
            <w:pPr>
              <w:ind w:left="1500"/>
              <w:spacing w:after="0"/>
              <w:rPr>
                <w:sz w:val="20"/>
                <w:szCs w:val="20"/>
                <w:color w:val="auto"/>
              </w:rPr>
            </w:pPr>
            <w:r>
              <w:rPr>
                <w:rFonts w:ascii="Arial" w:cs="Arial" w:eastAsia="Arial" w:hAnsi="Arial"/>
                <w:sz w:val="20"/>
                <w:szCs w:val="20"/>
                <w:color w:val="auto"/>
              </w:rPr>
              <w:t>/S/</w:t>
            </w:r>
          </w:p>
        </w:tc>
        <w:tc>
          <w:tcPr>
            <w:tcW w:w="3500" w:type="dxa"/>
            <w:vAlign w:val="bottom"/>
            <w:tcBorders>
              <w:bottom w:val="single" w:sz="8" w:color="auto"/>
            </w:tcBorders>
            <w:gridSpan w:val="2"/>
          </w:tcPr>
          <w:p>
            <w:pPr>
              <w:jc w:val="center"/>
              <w:ind w:right="1337"/>
              <w:spacing w:after="0"/>
              <w:rPr>
                <w:sz w:val="20"/>
                <w:szCs w:val="20"/>
                <w:color w:val="auto"/>
              </w:rPr>
            </w:pPr>
            <w:r>
              <w:rPr>
                <w:rFonts w:ascii="Arial" w:cs="Arial" w:eastAsia="Arial" w:hAnsi="Arial"/>
                <w:sz w:val="20"/>
                <w:szCs w:val="20"/>
                <w:color w:val="auto"/>
              </w:rPr>
              <w:t>V</w:t>
            </w:r>
            <w:r>
              <w:rPr>
                <w:rFonts w:ascii="Arial" w:cs="Arial" w:eastAsia="Arial" w:hAnsi="Arial"/>
                <w:sz w:val="14"/>
                <w:szCs w:val="14"/>
                <w:color w:val="auto"/>
              </w:rPr>
              <w:t>ALERIE</w:t>
            </w:r>
            <w:r>
              <w:rPr>
                <w:rFonts w:ascii="Arial" w:cs="Arial" w:eastAsia="Arial" w:hAnsi="Arial"/>
                <w:sz w:val="20"/>
                <w:szCs w:val="20"/>
                <w:color w:val="auto"/>
              </w:rPr>
              <w:t xml:space="preserve"> G</w:t>
            </w:r>
            <w:r>
              <w:rPr>
                <w:rFonts w:ascii="Arial" w:cs="Arial" w:eastAsia="Arial" w:hAnsi="Arial"/>
                <w:sz w:val="14"/>
                <w:szCs w:val="14"/>
                <w:color w:val="auto"/>
              </w:rPr>
              <w:t>ENTILE</w:t>
            </w:r>
            <w:r>
              <w:rPr>
                <w:rFonts w:ascii="Arial" w:cs="Arial" w:eastAsia="Arial" w:hAnsi="Arial"/>
                <w:sz w:val="20"/>
                <w:szCs w:val="20"/>
                <w:color w:val="auto"/>
              </w:rPr>
              <w:t xml:space="preserve"> S</w:t>
            </w:r>
            <w:r>
              <w:rPr>
                <w:rFonts w:ascii="Arial" w:cs="Arial" w:eastAsia="Arial" w:hAnsi="Arial"/>
                <w:sz w:val="14"/>
                <w:szCs w:val="14"/>
                <w:color w:val="auto"/>
              </w:rPr>
              <w:t>ACHS</w:t>
            </w:r>
          </w:p>
        </w:tc>
        <w:tc>
          <w:tcPr>
            <w:tcW w:w="160" w:type="dxa"/>
            <w:vAlign w:val="bottom"/>
            <w:tcBorders>
              <w:bottom w:val="single" w:sz="8" w:color="auto"/>
            </w:tcBorders>
          </w:tcPr>
          <w:p>
            <w:pPr>
              <w:spacing w:after="0"/>
              <w:rPr>
                <w:sz w:val="24"/>
                <w:szCs w:val="24"/>
                <w:color w:val="auto"/>
              </w:rPr>
            </w:pPr>
          </w:p>
        </w:tc>
        <w:tc>
          <w:tcPr>
            <w:tcW w:w="1560" w:type="dxa"/>
            <w:vAlign w:val="bottom"/>
          </w:tcPr>
          <w:p>
            <w:pPr>
              <w:ind w:left="100"/>
              <w:spacing w:after="0"/>
              <w:rPr>
                <w:sz w:val="20"/>
                <w:szCs w:val="20"/>
                <w:color w:val="auto"/>
              </w:rPr>
            </w:pPr>
            <w:r>
              <w:rPr>
                <w:rFonts w:ascii="Arial" w:cs="Arial" w:eastAsia="Arial" w:hAnsi="Arial"/>
                <w:sz w:val="20"/>
                <w:szCs w:val="20"/>
                <w:color w:val="auto"/>
                <w:w w:val="88"/>
              </w:rPr>
              <w:t>February 25, 2025</w:t>
            </w:r>
          </w:p>
        </w:tc>
      </w:tr>
      <w:tr>
        <w:trPr>
          <w:trHeight w:val="143"/>
        </w:trPr>
        <w:tc>
          <w:tcPr>
            <w:tcW w:w="1800" w:type="dxa"/>
            <w:vAlign w:val="bottom"/>
          </w:tcPr>
          <w:p>
            <w:pPr>
              <w:spacing w:after="0"/>
              <w:rPr>
                <w:sz w:val="12"/>
                <w:szCs w:val="12"/>
                <w:color w:val="auto"/>
              </w:rPr>
            </w:pPr>
          </w:p>
        </w:tc>
        <w:tc>
          <w:tcPr>
            <w:tcW w:w="3500" w:type="dxa"/>
            <w:vAlign w:val="bottom"/>
            <w:gridSpan w:val="2"/>
          </w:tcPr>
          <w:p>
            <w:pPr>
              <w:jc w:val="center"/>
              <w:ind w:right="1697"/>
              <w:spacing w:after="0" w:line="144" w:lineRule="exact"/>
              <w:rPr>
                <w:sz w:val="20"/>
                <w:szCs w:val="20"/>
                <w:color w:val="auto"/>
              </w:rPr>
            </w:pPr>
            <w:r>
              <w:rPr>
                <w:rFonts w:ascii="Arial" w:cs="Arial" w:eastAsia="Arial" w:hAnsi="Arial"/>
                <w:sz w:val="15"/>
                <w:szCs w:val="15"/>
                <w:b w:val="1"/>
                <w:bCs w:val="1"/>
                <w:color w:val="auto"/>
                <w:w w:val="89"/>
              </w:rPr>
              <w:t>Valerie Gentile Sachs</w:t>
            </w:r>
          </w:p>
        </w:tc>
        <w:tc>
          <w:tcPr>
            <w:tcW w:w="160" w:type="dxa"/>
            <w:vAlign w:val="bottom"/>
          </w:tcPr>
          <w:p>
            <w:pPr>
              <w:spacing w:after="0"/>
              <w:rPr>
                <w:sz w:val="12"/>
                <w:szCs w:val="12"/>
                <w:color w:val="auto"/>
              </w:rPr>
            </w:pPr>
          </w:p>
        </w:tc>
        <w:tc>
          <w:tcPr>
            <w:tcW w:w="1560" w:type="dxa"/>
            <w:vAlign w:val="bottom"/>
          </w:tcPr>
          <w:p>
            <w:pPr>
              <w:spacing w:after="0"/>
              <w:rPr>
                <w:sz w:val="12"/>
                <w:szCs w:val="12"/>
                <w:color w:val="auto"/>
              </w:rPr>
            </w:pPr>
          </w:p>
        </w:tc>
      </w:tr>
      <w:tr>
        <w:trPr>
          <w:trHeight w:val="206"/>
        </w:trPr>
        <w:tc>
          <w:tcPr>
            <w:tcW w:w="1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0" w:type="dxa"/>
            <w:vAlign w:val="bottom"/>
          </w:tcPr>
          <w:p>
            <w:pPr>
              <w:jc w:val="center"/>
              <w:ind w:right="2017"/>
              <w:spacing w:after="0"/>
              <w:rPr>
                <w:sz w:val="20"/>
                <w:szCs w:val="20"/>
                <w:color w:val="auto"/>
              </w:rPr>
            </w:pPr>
            <w:r>
              <w:rPr>
                <w:rFonts w:ascii="Arial" w:cs="Arial" w:eastAsia="Arial" w:hAnsi="Arial"/>
                <w:sz w:val="15"/>
                <w:szCs w:val="15"/>
                <w:b w:val="1"/>
                <w:bCs w:val="1"/>
                <w:color w:val="auto"/>
                <w:w w:val="93"/>
              </w:rPr>
              <w:t>Director</w:t>
            </w:r>
          </w:p>
        </w:tc>
        <w:tc>
          <w:tcPr>
            <w:tcW w:w="16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373"/>
        </w:trPr>
        <w:tc>
          <w:tcPr>
            <w:tcW w:w="2100" w:type="dxa"/>
            <w:vAlign w:val="bottom"/>
            <w:tcBorders>
              <w:bottom w:val="single" w:sz="8" w:color="auto"/>
            </w:tcBorders>
            <w:gridSpan w:val="2"/>
          </w:tcPr>
          <w:p>
            <w:pPr>
              <w:ind w:left="1760"/>
              <w:spacing w:after="0"/>
              <w:rPr>
                <w:sz w:val="20"/>
                <w:szCs w:val="20"/>
                <w:color w:val="auto"/>
              </w:rPr>
            </w:pPr>
            <w:r>
              <w:rPr>
                <w:rFonts w:ascii="Arial" w:cs="Arial" w:eastAsia="Arial" w:hAnsi="Arial"/>
                <w:sz w:val="20"/>
                <w:szCs w:val="20"/>
                <w:color w:val="auto"/>
              </w:rPr>
              <w:t>/S/</w:t>
            </w:r>
          </w:p>
        </w:tc>
        <w:tc>
          <w:tcPr>
            <w:tcW w:w="3200" w:type="dxa"/>
            <w:vAlign w:val="bottom"/>
            <w:tcBorders>
              <w:bottom w:val="single" w:sz="8" w:color="auto"/>
            </w:tcBorders>
          </w:tcPr>
          <w:p>
            <w:pPr>
              <w:jc w:val="center"/>
              <w:ind w:right="1637"/>
              <w:spacing w:after="0"/>
              <w:rPr>
                <w:sz w:val="20"/>
                <w:szCs w:val="20"/>
                <w:color w:val="auto"/>
              </w:rPr>
            </w:pPr>
            <w:r>
              <w:rPr>
                <w:rFonts w:ascii="Arial" w:cs="Arial" w:eastAsia="Arial" w:hAnsi="Arial"/>
                <w:sz w:val="20"/>
                <w:szCs w:val="20"/>
                <w:color w:val="auto"/>
              </w:rPr>
              <w:t>L</w:t>
            </w:r>
            <w:r>
              <w:rPr>
                <w:rFonts w:ascii="Arial" w:cs="Arial" w:eastAsia="Arial" w:hAnsi="Arial"/>
                <w:sz w:val="14"/>
                <w:szCs w:val="14"/>
                <w:color w:val="auto"/>
              </w:rPr>
              <w:t>AURIE</w:t>
            </w:r>
            <w:r>
              <w:rPr>
                <w:rFonts w:ascii="Arial" w:cs="Arial" w:eastAsia="Arial" w:hAnsi="Arial"/>
                <w:sz w:val="20"/>
                <w:szCs w:val="20"/>
                <w:color w:val="auto"/>
              </w:rPr>
              <w:t xml:space="preserve"> A. S</w:t>
            </w:r>
            <w:r>
              <w:rPr>
                <w:rFonts w:ascii="Arial" w:cs="Arial" w:eastAsia="Arial" w:hAnsi="Arial"/>
                <w:sz w:val="14"/>
                <w:szCs w:val="14"/>
                <w:color w:val="auto"/>
              </w:rPr>
              <w:t>IEGEL</w:t>
            </w:r>
          </w:p>
        </w:tc>
        <w:tc>
          <w:tcPr>
            <w:tcW w:w="160" w:type="dxa"/>
            <w:vAlign w:val="bottom"/>
            <w:tcBorders>
              <w:bottom w:val="single" w:sz="8" w:color="auto"/>
            </w:tcBorders>
          </w:tcPr>
          <w:p>
            <w:pPr>
              <w:spacing w:after="0"/>
              <w:rPr>
                <w:sz w:val="24"/>
                <w:szCs w:val="24"/>
                <w:color w:val="auto"/>
              </w:rPr>
            </w:pPr>
          </w:p>
        </w:tc>
        <w:tc>
          <w:tcPr>
            <w:tcW w:w="1560" w:type="dxa"/>
            <w:vAlign w:val="bottom"/>
          </w:tcPr>
          <w:p>
            <w:pPr>
              <w:ind w:left="100"/>
              <w:spacing w:after="0"/>
              <w:rPr>
                <w:sz w:val="20"/>
                <w:szCs w:val="20"/>
                <w:color w:val="auto"/>
              </w:rPr>
            </w:pPr>
            <w:r>
              <w:rPr>
                <w:rFonts w:ascii="Arial" w:cs="Arial" w:eastAsia="Arial" w:hAnsi="Arial"/>
                <w:sz w:val="20"/>
                <w:szCs w:val="20"/>
                <w:color w:val="auto"/>
                <w:w w:val="88"/>
              </w:rPr>
              <w:t>February 25, 2025</w:t>
            </w:r>
          </w:p>
        </w:tc>
      </w:tr>
      <w:tr>
        <w:trPr>
          <w:trHeight w:val="143"/>
        </w:trPr>
        <w:tc>
          <w:tcPr>
            <w:tcW w:w="1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0" w:type="dxa"/>
            <w:vAlign w:val="bottom"/>
          </w:tcPr>
          <w:p>
            <w:pPr>
              <w:jc w:val="center"/>
              <w:ind w:right="2017"/>
              <w:spacing w:after="0" w:line="144" w:lineRule="exact"/>
              <w:rPr>
                <w:sz w:val="20"/>
                <w:szCs w:val="20"/>
                <w:color w:val="auto"/>
              </w:rPr>
            </w:pPr>
            <w:r>
              <w:rPr>
                <w:rFonts w:ascii="Arial" w:cs="Arial" w:eastAsia="Arial" w:hAnsi="Arial"/>
                <w:sz w:val="15"/>
                <w:szCs w:val="15"/>
                <w:b w:val="1"/>
                <w:bCs w:val="1"/>
                <w:color w:val="auto"/>
                <w:w w:val="90"/>
              </w:rPr>
              <w:t>Laurie A. Siegel</w:t>
            </w:r>
          </w:p>
        </w:tc>
        <w:tc>
          <w:tcPr>
            <w:tcW w:w="160" w:type="dxa"/>
            <w:vAlign w:val="bottom"/>
          </w:tcPr>
          <w:p>
            <w:pPr>
              <w:spacing w:after="0"/>
              <w:rPr>
                <w:sz w:val="12"/>
                <w:szCs w:val="12"/>
                <w:color w:val="auto"/>
              </w:rPr>
            </w:pPr>
          </w:p>
        </w:tc>
        <w:tc>
          <w:tcPr>
            <w:tcW w:w="1560" w:type="dxa"/>
            <w:vAlign w:val="bottom"/>
          </w:tcPr>
          <w:p>
            <w:pPr>
              <w:spacing w:after="0"/>
              <w:rPr>
                <w:sz w:val="12"/>
                <w:szCs w:val="12"/>
                <w:color w:val="auto"/>
              </w:rPr>
            </w:pPr>
          </w:p>
        </w:tc>
      </w:tr>
      <w:tr>
        <w:trPr>
          <w:trHeight w:val="206"/>
        </w:trPr>
        <w:tc>
          <w:tcPr>
            <w:tcW w:w="1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0" w:type="dxa"/>
            <w:vAlign w:val="bottom"/>
          </w:tcPr>
          <w:p>
            <w:pPr>
              <w:jc w:val="center"/>
              <w:ind w:right="2017"/>
              <w:spacing w:after="0"/>
              <w:rPr>
                <w:sz w:val="20"/>
                <w:szCs w:val="20"/>
                <w:color w:val="auto"/>
              </w:rPr>
            </w:pPr>
            <w:r>
              <w:rPr>
                <w:rFonts w:ascii="Arial" w:cs="Arial" w:eastAsia="Arial" w:hAnsi="Arial"/>
                <w:sz w:val="15"/>
                <w:szCs w:val="15"/>
                <w:b w:val="1"/>
                <w:bCs w:val="1"/>
                <w:color w:val="auto"/>
                <w:w w:val="93"/>
              </w:rPr>
              <w:t>Director</w:t>
            </w:r>
          </w:p>
        </w:tc>
        <w:tc>
          <w:tcPr>
            <w:tcW w:w="16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373"/>
        </w:trPr>
        <w:tc>
          <w:tcPr>
            <w:tcW w:w="1800" w:type="dxa"/>
            <w:vAlign w:val="bottom"/>
            <w:tcBorders>
              <w:bottom w:val="single" w:sz="8" w:color="auto"/>
            </w:tcBorders>
          </w:tcPr>
          <w:p>
            <w:pPr>
              <w:ind w:left="1560"/>
              <w:spacing w:after="0"/>
              <w:rPr>
                <w:sz w:val="20"/>
                <w:szCs w:val="20"/>
                <w:color w:val="auto"/>
              </w:rPr>
            </w:pPr>
            <w:r>
              <w:rPr>
                <w:rFonts w:ascii="Arial" w:cs="Arial" w:eastAsia="Arial" w:hAnsi="Arial"/>
                <w:sz w:val="20"/>
                <w:szCs w:val="20"/>
                <w:color w:val="auto"/>
                <w:w w:val="89"/>
              </w:rPr>
              <w:t>/S/</w:t>
            </w:r>
          </w:p>
        </w:tc>
        <w:tc>
          <w:tcPr>
            <w:tcW w:w="3500" w:type="dxa"/>
            <w:vAlign w:val="bottom"/>
            <w:tcBorders>
              <w:bottom w:val="single" w:sz="8" w:color="auto"/>
            </w:tcBorders>
            <w:gridSpan w:val="2"/>
          </w:tcPr>
          <w:p>
            <w:pPr>
              <w:jc w:val="center"/>
              <w:ind w:right="1277"/>
              <w:spacing w:after="0"/>
              <w:rPr>
                <w:sz w:val="20"/>
                <w:szCs w:val="20"/>
                <w:color w:val="auto"/>
              </w:rPr>
            </w:pPr>
            <w:r>
              <w:rPr>
                <w:rFonts w:ascii="Arial" w:cs="Arial" w:eastAsia="Arial" w:hAnsi="Arial"/>
                <w:sz w:val="20"/>
                <w:szCs w:val="20"/>
                <w:color w:val="auto"/>
              </w:rPr>
              <w:t>R</w:t>
            </w:r>
            <w:r>
              <w:rPr>
                <w:rFonts w:ascii="Arial" w:cs="Arial" w:eastAsia="Arial" w:hAnsi="Arial"/>
                <w:sz w:val="14"/>
                <w:szCs w:val="14"/>
                <w:color w:val="auto"/>
              </w:rPr>
              <w:t>ICHARD</w:t>
            </w:r>
            <w:r>
              <w:rPr>
                <w:rFonts w:ascii="Arial" w:cs="Arial" w:eastAsia="Arial" w:hAnsi="Arial"/>
                <w:sz w:val="20"/>
                <w:szCs w:val="20"/>
                <w:color w:val="auto"/>
              </w:rPr>
              <w:t xml:space="preserve"> F. W</w:t>
            </w:r>
            <w:r>
              <w:rPr>
                <w:rFonts w:ascii="Arial" w:cs="Arial" w:eastAsia="Arial" w:hAnsi="Arial"/>
                <w:sz w:val="14"/>
                <w:szCs w:val="14"/>
                <w:color w:val="auto"/>
              </w:rPr>
              <w:t>ALLMAN</w:t>
            </w:r>
          </w:p>
        </w:tc>
        <w:tc>
          <w:tcPr>
            <w:tcW w:w="160" w:type="dxa"/>
            <w:vAlign w:val="bottom"/>
            <w:tcBorders>
              <w:bottom w:val="single" w:sz="8" w:color="auto"/>
            </w:tcBorders>
          </w:tcPr>
          <w:p>
            <w:pPr>
              <w:spacing w:after="0"/>
              <w:rPr>
                <w:sz w:val="24"/>
                <w:szCs w:val="24"/>
                <w:color w:val="auto"/>
              </w:rPr>
            </w:pPr>
          </w:p>
        </w:tc>
        <w:tc>
          <w:tcPr>
            <w:tcW w:w="1560" w:type="dxa"/>
            <w:vAlign w:val="bottom"/>
          </w:tcPr>
          <w:p>
            <w:pPr>
              <w:ind w:left="100"/>
              <w:spacing w:after="0"/>
              <w:rPr>
                <w:sz w:val="20"/>
                <w:szCs w:val="20"/>
                <w:color w:val="auto"/>
              </w:rPr>
            </w:pPr>
            <w:r>
              <w:rPr>
                <w:rFonts w:ascii="Arial" w:cs="Arial" w:eastAsia="Arial" w:hAnsi="Arial"/>
                <w:sz w:val="20"/>
                <w:szCs w:val="20"/>
                <w:color w:val="auto"/>
                <w:w w:val="88"/>
              </w:rPr>
              <w:t>February 25, 2025</w:t>
            </w:r>
          </w:p>
        </w:tc>
      </w:tr>
      <w:tr>
        <w:trPr>
          <w:trHeight w:val="143"/>
        </w:trPr>
        <w:tc>
          <w:tcPr>
            <w:tcW w:w="1800" w:type="dxa"/>
            <w:vAlign w:val="bottom"/>
          </w:tcPr>
          <w:p>
            <w:pPr>
              <w:spacing w:after="0"/>
              <w:rPr>
                <w:sz w:val="12"/>
                <w:szCs w:val="12"/>
                <w:color w:val="auto"/>
              </w:rPr>
            </w:pPr>
          </w:p>
        </w:tc>
        <w:tc>
          <w:tcPr>
            <w:tcW w:w="3500" w:type="dxa"/>
            <w:vAlign w:val="bottom"/>
            <w:gridSpan w:val="2"/>
          </w:tcPr>
          <w:p>
            <w:pPr>
              <w:jc w:val="center"/>
              <w:ind w:right="1697"/>
              <w:spacing w:after="0" w:line="144" w:lineRule="exact"/>
              <w:rPr>
                <w:sz w:val="20"/>
                <w:szCs w:val="20"/>
                <w:color w:val="auto"/>
              </w:rPr>
            </w:pPr>
            <w:r>
              <w:rPr>
                <w:rFonts w:ascii="Arial" w:cs="Arial" w:eastAsia="Arial" w:hAnsi="Arial"/>
                <w:sz w:val="15"/>
                <w:szCs w:val="15"/>
                <w:b w:val="1"/>
                <w:bCs w:val="1"/>
                <w:color w:val="auto"/>
                <w:w w:val="94"/>
              </w:rPr>
              <w:t>Richard F. Wallman</w:t>
            </w:r>
          </w:p>
        </w:tc>
        <w:tc>
          <w:tcPr>
            <w:tcW w:w="160" w:type="dxa"/>
            <w:vAlign w:val="bottom"/>
          </w:tcPr>
          <w:p>
            <w:pPr>
              <w:spacing w:after="0"/>
              <w:rPr>
                <w:sz w:val="12"/>
                <w:szCs w:val="12"/>
                <w:color w:val="auto"/>
              </w:rPr>
            </w:pPr>
          </w:p>
        </w:tc>
        <w:tc>
          <w:tcPr>
            <w:tcW w:w="1560" w:type="dxa"/>
            <w:vAlign w:val="bottom"/>
          </w:tcPr>
          <w:p>
            <w:pPr>
              <w:spacing w:after="0"/>
              <w:rPr>
                <w:sz w:val="12"/>
                <w:szCs w:val="12"/>
                <w:color w:val="auto"/>
              </w:rPr>
            </w:pPr>
          </w:p>
        </w:tc>
      </w:tr>
      <w:tr>
        <w:trPr>
          <w:trHeight w:val="206"/>
        </w:trPr>
        <w:tc>
          <w:tcPr>
            <w:tcW w:w="1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0" w:type="dxa"/>
            <w:vAlign w:val="bottom"/>
          </w:tcPr>
          <w:p>
            <w:pPr>
              <w:jc w:val="center"/>
              <w:ind w:right="2017"/>
              <w:spacing w:after="0"/>
              <w:rPr>
                <w:sz w:val="20"/>
                <w:szCs w:val="20"/>
                <w:color w:val="auto"/>
              </w:rPr>
            </w:pPr>
            <w:r>
              <w:rPr>
                <w:rFonts w:ascii="Arial" w:cs="Arial" w:eastAsia="Arial" w:hAnsi="Arial"/>
                <w:sz w:val="15"/>
                <w:szCs w:val="15"/>
                <w:b w:val="1"/>
                <w:bCs w:val="1"/>
                <w:color w:val="auto"/>
                <w:w w:val="93"/>
              </w:rPr>
              <w:t>Director</w:t>
            </w:r>
          </w:p>
        </w:tc>
        <w:tc>
          <w:tcPr>
            <w:tcW w:w="160" w:type="dxa"/>
            <w:vAlign w:val="bottom"/>
          </w:tcPr>
          <w:p>
            <w:pPr>
              <w:spacing w:after="0"/>
              <w:rPr>
                <w:sz w:val="17"/>
                <w:szCs w:val="17"/>
                <w:color w:val="auto"/>
              </w:rPr>
            </w:pPr>
          </w:p>
        </w:tc>
        <w:tc>
          <w:tcPr>
            <w:tcW w:w="1560" w:type="dxa"/>
            <w:vAlign w:val="bottom"/>
          </w:tcPr>
          <w:p>
            <w:pPr>
              <w:spacing w:after="0"/>
              <w:rPr>
                <w:sz w:val="17"/>
                <w:szCs w:val="17"/>
                <w:color w:val="auto"/>
              </w:rPr>
            </w:pP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color w:val="525252"/>
        </w:rPr>
        <w:t> </w:t>
      </w:r>
    </w:p>
    <w:p>
      <w:pPr>
        <w:sectPr>
          <w:pgSz w:w="11880" w:h="15480" w:orient="portrait"/>
          <w:cols w:equalWidth="0" w:num="1">
            <w:col w:w="10680"/>
          </w:cols>
          <w:pgMar w:left="560" w:top="780" w:right="640" w:bottom="6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48</w:t>
      </w:r>
    </w:p>
    <w:p>
      <w:pPr>
        <w:sectPr>
          <w:pgSz w:w="11880" w:h="15480" w:orient="portrait"/>
          <w:cols w:equalWidth="0" w:num="1">
            <w:col w:w="10680"/>
          </w:cols>
          <w:pgMar w:left="560" w:top="780" w:right="640" w:bottom="66" w:gutter="0" w:footer="0" w:header="0"/>
          <w:type w:val="continuous"/>
        </w:sectPr>
      </w:pPr>
    </w:p>
    <w:bookmarkStart w:id="62" w:name="page63"/>
    <w:bookmarkEnd w:id="62"/>
    <w:p>
      <w:pPr>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color w:val="auto"/>
        </w:rPr>
        <w:t>Shareholders and Board of Directors</w:t>
      </w:r>
    </w:p>
    <w:p>
      <w:pPr>
        <w:spacing w:after="0" w:line="238" w:lineRule="auto"/>
        <w:rPr>
          <w:sz w:val="20"/>
          <w:szCs w:val="20"/>
          <w:color w:val="auto"/>
        </w:rPr>
      </w:pPr>
      <w:r>
        <w:rPr>
          <w:rFonts w:ascii="Arial" w:cs="Arial" w:eastAsia="Arial" w:hAnsi="Arial"/>
          <w:sz w:val="20"/>
          <w:szCs w:val="20"/>
          <w:color w:val="auto"/>
        </w:rPr>
        <w:t>CECO Environmental Corp.</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Dallas, Texas</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Opinion on the Consolidated Financial Statements</w:t>
      </w:r>
    </w:p>
    <w:p>
      <w:pPr>
        <w:spacing w:after="0" w:line="241"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We have audited the accompanying consolidated balance sheets of CECO Environmental Corp. (the “Company”) as of December 31, 2024 and 2023, the related consolidated statements of income, comprehensive income, shareholders’ equity, accumulated other comprehensive loss and cash flows for each of the three years in the period ended December 31, 2024, and the related notes (collectively referred to as the “consolidated financial statements”). In our opinion, the consolidated financial statements present fairly, in all material respects, the financial position of the Company at December 31, 2024 and 2023, and the results of its operations and its cash flows for each of the three years in the period ended December 31, 2024</w:t>
      </w:r>
      <w:r>
        <w:rPr>
          <w:rFonts w:ascii="Arial" w:cs="Arial" w:eastAsia="Arial" w:hAnsi="Arial"/>
          <w:sz w:val="20"/>
          <w:szCs w:val="20"/>
          <w:b w:val="1"/>
          <w:bCs w:val="1"/>
          <w:color w:val="auto"/>
        </w:rPr>
        <w:t>,</w:t>
      </w:r>
      <w:r>
        <w:rPr>
          <w:rFonts w:ascii="Arial" w:cs="Arial" w:eastAsia="Arial" w:hAnsi="Arial"/>
          <w:sz w:val="20"/>
          <w:szCs w:val="20"/>
          <w:color w:val="auto"/>
        </w:rPr>
        <w:t xml:space="preserve"> in conformity with accounting principles generally accepted in the United States of America.</w:t>
      </w:r>
    </w:p>
    <w:p>
      <w:pPr>
        <w:spacing w:after="0" w:line="197"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 xml:space="preserve">We also have audited, in accordance with the standards of the Public Company Accounting Oversight Board (United States) (“PCAOB”), the Company's internal control over financial reporting as of December 31, 2024, based on criteria established in </w:t>
      </w:r>
      <w:r>
        <w:rPr>
          <w:rFonts w:ascii="Arial" w:cs="Arial" w:eastAsia="Arial" w:hAnsi="Arial"/>
          <w:sz w:val="20"/>
          <w:szCs w:val="20"/>
          <w:i w:val="1"/>
          <w:iCs w:val="1"/>
          <w:color w:val="auto"/>
        </w:rPr>
        <w:t>Internal Control –</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Integrated Framework (2013) </w:t>
      </w:r>
      <w:r>
        <w:rPr>
          <w:rFonts w:ascii="Arial" w:cs="Arial" w:eastAsia="Arial" w:hAnsi="Arial"/>
          <w:sz w:val="20"/>
          <w:szCs w:val="20"/>
          <w:color w:val="auto"/>
        </w:rPr>
        <w:t>issued by the Committee of Sponsoring Organizations of the Treadway Commission (“COSO”) and our</w:t>
      </w:r>
      <w:r>
        <w:rPr>
          <w:rFonts w:ascii="Arial" w:cs="Arial" w:eastAsia="Arial" w:hAnsi="Arial"/>
          <w:sz w:val="20"/>
          <w:szCs w:val="20"/>
          <w:i w:val="1"/>
          <w:iCs w:val="1"/>
          <w:color w:val="auto"/>
        </w:rPr>
        <w:t xml:space="preserve"> </w:t>
      </w:r>
      <w:r>
        <w:rPr>
          <w:rFonts w:ascii="Arial" w:cs="Arial" w:eastAsia="Arial" w:hAnsi="Arial"/>
          <w:sz w:val="20"/>
          <w:szCs w:val="20"/>
          <w:color w:val="auto"/>
        </w:rPr>
        <w:t>report dated February 25, 2025 expressed an unqualified opinion thereon.</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for Opinion</w:t>
      </w:r>
    </w:p>
    <w:p>
      <w:pPr>
        <w:spacing w:after="0" w:line="241"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5"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8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Audit Matter</w:t>
      </w:r>
    </w:p>
    <w:p>
      <w:pPr>
        <w:spacing w:after="0" w:line="200" w:lineRule="exact"/>
        <w:rPr>
          <w:sz w:val="20"/>
          <w:szCs w:val="20"/>
          <w:color w:val="auto"/>
        </w:rPr>
      </w:pPr>
    </w:p>
    <w:p>
      <w:pPr>
        <w:spacing w:after="0" w:line="27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separate opinions on the critical audit matter or on the accounts or disclosures to which it relates.</w:t>
      </w:r>
    </w:p>
    <w:p>
      <w:pPr>
        <w:spacing w:after="0" w:line="28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Over Time Revenue Recognition Using the Cost-to-Cost Measure</w:t>
      </w:r>
    </w:p>
    <w:p>
      <w:pPr>
        <w:spacing w:after="0" w:line="200" w:lineRule="exact"/>
        <w:rPr>
          <w:sz w:val="20"/>
          <w:szCs w:val="20"/>
          <w:color w:val="auto"/>
        </w:rPr>
      </w:pPr>
    </w:p>
    <w:p>
      <w:pPr>
        <w:spacing w:after="0" w:line="21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As described in Notes 1 and 15 to the Company’s consolidated financial statements, the Company derives a significant portion of its revenues from fixed-price contracts within the Engineered Systems and Industrial Process Solutions segments. The revenue for such contracts is recognized over a period of time based on the extent of progress towards completion of the performance obligation, which is measured based on the ratio of costs incurred to date to total estimated costs to complete the performance obligation. Changes in these estimates can have a material impact on the amount of revenue recognized each period.</w:t>
      </w:r>
    </w:p>
    <w:p>
      <w:pPr>
        <w:sectPr>
          <w:pgSz w:w="11880" w:h="15480" w:orient="portrait"/>
          <w:cols w:equalWidth="0" w:num="1">
            <w:col w:w="10760"/>
          </w:cols>
          <w:pgMar w:left="560" w:top="1019" w:right="560" w:bottom="55" w:gutter="0" w:footer="0" w:header="0"/>
        </w:sect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ectPr>
          <w:pgSz w:w="11880" w:h="15480" w:orient="portrait"/>
          <w:cols w:equalWidth="0" w:num="1">
            <w:col w:w="10760"/>
          </w:cols>
          <w:pgMar w:left="560" w:top="1019" w:right="560" w:bottom="55" w:gutter="0" w:footer="0" w:header="0"/>
          <w:type w:val="continuous"/>
        </w:sectPr>
      </w:pPr>
    </w:p>
    <w:bookmarkStart w:id="63" w:name="page64"/>
    <w:bookmarkEnd w:id="63"/>
    <w:p>
      <w:pPr>
        <w:jc w:val="both"/>
        <w:spacing w:after="0" w:line="279" w:lineRule="auto"/>
        <w:rPr>
          <w:sz w:val="20"/>
          <w:szCs w:val="20"/>
          <w:color w:val="auto"/>
        </w:rPr>
      </w:pPr>
      <w:r>
        <w:rPr>
          <w:rFonts w:ascii="Arial" w:cs="Arial" w:eastAsia="Arial" w:hAnsi="Arial"/>
          <w:sz w:val="18"/>
          <w:szCs w:val="18"/>
          <w:color w:val="auto"/>
        </w:rPr>
        <w:t>We identified the accuracy of revenue recognized over time for open contracts as a critical audit matter. The determination of estimated cost and progress to completion requires management to make significant estimates and assumptions, which includes an analysis of total estimated labor, material and subcontract costs, historical experience, current performance to date and the conditions to complete each contract. This analysis requires significant management judgment, which affects the amount of revenue recognized by the Company. Auditing these complex judgments and assumptions involves especially challenging auditor judgment due to the nature and extent of audit evidence available and effort required to address these matters.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auto"/>
        </w:rPr>
        <w:t>The primary procedures we performed to address this critical audit matter included:</w:t>
      </w:r>
    </w:p>
    <w:p>
      <w:pPr>
        <w:spacing w:after="0" w:line="133" w:lineRule="exact"/>
        <w:rPr>
          <w:sz w:val="20"/>
          <w:szCs w:val="20"/>
          <w:color w:val="auto"/>
        </w:rPr>
      </w:pPr>
    </w:p>
    <w:p>
      <w:pPr>
        <w:ind w:left="980" w:right="180" w:hanging="486"/>
        <w:spacing w:after="0" w:line="310" w:lineRule="auto"/>
        <w:tabs>
          <w:tab w:leader="none" w:pos="9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Testing the design and operating effectiveness of internal controls for the Industrial Process Solutions segment related to the determination of estimated costs to complete a project, including the monthly review of open over time projects and review of estimated cost calculations to complete open projects. These controls include the review of the reasonableness of the assumptions used and the appropriateness of methodologies used to determine costs to complete.</w:t>
      </w:r>
    </w:p>
    <w:p>
      <w:pPr>
        <w:spacing w:after="0" w:line="39" w:lineRule="exact"/>
        <w:rPr>
          <w:rFonts w:ascii="Arial" w:cs="Arial" w:eastAsia="Arial" w:hAnsi="Arial"/>
          <w:sz w:val="17"/>
          <w:szCs w:val="17"/>
          <w:color w:val="auto"/>
        </w:rPr>
      </w:pPr>
    </w:p>
    <w:p>
      <w:pPr>
        <w:ind w:left="980" w:right="60" w:hanging="486"/>
        <w:spacing w:after="0" w:line="248" w:lineRule="auto"/>
        <w:tabs>
          <w:tab w:leader="none" w:pos="980" w:val="left"/>
        </w:tabs>
        <w:numPr>
          <w:ilvl w:val="0"/>
          <w:numId w:val="27"/>
        </w:numPr>
        <w:rPr>
          <w:rFonts w:ascii="Arial" w:cs="Arial" w:eastAsia="Arial" w:hAnsi="Arial"/>
          <w:sz w:val="20"/>
          <w:szCs w:val="20"/>
          <w:color w:val="auto"/>
        </w:rPr>
      </w:pPr>
      <w:r>
        <w:rPr>
          <w:rFonts w:ascii="Arial" w:cs="Arial" w:eastAsia="Arial" w:hAnsi="Arial"/>
          <w:sz w:val="20"/>
          <w:szCs w:val="20"/>
          <w:color w:val="auto"/>
        </w:rPr>
        <w:t>Testing the completeness, existence, and accuracy of estimated costs and progress to completion calculations for a sample of open contracts by validating the underlying project data and assumptions used as inputs through the inspection of relevant source documents including contracts, project plans or budgets and activity reports, invoices of costs incurred to date, results of recent similar historical projects, other third-party subcontractor support, inquiry of project managers, and confirmations.</w:t>
      </w:r>
    </w:p>
    <w:p>
      <w:pPr>
        <w:spacing w:after="0" w:line="89" w:lineRule="exact"/>
        <w:rPr>
          <w:rFonts w:ascii="Arial" w:cs="Arial" w:eastAsia="Arial" w:hAnsi="Arial"/>
          <w:sz w:val="20"/>
          <w:szCs w:val="20"/>
          <w:color w:val="auto"/>
        </w:rPr>
      </w:pPr>
    </w:p>
    <w:p>
      <w:pPr>
        <w:jc w:val="both"/>
        <w:ind w:left="980" w:right="140" w:hanging="486"/>
        <w:spacing w:after="0" w:line="278" w:lineRule="auto"/>
        <w:tabs>
          <w:tab w:leader="none" w:pos="980" w:val="left"/>
        </w:tabs>
        <w:numPr>
          <w:ilvl w:val="0"/>
          <w:numId w:val="27"/>
        </w:numPr>
        <w:rPr>
          <w:rFonts w:ascii="Arial" w:cs="Arial" w:eastAsia="Arial" w:hAnsi="Arial"/>
          <w:sz w:val="19"/>
          <w:szCs w:val="19"/>
          <w:color w:val="auto"/>
        </w:rPr>
      </w:pPr>
      <w:r>
        <w:rPr>
          <w:rFonts w:ascii="Arial" w:cs="Arial" w:eastAsia="Arial" w:hAnsi="Arial"/>
          <w:sz w:val="19"/>
          <w:szCs w:val="19"/>
          <w:color w:val="auto"/>
        </w:rPr>
        <w:t>Evaluating management’s ability to estimate costs and progress to completion by performing a retrospective review on a sample basis of estimated project costs to actual project costs for completed contracts and investigating variances outside of predetermined thresholds through the inspection of relevant source documents.</w:t>
      </w:r>
    </w:p>
    <w:p>
      <w:pPr>
        <w:spacing w:after="0" w:line="385" w:lineRule="exact"/>
        <w:rPr>
          <w:sz w:val="20"/>
          <w:szCs w:val="20"/>
          <w:color w:val="auto"/>
        </w:rPr>
      </w:pPr>
    </w:p>
    <w:p>
      <w:pPr>
        <w:spacing w:after="0"/>
        <w:rPr>
          <w:sz w:val="20"/>
          <w:szCs w:val="20"/>
          <w:color w:val="auto"/>
        </w:rPr>
      </w:pPr>
      <w:r>
        <w:rPr>
          <w:rFonts w:ascii="Arial" w:cs="Arial" w:eastAsia="Arial" w:hAnsi="Arial"/>
          <w:sz w:val="20"/>
          <w:szCs w:val="20"/>
          <w:color w:val="auto"/>
        </w:rPr>
        <w:t>/s/ BDO USA, P.C.</w:t>
      </w:r>
    </w:p>
    <w:p>
      <w:pPr>
        <w:spacing w:after="0" w:line="228" w:lineRule="exact"/>
        <w:rPr>
          <w:sz w:val="20"/>
          <w:szCs w:val="20"/>
          <w:color w:val="auto"/>
        </w:rPr>
      </w:pPr>
    </w:p>
    <w:p>
      <w:pPr>
        <w:spacing w:after="0"/>
        <w:rPr>
          <w:sz w:val="20"/>
          <w:szCs w:val="20"/>
          <w:color w:val="auto"/>
        </w:rPr>
      </w:pPr>
      <w:r>
        <w:rPr>
          <w:rFonts w:ascii="Arial" w:cs="Arial" w:eastAsia="Arial" w:hAnsi="Arial"/>
          <w:sz w:val="20"/>
          <w:szCs w:val="20"/>
          <w:color w:val="auto"/>
        </w:rPr>
        <w:t>We have served as the Company's auditor since 2008.</w:t>
      </w:r>
    </w:p>
    <w:p>
      <w:pPr>
        <w:spacing w:after="0" w:line="228" w:lineRule="exact"/>
        <w:rPr>
          <w:sz w:val="20"/>
          <w:szCs w:val="20"/>
          <w:color w:val="auto"/>
        </w:rPr>
      </w:pPr>
    </w:p>
    <w:p>
      <w:pPr>
        <w:spacing w:after="0"/>
        <w:rPr>
          <w:sz w:val="20"/>
          <w:szCs w:val="20"/>
          <w:color w:val="auto"/>
        </w:rPr>
      </w:pPr>
      <w:r>
        <w:rPr>
          <w:rFonts w:ascii="Arial" w:cs="Arial" w:eastAsia="Arial" w:hAnsi="Arial"/>
          <w:sz w:val="20"/>
          <w:szCs w:val="20"/>
          <w:color w:val="auto"/>
        </w:rPr>
        <w:t>Cincinnati, Ohio</w:t>
      </w:r>
    </w:p>
    <w:p>
      <w:pPr>
        <w:spacing w:after="0" w:line="228" w:lineRule="exact"/>
        <w:rPr>
          <w:sz w:val="20"/>
          <w:szCs w:val="20"/>
          <w:color w:val="auto"/>
        </w:rPr>
      </w:pPr>
    </w:p>
    <w:p>
      <w:pPr>
        <w:spacing w:after="0"/>
        <w:rPr>
          <w:sz w:val="20"/>
          <w:szCs w:val="20"/>
          <w:color w:val="auto"/>
        </w:rPr>
      </w:pPr>
      <w:r>
        <w:rPr>
          <w:rFonts w:ascii="Arial" w:cs="Arial" w:eastAsia="Arial" w:hAnsi="Arial"/>
          <w:sz w:val="20"/>
          <w:szCs w:val="20"/>
          <w:color w:val="auto"/>
        </w:rPr>
        <w:t>February 25, 2025</w:t>
      </w:r>
    </w:p>
    <w:p>
      <w:pPr>
        <w:sectPr>
          <w:pgSz w:w="11880" w:h="15480" w:orient="portrait"/>
          <w:cols w:equalWidth="0" w:num="1">
            <w:col w:w="10760"/>
          </w:cols>
          <w:pgMar w:left="560" w:top="783" w:right="560" w:bottom="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880" w:h="15480" w:orient="portrait"/>
          <w:cols w:equalWidth="0" w:num="1">
            <w:col w:w="10760"/>
          </w:cols>
          <w:pgMar w:left="560" w:top="783" w:right="560" w:bottom="55" w:gutter="0" w:footer="0" w:header="0"/>
          <w:type w:val="continuous"/>
        </w:sectPr>
      </w:pPr>
    </w:p>
    <w:bookmarkStart w:id="64" w:name="page65"/>
    <w:bookmarkEnd w:id="64"/>
    <w:p>
      <w:pPr>
        <w:jc w:val="center"/>
        <w:spacing w:after="0"/>
        <w:rPr>
          <w:sz w:val="20"/>
          <w:szCs w:val="20"/>
          <w:color w:val="auto"/>
        </w:rPr>
      </w:pPr>
      <w:r>
        <w:rPr>
          <w:rFonts w:ascii="Arial" w:cs="Arial" w:eastAsia="Arial" w:hAnsi="Arial"/>
          <w:sz w:val="20"/>
          <w:szCs w:val="20"/>
          <w:b w:val="1"/>
          <w:bCs w:val="1"/>
          <w:color w:val="auto"/>
        </w:rPr>
        <w:t>CECO ENVIRONMENTAL CORP.</w:t>
      </w:r>
    </w:p>
    <w:p>
      <w:pPr>
        <w:jc w:val="center"/>
        <w:spacing w:after="0"/>
        <w:rPr>
          <w:sz w:val="20"/>
          <w:szCs w:val="20"/>
          <w:color w:val="auto"/>
        </w:rPr>
      </w:pPr>
      <w:r>
        <w:rPr>
          <w:rFonts w:ascii="Arial" w:cs="Arial" w:eastAsia="Arial" w:hAnsi="Arial"/>
          <w:sz w:val="20"/>
          <w:szCs w:val="20"/>
          <w:b w:val="1"/>
          <w:bCs w:val="1"/>
          <w:color w:val="auto"/>
        </w:rPr>
        <w:t>CONSOLIDATED BALANCE SHEETS</w:t>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80" w:type="dxa"/>
            <w:vAlign w:val="bottom"/>
            <w:tcBorders>
              <w:bottom w:val="single" w:sz="8" w:color="FEFEFE"/>
            </w:tcBorders>
            <w:shd w:val="clear" w:color="auto" w:fill="FEFEFE"/>
          </w:tcPr>
          <w:p>
            <w:pPr>
              <w:spacing w:after="0"/>
              <w:rPr>
                <w:sz w:val="16"/>
                <w:szCs w:val="16"/>
                <w:color w:val="auto"/>
              </w:rPr>
            </w:pPr>
          </w:p>
        </w:tc>
        <w:tc>
          <w:tcPr>
            <w:tcW w:w="400" w:type="dxa"/>
            <w:vAlign w:val="bottom"/>
            <w:tcBorders>
              <w:bottom w:val="single" w:sz="8" w:color="auto"/>
            </w:tcBorders>
            <w:shd w:val="clear" w:color="auto" w:fill="FEFEFE"/>
          </w:tcPr>
          <w:p>
            <w:pPr>
              <w:spacing w:after="0"/>
              <w:rPr>
                <w:sz w:val="16"/>
                <w:szCs w:val="16"/>
                <w:color w:val="auto"/>
              </w:rPr>
            </w:pPr>
          </w:p>
        </w:tc>
        <w:tc>
          <w:tcPr>
            <w:tcW w:w="2080" w:type="dxa"/>
            <w:vAlign w:val="bottom"/>
            <w:tcBorders>
              <w:bottom w:val="single" w:sz="8" w:color="auto"/>
            </w:tcBorders>
            <w:gridSpan w:val="3"/>
            <w:shd w:val="clear" w:color="auto" w:fill="FEFEFE"/>
          </w:tcPr>
          <w:p>
            <w:pPr>
              <w:jc w:val="right"/>
              <w:ind w:right="81"/>
              <w:spacing w:after="0"/>
              <w:rPr>
                <w:sz w:val="20"/>
                <w:szCs w:val="20"/>
                <w:color w:val="auto"/>
              </w:rPr>
            </w:pPr>
            <w:r>
              <w:rPr>
                <w:rFonts w:ascii="Arial" w:cs="Arial" w:eastAsia="Arial" w:hAnsi="Arial"/>
                <w:sz w:val="16"/>
                <w:szCs w:val="16"/>
                <w:b w:val="1"/>
                <w:bCs w:val="1"/>
                <w:color w:val="auto"/>
              </w:rPr>
              <w:t>December 31,</w:t>
            </w:r>
          </w:p>
        </w:tc>
        <w:tc>
          <w:tcPr>
            <w:tcW w:w="1180" w:type="dxa"/>
            <w:vAlign w:val="bottom"/>
            <w:tcBorders>
              <w:bottom w:val="single" w:sz="8" w:color="auto"/>
            </w:tcBorders>
            <w:shd w:val="clear" w:color="auto" w:fill="FEFEFE"/>
          </w:tcPr>
          <w:p>
            <w:pPr>
              <w:spacing w:after="0"/>
              <w:rPr>
                <w:sz w:val="16"/>
                <w:szCs w:val="16"/>
                <w:color w:val="auto"/>
              </w:rPr>
            </w:pPr>
          </w:p>
        </w:tc>
        <w:tc>
          <w:tcPr>
            <w:tcW w:w="20" w:type="dxa"/>
            <w:vAlign w:val="bottom"/>
            <w:tcBorders>
              <w:bottom w:val="single" w:sz="8" w:color="FEFEFE"/>
            </w:tcBorders>
            <w:shd w:val="clear" w:color="auto" w:fill="FEFEFE"/>
          </w:tcPr>
          <w:p>
            <w:pPr>
              <w:spacing w:after="0"/>
              <w:rPr>
                <w:sz w:val="16"/>
                <w:szCs w:val="16"/>
                <w:color w:val="auto"/>
              </w:rPr>
            </w:pPr>
          </w:p>
        </w:tc>
        <w:tc>
          <w:tcPr>
            <w:tcW w:w="100" w:type="dxa"/>
            <w:vAlign w:val="bottom"/>
            <w:tcBorders>
              <w:bottom w:val="single" w:sz="8" w:color="FEFEFE"/>
            </w:tcBorders>
            <w:shd w:val="clear" w:color="auto" w:fill="FEFEFE"/>
          </w:tcPr>
          <w:p>
            <w:pPr>
              <w:spacing w:after="0"/>
              <w:rPr>
                <w:sz w:val="16"/>
                <w:szCs w:val="16"/>
                <w:color w:val="auto"/>
              </w:rPr>
            </w:pPr>
          </w:p>
        </w:tc>
      </w:tr>
      <w:tr>
        <w:trPr>
          <w:trHeight w:val="173"/>
        </w:trPr>
        <w:tc>
          <w:tcPr>
            <w:tcW w:w="6980" w:type="dxa"/>
            <w:vAlign w:val="bottom"/>
            <w:tcBorders>
              <w:bottom w:val="single" w:sz="8" w:color="E6E6E6"/>
            </w:tcBorders>
            <w:shd w:val="clear" w:color="auto" w:fill="FEFEFE"/>
          </w:tcPr>
          <w:p>
            <w:pPr>
              <w:spacing w:after="0" w:line="173" w:lineRule="exact"/>
              <w:rPr>
                <w:sz w:val="20"/>
                <w:szCs w:val="20"/>
                <w:color w:val="auto"/>
              </w:rPr>
            </w:pPr>
            <w:r>
              <w:rPr>
                <w:rFonts w:ascii="Arial" w:cs="Arial" w:eastAsia="Arial" w:hAnsi="Arial"/>
                <w:sz w:val="16"/>
                <w:szCs w:val="16"/>
                <w:b w:val="1"/>
                <w:bCs w:val="1"/>
                <w:color w:val="auto"/>
              </w:rPr>
              <w:t>(dollars in thousands, except share data)</w:t>
            </w:r>
          </w:p>
        </w:tc>
        <w:tc>
          <w:tcPr>
            <w:tcW w:w="400" w:type="dxa"/>
            <w:vAlign w:val="bottom"/>
            <w:tcBorders>
              <w:bottom w:val="single" w:sz="8" w:color="auto"/>
            </w:tcBorders>
            <w:shd w:val="clear" w:color="auto" w:fill="FEFEFE"/>
          </w:tcPr>
          <w:p>
            <w:pPr>
              <w:spacing w:after="0"/>
              <w:rPr>
                <w:sz w:val="15"/>
                <w:szCs w:val="15"/>
                <w:color w:val="auto"/>
              </w:rPr>
            </w:pPr>
          </w:p>
        </w:tc>
        <w:tc>
          <w:tcPr>
            <w:tcW w:w="1300" w:type="dxa"/>
            <w:vAlign w:val="bottom"/>
            <w:tcBorders>
              <w:bottom w:val="single" w:sz="8" w:color="auto"/>
            </w:tcBorders>
            <w:shd w:val="clear" w:color="auto" w:fill="FEFEFE"/>
          </w:tcPr>
          <w:p>
            <w:pPr>
              <w:jc w:val="right"/>
              <w:ind w:right="582"/>
              <w:spacing w:after="0" w:line="173" w:lineRule="exact"/>
              <w:rPr>
                <w:sz w:val="20"/>
                <w:szCs w:val="20"/>
                <w:color w:val="auto"/>
              </w:rPr>
            </w:pPr>
            <w:r>
              <w:rPr>
                <w:rFonts w:ascii="Arial" w:cs="Arial" w:eastAsia="Arial" w:hAnsi="Arial"/>
                <w:sz w:val="16"/>
                <w:szCs w:val="16"/>
                <w:b w:val="1"/>
                <w:bCs w:val="1"/>
                <w:color w:val="auto"/>
              </w:rPr>
              <w:t>2024</w:t>
            </w:r>
          </w:p>
        </w:tc>
        <w:tc>
          <w:tcPr>
            <w:tcW w:w="280" w:type="dxa"/>
            <w:vAlign w:val="bottom"/>
            <w:tcBorders>
              <w:bottom w:val="single" w:sz="8" w:color="E6E6E6"/>
            </w:tcBorders>
            <w:shd w:val="clear" w:color="auto" w:fill="FEFEFE"/>
          </w:tcPr>
          <w:p>
            <w:pPr>
              <w:spacing w:after="0"/>
              <w:rPr>
                <w:sz w:val="15"/>
                <w:szCs w:val="15"/>
                <w:color w:val="auto"/>
              </w:rPr>
            </w:pPr>
          </w:p>
        </w:tc>
        <w:tc>
          <w:tcPr>
            <w:tcW w:w="500" w:type="dxa"/>
            <w:vAlign w:val="bottom"/>
            <w:tcBorders>
              <w:bottom w:val="single" w:sz="8" w:color="auto"/>
            </w:tcBorders>
            <w:shd w:val="clear" w:color="auto" w:fill="FEFEFE"/>
          </w:tcPr>
          <w:p>
            <w:pPr>
              <w:spacing w:after="0"/>
              <w:rPr>
                <w:sz w:val="15"/>
                <w:szCs w:val="15"/>
                <w:color w:val="auto"/>
              </w:rPr>
            </w:pPr>
          </w:p>
        </w:tc>
        <w:tc>
          <w:tcPr>
            <w:tcW w:w="1180" w:type="dxa"/>
            <w:vAlign w:val="bottom"/>
            <w:tcBorders>
              <w:bottom w:val="single" w:sz="8" w:color="auto"/>
            </w:tcBorders>
            <w:shd w:val="clear" w:color="auto" w:fill="FEFEFE"/>
          </w:tcPr>
          <w:p>
            <w:pPr>
              <w:jc w:val="right"/>
              <w:ind w:right="581"/>
              <w:spacing w:after="0" w:line="173" w:lineRule="exact"/>
              <w:rPr>
                <w:sz w:val="20"/>
                <w:szCs w:val="20"/>
                <w:color w:val="auto"/>
              </w:rPr>
            </w:pPr>
            <w:r>
              <w:rPr>
                <w:rFonts w:ascii="Arial" w:cs="Arial" w:eastAsia="Arial" w:hAnsi="Arial"/>
                <w:sz w:val="16"/>
                <w:szCs w:val="16"/>
                <w:b w:val="1"/>
                <w:bCs w:val="1"/>
                <w:color w:val="auto"/>
              </w:rPr>
              <w:t>2023</w:t>
            </w:r>
          </w:p>
        </w:tc>
        <w:tc>
          <w:tcPr>
            <w:tcW w:w="20" w:type="dxa"/>
            <w:vAlign w:val="bottom"/>
            <w:tcBorders>
              <w:bottom w:val="single" w:sz="8" w:color="auto"/>
            </w:tcBorders>
            <w:shd w:val="clear" w:color="auto" w:fill="FEFEFE"/>
          </w:tcPr>
          <w:p>
            <w:pPr>
              <w:spacing w:after="0"/>
              <w:rPr>
                <w:sz w:val="15"/>
                <w:szCs w:val="15"/>
                <w:color w:val="auto"/>
              </w:rPr>
            </w:pPr>
          </w:p>
        </w:tc>
        <w:tc>
          <w:tcPr>
            <w:tcW w:w="100" w:type="dxa"/>
            <w:vAlign w:val="bottom"/>
            <w:tcBorders>
              <w:bottom w:val="single" w:sz="8" w:color="E6E6E6"/>
            </w:tcBorders>
            <w:shd w:val="clear" w:color="auto" w:fill="FEFEFE"/>
          </w:tcPr>
          <w:p>
            <w:pPr>
              <w:spacing w:after="0"/>
              <w:rPr>
                <w:sz w:val="15"/>
                <w:szCs w:val="15"/>
                <w:color w:val="auto"/>
              </w:rPr>
            </w:pPr>
          </w:p>
        </w:tc>
      </w:tr>
      <w:tr>
        <w:trPr>
          <w:trHeight w:val="219"/>
        </w:trPr>
        <w:tc>
          <w:tcPr>
            <w:tcW w:w="6980" w:type="dxa"/>
            <w:vAlign w:val="bottom"/>
            <w:shd w:val="clear" w:color="auto" w:fill="E6E6E6"/>
          </w:tcPr>
          <w:p>
            <w:pPr>
              <w:ind w:left="3040"/>
              <w:spacing w:after="0" w:line="219" w:lineRule="exact"/>
              <w:rPr>
                <w:sz w:val="20"/>
                <w:szCs w:val="20"/>
                <w:color w:val="auto"/>
              </w:rPr>
            </w:pPr>
            <w:r>
              <w:rPr>
                <w:rFonts w:ascii="Arial" w:cs="Arial" w:eastAsia="Arial" w:hAnsi="Arial"/>
                <w:sz w:val="20"/>
                <w:szCs w:val="20"/>
                <w:b w:val="1"/>
                <w:bCs w:val="1"/>
                <w:color w:val="auto"/>
              </w:rPr>
              <w:t>ASSETS</w:t>
            </w:r>
          </w:p>
        </w:tc>
        <w:tc>
          <w:tcPr>
            <w:tcW w:w="400" w:type="dxa"/>
            <w:vAlign w:val="bottom"/>
            <w:shd w:val="clear" w:color="auto" w:fill="E6E6E6"/>
          </w:tcPr>
          <w:p>
            <w:pPr>
              <w:spacing w:after="0"/>
              <w:rPr>
                <w:sz w:val="19"/>
                <w:szCs w:val="19"/>
                <w:color w:val="auto"/>
              </w:rPr>
            </w:pPr>
          </w:p>
        </w:tc>
        <w:tc>
          <w:tcPr>
            <w:tcW w:w="1300" w:type="dxa"/>
            <w:vAlign w:val="bottom"/>
            <w:shd w:val="clear" w:color="auto" w:fill="E6E6E6"/>
          </w:tcPr>
          <w:p>
            <w:pPr>
              <w:spacing w:after="0"/>
              <w:rPr>
                <w:sz w:val="19"/>
                <w:szCs w:val="19"/>
                <w:color w:val="auto"/>
              </w:rPr>
            </w:pPr>
          </w:p>
        </w:tc>
        <w:tc>
          <w:tcPr>
            <w:tcW w:w="280" w:type="dxa"/>
            <w:vAlign w:val="bottom"/>
            <w:shd w:val="clear" w:color="auto" w:fill="E6E6E6"/>
          </w:tcPr>
          <w:p>
            <w:pPr>
              <w:spacing w:after="0"/>
              <w:rPr>
                <w:sz w:val="19"/>
                <w:szCs w:val="19"/>
                <w:color w:val="auto"/>
              </w:rPr>
            </w:pPr>
          </w:p>
        </w:tc>
        <w:tc>
          <w:tcPr>
            <w:tcW w:w="500" w:type="dxa"/>
            <w:vAlign w:val="bottom"/>
            <w:shd w:val="clear" w:color="auto" w:fill="E6E6E6"/>
          </w:tcPr>
          <w:p>
            <w:pPr>
              <w:spacing w:after="0"/>
              <w:rPr>
                <w:sz w:val="19"/>
                <w:szCs w:val="19"/>
                <w:color w:val="auto"/>
              </w:rPr>
            </w:pPr>
          </w:p>
        </w:tc>
        <w:tc>
          <w:tcPr>
            <w:tcW w:w="118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r>
      <w:tr>
        <w:trPr>
          <w:trHeight w:val="229"/>
        </w:trPr>
        <w:tc>
          <w:tcPr>
            <w:tcW w:w="6980" w:type="dxa"/>
            <w:vAlign w:val="bottom"/>
            <w:shd w:val="clear" w:color="auto" w:fill="FEFEFE"/>
          </w:tcPr>
          <w:p>
            <w:pPr>
              <w:spacing w:after="0" w:line="229" w:lineRule="exact"/>
              <w:rPr>
                <w:sz w:val="20"/>
                <w:szCs w:val="20"/>
                <w:color w:val="auto"/>
              </w:rPr>
            </w:pPr>
            <w:r>
              <w:rPr>
                <w:rFonts w:ascii="Arial" w:cs="Arial" w:eastAsia="Arial" w:hAnsi="Arial"/>
                <w:sz w:val="20"/>
                <w:szCs w:val="20"/>
                <w:color w:val="auto"/>
              </w:rPr>
              <w:t>Current assets:</w:t>
            </w:r>
          </w:p>
        </w:tc>
        <w:tc>
          <w:tcPr>
            <w:tcW w:w="400" w:type="dxa"/>
            <w:vAlign w:val="bottom"/>
            <w:shd w:val="clear" w:color="auto" w:fill="FEFEFE"/>
          </w:tcPr>
          <w:p>
            <w:pPr>
              <w:spacing w:after="0"/>
              <w:rPr>
                <w:sz w:val="19"/>
                <w:szCs w:val="19"/>
                <w:color w:val="auto"/>
              </w:rPr>
            </w:pPr>
          </w:p>
        </w:tc>
        <w:tc>
          <w:tcPr>
            <w:tcW w:w="1300" w:type="dxa"/>
            <w:vAlign w:val="bottom"/>
            <w:shd w:val="clear" w:color="auto" w:fill="FEFEFE"/>
          </w:tcPr>
          <w:p>
            <w:pPr>
              <w:spacing w:after="0"/>
              <w:rPr>
                <w:sz w:val="19"/>
                <w:szCs w:val="19"/>
                <w:color w:val="auto"/>
              </w:rPr>
            </w:pPr>
          </w:p>
        </w:tc>
        <w:tc>
          <w:tcPr>
            <w:tcW w:w="280" w:type="dxa"/>
            <w:vAlign w:val="bottom"/>
            <w:shd w:val="clear" w:color="auto" w:fill="FEFEFE"/>
          </w:tcPr>
          <w:p>
            <w:pPr>
              <w:spacing w:after="0"/>
              <w:rPr>
                <w:sz w:val="19"/>
                <w:szCs w:val="19"/>
                <w:color w:val="auto"/>
              </w:rPr>
            </w:pPr>
          </w:p>
        </w:tc>
        <w:tc>
          <w:tcPr>
            <w:tcW w:w="500" w:type="dxa"/>
            <w:vAlign w:val="bottom"/>
            <w:shd w:val="clear" w:color="auto" w:fill="FEFEFE"/>
          </w:tcPr>
          <w:p>
            <w:pPr>
              <w:spacing w:after="0"/>
              <w:rPr>
                <w:sz w:val="19"/>
                <w:szCs w:val="19"/>
                <w:color w:val="auto"/>
              </w:rPr>
            </w:pPr>
          </w:p>
        </w:tc>
        <w:tc>
          <w:tcPr>
            <w:tcW w:w="1180" w:type="dxa"/>
            <w:vAlign w:val="bottom"/>
            <w:shd w:val="clear" w:color="auto" w:fill="FEFEFE"/>
          </w:tcPr>
          <w:p>
            <w:pPr>
              <w:spacing w:after="0"/>
              <w:rPr>
                <w:sz w:val="19"/>
                <w:szCs w:val="19"/>
                <w:color w:val="auto"/>
              </w:rPr>
            </w:pPr>
          </w:p>
        </w:tc>
        <w:tc>
          <w:tcPr>
            <w:tcW w:w="20" w:type="dxa"/>
            <w:vAlign w:val="bottom"/>
            <w:shd w:val="clear" w:color="auto" w:fill="FEFEFE"/>
          </w:tcPr>
          <w:p>
            <w:pPr>
              <w:spacing w:after="0"/>
              <w:rPr>
                <w:sz w:val="19"/>
                <w:szCs w:val="19"/>
                <w:color w:val="auto"/>
              </w:rPr>
            </w:pPr>
          </w:p>
        </w:tc>
        <w:tc>
          <w:tcPr>
            <w:tcW w:w="100" w:type="dxa"/>
            <w:vAlign w:val="bottom"/>
            <w:shd w:val="clear" w:color="auto" w:fill="FEFEFE"/>
          </w:tcPr>
          <w:p>
            <w:pPr>
              <w:spacing w:after="0"/>
              <w:rPr>
                <w:sz w:val="19"/>
                <w:szCs w:val="19"/>
                <w:color w:val="auto"/>
              </w:rPr>
            </w:pPr>
          </w:p>
        </w:tc>
      </w:tr>
      <w:tr>
        <w:trPr>
          <w:trHeight w:val="229"/>
        </w:trPr>
        <w:tc>
          <w:tcPr>
            <w:tcW w:w="6980" w:type="dxa"/>
            <w:vAlign w:val="bottom"/>
            <w:shd w:val="clear" w:color="auto" w:fill="E6E6E6"/>
          </w:tcPr>
          <w:p>
            <w:pPr>
              <w:ind w:left="200"/>
              <w:spacing w:after="0" w:line="229" w:lineRule="exact"/>
              <w:rPr>
                <w:sz w:val="20"/>
                <w:szCs w:val="20"/>
                <w:color w:val="auto"/>
              </w:rPr>
            </w:pPr>
            <w:r>
              <w:rPr>
                <w:rFonts w:ascii="Arial" w:cs="Arial" w:eastAsia="Arial" w:hAnsi="Arial"/>
                <w:sz w:val="20"/>
                <w:szCs w:val="20"/>
                <w:color w:val="auto"/>
              </w:rPr>
              <w:t>Cash and cash equivalents</w:t>
            </w:r>
          </w:p>
        </w:tc>
        <w:tc>
          <w:tcPr>
            <w:tcW w:w="400" w:type="dxa"/>
            <w:vAlign w:val="bottom"/>
            <w:shd w:val="clear" w:color="auto" w:fill="E6E6E6"/>
          </w:tcPr>
          <w:p>
            <w:pPr>
              <w:jc w:val="right"/>
              <w:ind w:right="201"/>
              <w:spacing w:after="0" w:line="229" w:lineRule="exact"/>
              <w:rPr>
                <w:sz w:val="20"/>
                <w:szCs w:val="20"/>
                <w:color w:val="auto"/>
              </w:rPr>
            </w:pPr>
            <w:r>
              <w:rPr>
                <w:rFonts w:ascii="Arial" w:cs="Arial" w:eastAsia="Arial" w:hAnsi="Arial"/>
                <w:sz w:val="20"/>
                <w:szCs w:val="20"/>
                <w:color w:val="auto"/>
                <w:w w:val="71"/>
              </w:rPr>
              <w:t>$</w:t>
            </w:r>
          </w:p>
        </w:tc>
        <w:tc>
          <w:tcPr>
            <w:tcW w:w="1300" w:type="dxa"/>
            <w:vAlign w:val="bottom"/>
            <w:shd w:val="clear" w:color="auto" w:fill="E6E6E6"/>
          </w:tcPr>
          <w:p>
            <w:pPr>
              <w:jc w:val="right"/>
              <w:spacing w:after="0" w:line="229" w:lineRule="exact"/>
              <w:rPr>
                <w:sz w:val="20"/>
                <w:szCs w:val="20"/>
                <w:color w:val="auto"/>
              </w:rPr>
            </w:pPr>
            <w:r>
              <w:rPr>
                <w:rFonts w:ascii="Arial" w:cs="Arial" w:eastAsia="Arial" w:hAnsi="Arial"/>
                <w:sz w:val="20"/>
                <w:szCs w:val="20"/>
                <w:color w:val="auto"/>
              </w:rPr>
              <w:t>37,832</w:t>
            </w:r>
          </w:p>
        </w:tc>
        <w:tc>
          <w:tcPr>
            <w:tcW w:w="280" w:type="dxa"/>
            <w:vAlign w:val="bottom"/>
            <w:shd w:val="clear" w:color="auto" w:fill="E6E6E6"/>
          </w:tcPr>
          <w:p>
            <w:pPr>
              <w:spacing w:after="0"/>
              <w:rPr>
                <w:sz w:val="19"/>
                <w:szCs w:val="19"/>
                <w:color w:val="auto"/>
              </w:rPr>
            </w:pPr>
          </w:p>
        </w:tc>
        <w:tc>
          <w:tcPr>
            <w:tcW w:w="500" w:type="dxa"/>
            <w:vAlign w:val="bottom"/>
            <w:shd w:val="clear" w:color="auto" w:fill="E6E6E6"/>
          </w:tcPr>
          <w:p>
            <w:pPr>
              <w:jc w:val="right"/>
              <w:ind w:right="301"/>
              <w:spacing w:after="0" w:line="229" w:lineRule="exact"/>
              <w:rPr>
                <w:sz w:val="20"/>
                <w:szCs w:val="20"/>
                <w:color w:val="auto"/>
              </w:rPr>
            </w:pPr>
            <w:r>
              <w:rPr>
                <w:rFonts w:ascii="Arial" w:cs="Arial" w:eastAsia="Arial" w:hAnsi="Arial"/>
                <w:sz w:val="20"/>
                <w:szCs w:val="20"/>
                <w:color w:val="auto"/>
                <w:w w:val="71"/>
              </w:rPr>
              <w:t>$</w:t>
            </w:r>
          </w:p>
        </w:tc>
        <w:tc>
          <w:tcPr>
            <w:tcW w:w="1180" w:type="dxa"/>
            <w:vAlign w:val="bottom"/>
            <w:shd w:val="clear" w:color="auto" w:fill="E6E6E6"/>
          </w:tcPr>
          <w:p>
            <w:pPr>
              <w:jc w:val="right"/>
              <w:spacing w:after="0" w:line="229" w:lineRule="exact"/>
              <w:rPr>
                <w:sz w:val="20"/>
                <w:szCs w:val="20"/>
                <w:color w:val="auto"/>
              </w:rPr>
            </w:pPr>
            <w:r>
              <w:rPr>
                <w:rFonts w:ascii="Arial" w:cs="Arial" w:eastAsia="Arial" w:hAnsi="Arial"/>
                <w:sz w:val="20"/>
                <w:szCs w:val="20"/>
                <w:color w:val="auto"/>
              </w:rPr>
              <w:t>54,779</w:t>
            </w:r>
          </w:p>
        </w:tc>
        <w:tc>
          <w:tcPr>
            <w:tcW w:w="120" w:type="dxa"/>
            <w:vAlign w:val="bottom"/>
            <w:gridSpan w:val="2"/>
            <w:shd w:val="clear" w:color="auto" w:fill="E6E6E6"/>
          </w:tcPr>
          <w:p>
            <w:pPr>
              <w:spacing w:after="0"/>
              <w:rPr>
                <w:sz w:val="19"/>
                <w:szCs w:val="19"/>
                <w:color w:val="auto"/>
              </w:rPr>
            </w:pPr>
          </w:p>
        </w:tc>
      </w:tr>
      <w:tr>
        <w:trPr>
          <w:trHeight w:val="229"/>
        </w:trPr>
        <w:tc>
          <w:tcPr>
            <w:tcW w:w="6980" w:type="dxa"/>
            <w:vAlign w:val="bottom"/>
            <w:shd w:val="clear" w:color="auto" w:fill="FEFEFE"/>
          </w:tcPr>
          <w:p>
            <w:pPr>
              <w:ind w:left="200"/>
              <w:spacing w:after="0" w:line="229" w:lineRule="exact"/>
              <w:rPr>
                <w:sz w:val="20"/>
                <w:szCs w:val="20"/>
                <w:color w:val="auto"/>
              </w:rPr>
            </w:pPr>
            <w:r>
              <w:rPr>
                <w:rFonts w:ascii="Arial" w:cs="Arial" w:eastAsia="Arial" w:hAnsi="Arial"/>
                <w:sz w:val="20"/>
                <w:szCs w:val="20"/>
                <w:color w:val="auto"/>
              </w:rPr>
              <w:t>Restricted cash</w:t>
            </w:r>
          </w:p>
        </w:tc>
        <w:tc>
          <w:tcPr>
            <w:tcW w:w="400" w:type="dxa"/>
            <w:vAlign w:val="bottom"/>
            <w:shd w:val="clear" w:color="auto" w:fill="FEFEFE"/>
          </w:tcPr>
          <w:p>
            <w:pPr>
              <w:spacing w:after="0"/>
              <w:rPr>
                <w:sz w:val="19"/>
                <w:szCs w:val="19"/>
                <w:color w:val="auto"/>
              </w:rPr>
            </w:pPr>
          </w:p>
        </w:tc>
        <w:tc>
          <w:tcPr>
            <w:tcW w:w="1300" w:type="dxa"/>
            <w:vAlign w:val="bottom"/>
            <w:shd w:val="clear" w:color="auto" w:fill="FEFEFE"/>
          </w:tcPr>
          <w:p>
            <w:pPr>
              <w:jc w:val="right"/>
              <w:spacing w:after="0" w:line="229" w:lineRule="exact"/>
              <w:rPr>
                <w:sz w:val="20"/>
                <w:szCs w:val="20"/>
                <w:color w:val="auto"/>
              </w:rPr>
            </w:pPr>
            <w:r>
              <w:rPr>
                <w:rFonts w:ascii="Arial" w:cs="Arial" w:eastAsia="Arial" w:hAnsi="Arial"/>
                <w:sz w:val="20"/>
                <w:szCs w:val="20"/>
                <w:color w:val="auto"/>
              </w:rPr>
              <w:t>369</w:t>
            </w:r>
          </w:p>
        </w:tc>
        <w:tc>
          <w:tcPr>
            <w:tcW w:w="280" w:type="dxa"/>
            <w:vAlign w:val="bottom"/>
            <w:shd w:val="clear" w:color="auto" w:fill="FEFEFE"/>
          </w:tcPr>
          <w:p>
            <w:pPr>
              <w:spacing w:after="0"/>
              <w:rPr>
                <w:sz w:val="19"/>
                <w:szCs w:val="19"/>
                <w:color w:val="auto"/>
              </w:rPr>
            </w:pPr>
          </w:p>
        </w:tc>
        <w:tc>
          <w:tcPr>
            <w:tcW w:w="500" w:type="dxa"/>
            <w:vAlign w:val="bottom"/>
            <w:shd w:val="clear" w:color="auto" w:fill="FEFEFE"/>
          </w:tcPr>
          <w:p>
            <w:pPr>
              <w:spacing w:after="0"/>
              <w:rPr>
                <w:sz w:val="19"/>
                <w:szCs w:val="19"/>
                <w:color w:val="auto"/>
              </w:rPr>
            </w:pPr>
          </w:p>
        </w:tc>
        <w:tc>
          <w:tcPr>
            <w:tcW w:w="1180" w:type="dxa"/>
            <w:vAlign w:val="bottom"/>
            <w:shd w:val="clear" w:color="auto" w:fill="FEFEFE"/>
          </w:tcPr>
          <w:p>
            <w:pPr>
              <w:jc w:val="right"/>
              <w:spacing w:after="0" w:line="229" w:lineRule="exact"/>
              <w:rPr>
                <w:sz w:val="20"/>
                <w:szCs w:val="20"/>
                <w:color w:val="auto"/>
              </w:rPr>
            </w:pPr>
            <w:r>
              <w:rPr>
                <w:rFonts w:ascii="Arial" w:cs="Arial" w:eastAsia="Arial" w:hAnsi="Arial"/>
                <w:sz w:val="20"/>
                <w:szCs w:val="20"/>
                <w:color w:val="auto"/>
              </w:rPr>
              <w:t>669</w:t>
            </w:r>
          </w:p>
        </w:tc>
        <w:tc>
          <w:tcPr>
            <w:tcW w:w="120" w:type="dxa"/>
            <w:vAlign w:val="bottom"/>
            <w:gridSpan w:val="2"/>
            <w:shd w:val="clear" w:color="auto" w:fill="FEFEFE"/>
          </w:tcPr>
          <w:p>
            <w:pPr>
              <w:spacing w:after="0"/>
              <w:rPr>
                <w:sz w:val="19"/>
                <w:szCs w:val="19"/>
                <w:color w:val="auto"/>
              </w:rPr>
            </w:pPr>
          </w:p>
        </w:tc>
      </w:tr>
      <w:tr>
        <w:trPr>
          <w:trHeight w:val="229"/>
        </w:trPr>
        <w:tc>
          <w:tcPr>
            <w:tcW w:w="6980" w:type="dxa"/>
            <w:vAlign w:val="bottom"/>
            <w:shd w:val="clear" w:color="auto" w:fill="E6E6E6"/>
          </w:tcPr>
          <w:p>
            <w:pPr>
              <w:ind w:left="200"/>
              <w:spacing w:after="0" w:line="229" w:lineRule="exact"/>
              <w:rPr>
                <w:sz w:val="20"/>
                <w:szCs w:val="20"/>
                <w:color w:val="auto"/>
              </w:rPr>
            </w:pPr>
            <w:r>
              <w:rPr>
                <w:rFonts w:ascii="Arial" w:cs="Arial" w:eastAsia="Arial" w:hAnsi="Arial"/>
                <w:sz w:val="20"/>
                <w:szCs w:val="20"/>
                <w:color w:val="auto"/>
              </w:rPr>
              <w:t>Accounts receivable, net of allowances of $8,863 and $6,460</w:t>
            </w:r>
          </w:p>
        </w:tc>
        <w:tc>
          <w:tcPr>
            <w:tcW w:w="400" w:type="dxa"/>
            <w:vAlign w:val="bottom"/>
            <w:shd w:val="clear" w:color="auto" w:fill="E6E6E6"/>
          </w:tcPr>
          <w:p>
            <w:pPr>
              <w:spacing w:after="0"/>
              <w:rPr>
                <w:sz w:val="19"/>
                <w:szCs w:val="19"/>
                <w:color w:val="auto"/>
              </w:rPr>
            </w:pPr>
          </w:p>
        </w:tc>
        <w:tc>
          <w:tcPr>
            <w:tcW w:w="1300" w:type="dxa"/>
            <w:vAlign w:val="bottom"/>
            <w:shd w:val="clear" w:color="auto" w:fill="E6E6E6"/>
          </w:tcPr>
          <w:p>
            <w:pPr>
              <w:jc w:val="right"/>
              <w:spacing w:after="0" w:line="229" w:lineRule="exact"/>
              <w:rPr>
                <w:sz w:val="20"/>
                <w:szCs w:val="20"/>
                <w:color w:val="auto"/>
              </w:rPr>
            </w:pPr>
            <w:r>
              <w:rPr>
                <w:rFonts w:ascii="Arial" w:cs="Arial" w:eastAsia="Arial" w:hAnsi="Arial"/>
                <w:sz w:val="20"/>
                <w:szCs w:val="20"/>
                <w:color w:val="auto"/>
              </w:rPr>
              <w:t>159,572</w:t>
            </w:r>
          </w:p>
        </w:tc>
        <w:tc>
          <w:tcPr>
            <w:tcW w:w="280" w:type="dxa"/>
            <w:vAlign w:val="bottom"/>
            <w:shd w:val="clear" w:color="auto" w:fill="E6E6E6"/>
          </w:tcPr>
          <w:p>
            <w:pPr>
              <w:spacing w:after="0"/>
              <w:rPr>
                <w:sz w:val="19"/>
                <w:szCs w:val="19"/>
                <w:color w:val="auto"/>
              </w:rPr>
            </w:pPr>
          </w:p>
        </w:tc>
        <w:tc>
          <w:tcPr>
            <w:tcW w:w="500" w:type="dxa"/>
            <w:vAlign w:val="bottom"/>
            <w:shd w:val="clear" w:color="auto" w:fill="E6E6E6"/>
          </w:tcPr>
          <w:p>
            <w:pPr>
              <w:spacing w:after="0"/>
              <w:rPr>
                <w:sz w:val="19"/>
                <w:szCs w:val="19"/>
                <w:color w:val="auto"/>
              </w:rPr>
            </w:pPr>
          </w:p>
        </w:tc>
        <w:tc>
          <w:tcPr>
            <w:tcW w:w="1180" w:type="dxa"/>
            <w:vAlign w:val="bottom"/>
            <w:shd w:val="clear" w:color="auto" w:fill="E6E6E6"/>
          </w:tcPr>
          <w:p>
            <w:pPr>
              <w:jc w:val="right"/>
              <w:spacing w:after="0" w:line="229" w:lineRule="exact"/>
              <w:rPr>
                <w:sz w:val="20"/>
                <w:szCs w:val="20"/>
                <w:color w:val="auto"/>
              </w:rPr>
            </w:pPr>
            <w:r>
              <w:rPr>
                <w:rFonts w:ascii="Arial" w:cs="Arial" w:eastAsia="Arial" w:hAnsi="Arial"/>
                <w:sz w:val="20"/>
                <w:szCs w:val="20"/>
                <w:color w:val="auto"/>
              </w:rPr>
              <w:t>112,733</w:t>
            </w:r>
          </w:p>
        </w:tc>
        <w:tc>
          <w:tcPr>
            <w:tcW w:w="120" w:type="dxa"/>
            <w:vAlign w:val="bottom"/>
            <w:gridSpan w:val="2"/>
            <w:shd w:val="clear" w:color="auto" w:fill="E6E6E6"/>
          </w:tcPr>
          <w:p>
            <w:pPr>
              <w:spacing w:after="0"/>
              <w:rPr>
                <w:sz w:val="19"/>
                <w:szCs w:val="19"/>
                <w:color w:val="auto"/>
              </w:rPr>
            </w:pPr>
          </w:p>
        </w:tc>
      </w:tr>
      <w:tr>
        <w:trPr>
          <w:trHeight w:val="229"/>
        </w:trPr>
        <w:tc>
          <w:tcPr>
            <w:tcW w:w="6980" w:type="dxa"/>
            <w:vAlign w:val="bottom"/>
            <w:shd w:val="clear" w:color="auto" w:fill="FEFEFE"/>
          </w:tcPr>
          <w:p>
            <w:pPr>
              <w:ind w:left="200"/>
              <w:spacing w:after="0" w:line="229" w:lineRule="exact"/>
              <w:rPr>
                <w:sz w:val="20"/>
                <w:szCs w:val="20"/>
                <w:color w:val="auto"/>
              </w:rPr>
            </w:pPr>
            <w:r>
              <w:rPr>
                <w:rFonts w:ascii="Arial" w:cs="Arial" w:eastAsia="Arial" w:hAnsi="Arial"/>
                <w:sz w:val="20"/>
                <w:szCs w:val="20"/>
                <w:color w:val="auto"/>
                <w:w w:val="99"/>
              </w:rPr>
              <w:t>Costs and estimated earnings in excess of billings on uncompleted contracts</w:t>
            </w:r>
          </w:p>
        </w:tc>
        <w:tc>
          <w:tcPr>
            <w:tcW w:w="400" w:type="dxa"/>
            <w:vAlign w:val="bottom"/>
            <w:shd w:val="clear" w:color="auto" w:fill="FEFEFE"/>
          </w:tcPr>
          <w:p>
            <w:pPr>
              <w:spacing w:after="0"/>
              <w:rPr>
                <w:sz w:val="19"/>
                <w:szCs w:val="19"/>
                <w:color w:val="auto"/>
              </w:rPr>
            </w:pPr>
          </w:p>
        </w:tc>
        <w:tc>
          <w:tcPr>
            <w:tcW w:w="1300" w:type="dxa"/>
            <w:vAlign w:val="bottom"/>
            <w:shd w:val="clear" w:color="auto" w:fill="FEFEFE"/>
          </w:tcPr>
          <w:p>
            <w:pPr>
              <w:jc w:val="right"/>
              <w:spacing w:after="0" w:line="229" w:lineRule="exact"/>
              <w:rPr>
                <w:sz w:val="20"/>
                <w:szCs w:val="20"/>
                <w:color w:val="auto"/>
              </w:rPr>
            </w:pPr>
            <w:r>
              <w:rPr>
                <w:rFonts w:ascii="Arial" w:cs="Arial" w:eastAsia="Arial" w:hAnsi="Arial"/>
                <w:sz w:val="20"/>
                <w:szCs w:val="20"/>
                <w:color w:val="auto"/>
              </w:rPr>
              <w:t>69,889</w:t>
            </w:r>
          </w:p>
        </w:tc>
        <w:tc>
          <w:tcPr>
            <w:tcW w:w="280" w:type="dxa"/>
            <w:vAlign w:val="bottom"/>
            <w:shd w:val="clear" w:color="auto" w:fill="FEFEFE"/>
          </w:tcPr>
          <w:p>
            <w:pPr>
              <w:spacing w:after="0"/>
              <w:rPr>
                <w:sz w:val="19"/>
                <w:szCs w:val="19"/>
                <w:color w:val="auto"/>
              </w:rPr>
            </w:pPr>
          </w:p>
        </w:tc>
        <w:tc>
          <w:tcPr>
            <w:tcW w:w="500" w:type="dxa"/>
            <w:vAlign w:val="bottom"/>
            <w:shd w:val="clear" w:color="auto" w:fill="FEFEFE"/>
          </w:tcPr>
          <w:p>
            <w:pPr>
              <w:spacing w:after="0"/>
              <w:rPr>
                <w:sz w:val="19"/>
                <w:szCs w:val="19"/>
                <w:color w:val="auto"/>
              </w:rPr>
            </w:pPr>
          </w:p>
        </w:tc>
        <w:tc>
          <w:tcPr>
            <w:tcW w:w="1180" w:type="dxa"/>
            <w:vAlign w:val="bottom"/>
            <w:shd w:val="clear" w:color="auto" w:fill="FEFEFE"/>
          </w:tcPr>
          <w:p>
            <w:pPr>
              <w:jc w:val="right"/>
              <w:spacing w:after="0" w:line="229" w:lineRule="exact"/>
              <w:rPr>
                <w:sz w:val="20"/>
                <w:szCs w:val="20"/>
                <w:color w:val="auto"/>
              </w:rPr>
            </w:pPr>
            <w:r>
              <w:rPr>
                <w:rFonts w:ascii="Arial" w:cs="Arial" w:eastAsia="Arial" w:hAnsi="Arial"/>
                <w:sz w:val="20"/>
                <w:szCs w:val="20"/>
                <w:color w:val="auto"/>
              </w:rPr>
              <w:t>66,574</w:t>
            </w:r>
          </w:p>
        </w:tc>
        <w:tc>
          <w:tcPr>
            <w:tcW w:w="120" w:type="dxa"/>
            <w:vAlign w:val="bottom"/>
            <w:gridSpan w:val="2"/>
            <w:shd w:val="clear" w:color="auto" w:fill="FEFEFE"/>
          </w:tcPr>
          <w:p>
            <w:pPr>
              <w:spacing w:after="0"/>
              <w:rPr>
                <w:sz w:val="19"/>
                <w:szCs w:val="19"/>
                <w:color w:val="auto"/>
              </w:rPr>
            </w:pPr>
          </w:p>
        </w:tc>
      </w:tr>
      <w:tr>
        <w:trPr>
          <w:trHeight w:val="229"/>
        </w:trPr>
        <w:tc>
          <w:tcPr>
            <w:tcW w:w="6980" w:type="dxa"/>
            <w:vAlign w:val="bottom"/>
            <w:shd w:val="clear" w:color="auto" w:fill="E6E6E6"/>
          </w:tcPr>
          <w:p>
            <w:pPr>
              <w:ind w:left="200"/>
              <w:spacing w:after="0" w:line="229" w:lineRule="exact"/>
              <w:rPr>
                <w:sz w:val="20"/>
                <w:szCs w:val="20"/>
                <w:color w:val="auto"/>
              </w:rPr>
            </w:pPr>
            <w:r>
              <w:rPr>
                <w:rFonts w:ascii="Arial" w:cs="Arial" w:eastAsia="Arial" w:hAnsi="Arial"/>
                <w:sz w:val="20"/>
                <w:szCs w:val="20"/>
                <w:color w:val="auto"/>
              </w:rPr>
              <w:t>Inventories, net</w:t>
            </w:r>
          </w:p>
        </w:tc>
        <w:tc>
          <w:tcPr>
            <w:tcW w:w="400" w:type="dxa"/>
            <w:vAlign w:val="bottom"/>
            <w:shd w:val="clear" w:color="auto" w:fill="E6E6E6"/>
          </w:tcPr>
          <w:p>
            <w:pPr>
              <w:spacing w:after="0"/>
              <w:rPr>
                <w:sz w:val="19"/>
                <w:szCs w:val="19"/>
                <w:color w:val="auto"/>
              </w:rPr>
            </w:pPr>
          </w:p>
        </w:tc>
        <w:tc>
          <w:tcPr>
            <w:tcW w:w="1300" w:type="dxa"/>
            <w:vAlign w:val="bottom"/>
            <w:shd w:val="clear" w:color="auto" w:fill="E6E6E6"/>
          </w:tcPr>
          <w:p>
            <w:pPr>
              <w:jc w:val="right"/>
              <w:spacing w:after="0" w:line="229" w:lineRule="exact"/>
              <w:rPr>
                <w:sz w:val="20"/>
                <w:szCs w:val="20"/>
                <w:color w:val="auto"/>
              </w:rPr>
            </w:pPr>
            <w:r>
              <w:rPr>
                <w:rFonts w:ascii="Arial" w:cs="Arial" w:eastAsia="Arial" w:hAnsi="Arial"/>
                <w:sz w:val="20"/>
                <w:szCs w:val="20"/>
                <w:color w:val="auto"/>
              </w:rPr>
              <w:t>42,624</w:t>
            </w:r>
          </w:p>
        </w:tc>
        <w:tc>
          <w:tcPr>
            <w:tcW w:w="280" w:type="dxa"/>
            <w:vAlign w:val="bottom"/>
            <w:shd w:val="clear" w:color="auto" w:fill="E6E6E6"/>
          </w:tcPr>
          <w:p>
            <w:pPr>
              <w:spacing w:after="0"/>
              <w:rPr>
                <w:sz w:val="19"/>
                <w:szCs w:val="19"/>
                <w:color w:val="auto"/>
              </w:rPr>
            </w:pPr>
          </w:p>
        </w:tc>
        <w:tc>
          <w:tcPr>
            <w:tcW w:w="500" w:type="dxa"/>
            <w:vAlign w:val="bottom"/>
            <w:shd w:val="clear" w:color="auto" w:fill="E6E6E6"/>
          </w:tcPr>
          <w:p>
            <w:pPr>
              <w:spacing w:after="0"/>
              <w:rPr>
                <w:sz w:val="19"/>
                <w:szCs w:val="19"/>
                <w:color w:val="auto"/>
              </w:rPr>
            </w:pPr>
          </w:p>
        </w:tc>
        <w:tc>
          <w:tcPr>
            <w:tcW w:w="1180" w:type="dxa"/>
            <w:vAlign w:val="bottom"/>
            <w:shd w:val="clear" w:color="auto" w:fill="E6E6E6"/>
          </w:tcPr>
          <w:p>
            <w:pPr>
              <w:jc w:val="right"/>
              <w:spacing w:after="0" w:line="229" w:lineRule="exact"/>
              <w:rPr>
                <w:sz w:val="20"/>
                <w:szCs w:val="20"/>
                <w:color w:val="auto"/>
              </w:rPr>
            </w:pPr>
            <w:r>
              <w:rPr>
                <w:rFonts w:ascii="Arial" w:cs="Arial" w:eastAsia="Arial" w:hAnsi="Arial"/>
                <w:sz w:val="20"/>
                <w:szCs w:val="20"/>
                <w:color w:val="auto"/>
              </w:rPr>
              <w:t>34,089</w:t>
            </w:r>
          </w:p>
        </w:tc>
        <w:tc>
          <w:tcPr>
            <w:tcW w:w="120" w:type="dxa"/>
            <w:vAlign w:val="bottom"/>
            <w:gridSpan w:val="2"/>
            <w:shd w:val="clear" w:color="auto" w:fill="E6E6E6"/>
          </w:tcPr>
          <w:p>
            <w:pPr>
              <w:spacing w:after="0"/>
              <w:rPr>
                <w:sz w:val="19"/>
                <w:szCs w:val="19"/>
                <w:color w:val="auto"/>
              </w:rPr>
            </w:pPr>
          </w:p>
        </w:tc>
      </w:tr>
      <w:tr>
        <w:trPr>
          <w:trHeight w:val="229"/>
        </w:trPr>
        <w:tc>
          <w:tcPr>
            <w:tcW w:w="6980" w:type="dxa"/>
            <w:vAlign w:val="bottom"/>
            <w:shd w:val="clear" w:color="auto" w:fill="FEFEFE"/>
          </w:tcPr>
          <w:p>
            <w:pPr>
              <w:ind w:left="200"/>
              <w:spacing w:after="0" w:line="229" w:lineRule="exact"/>
              <w:rPr>
                <w:sz w:val="20"/>
                <w:szCs w:val="20"/>
                <w:color w:val="auto"/>
              </w:rPr>
            </w:pPr>
            <w:r>
              <w:rPr>
                <w:rFonts w:ascii="Arial" w:cs="Arial" w:eastAsia="Arial" w:hAnsi="Arial"/>
                <w:sz w:val="20"/>
                <w:szCs w:val="20"/>
                <w:color w:val="auto"/>
              </w:rPr>
              <w:t>Prepaid expenses and other current assets</w:t>
            </w:r>
          </w:p>
        </w:tc>
        <w:tc>
          <w:tcPr>
            <w:tcW w:w="400" w:type="dxa"/>
            <w:vAlign w:val="bottom"/>
            <w:shd w:val="clear" w:color="auto" w:fill="FEFEFE"/>
          </w:tcPr>
          <w:p>
            <w:pPr>
              <w:spacing w:after="0"/>
              <w:rPr>
                <w:sz w:val="19"/>
                <w:szCs w:val="19"/>
                <w:color w:val="auto"/>
              </w:rPr>
            </w:pPr>
          </w:p>
        </w:tc>
        <w:tc>
          <w:tcPr>
            <w:tcW w:w="1300" w:type="dxa"/>
            <w:vAlign w:val="bottom"/>
            <w:shd w:val="clear" w:color="auto" w:fill="FEFEFE"/>
          </w:tcPr>
          <w:p>
            <w:pPr>
              <w:jc w:val="right"/>
              <w:spacing w:after="0" w:line="229" w:lineRule="exact"/>
              <w:rPr>
                <w:sz w:val="20"/>
                <w:szCs w:val="20"/>
                <w:color w:val="auto"/>
              </w:rPr>
            </w:pPr>
            <w:r>
              <w:rPr>
                <w:rFonts w:ascii="Arial" w:cs="Arial" w:eastAsia="Arial" w:hAnsi="Arial"/>
                <w:sz w:val="20"/>
                <w:szCs w:val="20"/>
                <w:color w:val="auto"/>
              </w:rPr>
              <w:t>16,859</w:t>
            </w:r>
          </w:p>
        </w:tc>
        <w:tc>
          <w:tcPr>
            <w:tcW w:w="280" w:type="dxa"/>
            <w:vAlign w:val="bottom"/>
            <w:shd w:val="clear" w:color="auto" w:fill="FEFEFE"/>
          </w:tcPr>
          <w:p>
            <w:pPr>
              <w:spacing w:after="0"/>
              <w:rPr>
                <w:sz w:val="19"/>
                <w:szCs w:val="19"/>
                <w:color w:val="auto"/>
              </w:rPr>
            </w:pPr>
          </w:p>
        </w:tc>
        <w:tc>
          <w:tcPr>
            <w:tcW w:w="500" w:type="dxa"/>
            <w:vAlign w:val="bottom"/>
            <w:shd w:val="clear" w:color="auto" w:fill="FEFEFE"/>
          </w:tcPr>
          <w:p>
            <w:pPr>
              <w:spacing w:after="0"/>
              <w:rPr>
                <w:sz w:val="19"/>
                <w:szCs w:val="19"/>
                <w:color w:val="auto"/>
              </w:rPr>
            </w:pPr>
          </w:p>
        </w:tc>
        <w:tc>
          <w:tcPr>
            <w:tcW w:w="1180" w:type="dxa"/>
            <w:vAlign w:val="bottom"/>
            <w:shd w:val="clear" w:color="auto" w:fill="FEFEFE"/>
          </w:tcPr>
          <w:p>
            <w:pPr>
              <w:jc w:val="right"/>
              <w:spacing w:after="0" w:line="229" w:lineRule="exact"/>
              <w:rPr>
                <w:sz w:val="20"/>
                <w:szCs w:val="20"/>
                <w:color w:val="auto"/>
              </w:rPr>
            </w:pPr>
            <w:r>
              <w:rPr>
                <w:rFonts w:ascii="Arial" w:cs="Arial" w:eastAsia="Arial" w:hAnsi="Arial"/>
                <w:sz w:val="20"/>
                <w:szCs w:val="20"/>
                <w:color w:val="auto"/>
              </w:rPr>
              <w:t>11,769</w:t>
            </w:r>
          </w:p>
        </w:tc>
        <w:tc>
          <w:tcPr>
            <w:tcW w:w="120" w:type="dxa"/>
            <w:vAlign w:val="bottom"/>
            <w:gridSpan w:val="2"/>
            <w:shd w:val="clear" w:color="auto" w:fill="FEFEFE"/>
          </w:tcPr>
          <w:p>
            <w:pPr>
              <w:spacing w:after="0"/>
              <w:rPr>
                <w:sz w:val="19"/>
                <w:szCs w:val="19"/>
                <w:color w:val="auto"/>
              </w:rPr>
            </w:pPr>
          </w:p>
        </w:tc>
      </w:tr>
      <w:tr>
        <w:trPr>
          <w:trHeight w:val="229"/>
        </w:trPr>
        <w:tc>
          <w:tcPr>
            <w:tcW w:w="6980" w:type="dxa"/>
            <w:vAlign w:val="bottom"/>
            <w:shd w:val="clear" w:color="auto" w:fill="E6E6E6"/>
          </w:tcPr>
          <w:p>
            <w:pPr>
              <w:ind w:left="200"/>
              <w:spacing w:after="0" w:line="229" w:lineRule="exact"/>
              <w:rPr>
                <w:sz w:val="20"/>
                <w:szCs w:val="20"/>
                <w:color w:val="auto"/>
              </w:rPr>
            </w:pPr>
            <w:r>
              <w:rPr>
                <w:rFonts w:ascii="Arial" w:cs="Arial" w:eastAsia="Arial" w:hAnsi="Arial"/>
                <w:sz w:val="20"/>
                <w:szCs w:val="20"/>
                <w:color w:val="auto"/>
              </w:rPr>
              <w:t>Prepaid income taxes</w:t>
            </w:r>
          </w:p>
        </w:tc>
        <w:tc>
          <w:tcPr>
            <w:tcW w:w="400" w:type="dxa"/>
            <w:vAlign w:val="bottom"/>
            <w:shd w:val="clear" w:color="auto" w:fill="E6E6E6"/>
          </w:tcPr>
          <w:p>
            <w:pPr>
              <w:spacing w:after="0"/>
              <w:rPr>
                <w:sz w:val="19"/>
                <w:szCs w:val="19"/>
                <w:color w:val="auto"/>
              </w:rPr>
            </w:pPr>
          </w:p>
        </w:tc>
        <w:tc>
          <w:tcPr>
            <w:tcW w:w="1300" w:type="dxa"/>
            <w:vAlign w:val="bottom"/>
            <w:shd w:val="clear" w:color="auto" w:fill="E6E6E6"/>
          </w:tcPr>
          <w:p>
            <w:pPr>
              <w:jc w:val="right"/>
              <w:spacing w:after="0" w:line="229" w:lineRule="exact"/>
              <w:rPr>
                <w:sz w:val="20"/>
                <w:szCs w:val="20"/>
                <w:color w:val="auto"/>
              </w:rPr>
            </w:pPr>
            <w:r>
              <w:rPr>
                <w:rFonts w:ascii="Arial" w:cs="Arial" w:eastAsia="Arial" w:hAnsi="Arial"/>
                <w:sz w:val="20"/>
                <w:szCs w:val="20"/>
                <w:color w:val="auto"/>
              </w:rPr>
              <w:t>3,826</w:t>
            </w:r>
          </w:p>
        </w:tc>
        <w:tc>
          <w:tcPr>
            <w:tcW w:w="280" w:type="dxa"/>
            <w:vAlign w:val="bottom"/>
            <w:shd w:val="clear" w:color="auto" w:fill="E6E6E6"/>
          </w:tcPr>
          <w:p>
            <w:pPr>
              <w:spacing w:after="0"/>
              <w:rPr>
                <w:sz w:val="19"/>
                <w:szCs w:val="19"/>
                <w:color w:val="auto"/>
              </w:rPr>
            </w:pPr>
          </w:p>
        </w:tc>
        <w:tc>
          <w:tcPr>
            <w:tcW w:w="500" w:type="dxa"/>
            <w:vAlign w:val="bottom"/>
            <w:shd w:val="clear" w:color="auto" w:fill="E6E6E6"/>
          </w:tcPr>
          <w:p>
            <w:pPr>
              <w:spacing w:after="0"/>
              <w:rPr>
                <w:sz w:val="19"/>
                <w:szCs w:val="19"/>
                <w:color w:val="auto"/>
              </w:rPr>
            </w:pPr>
          </w:p>
        </w:tc>
        <w:tc>
          <w:tcPr>
            <w:tcW w:w="1180" w:type="dxa"/>
            <w:vAlign w:val="bottom"/>
            <w:shd w:val="clear" w:color="auto" w:fill="E6E6E6"/>
          </w:tcPr>
          <w:p>
            <w:pPr>
              <w:jc w:val="right"/>
              <w:spacing w:after="0" w:line="229" w:lineRule="exact"/>
              <w:rPr>
                <w:sz w:val="20"/>
                <w:szCs w:val="20"/>
                <w:color w:val="auto"/>
              </w:rPr>
            </w:pPr>
            <w:r>
              <w:rPr>
                <w:rFonts w:ascii="Arial" w:cs="Arial" w:eastAsia="Arial" w:hAnsi="Arial"/>
                <w:sz w:val="20"/>
                <w:szCs w:val="20"/>
                <w:color w:val="auto"/>
              </w:rPr>
              <w:t>824</w:t>
            </w:r>
          </w:p>
        </w:tc>
        <w:tc>
          <w:tcPr>
            <w:tcW w:w="120" w:type="dxa"/>
            <w:vAlign w:val="bottom"/>
            <w:gridSpan w:val="2"/>
            <w:shd w:val="clear" w:color="auto" w:fill="E6E6E6"/>
          </w:tcPr>
          <w:p>
            <w:pPr>
              <w:spacing w:after="0"/>
              <w:rPr>
                <w:sz w:val="19"/>
                <w:szCs w:val="19"/>
                <w:color w:val="auto"/>
              </w:rPr>
            </w:pPr>
          </w:p>
        </w:tc>
      </w:tr>
      <w:tr>
        <w:trPr>
          <w:trHeight w:val="219"/>
        </w:trPr>
        <w:tc>
          <w:tcPr>
            <w:tcW w:w="6980" w:type="dxa"/>
            <w:vAlign w:val="bottom"/>
            <w:tcBorders>
              <w:top w:val="single" w:sz="8" w:color="FEFEFE"/>
            </w:tcBorders>
            <w:shd w:val="clear" w:color="auto" w:fill="FEFEFE"/>
          </w:tcPr>
          <w:p>
            <w:pPr>
              <w:ind w:left="400"/>
              <w:spacing w:after="0" w:line="219" w:lineRule="exact"/>
              <w:rPr>
                <w:sz w:val="20"/>
                <w:szCs w:val="20"/>
                <w:color w:val="auto"/>
              </w:rPr>
            </w:pPr>
            <w:r>
              <w:rPr>
                <w:rFonts w:ascii="Arial" w:cs="Arial" w:eastAsia="Arial" w:hAnsi="Arial"/>
                <w:sz w:val="20"/>
                <w:szCs w:val="20"/>
                <w:color w:val="auto"/>
              </w:rPr>
              <w:t>Total current assets</w:t>
            </w:r>
          </w:p>
        </w:tc>
        <w:tc>
          <w:tcPr>
            <w:tcW w:w="400" w:type="dxa"/>
            <w:vAlign w:val="bottom"/>
            <w:tcBorders>
              <w:top w:val="single" w:sz="8" w:color="auto"/>
            </w:tcBorders>
            <w:shd w:val="clear" w:color="auto" w:fill="FEFEFE"/>
          </w:tcPr>
          <w:p>
            <w:pPr>
              <w:spacing w:after="0"/>
              <w:rPr>
                <w:sz w:val="19"/>
                <w:szCs w:val="19"/>
                <w:color w:val="auto"/>
              </w:rPr>
            </w:pPr>
          </w:p>
        </w:tc>
        <w:tc>
          <w:tcPr>
            <w:tcW w:w="1300" w:type="dxa"/>
            <w:vAlign w:val="bottom"/>
            <w:tcBorders>
              <w:top w:val="single" w:sz="8" w:color="auto"/>
            </w:tcBorders>
            <w:shd w:val="clear" w:color="auto" w:fill="FEFEFE"/>
          </w:tcPr>
          <w:p>
            <w:pPr>
              <w:jc w:val="right"/>
              <w:spacing w:after="0" w:line="219" w:lineRule="exact"/>
              <w:rPr>
                <w:sz w:val="20"/>
                <w:szCs w:val="20"/>
                <w:color w:val="auto"/>
              </w:rPr>
            </w:pPr>
            <w:r>
              <w:rPr>
                <w:rFonts w:ascii="Arial" w:cs="Arial" w:eastAsia="Arial" w:hAnsi="Arial"/>
                <w:sz w:val="20"/>
                <w:szCs w:val="20"/>
                <w:color w:val="auto"/>
              </w:rPr>
              <w:t>330,971</w:t>
            </w:r>
          </w:p>
        </w:tc>
        <w:tc>
          <w:tcPr>
            <w:tcW w:w="280" w:type="dxa"/>
            <w:vAlign w:val="bottom"/>
            <w:tcBorders>
              <w:top w:val="single" w:sz="8" w:color="FEFEFE"/>
            </w:tcBorders>
            <w:shd w:val="clear" w:color="auto" w:fill="FEFEFE"/>
          </w:tcPr>
          <w:p>
            <w:pPr>
              <w:spacing w:after="0"/>
              <w:rPr>
                <w:sz w:val="19"/>
                <w:szCs w:val="19"/>
                <w:color w:val="auto"/>
              </w:rPr>
            </w:pPr>
          </w:p>
        </w:tc>
        <w:tc>
          <w:tcPr>
            <w:tcW w:w="500" w:type="dxa"/>
            <w:vAlign w:val="bottom"/>
            <w:tcBorders>
              <w:top w:val="single" w:sz="8" w:color="auto"/>
            </w:tcBorders>
            <w:shd w:val="clear" w:color="auto" w:fill="FEFEFE"/>
          </w:tcPr>
          <w:p>
            <w:pPr>
              <w:spacing w:after="0"/>
              <w:rPr>
                <w:sz w:val="19"/>
                <w:szCs w:val="19"/>
                <w:color w:val="auto"/>
              </w:rPr>
            </w:pPr>
          </w:p>
        </w:tc>
        <w:tc>
          <w:tcPr>
            <w:tcW w:w="1180" w:type="dxa"/>
            <w:vAlign w:val="bottom"/>
            <w:tcBorders>
              <w:top w:val="single" w:sz="8" w:color="auto"/>
            </w:tcBorders>
            <w:shd w:val="clear" w:color="auto" w:fill="FEFEFE"/>
          </w:tcPr>
          <w:p>
            <w:pPr>
              <w:jc w:val="right"/>
              <w:spacing w:after="0" w:line="219" w:lineRule="exact"/>
              <w:rPr>
                <w:sz w:val="20"/>
                <w:szCs w:val="20"/>
                <w:color w:val="auto"/>
              </w:rPr>
            </w:pPr>
            <w:r>
              <w:rPr>
                <w:rFonts w:ascii="Arial" w:cs="Arial" w:eastAsia="Arial" w:hAnsi="Arial"/>
                <w:sz w:val="20"/>
                <w:szCs w:val="20"/>
                <w:color w:val="auto"/>
              </w:rPr>
              <w:t>281,437</w:t>
            </w:r>
          </w:p>
        </w:tc>
        <w:tc>
          <w:tcPr>
            <w:tcW w:w="20" w:type="dxa"/>
            <w:vAlign w:val="bottom"/>
            <w:tcBorders>
              <w:top w:val="single" w:sz="8" w:color="auto"/>
            </w:tcBorders>
            <w:shd w:val="clear" w:color="auto" w:fill="FEFEFE"/>
          </w:tcPr>
          <w:p>
            <w:pPr>
              <w:spacing w:after="0"/>
              <w:rPr>
                <w:sz w:val="19"/>
                <w:szCs w:val="19"/>
                <w:color w:val="auto"/>
              </w:rPr>
            </w:pPr>
          </w:p>
        </w:tc>
        <w:tc>
          <w:tcPr>
            <w:tcW w:w="100" w:type="dxa"/>
            <w:vAlign w:val="bottom"/>
            <w:tcBorders>
              <w:top w:val="single" w:sz="8" w:color="FEFEFE"/>
            </w:tcBorders>
            <w:shd w:val="clear" w:color="auto" w:fill="FEFEFE"/>
          </w:tcPr>
          <w:p>
            <w:pPr>
              <w:spacing w:after="0"/>
              <w:rPr>
                <w:sz w:val="19"/>
                <w:szCs w:val="19"/>
                <w:color w:val="auto"/>
              </w:rPr>
            </w:pPr>
          </w:p>
        </w:tc>
      </w:tr>
      <w:tr>
        <w:trPr>
          <w:trHeight w:val="229"/>
        </w:trPr>
        <w:tc>
          <w:tcPr>
            <w:tcW w:w="6980" w:type="dxa"/>
            <w:vAlign w:val="bottom"/>
            <w:shd w:val="clear" w:color="auto" w:fill="E6E6E6"/>
          </w:tcPr>
          <w:p>
            <w:pPr>
              <w:spacing w:after="0" w:line="229" w:lineRule="exact"/>
              <w:rPr>
                <w:sz w:val="20"/>
                <w:szCs w:val="20"/>
                <w:color w:val="auto"/>
              </w:rPr>
            </w:pPr>
            <w:r>
              <w:rPr>
                <w:rFonts w:ascii="Arial" w:cs="Arial" w:eastAsia="Arial" w:hAnsi="Arial"/>
                <w:sz w:val="20"/>
                <w:szCs w:val="20"/>
                <w:color w:val="auto"/>
              </w:rPr>
              <w:t>Property, plant and equipment, net</w:t>
            </w:r>
          </w:p>
        </w:tc>
        <w:tc>
          <w:tcPr>
            <w:tcW w:w="400" w:type="dxa"/>
            <w:vAlign w:val="bottom"/>
            <w:shd w:val="clear" w:color="auto" w:fill="E6E6E6"/>
          </w:tcPr>
          <w:p>
            <w:pPr>
              <w:spacing w:after="0"/>
              <w:rPr>
                <w:sz w:val="19"/>
                <w:szCs w:val="19"/>
                <w:color w:val="auto"/>
              </w:rPr>
            </w:pPr>
          </w:p>
        </w:tc>
        <w:tc>
          <w:tcPr>
            <w:tcW w:w="1300" w:type="dxa"/>
            <w:vAlign w:val="bottom"/>
            <w:shd w:val="clear" w:color="auto" w:fill="E6E6E6"/>
          </w:tcPr>
          <w:p>
            <w:pPr>
              <w:jc w:val="right"/>
              <w:spacing w:after="0" w:line="229" w:lineRule="exact"/>
              <w:rPr>
                <w:sz w:val="20"/>
                <w:szCs w:val="20"/>
                <w:color w:val="auto"/>
              </w:rPr>
            </w:pPr>
            <w:r>
              <w:rPr>
                <w:rFonts w:ascii="Arial" w:cs="Arial" w:eastAsia="Arial" w:hAnsi="Arial"/>
                <w:sz w:val="20"/>
                <w:szCs w:val="20"/>
                <w:color w:val="auto"/>
              </w:rPr>
              <w:t>33,810</w:t>
            </w:r>
          </w:p>
        </w:tc>
        <w:tc>
          <w:tcPr>
            <w:tcW w:w="280" w:type="dxa"/>
            <w:vAlign w:val="bottom"/>
            <w:shd w:val="clear" w:color="auto" w:fill="E6E6E6"/>
          </w:tcPr>
          <w:p>
            <w:pPr>
              <w:spacing w:after="0"/>
              <w:rPr>
                <w:sz w:val="19"/>
                <w:szCs w:val="19"/>
                <w:color w:val="auto"/>
              </w:rPr>
            </w:pPr>
          </w:p>
        </w:tc>
        <w:tc>
          <w:tcPr>
            <w:tcW w:w="500" w:type="dxa"/>
            <w:vAlign w:val="bottom"/>
            <w:shd w:val="clear" w:color="auto" w:fill="E6E6E6"/>
          </w:tcPr>
          <w:p>
            <w:pPr>
              <w:spacing w:after="0"/>
              <w:rPr>
                <w:sz w:val="19"/>
                <w:szCs w:val="19"/>
                <w:color w:val="auto"/>
              </w:rPr>
            </w:pPr>
          </w:p>
        </w:tc>
        <w:tc>
          <w:tcPr>
            <w:tcW w:w="1180" w:type="dxa"/>
            <w:vAlign w:val="bottom"/>
            <w:shd w:val="clear" w:color="auto" w:fill="E6E6E6"/>
          </w:tcPr>
          <w:p>
            <w:pPr>
              <w:jc w:val="right"/>
              <w:spacing w:after="0" w:line="229" w:lineRule="exact"/>
              <w:rPr>
                <w:sz w:val="20"/>
                <w:szCs w:val="20"/>
                <w:color w:val="auto"/>
              </w:rPr>
            </w:pPr>
            <w:r>
              <w:rPr>
                <w:rFonts w:ascii="Arial" w:cs="Arial" w:eastAsia="Arial" w:hAnsi="Arial"/>
                <w:sz w:val="20"/>
                <w:szCs w:val="20"/>
                <w:color w:val="auto"/>
              </w:rPr>
              <w:t>26,237</w:t>
            </w:r>
          </w:p>
        </w:tc>
        <w:tc>
          <w:tcPr>
            <w:tcW w:w="120" w:type="dxa"/>
            <w:vAlign w:val="bottom"/>
            <w:gridSpan w:val="2"/>
            <w:shd w:val="clear" w:color="auto" w:fill="E6E6E6"/>
          </w:tcPr>
          <w:p>
            <w:pPr>
              <w:spacing w:after="0"/>
              <w:rPr>
                <w:sz w:val="19"/>
                <w:szCs w:val="19"/>
                <w:color w:val="auto"/>
              </w:rPr>
            </w:pPr>
          </w:p>
        </w:tc>
      </w:tr>
      <w:tr>
        <w:trPr>
          <w:trHeight w:val="229"/>
        </w:trPr>
        <w:tc>
          <w:tcPr>
            <w:tcW w:w="6980" w:type="dxa"/>
            <w:vAlign w:val="bottom"/>
            <w:shd w:val="clear" w:color="auto" w:fill="FEFEFE"/>
          </w:tcPr>
          <w:p>
            <w:pPr>
              <w:spacing w:after="0" w:line="229" w:lineRule="exact"/>
              <w:rPr>
                <w:sz w:val="20"/>
                <w:szCs w:val="20"/>
                <w:color w:val="auto"/>
              </w:rPr>
            </w:pPr>
            <w:r>
              <w:rPr>
                <w:rFonts w:ascii="Arial" w:cs="Arial" w:eastAsia="Arial" w:hAnsi="Arial"/>
                <w:sz w:val="20"/>
                <w:szCs w:val="20"/>
                <w:color w:val="auto"/>
              </w:rPr>
              <w:t>Right-of-use assets from operating leases</w:t>
            </w:r>
          </w:p>
        </w:tc>
        <w:tc>
          <w:tcPr>
            <w:tcW w:w="400" w:type="dxa"/>
            <w:vAlign w:val="bottom"/>
            <w:shd w:val="clear" w:color="auto" w:fill="FEFEFE"/>
          </w:tcPr>
          <w:p>
            <w:pPr>
              <w:spacing w:after="0"/>
              <w:rPr>
                <w:sz w:val="19"/>
                <w:szCs w:val="19"/>
                <w:color w:val="auto"/>
              </w:rPr>
            </w:pPr>
          </w:p>
        </w:tc>
        <w:tc>
          <w:tcPr>
            <w:tcW w:w="1300" w:type="dxa"/>
            <w:vAlign w:val="bottom"/>
            <w:shd w:val="clear" w:color="auto" w:fill="FEFEFE"/>
          </w:tcPr>
          <w:p>
            <w:pPr>
              <w:jc w:val="right"/>
              <w:spacing w:after="0" w:line="229" w:lineRule="exact"/>
              <w:rPr>
                <w:sz w:val="20"/>
                <w:szCs w:val="20"/>
                <w:color w:val="auto"/>
              </w:rPr>
            </w:pPr>
            <w:r>
              <w:rPr>
                <w:rFonts w:ascii="Arial" w:cs="Arial" w:eastAsia="Arial" w:hAnsi="Arial"/>
                <w:sz w:val="20"/>
                <w:szCs w:val="20"/>
                <w:color w:val="auto"/>
              </w:rPr>
              <w:t>25,102</w:t>
            </w:r>
          </w:p>
        </w:tc>
        <w:tc>
          <w:tcPr>
            <w:tcW w:w="280" w:type="dxa"/>
            <w:vAlign w:val="bottom"/>
            <w:shd w:val="clear" w:color="auto" w:fill="FEFEFE"/>
          </w:tcPr>
          <w:p>
            <w:pPr>
              <w:spacing w:after="0"/>
              <w:rPr>
                <w:sz w:val="19"/>
                <w:szCs w:val="19"/>
                <w:color w:val="auto"/>
              </w:rPr>
            </w:pPr>
          </w:p>
        </w:tc>
        <w:tc>
          <w:tcPr>
            <w:tcW w:w="500" w:type="dxa"/>
            <w:vAlign w:val="bottom"/>
            <w:shd w:val="clear" w:color="auto" w:fill="FEFEFE"/>
          </w:tcPr>
          <w:p>
            <w:pPr>
              <w:spacing w:after="0"/>
              <w:rPr>
                <w:sz w:val="19"/>
                <w:szCs w:val="19"/>
                <w:color w:val="auto"/>
              </w:rPr>
            </w:pPr>
          </w:p>
        </w:tc>
        <w:tc>
          <w:tcPr>
            <w:tcW w:w="1180" w:type="dxa"/>
            <w:vAlign w:val="bottom"/>
            <w:shd w:val="clear" w:color="auto" w:fill="FEFEFE"/>
          </w:tcPr>
          <w:p>
            <w:pPr>
              <w:jc w:val="right"/>
              <w:spacing w:after="0" w:line="229" w:lineRule="exact"/>
              <w:rPr>
                <w:sz w:val="20"/>
                <w:szCs w:val="20"/>
                <w:color w:val="auto"/>
              </w:rPr>
            </w:pPr>
            <w:r>
              <w:rPr>
                <w:rFonts w:ascii="Arial" w:cs="Arial" w:eastAsia="Arial" w:hAnsi="Arial"/>
                <w:sz w:val="20"/>
                <w:szCs w:val="20"/>
                <w:color w:val="auto"/>
              </w:rPr>
              <w:t>16,256</w:t>
            </w:r>
          </w:p>
        </w:tc>
        <w:tc>
          <w:tcPr>
            <w:tcW w:w="120" w:type="dxa"/>
            <w:vAlign w:val="bottom"/>
            <w:gridSpan w:val="2"/>
            <w:shd w:val="clear" w:color="auto" w:fill="FEFEFE"/>
          </w:tcPr>
          <w:p>
            <w:pPr>
              <w:spacing w:after="0"/>
              <w:rPr>
                <w:sz w:val="19"/>
                <w:szCs w:val="19"/>
                <w:color w:val="auto"/>
              </w:rPr>
            </w:pPr>
          </w:p>
        </w:tc>
      </w:tr>
      <w:tr>
        <w:trPr>
          <w:trHeight w:val="229"/>
        </w:trPr>
        <w:tc>
          <w:tcPr>
            <w:tcW w:w="6980" w:type="dxa"/>
            <w:vAlign w:val="bottom"/>
            <w:shd w:val="clear" w:color="auto" w:fill="E6E6E6"/>
          </w:tcPr>
          <w:p>
            <w:pPr>
              <w:spacing w:after="0" w:line="229" w:lineRule="exact"/>
              <w:rPr>
                <w:sz w:val="20"/>
                <w:szCs w:val="20"/>
                <w:color w:val="auto"/>
              </w:rPr>
            </w:pPr>
            <w:r>
              <w:rPr>
                <w:rFonts w:ascii="Arial" w:cs="Arial" w:eastAsia="Arial" w:hAnsi="Arial"/>
                <w:sz w:val="20"/>
                <w:szCs w:val="20"/>
                <w:color w:val="auto"/>
              </w:rPr>
              <w:t>Goodwill</w:t>
            </w:r>
          </w:p>
        </w:tc>
        <w:tc>
          <w:tcPr>
            <w:tcW w:w="400" w:type="dxa"/>
            <w:vAlign w:val="bottom"/>
            <w:shd w:val="clear" w:color="auto" w:fill="E6E6E6"/>
          </w:tcPr>
          <w:p>
            <w:pPr>
              <w:spacing w:after="0"/>
              <w:rPr>
                <w:sz w:val="19"/>
                <w:szCs w:val="19"/>
                <w:color w:val="auto"/>
              </w:rPr>
            </w:pPr>
          </w:p>
        </w:tc>
        <w:tc>
          <w:tcPr>
            <w:tcW w:w="1300" w:type="dxa"/>
            <w:vAlign w:val="bottom"/>
            <w:shd w:val="clear" w:color="auto" w:fill="E6E6E6"/>
          </w:tcPr>
          <w:p>
            <w:pPr>
              <w:jc w:val="right"/>
              <w:spacing w:after="0" w:line="229" w:lineRule="exact"/>
              <w:rPr>
                <w:sz w:val="20"/>
                <w:szCs w:val="20"/>
                <w:color w:val="auto"/>
              </w:rPr>
            </w:pPr>
            <w:r>
              <w:rPr>
                <w:rFonts w:ascii="Arial" w:cs="Arial" w:eastAsia="Arial" w:hAnsi="Arial"/>
                <w:sz w:val="20"/>
                <w:szCs w:val="20"/>
                <w:color w:val="auto"/>
              </w:rPr>
              <w:t>269,747</w:t>
            </w:r>
          </w:p>
        </w:tc>
        <w:tc>
          <w:tcPr>
            <w:tcW w:w="280" w:type="dxa"/>
            <w:vAlign w:val="bottom"/>
            <w:shd w:val="clear" w:color="auto" w:fill="E6E6E6"/>
          </w:tcPr>
          <w:p>
            <w:pPr>
              <w:spacing w:after="0"/>
              <w:rPr>
                <w:sz w:val="19"/>
                <w:szCs w:val="19"/>
                <w:color w:val="auto"/>
              </w:rPr>
            </w:pPr>
          </w:p>
        </w:tc>
        <w:tc>
          <w:tcPr>
            <w:tcW w:w="500" w:type="dxa"/>
            <w:vAlign w:val="bottom"/>
            <w:shd w:val="clear" w:color="auto" w:fill="E6E6E6"/>
          </w:tcPr>
          <w:p>
            <w:pPr>
              <w:spacing w:after="0"/>
              <w:rPr>
                <w:sz w:val="19"/>
                <w:szCs w:val="19"/>
                <w:color w:val="auto"/>
              </w:rPr>
            </w:pPr>
          </w:p>
        </w:tc>
        <w:tc>
          <w:tcPr>
            <w:tcW w:w="1180" w:type="dxa"/>
            <w:vAlign w:val="bottom"/>
            <w:shd w:val="clear" w:color="auto" w:fill="E6E6E6"/>
          </w:tcPr>
          <w:p>
            <w:pPr>
              <w:jc w:val="right"/>
              <w:spacing w:after="0" w:line="229" w:lineRule="exact"/>
              <w:rPr>
                <w:sz w:val="20"/>
                <w:szCs w:val="20"/>
                <w:color w:val="auto"/>
              </w:rPr>
            </w:pPr>
            <w:r>
              <w:rPr>
                <w:rFonts w:ascii="Arial" w:cs="Arial" w:eastAsia="Arial" w:hAnsi="Arial"/>
                <w:sz w:val="20"/>
                <w:szCs w:val="20"/>
                <w:color w:val="auto"/>
              </w:rPr>
              <w:t>211,326</w:t>
            </w:r>
          </w:p>
        </w:tc>
        <w:tc>
          <w:tcPr>
            <w:tcW w:w="120" w:type="dxa"/>
            <w:vAlign w:val="bottom"/>
            <w:gridSpan w:val="2"/>
            <w:shd w:val="clear" w:color="auto" w:fill="E6E6E6"/>
          </w:tcPr>
          <w:p>
            <w:pPr>
              <w:spacing w:after="0"/>
              <w:rPr>
                <w:sz w:val="19"/>
                <w:szCs w:val="19"/>
                <w:color w:val="auto"/>
              </w:rPr>
            </w:pPr>
          </w:p>
        </w:tc>
      </w:tr>
      <w:tr>
        <w:trPr>
          <w:trHeight w:val="229"/>
        </w:trPr>
        <w:tc>
          <w:tcPr>
            <w:tcW w:w="6980" w:type="dxa"/>
            <w:vAlign w:val="bottom"/>
            <w:shd w:val="clear" w:color="auto" w:fill="FEFEFE"/>
          </w:tcPr>
          <w:p>
            <w:pPr>
              <w:spacing w:after="0" w:line="229" w:lineRule="exact"/>
              <w:rPr>
                <w:sz w:val="20"/>
                <w:szCs w:val="20"/>
                <w:color w:val="auto"/>
              </w:rPr>
            </w:pPr>
            <w:r>
              <w:rPr>
                <w:rFonts w:ascii="Arial" w:cs="Arial" w:eastAsia="Arial" w:hAnsi="Arial"/>
                <w:sz w:val="20"/>
                <w:szCs w:val="20"/>
                <w:color w:val="auto"/>
              </w:rPr>
              <w:t>Intangible assets – finite life, net</w:t>
            </w:r>
          </w:p>
        </w:tc>
        <w:tc>
          <w:tcPr>
            <w:tcW w:w="400" w:type="dxa"/>
            <w:vAlign w:val="bottom"/>
            <w:shd w:val="clear" w:color="auto" w:fill="FEFEFE"/>
          </w:tcPr>
          <w:p>
            <w:pPr>
              <w:spacing w:after="0"/>
              <w:rPr>
                <w:sz w:val="19"/>
                <w:szCs w:val="19"/>
                <w:color w:val="auto"/>
              </w:rPr>
            </w:pPr>
          </w:p>
        </w:tc>
        <w:tc>
          <w:tcPr>
            <w:tcW w:w="1300" w:type="dxa"/>
            <w:vAlign w:val="bottom"/>
            <w:shd w:val="clear" w:color="auto" w:fill="FEFEFE"/>
          </w:tcPr>
          <w:p>
            <w:pPr>
              <w:jc w:val="right"/>
              <w:spacing w:after="0" w:line="229" w:lineRule="exact"/>
              <w:rPr>
                <w:sz w:val="20"/>
                <w:szCs w:val="20"/>
                <w:color w:val="auto"/>
              </w:rPr>
            </w:pPr>
            <w:r>
              <w:rPr>
                <w:rFonts w:ascii="Arial" w:cs="Arial" w:eastAsia="Arial" w:hAnsi="Arial"/>
                <w:sz w:val="20"/>
                <w:szCs w:val="20"/>
                <w:color w:val="auto"/>
              </w:rPr>
              <w:t>74,050</w:t>
            </w:r>
          </w:p>
        </w:tc>
        <w:tc>
          <w:tcPr>
            <w:tcW w:w="280" w:type="dxa"/>
            <w:vAlign w:val="bottom"/>
            <w:shd w:val="clear" w:color="auto" w:fill="FEFEFE"/>
          </w:tcPr>
          <w:p>
            <w:pPr>
              <w:spacing w:after="0"/>
              <w:rPr>
                <w:sz w:val="19"/>
                <w:szCs w:val="19"/>
                <w:color w:val="auto"/>
              </w:rPr>
            </w:pPr>
          </w:p>
        </w:tc>
        <w:tc>
          <w:tcPr>
            <w:tcW w:w="500" w:type="dxa"/>
            <w:vAlign w:val="bottom"/>
            <w:shd w:val="clear" w:color="auto" w:fill="FEFEFE"/>
          </w:tcPr>
          <w:p>
            <w:pPr>
              <w:spacing w:after="0"/>
              <w:rPr>
                <w:sz w:val="19"/>
                <w:szCs w:val="19"/>
                <w:color w:val="auto"/>
              </w:rPr>
            </w:pPr>
          </w:p>
        </w:tc>
        <w:tc>
          <w:tcPr>
            <w:tcW w:w="1180" w:type="dxa"/>
            <w:vAlign w:val="bottom"/>
            <w:shd w:val="clear" w:color="auto" w:fill="FEFEFE"/>
          </w:tcPr>
          <w:p>
            <w:pPr>
              <w:jc w:val="right"/>
              <w:spacing w:after="0" w:line="229" w:lineRule="exact"/>
              <w:rPr>
                <w:sz w:val="20"/>
                <w:szCs w:val="20"/>
                <w:color w:val="auto"/>
              </w:rPr>
            </w:pPr>
            <w:r>
              <w:rPr>
                <w:rFonts w:ascii="Arial" w:cs="Arial" w:eastAsia="Arial" w:hAnsi="Arial"/>
                <w:sz w:val="20"/>
                <w:szCs w:val="20"/>
                <w:color w:val="auto"/>
              </w:rPr>
              <w:t>50,461</w:t>
            </w:r>
          </w:p>
        </w:tc>
        <w:tc>
          <w:tcPr>
            <w:tcW w:w="120" w:type="dxa"/>
            <w:vAlign w:val="bottom"/>
            <w:gridSpan w:val="2"/>
            <w:shd w:val="clear" w:color="auto" w:fill="FEFEFE"/>
          </w:tcPr>
          <w:p>
            <w:pPr>
              <w:spacing w:after="0"/>
              <w:rPr>
                <w:sz w:val="19"/>
                <w:szCs w:val="19"/>
                <w:color w:val="auto"/>
              </w:rPr>
            </w:pPr>
          </w:p>
        </w:tc>
      </w:tr>
      <w:tr>
        <w:trPr>
          <w:trHeight w:val="229"/>
        </w:trPr>
        <w:tc>
          <w:tcPr>
            <w:tcW w:w="6980" w:type="dxa"/>
            <w:vAlign w:val="bottom"/>
            <w:shd w:val="clear" w:color="auto" w:fill="E6E6E6"/>
          </w:tcPr>
          <w:p>
            <w:pPr>
              <w:spacing w:after="0" w:line="229" w:lineRule="exact"/>
              <w:rPr>
                <w:sz w:val="20"/>
                <w:szCs w:val="20"/>
                <w:color w:val="auto"/>
              </w:rPr>
            </w:pPr>
            <w:r>
              <w:rPr>
                <w:rFonts w:ascii="Arial" w:cs="Arial" w:eastAsia="Arial" w:hAnsi="Arial"/>
                <w:sz w:val="20"/>
                <w:szCs w:val="20"/>
                <w:color w:val="auto"/>
              </w:rPr>
              <w:t>Intangible assets – indefinite life</w:t>
            </w:r>
          </w:p>
        </w:tc>
        <w:tc>
          <w:tcPr>
            <w:tcW w:w="400" w:type="dxa"/>
            <w:vAlign w:val="bottom"/>
            <w:shd w:val="clear" w:color="auto" w:fill="E6E6E6"/>
          </w:tcPr>
          <w:p>
            <w:pPr>
              <w:spacing w:after="0"/>
              <w:rPr>
                <w:sz w:val="19"/>
                <w:szCs w:val="19"/>
                <w:color w:val="auto"/>
              </w:rPr>
            </w:pPr>
          </w:p>
        </w:tc>
        <w:tc>
          <w:tcPr>
            <w:tcW w:w="1300" w:type="dxa"/>
            <w:vAlign w:val="bottom"/>
            <w:shd w:val="clear" w:color="auto" w:fill="E6E6E6"/>
          </w:tcPr>
          <w:p>
            <w:pPr>
              <w:jc w:val="right"/>
              <w:spacing w:after="0" w:line="229" w:lineRule="exact"/>
              <w:rPr>
                <w:sz w:val="20"/>
                <w:szCs w:val="20"/>
                <w:color w:val="auto"/>
              </w:rPr>
            </w:pPr>
            <w:r>
              <w:rPr>
                <w:rFonts w:ascii="Arial" w:cs="Arial" w:eastAsia="Arial" w:hAnsi="Arial"/>
                <w:sz w:val="20"/>
                <w:szCs w:val="20"/>
                <w:color w:val="auto"/>
              </w:rPr>
              <w:t>9,466</w:t>
            </w:r>
          </w:p>
        </w:tc>
        <w:tc>
          <w:tcPr>
            <w:tcW w:w="280" w:type="dxa"/>
            <w:vAlign w:val="bottom"/>
            <w:shd w:val="clear" w:color="auto" w:fill="E6E6E6"/>
          </w:tcPr>
          <w:p>
            <w:pPr>
              <w:spacing w:after="0"/>
              <w:rPr>
                <w:sz w:val="19"/>
                <w:szCs w:val="19"/>
                <w:color w:val="auto"/>
              </w:rPr>
            </w:pPr>
          </w:p>
        </w:tc>
        <w:tc>
          <w:tcPr>
            <w:tcW w:w="500" w:type="dxa"/>
            <w:vAlign w:val="bottom"/>
            <w:shd w:val="clear" w:color="auto" w:fill="E6E6E6"/>
          </w:tcPr>
          <w:p>
            <w:pPr>
              <w:spacing w:after="0"/>
              <w:rPr>
                <w:sz w:val="19"/>
                <w:szCs w:val="19"/>
                <w:color w:val="auto"/>
              </w:rPr>
            </w:pPr>
          </w:p>
        </w:tc>
        <w:tc>
          <w:tcPr>
            <w:tcW w:w="1180" w:type="dxa"/>
            <w:vAlign w:val="bottom"/>
            <w:shd w:val="clear" w:color="auto" w:fill="E6E6E6"/>
          </w:tcPr>
          <w:p>
            <w:pPr>
              <w:jc w:val="right"/>
              <w:spacing w:after="0" w:line="229" w:lineRule="exact"/>
              <w:rPr>
                <w:sz w:val="20"/>
                <w:szCs w:val="20"/>
                <w:color w:val="auto"/>
              </w:rPr>
            </w:pPr>
            <w:r>
              <w:rPr>
                <w:rFonts w:ascii="Arial" w:cs="Arial" w:eastAsia="Arial" w:hAnsi="Arial"/>
                <w:sz w:val="20"/>
                <w:szCs w:val="20"/>
                <w:color w:val="auto"/>
              </w:rPr>
              <w:t>9,570</w:t>
            </w:r>
          </w:p>
        </w:tc>
        <w:tc>
          <w:tcPr>
            <w:tcW w:w="120" w:type="dxa"/>
            <w:vAlign w:val="bottom"/>
            <w:gridSpan w:val="2"/>
            <w:shd w:val="clear" w:color="auto" w:fill="E6E6E6"/>
          </w:tcPr>
          <w:p>
            <w:pPr>
              <w:spacing w:after="0"/>
              <w:rPr>
                <w:sz w:val="19"/>
                <w:szCs w:val="19"/>
                <w:color w:val="auto"/>
              </w:rPr>
            </w:pPr>
          </w:p>
        </w:tc>
      </w:tr>
      <w:tr>
        <w:trPr>
          <w:trHeight w:val="229"/>
        </w:trPr>
        <w:tc>
          <w:tcPr>
            <w:tcW w:w="6980" w:type="dxa"/>
            <w:vAlign w:val="bottom"/>
            <w:shd w:val="clear" w:color="auto" w:fill="FEFEFE"/>
          </w:tcPr>
          <w:p>
            <w:pPr>
              <w:spacing w:after="0" w:line="229" w:lineRule="exact"/>
              <w:rPr>
                <w:sz w:val="20"/>
                <w:szCs w:val="20"/>
                <w:color w:val="auto"/>
              </w:rPr>
            </w:pPr>
            <w:r>
              <w:rPr>
                <w:rFonts w:ascii="Arial" w:cs="Arial" w:eastAsia="Arial" w:hAnsi="Arial"/>
                <w:sz w:val="20"/>
                <w:szCs w:val="20"/>
                <w:color w:val="auto"/>
              </w:rPr>
              <w:t>Deferred income tax assets</w:t>
            </w:r>
          </w:p>
        </w:tc>
        <w:tc>
          <w:tcPr>
            <w:tcW w:w="400" w:type="dxa"/>
            <w:vAlign w:val="bottom"/>
            <w:shd w:val="clear" w:color="auto" w:fill="FEFEFE"/>
          </w:tcPr>
          <w:p>
            <w:pPr>
              <w:spacing w:after="0"/>
              <w:rPr>
                <w:sz w:val="19"/>
                <w:szCs w:val="19"/>
                <w:color w:val="auto"/>
              </w:rPr>
            </w:pPr>
          </w:p>
        </w:tc>
        <w:tc>
          <w:tcPr>
            <w:tcW w:w="1300" w:type="dxa"/>
            <w:vAlign w:val="bottom"/>
            <w:shd w:val="clear" w:color="auto" w:fill="FEFEFE"/>
          </w:tcPr>
          <w:p>
            <w:pPr>
              <w:jc w:val="right"/>
              <w:spacing w:after="0" w:line="229" w:lineRule="exact"/>
              <w:rPr>
                <w:sz w:val="20"/>
                <w:szCs w:val="20"/>
                <w:color w:val="auto"/>
              </w:rPr>
            </w:pPr>
            <w:r>
              <w:rPr>
                <w:rFonts w:ascii="Arial" w:cs="Arial" w:eastAsia="Arial" w:hAnsi="Arial"/>
                <w:sz w:val="20"/>
                <w:szCs w:val="20"/>
                <w:color w:val="auto"/>
              </w:rPr>
              <w:t>966</w:t>
            </w:r>
          </w:p>
        </w:tc>
        <w:tc>
          <w:tcPr>
            <w:tcW w:w="280" w:type="dxa"/>
            <w:vAlign w:val="bottom"/>
            <w:shd w:val="clear" w:color="auto" w:fill="FEFEFE"/>
          </w:tcPr>
          <w:p>
            <w:pPr>
              <w:spacing w:after="0"/>
              <w:rPr>
                <w:sz w:val="19"/>
                <w:szCs w:val="19"/>
                <w:color w:val="auto"/>
              </w:rPr>
            </w:pPr>
          </w:p>
        </w:tc>
        <w:tc>
          <w:tcPr>
            <w:tcW w:w="500" w:type="dxa"/>
            <w:vAlign w:val="bottom"/>
            <w:shd w:val="clear" w:color="auto" w:fill="FEFEFE"/>
          </w:tcPr>
          <w:p>
            <w:pPr>
              <w:spacing w:after="0"/>
              <w:rPr>
                <w:sz w:val="19"/>
                <w:szCs w:val="19"/>
                <w:color w:val="auto"/>
              </w:rPr>
            </w:pPr>
          </w:p>
        </w:tc>
        <w:tc>
          <w:tcPr>
            <w:tcW w:w="1180" w:type="dxa"/>
            <w:vAlign w:val="bottom"/>
            <w:shd w:val="clear" w:color="auto" w:fill="FEFEFE"/>
          </w:tcPr>
          <w:p>
            <w:pPr>
              <w:jc w:val="right"/>
              <w:spacing w:after="0" w:line="229" w:lineRule="exact"/>
              <w:rPr>
                <w:sz w:val="20"/>
                <w:szCs w:val="20"/>
                <w:color w:val="auto"/>
              </w:rPr>
            </w:pPr>
            <w:r>
              <w:rPr>
                <w:rFonts w:ascii="Arial" w:cs="Arial" w:eastAsia="Arial" w:hAnsi="Arial"/>
                <w:sz w:val="20"/>
                <w:szCs w:val="20"/>
                <w:color w:val="auto"/>
              </w:rPr>
              <w:t>304</w:t>
            </w:r>
          </w:p>
        </w:tc>
        <w:tc>
          <w:tcPr>
            <w:tcW w:w="20" w:type="dxa"/>
            <w:vAlign w:val="bottom"/>
            <w:shd w:val="clear" w:color="auto" w:fill="FEFEFE"/>
          </w:tcPr>
          <w:p>
            <w:pPr>
              <w:spacing w:after="0"/>
              <w:rPr>
                <w:sz w:val="19"/>
                <w:szCs w:val="19"/>
                <w:color w:val="auto"/>
              </w:rPr>
            </w:pPr>
          </w:p>
        </w:tc>
        <w:tc>
          <w:tcPr>
            <w:tcW w:w="100" w:type="dxa"/>
            <w:vAlign w:val="bottom"/>
            <w:shd w:val="clear" w:color="auto" w:fill="FEFEFE"/>
          </w:tcPr>
          <w:p>
            <w:pPr>
              <w:spacing w:after="0"/>
              <w:rPr>
                <w:sz w:val="19"/>
                <w:szCs w:val="19"/>
                <w:color w:val="auto"/>
              </w:rPr>
            </w:pPr>
          </w:p>
        </w:tc>
      </w:tr>
      <w:tr>
        <w:trPr>
          <w:trHeight w:val="229"/>
        </w:trPr>
        <w:tc>
          <w:tcPr>
            <w:tcW w:w="6980" w:type="dxa"/>
            <w:vAlign w:val="bottom"/>
            <w:shd w:val="clear" w:color="auto" w:fill="E6E6E6"/>
          </w:tcPr>
          <w:p>
            <w:pPr>
              <w:spacing w:after="0" w:line="229" w:lineRule="exact"/>
              <w:rPr>
                <w:sz w:val="20"/>
                <w:szCs w:val="20"/>
                <w:color w:val="auto"/>
              </w:rPr>
            </w:pPr>
            <w:r>
              <w:rPr>
                <w:rFonts w:ascii="Arial" w:cs="Arial" w:eastAsia="Arial" w:hAnsi="Arial"/>
                <w:sz w:val="20"/>
                <w:szCs w:val="20"/>
                <w:color w:val="auto"/>
              </w:rPr>
              <w:t>Deferred charges and other assets</w:t>
            </w:r>
          </w:p>
        </w:tc>
        <w:tc>
          <w:tcPr>
            <w:tcW w:w="400" w:type="dxa"/>
            <w:vAlign w:val="bottom"/>
            <w:shd w:val="clear" w:color="auto" w:fill="E6E6E6"/>
          </w:tcPr>
          <w:p>
            <w:pPr>
              <w:spacing w:after="0"/>
              <w:rPr>
                <w:sz w:val="19"/>
                <w:szCs w:val="19"/>
                <w:color w:val="auto"/>
              </w:rPr>
            </w:pPr>
          </w:p>
        </w:tc>
        <w:tc>
          <w:tcPr>
            <w:tcW w:w="1300" w:type="dxa"/>
            <w:vAlign w:val="bottom"/>
            <w:shd w:val="clear" w:color="auto" w:fill="E6E6E6"/>
          </w:tcPr>
          <w:p>
            <w:pPr>
              <w:jc w:val="right"/>
              <w:spacing w:after="0" w:line="229" w:lineRule="exact"/>
              <w:rPr>
                <w:sz w:val="20"/>
                <w:szCs w:val="20"/>
                <w:color w:val="auto"/>
              </w:rPr>
            </w:pPr>
            <w:r>
              <w:rPr>
                <w:rFonts w:ascii="Arial" w:cs="Arial" w:eastAsia="Arial" w:hAnsi="Arial"/>
                <w:sz w:val="20"/>
                <w:szCs w:val="20"/>
                <w:color w:val="auto"/>
              </w:rPr>
              <w:t>15,587</w:t>
            </w:r>
          </w:p>
        </w:tc>
        <w:tc>
          <w:tcPr>
            <w:tcW w:w="280" w:type="dxa"/>
            <w:vAlign w:val="bottom"/>
            <w:shd w:val="clear" w:color="auto" w:fill="E6E6E6"/>
          </w:tcPr>
          <w:p>
            <w:pPr>
              <w:spacing w:after="0"/>
              <w:rPr>
                <w:sz w:val="19"/>
                <w:szCs w:val="19"/>
                <w:color w:val="auto"/>
              </w:rPr>
            </w:pPr>
          </w:p>
        </w:tc>
        <w:tc>
          <w:tcPr>
            <w:tcW w:w="500" w:type="dxa"/>
            <w:vAlign w:val="bottom"/>
            <w:shd w:val="clear" w:color="auto" w:fill="E6E6E6"/>
          </w:tcPr>
          <w:p>
            <w:pPr>
              <w:spacing w:after="0"/>
              <w:rPr>
                <w:sz w:val="19"/>
                <w:szCs w:val="19"/>
                <w:color w:val="auto"/>
              </w:rPr>
            </w:pPr>
          </w:p>
        </w:tc>
        <w:tc>
          <w:tcPr>
            <w:tcW w:w="1180" w:type="dxa"/>
            <w:vAlign w:val="bottom"/>
            <w:shd w:val="clear" w:color="auto" w:fill="E6E6E6"/>
          </w:tcPr>
          <w:p>
            <w:pPr>
              <w:jc w:val="right"/>
              <w:spacing w:after="0" w:line="229" w:lineRule="exact"/>
              <w:rPr>
                <w:sz w:val="20"/>
                <w:szCs w:val="20"/>
                <w:color w:val="auto"/>
              </w:rPr>
            </w:pPr>
            <w:r>
              <w:rPr>
                <w:rFonts w:ascii="Arial" w:cs="Arial" w:eastAsia="Arial" w:hAnsi="Arial"/>
                <w:sz w:val="20"/>
                <w:szCs w:val="20"/>
                <w:color w:val="auto"/>
              </w:rPr>
              <w:t>4,700</w:t>
            </w:r>
          </w:p>
        </w:tc>
        <w:tc>
          <w:tcPr>
            <w:tcW w:w="120" w:type="dxa"/>
            <w:vAlign w:val="bottom"/>
            <w:gridSpan w:val="2"/>
            <w:shd w:val="clear" w:color="auto" w:fill="E6E6E6"/>
          </w:tcPr>
          <w:p>
            <w:pPr>
              <w:spacing w:after="0"/>
              <w:rPr>
                <w:sz w:val="19"/>
                <w:szCs w:val="19"/>
                <w:color w:val="auto"/>
              </w:rPr>
            </w:pPr>
          </w:p>
        </w:tc>
      </w:tr>
      <w:tr>
        <w:trPr>
          <w:trHeight w:val="259"/>
        </w:trPr>
        <w:tc>
          <w:tcPr>
            <w:tcW w:w="6980" w:type="dxa"/>
            <w:vAlign w:val="bottom"/>
            <w:tcBorders>
              <w:top w:val="single" w:sz="8" w:color="FEFEFE"/>
              <w:bottom w:val="single" w:sz="8" w:color="E6E6E6"/>
            </w:tcBorders>
            <w:shd w:val="clear" w:color="auto" w:fill="FEFEFE"/>
          </w:tcPr>
          <w:p>
            <w:pPr>
              <w:ind w:left="600"/>
              <w:spacing w:after="0" w:line="219" w:lineRule="exact"/>
              <w:rPr>
                <w:sz w:val="20"/>
                <w:szCs w:val="20"/>
                <w:color w:val="auto"/>
              </w:rPr>
            </w:pPr>
            <w:r>
              <w:rPr>
                <w:rFonts w:ascii="Arial" w:cs="Arial" w:eastAsia="Arial" w:hAnsi="Arial"/>
                <w:sz w:val="20"/>
                <w:szCs w:val="20"/>
                <w:color w:val="auto"/>
              </w:rPr>
              <w:t>Total assets</w:t>
            </w:r>
          </w:p>
        </w:tc>
        <w:tc>
          <w:tcPr>
            <w:tcW w:w="400" w:type="dxa"/>
            <w:vAlign w:val="bottom"/>
            <w:tcBorders>
              <w:top w:val="single" w:sz="8" w:color="auto"/>
              <w:bottom w:val="single" w:sz="8" w:color="auto"/>
            </w:tcBorders>
            <w:shd w:val="clear" w:color="auto" w:fill="FEFEFE"/>
          </w:tcPr>
          <w:p>
            <w:pPr>
              <w:jc w:val="right"/>
              <w:ind w:right="201"/>
              <w:spacing w:after="0" w:line="219" w:lineRule="exact"/>
              <w:rPr>
                <w:sz w:val="20"/>
                <w:szCs w:val="20"/>
                <w:color w:val="auto"/>
              </w:rPr>
            </w:pPr>
            <w:r>
              <w:rPr>
                <w:rFonts w:ascii="Arial" w:cs="Arial" w:eastAsia="Arial" w:hAnsi="Arial"/>
                <w:sz w:val="20"/>
                <w:szCs w:val="20"/>
                <w:color w:val="auto"/>
                <w:w w:val="71"/>
              </w:rPr>
              <w:t>$</w:t>
            </w:r>
          </w:p>
        </w:tc>
        <w:tc>
          <w:tcPr>
            <w:tcW w:w="1300" w:type="dxa"/>
            <w:vAlign w:val="bottom"/>
            <w:tcBorders>
              <w:top w:val="single" w:sz="8" w:color="auto"/>
              <w:bottom w:val="single" w:sz="8" w:color="auto"/>
            </w:tcBorders>
            <w:shd w:val="clear" w:color="auto" w:fill="FEFEFE"/>
          </w:tcPr>
          <w:p>
            <w:pPr>
              <w:jc w:val="right"/>
              <w:spacing w:after="0" w:line="219" w:lineRule="exact"/>
              <w:rPr>
                <w:sz w:val="20"/>
                <w:szCs w:val="20"/>
                <w:color w:val="auto"/>
              </w:rPr>
            </w:pPr>
            <w:r>
              <w:rPr>
                <w:rFonts w:ascii="Arial" w:cs="Arial" w:eastAsia="Arial" w:hAnsi="Arial"/>
                <w:sz w:val="20"/>
                <w:szCs w:val="20"/>
                <w:color w:val="auto"/>
              </w:rPr>
              <w:t>759,699</w:t>
            </w:r>
          </w:p>
        </w:tc>
        <w:tc>
          <w:tcPr>
            <w:tcW w:w="280" w:type="dxa"/>
            <w:vAlign w:val="bottom"/>
            <w:tcBorders>
              <w:top w:val="single" w:sz="8" w:color="FEFEFE"/>
              <w:bottom w:val="single" w:sz="8" w:color="E6E6E6"/>
            </w:tcBorders>
            <w:shd w:val="clear" w:color="auto" w:fill="FEFEFE"/>
          </w:tcPr>
          <w:p>
            <w:pPr>
              <w:spacing w:after="0"/>
              <w:rPr>
                <w:sz w:val="22"/>
                <w:szCs w:val="22"/>
                <w:color w:val="auto"/>
              </w:rPr>
            </w:pPr>
          </w:p>
        </w:tc>
        <w:tc>
          <w:tcPr>
            <w:tcW w:w="500" w:type="dxa"/>
            <w:vAlign w:val="bottom"/>
            <w:tcBorders>
              <w:top w:val="single" w:sz="8" w:color="auto"/>
              <w:bottom w:val="single" w:sz="8" w:color="auto"/>
            </w:tcBorders>
            <w:shd w:val="clear" w:color="auto" w:fill="FEFEFE"/>
          </w:tcPr>
          <w:p>
            <w:pPr>
              <w:jc w:val="right"/>
              <w:ind w:right="301"/>
              <w:spacing w:after="0" w:line="219" w:lineRule="exact"/>
              <w:rPr>
                <w:sz w:val="20"/>
                <w:szCs w:val="20"/>
                <w:color w:val="auto"/>
              </w:rPr>
            </w:pPr>
            <w:r>
              <w:rPr>
                <w:rFonts w:ascii="Arial" w:cs="Arial" w:eastAsia="Arial" w:hAnsi="Arial"/>
                <w:sz w:val="20"/>
                <w:szCs w:val="20"/>
                <w:color w:val="auto"/>
                <w:w w:val="71"/>
              </w:rPr>
              <w:t>$</w:t>
            </w:r>
          </w:p>
        </w:tc>
        <w:tc>
          <w:tcPr>
            <w:tcW w:w="1180" w:type="dxa"/>
            <w:vAlign w:val="bottom"/>
            <w:tcBorders>
              <w:top w:val="single" w:sz="8" w:color="auto"/>
              <w:bottom w:val="single" w:sz="8" w:color="auto"/>
            </w:tcBorders>
            <w:shd w:val="clear" w:color="auto" w:fill="FEFEFE"/>
          </w:tcPr>
          <w:p>
            <w:pPr>
              <w:jc w:val="right"/>
              <w:spacing w:after="0" w:line="219" w:lineRule="exact"/>
              <w:rPr>
                <w:sz w:val="20"/>
                <w:szCs w:val="20"/>
                <w:color w:val="auto"/>
              </w:rPr>
            </w:pPr>
            <w:r>
              <w:rPr>
                <w:rFonts w:ascii="Arial" w:cs="Arial" w:eastAsia="Arial" w:hAnsi="Arial"/>
                <w:sz w:val="20"/>
                <w:szCs w:val="20"/>
                <w:color w:val="auto"/>
              </w:rPr>
              <w:t>600,291</w:t>
            </w:r>
          </w:p>
        </w:tc>
        <w:tc>
          <w:tcPr>
            <w:tcW w:w="20" w:type="dxa"/>
            <w:vAlign w:val="bottom"/>
            <w:tcBorders>
              <w:top w:val="single" w:sz="8" w:color="auto"/>
              <w:bottom w:val="single" w:sz="8" w:color="auto"/>
            </w:tcBorders>
            <w:shd w:val="clear" w:color="auto" w:fill="FEFEFE"/>
          </w:tcPr>
          <w:p>
            <w:pPr>
              <w:spacing w:after="0"/>
              <w:rPr>
                <w:sz w:val="22"/>
                <w:szCs w:val="22"/>
                <w:color w:val="auto"/>
              </w:rPr>
            </w:pPr>
          </w:p>
        </w:tc>
        <w:tc>
          <w:tcPr>
            <w:tcW w:w="100" w:type="dxa"/>
            <w:vAlign w:val="bottom"/>
            <w:tcBorders>
              <w:top w:val="single" w:sz="8" w:color="FEFEFE"/>
              <w:bottom w:val="single" w:sz="8" w:color="E6E6E6"/>
            </w:tcBorders>
            <w:shd w:val="clear" w:color="auto" w:fill="FEFEFE"/>
          </w:tcPr>
          <w:p>
            <w:pPr>
              <w:spacing w:after="0"/>
              <w:rPr>
                <w:sz w:val="22"/>
                <w:szCs w:val="22"/>
                <w:color w:val="auto"/>
              </w:rPr>
            </w:pPr>
          </w:p>
        </w:tc>
      </w:tr>
      <w:tr>
        <w:trPr>
          <w:trHeight w:val="214"/>
        </w:trPr>
        <w:tc>
          <w:tcPr>
            <w:tcW w:w="6980" w:type="dxa"/>
            <w:vAlign w:val="bottom"/>
            <w:shd w:val="clear" w:color="auto" w:fill="E6E6E6"/>
          </w:tcPr>
          <w:p>
            <w:pPr>
              <w:ind w:left="1260"/>
              <w:spacing w:after="0" w:line="213" w:lineRule="exact"/>
              <w:rPr>
                <w:sz w:val="20"/>
                <w:szCs w:val="20"/>
                <w:color w:val="auto"/>
              </w:rPr>
            </w:pPr>
            <w:r>
              <w:rPr>
                <w:rFonts w:ascii="Arial" w:cs="Arial" w:eastAsia="Arial" w:hAnsi="Arial"/>
                <w:sz w:val="20"/>
                <w:szCs w:val="20"/>
                <w:b w:val="1"/>
                <w:bCs w:val="1"/>
                <w:color w:val="auto"/>
              </w:rPr>
              <w:t>LIABILITIES AND SHAREHOLDERS’ EQUITY</w:t>
            </w:r>
          </w:p>
        </w:tc>
        <w:tc>
          <w:tcPr>
            <w:tcW w:w="400" w:type="dxa"/>
            <w:vAlign w:val="bottom"/>
            <w:shd w:val="clear" w:color="auto" w:fill="E6E6E6"/>
          </w:tcPr>
          <w:p>
            <w:pPr>
              <w:spacing w:after="0"/>
              <w:rPr>
                <w:sz w:val="18"/>
                <w:szCs w:val="18"/>
                <w:color w:val="auto"/>
              </w:rPr>
            </w:pPr>
          </w:p>
        </w:tc>
        <w:tc>
          <w:tcPr>
            <w:tcW w:w="1300" w:type="dxa"/>
            <w:vAlign w:val="bottom"/>
            <w:shd w:val="clear" w:color="auto" w:fill="E6E6E6"/>
          </w:tcPr>
          <w:p>
            <w:pPr>
              <w:spacing w:after="0"/>
              <w:rPr>
                <w:sz w:val="18"/>
                <w:szCs w:val="18"/>
                <w:color w:val="auto"/>
              </w:rPr>
            </w:pPr>
          </w:p>
        </w:tc>
        <w:tc>
          <w:tcPr>
            <w:tcW w:w="280" w:type="dxa"/>
            <w:vAlign w:val="bottom"/>
            <w:shd w:val="clear" w:color="auto" w:fill="E6E6E6"/>
          </w:tcPr>
          <w:p>
            <w:pPr>
              <w:spacing w:after="0"/>
              <w:rPr>
                <w:sz w:val="18"/>
                <w:szCs w:val="18"/>
                <w:color w:val="auto"/>
              </w:rPr>
            </w:pPr>
          </w:p>
        </w:tc>
        <w:tc>
          <w:tcPr>
            <w:tcW w:w="500" w:type="dxa"/>
            <w:vAlign w:val="bottom"/>
            <w:shd w:val="clear" w:color="auto" w:fill="E6E6E6"/>
          </w:tcPr>
          <w:p>
            <w:pPr>
              <w:spacing w:after="0"/>
              <w:rPr>
                <w:sz w:val="18"/>
                <w:szCs w:val="18"/>
                <w:color w:val="auto"/>
              </w:rPr>
            </w:pPr>
          </w:p>
        </w:tc>
        <w:tc>
          <w:tcPr>
            <w:tcW w:w="11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r>
      <w:tr>
        <w:trPr>
          <w:trHeight w:val="229"/>
        </w:trPr>
        <w:tc>
          <w:tcPr>
            <w:tcW w:w="6980" w:type="dxa"/>
            <w:vAlign w:val="bottom"/>
            <w:shd w:val="clear" w:color="auto" w:fill="FEFEFE"/>
          </w:tcPr>
          <w:p>
            <w:pPr>
              <w:spacing w:after="0" w:line="229" w:lineRule="exact"/>
              <w:rPr>
                <w:sz w:val="20"/>
                <w:szCs w:val="20"/>
                <w:color w:val="auto"/>
              </w:rPr>
            </w:pPr>
            <w:r>
              <w:rPr>
                <w:rFonts w:ascii="Arial" w:cs="Arial" w:eastAsia="Arial" w:hAnsi="Arial"/>
                <w:sz w:val="20"/>
                <w:szCs w:val="20"/>
                <w:color w:val="auto"/>
              </w:rPr>
              <w:t>Current liabilities:</w:t>
            </w:r>
          </w:p>
        </w:tc>
        <w:tc>
          <w:tcPr>
            <w:tcW w:w="400" w:type="dxa"/>
            <w:vAlign w:val="bottom"/>
            <w:shd w:val="clear" w:color="auto" w:fill="FEFEFE"/>
          </w:tcPr>
          <w:p>
            <w:pPr>
              <w:spacing w:after="0"/>
              <w:rPr>
                <w:sz w:val="19"/>
                <w:szCs w:val="19"/>
                <w:color w:val="auto"/>
              </w:rPr>
            </w:pPr>
          </w:p>
        </w:tc>
        <w:tc>
          <w:tcPr>
            <w:tcW w:w="1300" w:type="dxa"/>
            <w:vAlign w:val="bottom"/>
            <w:shd w:val="clear" w:color="auto" w:fill="FEFEFE"/>
          </w:tcPr>
          <w:p>
            <w:pPr>
              <w:spacing w:after="0"/>
              <w:rPr>
                <w:sz w:val="19"/>
                <w:szCs w:val="19"/>
                <w:color w:val="auto"/>
              </w:rPr>
            </w:pPr>
          </w:p>
        </w:tc>
        <w:tc>
          <w:tcPr>
            <w:tcW w:w="280" w:type="dxa"/>
            <w:vAlign w:val="bottom"/>
            <w:shd w:val="clear" w:color="auto" w:fill="FEFEFE"/>
          </w:tcPr>
          <w:p>
            <w:pPr>
              <w:spacing w:after="0"/>
              <w:rPr>
                <w:sz w:val="19"/>
                <w:szCs w:val="19"/>
                <w:color w:val="auto"/>
              </w:rPr>
            </w:pPr>
          </w:p>
        </w:tc>
        <w:tc>
          <w:tcPr>
            <w:tcW w:w="500" w:type="dxa"/>
            <w:vAlign w:val="bottom"/>
            <w:shd w:val="clear" w:color="auto" w:fill="FEFEFE"/>
          </w:tcPr>
          <w:p>
            <w:pPr>
              <w:spacing w:after="0"/>
              <w:rPr>
                <w:sz w:val="19"/>
                <w:szCs w:val="19"/>
                <w:color w:val="auto"/>
              </w:rPr>
            </w:pPr>
          </w:p>
        </w:tc>
        <w:tc>
          <w:tcPr>
            <w:tcW w:w="1180" w:type="dxa"/>
            <w:vAlign w:val="bottom"/>
            <w:shd w:val="clear" w:color="auto" w:fill="FEFEFE"/>
          </w:tcPr>
          <w:p>
            <w:pPr>
              <w:spacing w:after="0"/>
              <w:rPr>
                <w:sz w:val="19"/>
                <w:szCs w:val="19"/>
                <w:color w:val="auto"/>
              </w:rPr>
            </w:pPr>
          </w:p>
        </w:tc>
        <w:tc>
          <w:tcPr>
            <w:tcW w:w="20" w:type="dxa"/>
            <w:vAlign w:val="bottom"/>
            <w:shd w:val="clear" w:color="auto" w:fill="FEFEFE"/>
          </w:tcPr>
          <w:p>
            <w:pPr>
              <w:spacing w:after="0"/>
              <w:rPr>
                <w:sz w:val="19"/>
                <w:szCs w:val="19"/>
                <w:color w:val="auto"/>
              </w:rPr>
            </w:pPr>
          </w:p>
        </w:tc>
        <w:tc>
          <w:tcPr>
            <w:tcW w:w="100" w:type="dxa"/>
            <w:vAlign w:val="bottom"/>
            <w:shd w:val="clear" w:color="auto" w:fill="FEFEFE"/>
          </w:tcPr>
          <w:p>
            <w:pPr>
              <w:spacing w:after="0"/>
              <w:rPr>
                <w:sz w:val="19"/>
                <w:szCs w:val="19"/>
                <w:color w:val="auto"/>
              </w:rPr>
            </w:pPr>
          </w:p>
        </w:tc>
      </w:tr>
      <w:tr>
        <w:trPr>
          <w:trHeight w:val="229"/>
        </w:trPr>
        <w:tc>
          <w:tcPr>
            <w:tcW w:w="6980" w:type="dxa"/>
            <w:vAlign w:val="bottom"/>
            <w:shd w:val="clear" w:color="auto" w:fill="E6E6E6"/>
          </w:tcPr>
          <w:p>
            <w:pPr>
              <w:ind w:left="200"/>
              <w:spacing w:after="0" w:line="229" w:lineRule="exact"/>
              <w:rPr>
                <w:sz w:val="20"/>
                <w:szCs w:val="20"/>
                <w:color w:val="auto"/>
              </w:rPr>
            </w:pPr>
            <w:r>
              <w:rPr>
                <w:rFonts w:ascii="Arial" w:cs="Arial" w:eastAsia="Arial" w:hAnsi="Arial"/>
                <w:sz w:val="20"/>
                <w:szCs w:val="20"/>
                <w:color w:val="auto"/>
              </w:rPr>
              <w:t>Current portion of debt</w:t>
            </w:r>
          </w:p>
        </w:tc>
        <w:tc>
          <w:tcPr>
            <w:tcW w:w="400" w:type="dxa"/>
            <w:vAlign w:val="bottom"/>
            <w:shd w:val="clear" w:color="auto" w:fill="E6E6E6"/>
          </w:tcPr>
          <w:p>
            <w:pPr>
              <w:jc w:val="right"/>
              <w:ind w:right="201"/>
              <w:spacing w:after="0" w:line="229" w:lineRule="exact"/>
              <w:rPr>
                <w:sz w:val="20"/>
                <w:szCs w:val="20"/>
                <w:color w:val="auto"/>
              </w:rPr>
            </w:pPr>
            <w:r>
              <w:rPr>
                <w:rFonts w:ascii="Arial" w:cs="Arial" w:eastAsia="Arial" w:hAnsi="Arial"/>
                <w:sz w:val="20"/>
                <w:szCs w:val="20"/>
                <w:color w:val="auto"/>
                <w:w w:val="71"/>
              </w:rPr>
              <w:t>$</w:t>
            </w:r>
          </w:p>
        </w:tc>
        <w:tc>
          <w:tcPr>
            <w:tcW w:w="1300" w:type="dxa"/>
            <w:vAlign w:val="bottom"/>
            <w:shd w:val="clear" w:color="auto" w:fill="E6E6E6"/>
          </w:tcPr>
          <w:p>
            <w:pPr>
              <w:jc w:val="right"/>
              <w:spacing w:after="0" w:line="229" w:lineRule="exact"/>
              <w:rPr>
                <w:sz w:val="20"/>
                <w:szCs w:val="20"/>
                <w:color w:val="auto"/>
              </w:rPr>
            </w:pPr>
            <w:r>
              <w:rPr>
                <w:rFonts w:ascii="Arial" w:cs="Arial" w:eastAsia="Arial" w:hAnsi="Arial"/>
                <w:sz w:val="20"/>
                <w:szCs w:val="20"/>
                <w:color w:val="auto"/>
              </w:rPr>
              <w:t>1,650</w:t>
            </w:r>
          </w:p>
        </w:tc>
        <w:tc>
          <w:tcPr>
            <w:tcW w:w="280" w:type="dxa"/>
            <w:vAlign w:val="bottom"/>
            <w:shd w:val="clear" w:color="auto" w:fill="E6E6E6"/>
          </w:tcPr>
          <w:p>
            <w:pPr>
              <w:spacing w:after="0"/>
              <w:rPr>
                <w:sz w:val="19"/>
                <w:szCs w:val="19"/>
                <w:color w:val="auto"/>
              </w:rPr>
            </w:pPr>
          </w:p>
        </w:tc>
        <w:tc>
          <w:tcPr>
            <w:tcW w:w="500" w:type="dxa"/>
            <w:vAlign w:val="bottom"/>
            <w:shd w:val="clear" w:color="auto" w:fill="E6E6E6"/>
          </w:tcPr>
          <w:p>
            <w:pPr>
              <w:jc w:val="right"/>
              <w:ind w:right="301"/>
              <w:spacing w:after="0" w:line="229" w:lineRule="exact"/>
              <w:rPr>
                <w:sz w:val="20"/>
                <w:szCs w:val="20"/>
                <w:color w:val="auto"/>
              </w:rPr>
            </w:pPr>
            <w:r>
              <w:rPr>
                <w:rFonts w:ascii="Arial" w:cs="Arial" w:eastAsia="Arial" w:hAnsi="Arial"/>
                <w:sz w:val="20"/>
                <w:szCs w:val="20"/>
                <w:color w:val="auto"/>
                <w:w w:val="71"/>
              </w:rPr>
              <w:t>$</w:t>
            </w:r>
          </w:p>
        </w:tc>
        <w:tc>
          <w:tcPr>
            <w:tcW w:w="1180" w:type="dxa"/>
            <w:vAlign w:val="bottom"/>
            <w:shd w:val="clear" w:color="auto" w:fill="E6E6E6"/>
          </w:tcPr>
          <w:p>
            <w:pPr>
              <w:jc w:val="right"/>
              <w:spacing w:after="0" w:line="229" w:lineRule="exact"/>
              <w:rPr>
                <w:sz w:val="20"/>
                <w:szCs w:val="20"/>
                <w:color w:val="auto"/>
              </w:rPr>
            </w:pPr>
            <w:r>
              <w:rPr>
                <w:rFonts w:ascii="Arial" w:cs="Arial" w:eastAsia="Arial" w:hAnsi="Arial"/>
                <w:sz w:val="20"/>
                <w:szCs w:val="20"/>
                <w:color w:val="auto"/>
              </w:rPr>
              <w:t>10,488</w:t>
            </w:r>
          </w:p>
        </w:tc>
        <w:tc>
          <w:tcPr>
            <w:tcW w:w="120" w:type="dxa"/>
            <w:vAlign w:val="bottom"/>
            <w:gridSpan w:val="2"/>
            <w:shd w:val="clear" w:color="auto" w:fill="E6E6E6"/>
          </w:tcPr>
          <w:p>
            <w:pPr>
              <w:spacing w:after="0"/>
              <w:rPr>
                <w:sz w:val="19"/>
                <w:szCs w:val="19"/>
                <w:color w:val="auto"/>
              </w:rPr>
            </w:pPr>
          </w:p>
        </w:tc>
      </w:tr>
      <w:tr>
        <w:trPr>
          <w:trHeight w:val="229"/>
        </w:trPr>
        <w:tc>
          <w:tcPr>
            <w:tcW w:w="6980" w:type="dxa"/>
            <w:vAlign w:val="bottom"/>
            <w:shd w:val="clear" w:color="auto" w:fill="FEFEFE"/>
          </w:tcPr>
          <w:p>
            <w:pPr>
              <w:ind w:left="200"/>
              <w:spacing w:after="0" w:line="229" w:lineRule="exact"/>
              <w:rPr>
                <w:sz w:val="20"/>
                <w:szCs w:val="20"/>
                <w:color w:val="auto"/>
              </w:rPr>
            </w:pPr>
            <w:r>
              <w:rPr>
                <w:rFonts w:ascii="Arial" w:cs="Arial" w:eastAsia="Arial" w:hAnsi="Arial"/>
                <w:sz w:val="20"/>
                <w:szCs w:val="20"/>
                <w:color w:val="auto"/>
              </w:rPr>
              <w:t>Accounts payable</w:t>
            </w:r>
          </w:p>
        </w:tc>
        <w:tc>
          <w:tcPr>
            <w:tcW w:w="400" w:type="dxa"/>
            <w:vAlign w:val="bottom"/>
            <w:shd w:val="clear" w:color="auto" w:fill="FEFEFE"/>
          </w:tcPr>
          <w:p>
            <w:pPr>
              <w:spacing w:after="0"/>
              <w:rPr>
                <w:sz w:val="19"/>
                <w:szCs w:val="19"/>
                <w:color w:val="auto"/>
              </w:rPr>
            </w:pPr>
          </w:p>
        </w:tc>
        <w:tc>
          <w:tcPr>
            <w:tcW w:w="1300" w:type="dxa"/>
            <w:vAlign w:val="bottom"/>
            <w:shd w:val="clear" w:color="auto" w:fill="FEFEFE"/>
          </w:tcPr>
          <w:p>
            <w:pPr>
              <w:jc w:val="right"/>
              <w:spacing w:after="0" w:line="229" w:lineRule="exact"/>
              <w:rPr>
                <w:sz w:val="20"/>
                <w:szCs w:val="20"/>
                <w:color w:val="auto"/>
              </w:rPr>
            </w:pPr>
            <w:r>
              <w:rPr>
                <w:rFonts w:ascii="Arial" w:cs="Arial" w:eastAsia="Arial" w:hAnsi="Arial"/>
                <w:sz w:val="20"/>
                <w:szCs w:val="20"/>
                <w:color w:val="auto"/>
              </w:rPr>
              <w:t>109,671</w:t>
            </w:r>
          </w:p>
        </w:tc>
        <w:tc>
          <w:tcPr>
            <w:tcW w:w="280" w:type="dxa"/>
            <w:vAlign w:val="bottom"/>
            <w:shd w:val="clear" w:color="auto" w:fill="FEFEFE"/>
          </w:tcPr>
          <w:p>
            <w:pPr>
              <w:spacing w:after="0"/>
              <w:rPr>
                <w:sz w:val="19"/>
                <w:szCs w:val="19"/>
                <w:color w:val="auto"/>
              </w:rPr>
            </w:pPr>
          </w:p>
        </w:tc>
        <w:tc>
          <w:tcPr>
            <w:tcW w:w="500" w:type="dxa"/>
            <w:vAlign w:val="bottom"/>
            <w:shd w:val="clear" w:color="auto" w:fill="FEFEFE"/>
          </w:tcPr>
          <w:p>
            <w:pPr>
              <w:spacing w:after="0"/>
              <w:rPr>
                <w:sz w:val="19"/>
                <w:szCs w:val="19"/>
                <w:color w:val="auto"/>
              </w:rPr>
            </w:pPr>
          </w:p>
        </w:tc>
        <w:tc>
          <w:tcPr>
            <w:tcW w:w="1180" w:type="dxa"/>
            <w:vAlign w:val="bottom"/>
            <w:shd w:val="clear" w:color="auto" w:fill="FEFEFE"/>
          </w:tcPr>
          <w:p>
            <w:pPr>
              <w:jc w:val="right"/>
              <w:spacing w:after="0" w:line="229" w:lineRule="exact"/>
              <w:rPr>
                <w:sz w:val="20"/>
                <w:szCs w:val="20"/>
                <w:color w:val="auto"/>
              </w:rPr>
            </w:pPr>
            <w:r>
              <w:rPr>
                <w:rFonts w:ascii="Arial" w:cs="Arial" w:eastAsia="Arial" w:hAnsi="Arial"/>
                <w:sz w:val="20"/>
                <w:szCs w:val="20"/>
                <w:color w:val="auto"/>
              </w:rPr>
              <w:t>87,691</w:t>
            </w:r>
          </w:p>
        </w:tc>
        <w:tc>
          <w:tcPr>
            <w:tcW w:w="120" w:type="dxa"/>
            <w:vAlign w:val="bottom"/>
            <w:gridSpan w:val="2"/>
            <w:shd w:val="clear" w:color="auto" w:fill="FEFEFE"/>
          </w:tcPr>
          <w:p>
            <w:pPr>
              <w:spacing w:after="0"/>
              <w:rPr>
                <w:sz w:val="19"/>
                <w:szCs w:val="19"/>
                <w:color w:val="auto"/>
              </w:rPr>
            </w:pPr>
          </w:p>
        </w:tc>
      </w:tr>
      <w:tr>
        <w:trPr>
          <w:trHeight w:val="229"/>
        </w:trPr>
        <w:tc>
          <w:tcPr>
            <w:tcW w:w="6980" w:type="dxa"/>
            <w:vAlign w:val="bottom"/>
            <w:shd w:val="clear" w:color="auto" w:fill="E6E6E6"/>
          </w:tcPr>
          <w:p>
            <w:pPr>
              <w:ind w:left="200"/>
              <w:spacing w:after="0" w:line="229" w:lineRule="exact"/>
              <w:rPr>
                <w:sz w:val="20"/>
                <w:szCs w:val="20"/>
                <w:color w:val="auto"/>
              </w:rPr>
            </w:pPr>
            <w:r>
              <w:rPr>
                <w:rFonts w:ascii="Arial" w:cs="Arial" w:eastAsia="Arial" w:hAnsi="Arial"/>
                <w:sz w:val="20"/>
                <w:szCs w:val="20"/>
                <w:color w:val="auto"/>
              </w:rPr>
              <w:t>Accrued expenses</w:t>
            </w:r>
          </w:p>
        </w:tc>
        <w:tc>
          <w:tcPr>
            <w:tcW w:w="400" w:type="dxa"/>
            <w:vAlign w:val="bottom"/>
            <w:shd w:val="clear" w:color="auto" w:fill="E6E6E6"/>
          </w:tcPr>
          <w:p>
            <w:pPr>
              <w:spacing w:after="0"/>
              <w:rPr>
                <w:sz w:val="19"/>
                <w:szCs w:val="19"/>
                <w:color w:val="auto"/>
              </w:rPr>
            </w:pPr>
          </w:p>
        </w:tc>
        <w:tc>
          <w:tcPr>
            <w:tcW w:w="1300" w:type="dxa"/>
            <w:vAlign w:val="bottom"/>
            <w:shd w:val="clear" w:color="auto" w:fill="E6E6E6"/>
          </w:tcPr>
          <w:p>
            <w:pPr>
              <w:jc w:val="right"/>
              <w:spacing w:after="0" w:line="229" w:lineRule="exact"/>
              <w:rPr>
                <w:sz w:val="20"/>
                <w:szCs w:val="20"/>
                <w:color w:val="auto"/>
              </w:rPr>
            </w:pPr>
            <w:r>
              <w:rPr>
                <w:rFonts w:ascii="Arial" w:cs="Arial" w:eastAsia="Arial" w:hAnsi="Arial"/>
                <w:sz w:val="20"/>
                <w:szCs w:val="20"/>
                <w:color w:val="auto"/>
              </w:rPr>
              <w:t>47,528</w:t>
            </w:r>
          </w:p>
        </w:tc>
        <w:tc>
          <w:tcPr>
            <w:tcW w:w="280" w:type="dxa"/>
            <w:vAlign w:val="bottom"/>
            <w:shd w:val="clear" w:color="auto" w:fill="E6E6E6"/>
          </w:tcPr>
          <w:p>
            <w:pPr>
              <w:spacing w:after="0"/>
              <w:rPr>
                <w:sz w:val="19"/>
                <w:szCs w:val="19"/>
                <w:color w:val="auto"/>
              </w:rPr>
            </w:pPr>
          </w:p>
        </w:tc>
        <w:tc>
          <w:tcPr>
            <w:tcW w:w="500" w:type="dxa"/>
            <w:vAlign w:val="bottom"/>
            <w:shd w:val="clear" w:color="auto" w:fill="E6E6E6"/>
          </w:tcPr>
          <w:p>
            <w:pPr>
              <w:spacing w:after="0"/>
              <w:rPr>
                <w:sz w:val="19"/>
                <w:szCs w:val="19"/>
                <w:color w:val="auto"/>
              </w:rPr>
            </w:pPr>
          </w:p>
        </w:tc>
        <w:tc>
          <w:tcPr>
            <w:tcW w:w="1180" w:type="dxa"/>
            <w:vAlign w:val="bottom"/>
            <w:shd w:val="clear" w:color="auto" w:fill="E6E6E6"/>
          </w:tcPr>
          <w:p>
            <w:pPr>
              <w:jc w:val="right"/>
              <w:spacing w:after="0" w:line="229" w:lineRule="exact"/>
              <w:rPr>
                <w:sz w:val="20"/>
                <w:szCs w:val="20"/>
                <w:color w:val="auto"/>
              </w:rPr>
            </w:pPr>
            <w:r>
              <w:rPr>
                <w:rFonts w:ascii="Arial" w:cs="Arial" w:eastAsia="Arial" w:hAnsi="Arial"/>
                <w:sz w:val="20"/>
                <w:szCs w:val="20"/>
                <w:color w:val="auto"/>
              </w:rPr>
              <w:t>44,301</w:t>
            </w:r>
          </w:p>
        </w:tc>
        <w:tc>
          <w:tcPr>
            <w:tcW w:w="20" w:type="dxa"/>
            <w:vAlign w:val="bottom"/>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r>
      <w:tr>
        <w:trPr>
          <w:trHeight w:val="229"/>
        </w:trPr>
        <w:tc>
          <w:tcPr>
            <w:tcW w:w="6980" w:type="dxa"/>
            <w:vAlign w:val="bottom"/>
            <w:shd w:val="clear" w:color="auto" w:fill="FEFEFE"/>
          </w:tcPr>
          <w:p>
            <w:pPr>
              <w:ind w:left="200"/>
              <w:spacing w:after="0" w:line="229" w:lineRule="exact"/>
              <w:rPr>
                <w:sz w:val="20"/>
                <w:szCs w:val="20"/>
                <w:color w:val="auto"/>
              </w:rPr>
            </w:pPr>
            <w:r>
              <w:rPr>
                <w:rFonts w:ascii="Arial" w:cs="Arial" w:eastAsia="Arial" w:hAnsi="Arial"/>
                <w:sz w:val="20"/>
                <w:szCs w:val="20"/>
                <w:color w:val="auto"/>
              </w:rPr>
              <w:t>Billings in excess of costs and estimated earnings on uncompleted contracts</w:t>
            </w:r>
          </w:p>
        </w:tc>
        <w:tc>
          <w:tcPr>
            <w:tcW w:w="400" w:type="dxa"/>
            <w:vAlign w:val="bottom"/>
            <w:shd w:val="clear" w:color="auto" w:fill="FEFEFE"/>
          </w:tcPr>
          <w:p>
            <w:pPr>
              <w:spacing w:after="0"/>
              <w:rPr>
                <w:sz w:val="19"/>
                <w:szCs w:val="19"/>
                <w:color w:val="auto"/>
              </w:rPr>
            </w:pPr>
          </w:p>
        </w:tc>
        <w:tc>
          <w:tcPr>
            <w:tcW w:w="1300" w:type="dxa"/>
            <w:vAlign w:val="bottom"/>
            <w:shd w:val="clear" w:color="auto" w:fill="FEFEFE"/>
          </w:tcPr>
          <w:p>
            <w:pPr>
              <w:jc w:val="right"/>
              <w:spacing w:after="0" w:line="229" w:lineRule="exact"/>
              <w:rPr>
                <w:sz w:val="20"/>
                <w:szCs w:val="20"/>
                <w:color w:val="auto"/>
              </w:rPr>
            </w:pPr>
            <w:r>
              <w:rPr>
                <w:rFonts w:ascii="Arial" w:cs="Arial" w:eastAsia="Arial" w:hAnsi="Arial"/>
                <w:sz w:val="20"/>
                <w:szCs w:val="20"/>
                <w:color w:val="auto"/>
              </w:rPr>
              <w:t>81,501</w:t>
            </w:r>
          </w:p>
        </w:tc>
        <w:tc>
          <w:tcPr>
            <w:tcW w:w="280" w:type="dxa"/>
            <w:vAlign w:val="bottom"/>
            <w:shd w:val="clear" w:color="auto" w:fill="FEFEFE"/>
          </w:tcPr>
          <w:p>
            <w:pPr>
              <w:spacing w:after="0"/>
              <w:rPr>
                <w:sz w:val="19"/>
                <w:szCs w:val="19"/>
                <w:color w:val="auto"/>
              </w:rPr>
            </w:pPr>
          </w:p>
        </w:tc>
        <w:tc>
          <w:tcPr>
            <w:tcW w:w="500" w:type="dxa"/>
            <w:vAlign w:val="bottom"/>
            <w:shd w:val="clear" w:color="auto" w:fill="FEFEFE"/>
          </w:tcPr>
          <w:p>
            <w:pPr>
              <w:spacing w:after="0"/>
              <w:rPr>
                <w:sz w:val="19"/>
                <w:szCs w:val="19"/>
                <w:color w:val="auto"/>
              </w:rPr>
            </w:pPr>
          </w:p>
        </w:tc>
        <w:tc>
          <w:tcPr>
            <w:tcW w:w="1180" w:type="dxa"/>
            <w:vAlign w:val="bottom"/>
            <w:shd w:val="clear" w:color="auto" w:fill="FEFEFE"/>
          </w:tcPr>
          <w:p>
            <w:pPr>
              <w:jc w:val="right"/>
              <w:spacing w:after="0" w:line="229" w:lineRule="exact"/>
              <w:rPr>
                <w:sz w:val="20"/>
                <w:szCs w:val="20"/>
                <w:color w:val="auto"/>
              </w:rPr>
            </w:pPr>
            <w:r>
              <w:rPr>
                <w:rFonts w:ascii="Arial" w:cs="Arial" w:eastAsia="Arial" w:hAnsi="Arial"/>
                <w:sz w:val="20"/>
                <w:szCs w:val="20"/>
                <w:color w:val="auto"/>
              </w:rPr>
              <w:t>56,899</w:t>
            </w:r>
          </w:p>
        </w:tc>
        <w:tc>
          <w:tcPr>
            <w:tcW w:w="120" w:type="dxa"/>
            <w:vAlign w:val="bottom"/>
            <w:gridSpan w:val="2"/>
            <w:shd w:val="clear" w:color="auto" w:fill="FEFEFE"/>
          </w:tcPr>
          <w:p>
            <w:pPr>
              <w:spacing w:after="0"/>
              <w:rPr>
                <w:sz w:val="19"/>
                <w:szCs w:val="19"/>
                <w:color w:val="auto"/>
              </w:rPr>
            </w:pPr>
          </w:p>
        </w:tc>
      </w:tr>
      <w:tr>
        <w:trPr>
          <w:trHeight w:val="229"/>
        </w:trPr>
        <w:tc>
          <w:tcPr>
            <w:tcW w:w="6980" w:type="dxa"/>
            <w:vAlign w:val="bottom"/>
            <w:shd w:val="clear" w:color="auto" w:fill="E6E6E6"/>
          </w:tcPr>
          <w:p>
            <w:pPr>
              <w:ind w:left="200"/>
              <w:spacing w:after="0" w:line="229" w:lineRule="exact"/>
              <w:rPr>
                <w:sz w:val="20"/>
                <w:szCs w:val="20"/>
                <w:color w:val="auto"/>
              </w:rPr>
            </w:pPr>
            <w:r>
              <w:rPr>
                <w:rFonts w:ascii="Arial" w:cs="Arial" w:eastAsia="Arial" w:hAnsi="Arial"/>
                <w:sz w:val="20"/>
                <w:szCs w:val="20"/>
                <w:color w:val="auto"/>
              </w:rPr>
              <w:t>Notes payable</w:t>
            </w:r>
          </w:p>
        </w:tc>
        <w:tc>
          <w:tcPr>
            <w:tcW w:w="400" w:type="dxa"/>
            <w:vAlign w:val="bottom"/>
            <w:shd w:val="clear" w:color="auto" w:fill="E6E6E6"/>
          </w:tcPr>
          <w:p>
            <w:pPr>
              <w:spacing w:after="0"/>
              <w:rPr>
                <w:sz w:val="19"/>
                <w:szCs w:val="19"/>
                <w:color w:val="auto"/>
              </w:rPr>
            </w:pPr>
          </w:p>
        </w:tc>
        <w:tc>
          <w:tcPr>
            <w:tcW w:w="1300" w:type="dxa"/>
            <w:vAlign w:val="bottom"/>
            <w:shd w:val="clear" w:color="auto" w:fill="E6E6E6"/>
          </w:tcPr>
          <w:p>
            <w:pPr>
              <w:jc w:val="right"/>
              <w:spacing w:after="0" w:line="229" w:lineRule="exact"/>
              <w:rPr>
                <w:sz w:val="20"/>
                <w:szCs w:val="20"/>
                <w:color w:val="auto"/>
              </w:rPr>
            </w:pPr>
            <w:r>
              <w:rPr>
                <w:rFonts w:ascii="Arial" w:cs="Arial" w:eastAsia="Arial" w:hAnsi="Arial"/>
                <w:sz w:val="20"/>
                <w:szCs w:val="20"/>
                <w:color w:val="auto"/>
              </w:rPr>
              <w:t>1,700</w:t>
            </w:r>
          </w:p>
        </w:tc>
        <w:tc>
          <w:tcPr>
            <w:tcW w:w="280" w:type="dxa"/>
            <w:vAlign w:val="bottom"/>
            <w:shd w:val="clear" w:color="auto" w:fill="E6E6E6"/>
          </w:tcPr>
          <w:p>
            <w:pPr>
              <w:spacing w:after="0"/>
              <w:rPr>
                <w:sz w:val="19"/>
                <w:szCs w:val="19"/>
                <w:color w:val="auto"/>
              </w:rPr>
            </w:pPr>
          </w:p>
        </w:tc>
        <w:tc>
          <w:tcPr>
            <w:tcW w:w="500" w:type="dxa"/>
            <w:vAlign w:val="bottom"/>
            <w:shd w:val="clear" w:color="auto" w:fill="E6E6E6"/>
          </w:tcPr>
          <w:p>
            <w:pPr>
              <w:spacing w:after="0"/>
              <w:rPr>
                <w:sz w:val="19"/>
                <w:szCs w:val="19"/>
                <w:color w:val="auto"/>
              </w:rPr>
            </w:pPr>
          </w:p>
        </w:tc>
        <w:tc>
          <w:tcPr>
            <w:tcW w:w="1180" w:type="dxa"/>
            <w:vAlign w:val="bottom"/>
            <w:shd w:val="clear" w:color="auto" w:fill="E6E6E6"/>
          </w:tcPr>
          <w:p>
            <w:pPr>
              <w:jc w:val="right"/>
              <w:spacing w:after="0" w:line="229" w:lineRule="exact"/>
              <w:rPr>
                <w:sz w:val="20"/>
                <w:szCs w:val="20"/>
                <w:color w:val="auto"/>
              </w:rPr>
            </w:pPr>
            <w:r>
              <w:rPr>
                <w:rFonts w:ascii="Arial" w:cs="Arial" w:eastAsia="Arial" w:hAnsi="Arial"/>
                <w:sz w:val="20"/>
                <w:szCs w:val="20"/>
                <w:color w:val="auto"/>
              </w:rPr>
              <w:t>2,500</w:t>
            </w:r>
          </w:p>
        </w:tc>
        <w:tc>
          <w:tcPr>
            <w:tcW w:w="20" w:type="dxa"/>
            <w:vAlign w:val="bottom"/>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r>
      <w:tr>
        <w:trPr>
          <w:trHeight w:val="229"/>
        </w:trPr>
        <w:tc>
          <w:tcPr>
            <w:tcW w:w="6980" w:type="dxa"/>
            <w:vAlign w:val="bottom"/>
            <w:shd w:val="clear" w:color="auto" w:fill="FEFEFE"/>
          </w:tcPr>
          <w:p>
            <w:pPr>
              <w:ind w:left="200"/>
              <w:spacing w:after="0" w:line="229" w:lineRule="exact"/>
              <w:rPr>
                <w:sz w:val="20"/>
                <w:szCs w:val="20"/>
                <w:color w:val="auto"/>
              </w:rPr>
            </w:pPr>
            <w:r>
              <w:rPr>
                <w:rFonts w:ascii="Arial" w:cs="Arial" w:eastAsia="Arial" w:hAnsi="Arial"/>
                <w:sz w:val="20"/>
                <w:szCs w:val="20"/>
                <w:color w:val="auto"/>
              </w:rPr>
              <w:t>Income taxes payable</w:t>
            </w:r>
          </w:p>
        </w:tc>
        <w:tc>
          <w:tcPr>
            <w:tcW w:w="400" w:type="dxa"/>
            <w:vAlign w:val="bottom"/>
            <w:shd w:val="clear" w:color="auto" w:fill="FEFEFE"/>
          </w:tcPr>
          <w:p>
            <w:pPr>
              <w:spacing w:after="0"/>
              <w:rPr>
                <w:sz w:val="19"/>
                <w:szCs w:val="19"/>
                <w:color w:val="auto"/>
              </w:rPr>
            </w:pPr>
          </w:p>
        </w:tc>
        <w:tc>
          <w:tcPr>
            <w:tcW w:w="1300" w:type="dxa"/>
            <w:vAlign w:val="bottom"/>
            <w:shd w:val="clear" w:color="auto" w:fill="FEFEFE"/>
          </w:tcPr>
          <w:p>
            <w:pPr>
              <w:jc w:val="right"/>
              <w:spacing w:after="0" w:line="229" w:lineRule="exact"/>
              <w:rPr>
                <w:sz w:val="20"/>
                <w:szCs w:val="20"/>
                <w:color w:val="auto"/>
              </w:rPr>
            </w:pPr>
            <w:r>
              <w:rPr>
                <w:rFonts w:ascii="Arial" w:cs="Arial" w:eastAsia="Arial" w:hAnsi="Arial"/>
                <w:sz w:val="20"/>
                <w:szCs w:val="20"/>
                <w:color w:val="auto"/>
              </w:rPr>
              <w:t>2,612</w:t>
            </w:r>
          </w:p>
        </w:tc>
        <w:tc>
          <w:tcPr>
            <w:tcW w:w="280" w:type="dxa"/>
            <w:vAlign w:val="bottom"/>
            <w:shd w:val="clear" w:color="auto" w:fill="FEFEFE"/>
          </w:tcPr>
          <w:p>
            <w:pPr>
              <w:spacing w:after="0"/>
              <w:rPr>
                <w:sz w:val="19"/>
                <w:szCs w:val="19"/>
                <w:color w:val="auto"/>
              </w:rPr>
            </w:pPr>
          </w:p>
        </w:tc>
        <w:tc>
          <w:tcPr>
            <w:tcW w:w="500" w:type="dxa"/>
            <w:vAlign w:val="bottom"/>
            <w:shd w:val="clear" w:color="auto" w:fill="FEFEFE"/>
          </w:tcPr>
          <w:p>
            <w:pPr>
              <w:spacing w:after="0"/>
              <w:rPr>
                <w:sz w:val="19"/>
                <w:szCs w:val="19"/>
                <w:color w:val="auto"/>
              </w:rPr>
            </w:pPr>
          </w:p>
        </w:tc>
        <w:tc>
          <w:tcPr>
            <w:tcW w:w="1180" w:type="dxa"/>
            <w:vAlign w:val="bottom"/>
            <w:shd w:val="clear" w:color="auto" w:fill="FEFEFE"/>
          </w:tcPr>
          <w:p>
            <w:pPr>
              <w:jc w:val="right"/>
              <w:spacing w:after="0" w:line="229" w:lineRule="exact"/>
              <w:rPr>
                <w:sz w:val="20"/>
                <w:szCs w:val="20"/>
                <w:color w:val="auto"/>
              </w:rPr>
            </w:pPr>
            <w:r>
              <w:rPr>
                <w:rFonts w:ascii="Arial" w:cs="Arial" w:eastAsia="Arial" w:hAnsi="Arial"/>
                <w:sz w:val="20"/>
                <w:szCs w:val="20"/>
                <w:color w:val="auto"/>
              </w:rPr>
              <w:t>1,227</w:t>
            </w:r>
          </w:p>
        </w:tc>
        <w:tc>
          <w:tcPr>
            <w:tcW w:w="120" w:type="dxa"/>
            <w:vAlign w:val="bottom"/>
            <w:gridSpan w:val="2"/>
            <w:shd w:val="clear" w:color="auto" w:fill="FEFEFE"/>
          </w:tcPr>
          <w:p>
            <w:pPr>
              <w:spacing w:after="0"/>
              <w:rPr>
                <w:sz w:val="19"/>
                <w:szCs w:val="19"/>
                <w:color w:val="auto"/>
              </w:rPr>
            </w:pPr>
          </w:p>
        </w:tc>
      </w:tr>
      <w:tr>
        <w:trPr>
          <w:trHeight w:val="219"/>
        </w:trPr>
        <w:tc>
          <w:tcPr>
            <w:tcW w:w="6980" w:type="dxa"/>
            <w:vAlign w:val="bottom"/>
            <w:tcBorders>
              <w:top w:val="single" w:sz="8" w:color="E6E6E6"/>
            </w:tcBorders>
            <w:shd w:val="clear" w:color="auto" w:fill="E6E6E6"/>
          </w:tcPr>
          <w:p>
            <w:pPr>
              <w:ind w:left="400"/>
              <w:spacing w:after="0" w:line="219" w:lineRule="exact"/>
              <w:rPr>
                <w:sz w:val="20"/>
                <w:szCs w:val="20"/>
                <w:color w:val="auto"/>
              </w:rPr>
            </w:pPr>
            <w:r>
              <w:rPr>
                <w:rFonts w:ascii="Arial" w:cs="Arial" w:eastAsia="Arial" w:hAnsi="Arial"/>
                <w:sz w:val="20"/>
                <w:szCs w:val="20"/>
                <w:color w:val="auto"/>
              </w:rPr>
              <w:t>Total current liabilities</w:t>
            </w:r>
          </w:p>
        </w:tc>
        <w:tc>
          <w:tcPr>
            <w:tcW w:w="400" w:type="dxa"/>
            <w:vAlign w:val="bottom"/>
            <w:tcBorders>
              <w:top w:val="single" w:sz="8" w:color="auto"/>
            </w:tcBorders>
            <w:shd w:val="clear" w:color="auto" w:fill="E6E6E6"/>
          </w:tcPr>
          <w:p>
            <w:pPr>
              <w:spacing w:after="0"/>
              <w:rPr>
                <w:sz w:val="19"/>
                <w:szCs w:val="19"/>
                <w:color w:val="auto"/>
              </w:rPr>
            </w:pPr>
          </w:p>
        </w:tc>
        <w:tc>
          <w:tcPr>
            <w:tcW w:w="1300" w:type="dxa"/>
            <w:vAlign w:val="bottom"/>
            <w:tcBorders>
              <w:top w:val="single" w:sz="8" w:color="auto"/>
            </w:tcBorders>
            <w:shd w:val="clear" w:color="auto" w:fill="E6E6E6"/>
          </w:tcPr>
          <w:p>
            <w:pPr>
              <w:jc w:val="right"/>
              <w:spacing w:after="0" w:line="219" w:lineRule="exact"/>
              <w:rPr>
                <w:sz w:val="20"/>
                <w:szCs w:val="20"/>
                <w:color w:val="auto"/>
              </w:rPr>
            </w:pPr>
            <w:r>
              <w:rPr>
                <w:rFonts w:ascii="Arial" w:cs="Arial" w:eastAsia="Arial" w:hAnsi="Arial"/>
                <w:sz w:val="20"/>
                <w:szCs w:val="20"/>
                <w:color w:val="auto"/>
              </w:rPr>
              <w:t>244,662</w:t>
            </w:r>
          </w:p>
        </w:tc>
        <w:tc>
          <w:tcPr>
            <w:tcW w:w="280" w:type="dxa"/>
            <w:vAlign w:val="bottom"/>
            <w:tcBorders>
              <w:top w:val="single" w:sz="8" w:color="E6E6E6"/>
            </w:tcBorders>
            <w:shd w:val="clear" w:color="auto" w:fill="E6E6E6"/>
          </w:tcPr>
          <w:p>
            <w:pPr>
              <w:spacing w:after="0"/>
              <w:rPr>
                <w:sz w:val="19"/>
                <w:szCs w:val="19"/>
                <w:color w:val="auto"/>
              </w:rPr>
            </w:pPr>
          </w:p>
        </w:tc>
        <w:tc>
          <w:tcPr>
            <w:tcW w:w="500" w:type="dxa"/>
            <w:vAlign w:val="bottom"/>
            <w:tcBorders>
              <w:top w:val="single" w:sz="8" w:color="auto"/>
            </w:tcBorders>
            <w:shd w:val="clear" w:color="auto" w:fill="E6E6E6"/>
          </w:tcPr>
          <w:p>
            <w:pPr>
              <w:spacing w:after="0"/>
              <w:rPr>
                <w:sz w:val="19"/>
                <w:szCs w:val="19"/>
                <w:color w:val="auto"/>
              </w:rPr>
            </w:pPr>
          </w:p>
        </w:tc>
        <w:tc>
          <w:tcPr>
            <w:tcW w:w="1180" w:type="dxa"/>
            <w:vAlign w:val="bottom"/>
            <w:tcBorders>
              <w:top w:val="single" w:sz="8" w:color="auto"/>
            </w:tcBorders>
            <w:shd w:val="clear" w:color="auto" w:fill="E6E6E6"/>
          </w:tcPr>
          <w:p>
            <w:pPr>
              <w:jc w:val="right"/>
              <w:spacing w:after="0" w:line="219" w:lineRule="exact"/>
              <w:rPr>
                <w:sz w:val="20"/>
                <w:szCs w:val="20"/>
                <w:color w:val="auto"/>
              </w:rPr>
            </w:pPr>
            <w:r>
              <w:rPr>
                <w:rFonts w:ascii="Arial" w:cs="Arial" w:eastAsia="Arial" w:hAnsi="Arial"/>
                <w:sz w:val="20"/>
                <w:szCs w:val="20"/>
                <w:color w:val="auto"/>
              </w:rPr>
              <w:t>203,106</w:t>
            </w:r>
          </w:p>
        </w:tc>
        <w:tc>
          <w:tcPr>
            <w:tcW w:w="20" w:type="dxa"/>
            <w:vAlign w:val="bottom"/>
            <w:tcBorders>
              <w:top w:val="single" w:sz="8" w:color="auto"/>
            </w:tcBorders>
            <w:shd w:val="clear" w:color="auto" w:fill="E6E6E6"/>
          </w:tcPr>
          <w:p>
            <w:pPr>
              <w:spacing w:after="0"/>
              <w:rPr>
                <w:sz w:val="19"/>
                <w:szCs w:val="19"/>
                <w:color w:val="auto"/>
              </w:rPr>
            </w:pPr>
          </w:p>
        </w:tc>
        <w:tc>
          <w:tcPr>
            <w:tcW w:w="100" w:type="dxa"/>
            <w:vAlign w:val="bottom"/>
            <w:tcBorders>
              <w:top w:val="single" w:sz="8" w:color="E6E6E6"/>
            </w:tcBorders>
            <w:shd w:val="clear" w:color="auto" w:fill="E6E6E6"/>
          </w:tcPr>
          <w:p>
            <w:pPr>
              <w:spacing w:after="0"/>
              <w:rPr>
                <w:sz w:val="19"/>
                <w:szCs w:val="19"/>
                <w:color w:val="auto"/>
              </w:rPr>
            </w:pPr>
          </w:p>
        </w:tc>
      </w:tr>
      <w:tr>
        <w:trPr>
          <w:trHeight w:val="229"/>
        </w:trPr>
        <w:tc>
          <w:tcPr>
            <w:tcW w:w="6980" w:type="dxa"/>
            <w:vAlign w:val="bottom"/>
            <w:shd w:val="clear" w:color="auto" w:fill="FEFEFE"/>
          </w:tcPr>
          <w:p>
            <w:pPr>
              <w:spacing w:after="0" w:line="229" w:lineRule="exact"/>
              <w:rPr>
                <w:sz w:val="20"/>
                <w:szCs w:val="20"/>
                <w:color w:val="auto"/>
              </w:rPr>
            </w:pPr>
            <w:r>
              <w:rPr>
                <w:rFonts w:ascii="Arial" w:cs="Arial" w:eastAsia="Arial" w:hAnsi="Arial"/>
                <w:sz w:val="20"/>
                <w:szCs w:val="20"/>
                <w:color w:val="auto"/>
              </w:rPr>
              <w:t>Other liabilities</w:t>
            </w:r>
          </w:p>
        </w:tc>
        <w:tc>
          <w:tcPr>
            <w:tcW w:w="400" w:type="dxa"/>
            <w:vAlign w:val="bottom"/>
            <w:shd w:val="clear" w:color="auto" w:fill="FEFEFE"/>
          </w:tcPr>
          <w:p>
            <w:pPr>
              <w:spacing w:after="0"/>
              <w:rPr>
                <w:sz w:val="19"/>
                <w:szCs w:val="19"/>
                <w:color w:val="auto"/>
              </w:rPr>
            </w:pPr>
          </w:p>
        </w:tc>
        <w:tc>
          <w:tcPr>
            <w:tcW w:w="1300" w:type="dxa"/>
            <w:vAlign w:val="bottom"/>
            <w:shd w:val="clear" w:color="auto" w:fill="FEFEFE"/>
          </w:tcPr>
          <w:p>
            <w:pPr>
              <w:jc w:val="right"/>
              <w:spacing w:after="0" w:line="229" w:lineRule="exact"/>
              <w:rPr>
                <w:sz w:val="20"/>
                <w:szCs w:val="20"/>
                <w:color w:val="auto"/>
              </w:rPr>
            </w:pPr>
            <w:r>
              <w:rPr>
                <w:rFonts w:ascii="Arial" w:cs="Arial" w:eastAsia="Arial" w:hAnsi="Arial"/>
                <w:sz w:val="20"/>
                <w:szCs w:val="20"/>
                <w:color w:val="auto"/>
              </w:rPr>
              <w:t>14,362</w:t>
            </w:r>
          </w:p>
        </w:tc>
        <w:tc>
          <w:tcPr>
            <w:tcW w:w="280" w:type="dxa"/>
            <w:vAlign w:val="bottom"/>
            <w:shd w:val="clear" w:color="auto" w:fill="FEFEFE"/>
          </w:tcPr>
          <w:p>
            <w:pPr>
              <w:spacing w:after="0"/>
              <w:rPr>
                <w:sz w:val="19"/>
                <w:szCs w:val="19"/>
                <w:color w:val="auto"/>
              </w:rPr>
            </w:pPr>
          </w:p>
        </w:tc>
        <w:tc>
          <w:tcPr>
            <w:tcW w:w="500" w:type="dxa"/>
            <w:vAlign w:val="bottom"/>
            <w:shd w:val="clear" w:color="auto" w:fill="FEFEFE"/>
          </w:tcPr>
          <w:p>
            <w:pPr>
              <w:spacing w:after="0"/>
              <w:rPr>
                <w:sz w:val="19"/>
                <w:szCs w:val="19"/>
                <w:color w:val="auto"/>
              </w:rPr>
            </w:pPr>
          </w:p>
        </w:tc>
        <w:tc>
          <w:tcPr>
            <w:tcW w:w="1180" w:type="dxa"/>
            <w:vAlign w:val="bottom"/>
            <w:shd w:val="clear" w:color="auto" w:fill="FEFEFE"/>
          </w:tcPr>
          <w:p>
            <w:pPr>
              <w:jc w:val="right"/>
              <w:spacing w:after="0" w:line="229" w:lineRule="exact"/>
              <w:rPr>
                <w:sz w:val="20"/>
                <w:szCs w:val="20"/>
                <w:color w:val="auto"/>
              </w:rPr>
            </w:pPr>
            <w:r>
              <w:rPr>
                <w:rFonts w:ascii="Arial" w:cs="Arial" w:eastAsia="Arial" w:hAnsi="Arial"/>
                <w:sz w:val="20"/>
                <w:szCs w:val="20"/>
                <w:color w:val="auto"/>
              </w:rPr>
              <w:t>12,644</w:t>
            </w:r>
          </w:p>
        </w:tc>
        <w:tc>
          <w:tcPr>
            <w:tcW w:w="120" w:type="dxa"/>
            <w:vAlign w:val="bottom"/>
            <w:gridSpan w:val="2"/>
            <w:shd w:val="clear" w:color="auto" w:fill="FEFEFE"/>
          </w:tcPr>
          <w:p>
            <w:pPr>
              <w:spacing w:after="0"/>
              <w:rPr>
                <w:sz w:val="19"/>
                <w:szCs w:val="19"/>
                <w:color w:val="auto"/>
              </w:rPr>
            </w:pPr>
          </w:p>
        </w:tc>
      </w:tr>
      <w:tr>
        <w:trPr>
          <w:trHeight w:val="229"/>
        </w:trPr>
        <w:tc>
          <w:tcPr>
            <w:tcW w:w="6980" w:type="dxa"/>
            <w:vAlign w:val="bottom"/>
            <w:shd w:val="clear" w:color="auto" w:fill="E6E6E6"/>
          </w:tcPr>
          <w:p>
            <w:pPr>
              <w:spacing w:after="0" w:line="229" w:lineRule="exact"/>
              <w:rPr>
                <w:sz w:val="20"/>
                <w:szCs w:val="20"/>
                <w:color w:val="auto"/>
              </w:rPr>
            </w:pPr>
            <w:r>
              <w:rPr>
                <w:rFonts w:ascii="Arial" w:cs="Arial" w:eastAsia="Arial" w:hAnsi="Arial"/>
                <w:sz w:val="20"/>
                <w:szCs w:val="20"/>
                <w:color w:val="auto"/>
              </w:rPr>
              <w:t>Debt, less current portion</w:t>
            </w:r>
          </w:p>
        </w:tc>
        <w:tc>
          <w:tcPr>
            <w:tcW w:w="400" w:type="dxa"/>
            <w:vAlign w:val="bottom"/>
            <w:shd w:val="clear" w:color="auto" w:fill="E6E6E6"/>
          </w:tcPr>
          <w:p>
            <w:pPr>
              <w:spacing w:after="0"/>
              <w:rPr>
                <w:sz w:val="19"/>
                <w:szCs w:val="19"/>
                <w:color w:val="auto"/>
              </w:rPr>
            </w:pPr>
          </w:p>
        </w:tc>
        <w:tc>
          <w:tcPr>
            <w:tcW w:w="1300" w:type="dxa"/>
            <w:vAlign w:val="bottom"/>
            <w:shd w:val="clear" w:color="auto" w:fill="E6E6E6"/>
          </w:tcPr>
          <w:p>
            <w:pPr>
              <w:jc w:val="right"/>
              <w:spacing w:after="0" w:line="229" w:lineRule="exact"/>
              <w:rPr>
                <w:sz w:val="20"/>
                <w:szCs w:val="20"/>
                <w:color w:val="auto"/>
              </w:rPr>
            </w:pPr>
            <w:r>
              <w:rPr>
                <w:rFonts w:ascii="Arial" w:cs="Arial" w:eastAsia="Arial" w:hAnsi="Arial"/>
                <w:sz w:val="20"/>
                <w:szCs w:val="20"/>
                <w:color w:val="auto"/>
              </w:rPr>
              <w:t>217,230</w:t>
            </w:r>
          </w:p>
        </w:tc>
        <w:tc>
          <w:tcPr>
            <w:tcW w:w="280" w:type="dxa"/>
            <w:vAlign w:val="bottom"/>
            <w:shd w:val="clear" w:color="auto" w:fill="E6E6E6"/>
          </w:tcPr>
          <w:p>
            <w:pPr>
              <w:spacing w:after="0"/>
              <w:rPr>
                <w:sz w:val="19"/>
                <w:szCs w:val="19"/>
                <w:color w:val="auto"/>
              </w:rPr>
            </w:pPr>
          </w:p>
        </w:tc>
        <w:tc>
          <w:tcPr>
            <w:tcW w:w="500" w:type="dxa"/>
            <w:vAlign w:val="bottom"/>
            <w:shd w:val="clear" w:color="auto" w:fill="E6E6E6"/>
          </w:tcPr>
          <w:p>
            <w:pPr>
              <w:spacing w:after="0"/>
              <w:rPr>
                <w:sz w:val="19"/>
                <w:szCs w:val="19"/>
                <w:color w:val="auto"/>
              </w:rPr>
            </w:pPr>
          </w:p>
        </w:tc>
        <w:tc>
          <w:tcPr>
            <w:tcW w:w="1180" w:type="dxa"/>
            <w:vAlign w:val="bottom"/>
            <w:shd w:val="clear" w:color="auto" w:fill="E6E6E6"/>
          </w:tcPr>
          <w:p>
            <w:pPr>
              <w:jc w:val="right"/>
              <w:spacing w:after="0" w:line="229" w:lineRule="exact"/>
              <w:rPr>
                <w:sz w:val="20"/>
                <w:szCs w:val="20"/>
                <w:color w:val="auto"/>
              </w:rPr>
            </w:pPr>
            <w:r>
              <w:rPr>
                <w:rFonts w:ascii="Arial" w:cs="Arial" w:eastAsia="Arial" w:hAnsi="Arial"/>
                <w:sz w:val="20"/>
                <w:szCs w:val="20"/>
                <w:color w:val="auto"/>
              </w:rPr>
              <w:t>126,795</w:t>
            </w:r>
          </w:p>
        </w:tc>
        <w:tc>
          <w:tcPr>
            <w:tcW w:w="120" w:type="dxa"/>
            <w:vAlign w:val="bottom"/>
            <w:gridSpan w:val="2"/>
            <w:shd w:val="clear" w:color="auto" w:fill="E6E6E6"/>
          </w:tcPr>
          <w:p>
            <w:pPr>
              <w:spacing w:after="0"/>
              <w:rPr>
                <w:sz w:val="19"/>
                <w:szCs w:val="19"/>
                <w:color w:val="auto"/>
              </w:rPr>
            </w:pPr>
          </w:p>
        </w:tc>
      </w:tr>
      <w:tr>
        <w:trPr>
          <w:trHeight w:val="229"/>
        </w:trPr>
        <w:tc>
          <w:tcPr>
            <w:tcW w:w="6980" w:type="dxa"/>
            <w:vAlign w:val="bottom"/>
            <w:shd w:val="clear" w:color="auto" w:fill="FEFEFE"/>
          </w:tcPr>
          <w:p>
            <w:pPr>
              <w:spacing w:after="0" w:line="229" w:lineRule="exact"/>
              <w:rPr>
                <w:sz w:val="20"/>
                <w:szCs w:val="20"/>
                <w:color w:val="auto"/>
              </w:rPr>
            </w:pPr>
            <w:r>
              <w:rPr>
                <w:rFonts w:ascii="Arial" w:cs="Arial" w:eastAsia="Arial" w:hAnsi="Arial"/>
                <w:sz w:val="20"/>
                <w:szCs w:val="20"/>
                <w:color w:val="auto"/>
              </w:rPr>
              <w:t>Deferred income tax liabilities</w:t>
            </w:r>
          </w:p>
        </w:tc>
        <w:tc>
          <w:tcPr>
            <w:tcW w:w="400" w:type="dxa"/>
            <w:vAlign w:val="bottom"/>
            <w:shd w:val="clear" w:color="auto" w:fill="FEFEFE"/>
          </w:tcPr>
          <w:p>
            <w:pPr>
              <w:spacing w:after="0"/>
              <w:rPr>
                <w:sz w:val="19"/>
                <w:szCs w:val="19"/>
                <w:color w:val="auto"/>
              </w:rPr>
            </w:pPr>
          </w:p>
        </w:tc>
        <w:tc>
          <w:tcPr>
            <w:tcW w:w="1300" w:type="dxa"/>
            <w:vAlign w:val="bottom"/>
            <w:shd w:val="clear" w:color="auto" w:fill="FEFEFE"/>
          </w:tcPr>
          <w:p>
            <w:pPr>
              <w:jc w:val="right"/>
              <w:spacing w:after="0" w:line="229" w:lineRule="exact"/>
              <w:rPr>
                <w:sz w:val="20"/>
                <w:szCs w:val="20"/>
                <w:color w:val="auto"/>
              </w:rPr>
            </w:pPr>
            <w:r>
              <w:rPr>
                <w:rFonts w:ascii="Arial" w:cs="Arial" w:eastAsia="Arial" w:hAnsi="Arial"/>
                <w:sz w:val="20"/>
                <w:szCs w:val="20"/>
                <w:color w:val="auto"/>
              </w:rPr>
              <w:t>11,322</w:t>
            </w:r>
          </w:p>
        </w:tc>
        <w:tc>
          <w:tcPr>
            <w:tcW w:w="280" w:type="dxa"/>
            <w:vAlign w:val="bottom"/>
            <w:shd w:val="clear" w:color="auto" w:fill="FEFEFE"/>
          </w:tcPr>
          <w:p>
            <w:pPr>
              <w:spacing w:after="0"/>
              <w:rPr>
                <w:sz w:val="19"/>
                <w:szCs w:val="19"/>
                <w:color w:val="auto"/>
              </w:rPr>
            </w:pPr>
          </w:p>
        </w:tc>
        <w:tc>
          <w:tcPr>
            <w:tcW w:w="500" w:type="dxa"/>
            <w:vAlign w:val="bottom"/>
            <w:shd w:val="clear" w:color="auto" w:fill="FEFEFE"/>
          </w:tcPr>
          <w:p>
            <w:pPr>
              <w:spacing w:after="0"/>
              <w:rPr>
                <w:sz w:val="19"/>
                <w:szCs w:val="19"/>
                <w:color w:val="auto"/>
              </w:rPr>
            </w:pPr>
          </w:p>
        </w:tc>
        <w:tc>
          <w:tcPr>
            <w:tcW w:w="1180" w:type="dxa"/>
            <w:vAlign w:val="bottom"/>
            <w:shd w:val="clear" w:color="auto" w:fill="FEFEFE"/>
          </w:tcPr>
          <w:p>
            <w:pPr>
              <w:jc w:val="right"/>
              <w:spacing w:after="0" w:line="229" w:lineRule="exact"/>
              <w:rPr>
                <w:sz w:val="20"/>
                <w:szCs w:val="20"/>
                <w:color w:val="auto"/>
              </w:rPr>
            </w:pPr>
            <w:r>
              <w:rPr>
                <w:rFonts w:ascii="Arial" w:cs="Arial" w:eastAsia="Arial" w:hAnsi="Arial"/>
                <w:sz w:val="20"/>
                <w:szCs w:val="20"/>
                <w:color w:val="auto"/>
              </w:rPr>
              <w:t>8,838</w:t>
            </w:r>
          </w:p>
        </w:tc>
        <w:tc>
          <w:tcPr>
            <w:tcW w:w="20" w:type="dxa"/>
            <w:vAlign w:val="bottom"/>
            <w:shd w:val="clear" w:color="auto" w:fill="FEFEFE"/>
          </w:tcPr>
          <w:p>
            <w:pPr>
              <w:spacing w:after="0"/>
              <w:rPr>
                <w:sz w:val="19"/>
                <w:szCs w:val="19"/>
                <w:color w:val="auto"/>
              </w:rPr>
            </w:pPr>
          </w:p>
        </w:tc>
        <w:tc>
          <w:tcPr>
            <w:tcW w:w="100" w:type="dxa"/>
            <w:vAlign w:val="bottom"/>
            <w:shd w:val="clear" w:color="auto" w:fill="FEFEFE"/>
          </w:tcPr>
          <w:p>
            <w:pPr>
              <w:spacing w:after="0"/>
              <w:rPr>
                <w:sz w:val="19"/>
                <w:szCs w:val="19"/>
                <w:color w:val="auto"/>
              </w:rPr>
            </w:pPr>
          </w:p>
        </w:tc>
      </w:tr>
      <w:tr>
        <w:trPr>
          <w:trHeight w:val="229"/>
        </w:trPr>
        <w:tc>
          <w:tcPr>
            <w:tcW w:w="6980" w:type="dxa"/>
            <w:vAlign w:val="bottom"/>
            <w:shd w:val="clear" w:color="auto" w:fill="E6E6E6"/>
          </w:tcPr>
          <w:p>
            <w:pPr>
              <w:spacing w:after="0" w:line="229" w:lineRule="exact"/>
              <w:rPr>
                <w:sz w:val="20"/>
                <w:szCs w:val="20"/>
                <w:color w:val="auto"/>
              </w:rPr>
            </w:pPr>
            <w:r>
              <w:rPr>
                <w:rFonts w:ascii="Arial" w:cs="Arial" w:eastAsia="Arial" w:hAnsi="Arial"/>
                <w:sz w:val="20"/>
                <w:szCs w:val="20"/>
                <w:color w:val="auto"/>
              </w:rPr>
              <w:t>Operating lease liabilities</w:t>
            </w:r>
          </w:p>
        </w:tc>
        <w:tc>
          <w:tcPr>
            <w:tcW w:w="400" w:type="dxa"/>
            <w:vAlign w:val="bottom"/>
            <w:shd w:val="clear" w:color="auto" w:fill="E6E6E6"/>
          </w:tcPr>
          <w:p>
            <w:pPr>
              <w:spacing w:after="0"/>
              <w:rPr>
                <w:sz w:val="19"/>
                <w:szCs w:val="19"/>
                <w:color w:val="auto"/>
              </w:rPr>
            </w:pPr>
          </w:p>
        </w:tc>
        <w:tc>
          <w:tcPr>
            <w:tcW w:w="1300" w:type="dxa"/>
            <w:vAlign w:val="bottom"/>
            <w:shd w:val="clear" w:color="auto" w:fill="E6E6E6"/>
          </w:tcPr>
          <w:p>
            <w:pPr>
              <w:jc w:val="right"/>
              <w:spacing w:after="0" w:line="229" w:lineRule="exact"/>
              <w:rPr>
                <w:sz w:val="20"/>
                <w:szCs w:val="20"/>
                <w:color w:val="auto"/>
              </w:rPr>
            </w:pPr>
            <w:r>
              <w:rPr>
                <w:rFonts w:ascii="Arial" w:cs="Arial" w:eastAsia="Arial" w:hAnsi="Arial"/>
                <w:sz w:val="20"/>
                <w:szCs w:val="20"/>
                <w:color w:val="auto"/>
              </w:rPr>
              <w:t>20,230</w:t>
            </w:r>
          </w:p>
        </w:tc>
        <w:tc>
          <w:tcPr>
            <w:tcW w:w="280" w:type="dxa"/>
            <w:vAlign w:val="bottom"/>
            <w:shd w:val="clear" w:color="auto" w:fill="E6E6E6"/>
          </w:tcPr>
          <w:p>
            <w:pPr>
              <w:spacing w:after="0"/>
              <w:rPr>
                <w:sz w:val="19"/>
                <w:szCs w:val="19"/>
                <w:color w:val="auto"/>
              </w:rPr>
            </w:pPr>
          </w:p>
        </w:tc>
        <w:tc>
          <w:tcPr>
            <w:tcW w:w="500" w:type="dxa"/>
            <w:vAlign w:val="bottom"/>
            <w:shd w:val="clear" w:color="auto" w:fill="E6E6E6"/>
          </w:tcPr>
          <w:p>
            <w:pPr>
              <w:spacing w:after="0"/>
              <w:rPr>
                <w:sz w:val="19"/>
                <w:szCs w:val="19"/>
                <w:color w:val="auto"/>
              </w:rPr>
            </w:pPr>
          </w:p>
        </w:tc>
        <w:tc>
          <w:tcPr>
            <w:tcW w:w="1180" w:type="dxa"/>
            <w:vAlign w:val="bottom"/>
            <w:shd w:val="clear" w:color="auto" w:fill="E6E6E6"/>
          </w:tcPr>
          <w:p>
            <w:pPr>
              <w:jc w:val="right"/>
              <w:spacing w:after="0" w:line="229" w:lineRule="exact"/>
              <w:rPr>
                <w:sz w:val="20"/>
                <w:szCs w:val="20"/>
                <w:color w:val="auto"/>
              </w:rPr>
            </w:pPr>
            <w:r>
              <w:rPr>
                <w:rFonts w:ascii="Arial" w:cs="Arial" w:eastAsia="Arial" w:hAnsi="Arial"/>
                <w:sz w:val="20"/>
                <w:szCs w:val="20"/>
                <w:color w:val="auto"/>
              </w:rPr>
              <w:t>11,417</w:t>
            </w:r>
          </w:p>
        </w:tc>
        <w:tc>
          <w:tcPr>
            <w:tcW w:w="120" w:type="dxa"/>
            <w:vAlign w:val="bottom"/>
            <w:gridSpan w:val="2"/>
            <w:shd w:val="clear" w:color="auto" w:fill="E6E6E6"/>
          </w:tcPr>
          <w:p>
            <w:pPr>
              <w:spacing w:after="0"/>
              <w:rPr>
                <w:sz w:val="19"/>
                <w:szCs w:val="19"/>
                <w:color w:val="auto"/>
              </w:rPr>
            </w:pPr>
          </w:p>
        </w:tc>
      </w:tr>
      <w:tr>
        <w:trPr>
          <w:trHeight w:val="219"/>
        </w:trPr>
        <w:tc>
          <w:tcPr>
            <w:tcW w:w="6980" w:type="dxa"/>
            <w:vAlign w:val="bottom"/>
            <w:tcBorders>
              <w:top w:val="single" w:sz="8" w:color="FEFEFE"/>
              <w:bottom w:val="single" w:sz="8" w:color="E6E6E6"/>
            </w:tcBorders>
            <w:shd w:val="clear" w:color="auto" w:fill="FEFEFE"/>
          </w:tcPr>
          <w:p>
            <w:pPr>
              <w:ind w:left="400"/>
              <w:spacing w:after="0" w:line="219" w:lineRule="exact"/>
              <w:rPr>
                <w:sz w:val="20"/>
                <w:szCs w:val="20"/>
                <w:color w:val="auto"/>
              </w:rPr>
            </w:pPr>
            <w:r>
              <w:rPr>
                <w:rFonts w:ascii="Arial" w:cs="Arial" w:eastAsia="Arial" w:hAnsi="Arial"/>
                <w:sz w:val="20"/>
                <w:szCs w:val="20"/>
                <w:color w:val="auto"/>
              </w:rPr>
              <w:t>Total liabilities</w:t>
            </w:r>
          </w:p>
        </w:tc>
        <w:tc>
          <w:tcPr>
            <w:tcW w:w="400" w:type="dxa"/>
            <w:vAlign w:val="bottom"/>
            <w:tcBorders>
              <w:top w:val="single" w:sz="8" w:color="auto"/>
              <w:bottom w:val="single" w:sz="8" w:color="auto"/>
            </w:tcBorders>
            <w:shd w:val="clear" w:color="auto" w:fill="FEFEFE"/>
          </w:tcPr>
          <w:p>
            <w:pPr>
              <w:spacing w:after="0"/>
              <w:rPr>
                <w:sz w:val="19"/>
                <w:szCs w:val="19"/>
                <w:color w:val="auto"/>
              </w:rPr>
            </w:pPr>
          </w:p>
        </w:tc>
        <w:tc>
          <w:tcPr>
            <w:tcW w:w="1300" w:type="dxa"/>
            <w:vAlign w:val="bottom"/>
            <w:tcBorders>
              <w:top w:val="single" w:sz="8" w:color="auto"/>
              <w:bottom w:val="single" w:sz="8" w:color="auto"/>
            </w:tcBorders>
            <w:shd w:val="clear" w:color="auto" w:fill="FEFEFE"/>
          </w:tcPr>
          <w:p>
            <w:pPr>
              <w:jc w:val="right"/>
              <w:spacing w:after="0" w:line="219" w:lineRule="exact"/>
              <w:rPr>
                <w:sz w:val="20"/>
                <w:szCs w:val="20"/>
                <w:color w:val="auto"/>
              </w:rPr>
            </w:pPr>
            <w:r>
              <w:rPr>
                <w:rFonts w:ascii="Arial" w:cs="Arial" w:eastAsia="Arial" w:hAnsi="Arial"/>
                <w:sz w:val="20"/>
                <w:szCs w:val="20"/>
                <w:color w:val="auto"/>
              </w:rPr>
              <w:t>507,806</w:t>
            </w:r>
          </w:p>
        </w:tc>
        <w:tc>
          <w:tcPr>
            <w:tcW w:w="280" w:type="dxa"/>
            <w:vAlign w:val="bottom"/>
            <w:tcBorders>
              <w:top w:val="single" w:sz="8" w:color="FEFEFE"/>
              <w:bottom w:val="single" w:sz="8" w:color="E6E6E6"/>
            </w:tcBorders>
            <w:shd w:val="clear" w:color="auto" w:fill="FEFEFE"/>
          </w:tcPr>
          <w:p>
            <w:pPr>
              <w:spacing w:after="0"/>
              <w:rPr>
                <w:sz w:val="19"/>
                <w:szCs w:val="19"/>
                <w:color w:val="auto"/>
              </w:rPr>
            </w:pPr>
          </w:p>
        </w:tc>
        <w:tc>
          <w:tcPr>
            <w:tcW w:w="500" w:type="dxa"/>
            <w:vAlign w:val="bottom"/>
            <w:tcBorders>
              <w:top w:val="single" w:sz="8" w:color="auto"/>
              <w:bottom w:val="single" w:sz="8" w:color="auto"/>
            </w:tcBorders>
            <w:shd w:val="clear" w:color="auto" w:fill="FEFEFE"/>
          </w:tcPr>
          <w:p>
            <w:pPr>
              <w:spacing w:after="0"/>
              <w:rPr>
                <w:sz w:val="19"/>
                <w:szCs w:val="19"/>
                <w:color w:val="auto"/>
              </w:rPr>
            </w:pPr>
          </w:p>
        </w:tc>
        <w:tc>
          <w:tcPr>
            <w:tcW w:w="1180" w:type="dxa"/>
            <w:vAlign w:val="bottom"/>
            <w:tcBorders>
              <w:top w:val="single" w:sz="8" w:color="auto"/>
              <w:bottom w:val="single" w:sz="8" w:color="auto"/>
            </w:tcBorders>
            <w:shd w:val="clear" w:color="auto" w:fill="FEFEFE"/>
          </w:tcPr>
          <w:p>
            <w:pPr>
              <w:jc w:val="right"/>
              <w:spacing w:after="0" w:line="219" w:lineRule="exact"/>
              <w:rPr>
                <w:sz w:val="20"/>
                <w:szCs w:val="20"/>
                <w:color w:val="auto"/>
              </w:rPr>
            </w:pPr>
            <w:r>
              <w:rPr>
                <w:rFonts w:ascii="Arial" w:cs="Arial" w:eastAsia="Arial" w:hAnsi="Arial"/>
                <w:sz w:val="20"/>
                <w:szCs w:val="20"/>
                <w:color w:val="auto"/>
              </w:rPr>
              <w:t>362,800</w:t>
            </w:r>
          </w:p>
        </w:tc>
        <w:tc>
          <w:tcPr>
            <w:tcW w:w="20" w:type="dxa"/>
            <w:vAlign w:val="bottom"/>
            <w:tcBorders>
              <w:top w:val="single" w:sz="8" w:color="auto"/>
              <w:bottom w:val="single" w:sz="8" w:color="auto"/>
            </w:tcBorders>
            <w:shd w:val="clear" w:color="auto" w:fill="FEFEFE"/>
          </w:tcPr>
          <w:p>
            <w:pPr>
              <w:spacing w:after="0"/>
              <w:rPr>
                <w:sz w:val="19"/>
                <w:szCs w:val="19"/>
                <w:color w:val="auto"/>
              </w:rPr>
            </w:pPr>
          </w:p>
        </w:tc>
        <w:tc>
          <w:tcPr>
            <w:tcW w:w="100" w:type="dxa"/>
            <w:vAlign w:val="bottom"/>
            <w:tcBorders>
              <w:top w:val="single" w:sz="8" w:color="FEFEFE"/>
              <w:bottom w:val="single" w:sz="8" w:color="E6E6E6"/>
            </w:tcBorders>
            <w:shd w:val="clear" w:color="auto" w:fill="FEFEFE"/>
          </w:tcPr>
          <w:p>
            <w:pPr>
              <w:spacing w:after="0"/>
              <w:rPr>
                <w:sz w:val="19"/>
                <w:szCs w:val="19"/>
                <w:color w:val="auto"/>
              </w:rPr>
            </w:pPr>
          </w:p>
        </w:tc>
      </w:tr>
      <w:tr>
        <w:trPr>
          <w:trHeight w:val="219"/>
        </w:trPr>
        <w:tc>
          <w:tcPr>
            <w:tcW w:w="6980" w:type="dxa"/>
            <w:vAlign w:val="bottom"/>
            <w:shd w:val="clear" w:color="auto" w:fill="E6E6E6"/>
          </w:tcPr>
          <w:p>
            <w:pPr>
              <w:spacing w:after="0" w:line="219" w:lineRule="exact"/>
              <w:rPr>
                <w:sz w:val="20"/>
                <w:szCs w:val="20"/>
                <w:color w:val="auto"/>
              </w:rPr>
            </w:pPr>
            <w:r>
              <w:rPr>
                <w:rFonts w:ascii="Arial" w:cs="Arial" w:eastAsia="Arial" w:hAnsi="Arial"/>
                <w:sz w:val="20"/>
                <w:szCs w:val="20"/>
                <w:color w:val="auto"/>
              </w:rPr>
              <w:t>Commitments and contingencies (See Note 12)</w:t>
            </w:r>
          </w:p>
        </w:tc>
        <w:tc>
          <w:tcPr>
            <w:tcW w:w="400" w:type="dxa"/>
            <w:vAlign w:val="bottom"/>
            <w:shd w:val="clear" w:color="auto" w:fill="E6E6E6"/>
          </w:tcPr>
          <w:p>
            <w:pPr>
              <w:spacing w:after="0"/>
              <w:rPr>
                <w:sz w:val="19"/>
                <w:szCs w:val="19"/>
                <w:color w:val="auto"/>
              </w:rPr>
            </w:pPr>
          </w:p>
        </w:tc>
        <w:tc>
          <w:tcPr>
            <w:tcW w:w="1300" w:type="dxa"/>
            <w:vAlign w:val="bottom"/>
            <w:shd w:val="clear" w:color="auto" w:fill="E6E6E6"/>
          </w:tcPr>
          <w:p>
            <w:pPr>
              <w:spacing w:after="0"/>
              <w:rPr>
                <w:sz w:val="19"/>
                <w:szCs w:val="19"/>
                <w:color w:val="auto"/>
              </w:rPr>
            </w:pPr>
          </w:p>
        </w:tc>
        <w:tc>
          <w:tcPr>
            <w:tcW w:w="280" w:type="dxa"/>
            <w:vAlign w:val="bottom"/>
            <w:shd w:val="clear" w:color="auto" w:fill="E6E6E6"/>
          </w:tcPr>
          <w:p>
            <w:pPr>
              <w:spacing w:after="0"/>
              <w:rPr>
                <w:sz w:val="19"/>
                <w:szCs w:val="19"/>
                <w:color w:val="auto"/>
              </w:rPr>
            </w:pPr>
          </w:p>
        </w:tc>
        <w:tc>
          <w:tcPr>
            <w:tcW w:w="500" w:type="dxa"/>
            <w:vAlign w:val="bottom"/>
            <w:shd w:val="clear" w:color="auto" w:fill="E6E6E6"/>
          </w:tcPr>
          <w:p>
            <w:pPr>
              <w:spacing w:after="0"/>
              <w:rPr>
                <w:sz w:val="19"/>
                <w:szCs w:val="19"/>
                <w:color w:val="auto"/>
              </w:rPr>
            </w:pPr>
          </w:p>
        </w:tc>
        <w:tc>
          <w:tcPr>
            <w:tcW w:w="118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r>
      <w:tr>
        <w:trPr>
          <w:trHeight w:val="229"/>
        </w:trPr>
        <w:tc>
          <w:tcPr>
            <w:tcW w:w="6980" w:type="dxa"/>
            <w:vAlign w:val="bottom"/>
            <w:shd w:val="clear" w:color="auto" w:fill="FEFEFE"/>
          </w:tcPr>
          <w:p>
            <w:pPr>
              <w:spacing w:after="0" w:line="229" w:lineRule="exact"/>
              <w:rPr>
                <w:sz w:val="20"/>
                <w:szCs w:val="20"/>
                <w:color w:val="auto"/>
              </w:rPr>
            </w:pPr>
            <w:r>
              <w:rPr>
                <w:rFonts w:ascii="Arial" w:cs="Arial" w:eastAsia="Arial" w:hAnsi="Arial"/>
                <w:sz w:val="20"/>
                <w:szCs w:val="20"/>
                <w:color w:val="auto"/>
              </w:rPr>
              <w:t>Shareholders’ equity:</w:t>
            </w:r>
          </w:p>
        </w:tc>
        <w:tc>
          <w:tcPr>
            <w:tcW w:w="400" w:type="dxa"/>
            <w:vAlign w:val="bottom"/>
            <w:shd w:val="clear" w:color="auto" w:fill="FEFEFE"/>
          </w:tcPr>
          <w:p>
            <w:pPr>
              <w:spacing w:after="0"/>
              <w:rPr>
                <w:sz w:val="19"/>
                <w:szCs w:val="19"/>
                <w:color w:val="auto"/>
              </w:rPr>
            </w:pPr>
          </w:p>
        </w:tc>
        <w:tc>
          <w:tcPr>
            <w:tcW w:w="1300" w:type="dxa"/>
            <w:vAlign w:val="bottom"/>
            <w:shd w:val="clear" w:color="auto" w:fill="FEFEFE"/>
          </w:tcPr>
          <w:p>
            <w:pPr>
              <w:spacing w:after="0"/>
              <w:rPr>
                <w:sz w:val="19"/>
                <w:szCs w:val="19"/>
                <w:color w:val="auto"/>
              </w:rPr>
            </w:pPr>
          </w:p>
        </w:tc>
        <w:tc>
          <w:tcPr>
            <w:tcW w:w="280" w:type="dxa"/>
            <w:vAlign w:val="bottom"/>
            <w:shd w:val="clear" w:color="auto" w:fill="FEFEFE"/>
          </w:tcPr>
          <w:p>
            <w:pPr>
              <w:spacing w:after="0"/>
              <w:rPr>
                <w:sz w:val="19"/>
                <w:szCs w:val="19"/>
                <w:color w:val="auto"/>
              </w:rPr>
            </w:pPr>
          </w:p>
        </w:tc>
        <w:tc>
          <w:tcPr>
            <w:tcW w:w="500" w:type="dxa"/>
            <w:vAlign w:val="bottom"/>
            <w:shd w:val="clear" w:color="auto" w:fill="FEFEFE"/>
          </w:tcPr>
          <w:p>
            <w:pPr>
              <w:spacing w:after="0"/>
              <w:rPr>
                <w:sz w:val="19"/>
                <w:szCs w:val="19"/>
                <w:color w:val="auto"/>
              </w:rPr>
            </w:pPr>
          </w:p>
        </w:tc>
        <w:tc>
          <w:tcPr>
            <w:tcW w:w="1180" w:type="dxa"/>
            <w:vAlign w:val="bottom"/>
            <w:shd w:val="clear" w:color="auto" w:fill="FEFEFE"/>
          </w:tcPr>
          <w:p>
            <w:pPr>
              <w:spacing w:after="0"/>
              <w:rPr>
                <w:sz w:val="19"/>
                <w:szCs w:val="19"/>
                <w:color w:val="auto"/>
              </w:rPr>
            </w:pPr>
          </w:p>
        </w:tc>
        <w:tc>
          <w:tcPr>
            <w:tcW w:w="20" w:type="dxa"/>
            <w:vAlign w:val="bottom"/>
            <w:shd w:val="clear" w:color="auto" w:fill="FEFEFE"/>
          </w:tcPr>
          <w:p>
            <w:pPr>
              <w:spacing w:after="0"/>
              <w:rPr>
                <w:sz w:val="19"/>
                <w:szCs w:val="19"/>
                <w:color w:val="auto"/>
              </w:rPr>
            </w:pPr>
          </w:p>
        </w:tc>
        <w:tc>
          <w:tcPr>
            <w:tcW w:w="100" w:type="dxa"/>
            <w:vAlign w:val="bottom"/>
            <w:shd w:val="clear" w:color="auto" w:fill="FEFEFE"/>
          </w:tcPr>
          <w:p>
            <w:pPr>
              <w:spacing w:after="0"/>
              <w:rPr>
                <w:sz w:val="19"/>
                <w:szCs w:val="19"/>
                <w:color w:val="auto"/>
              </w:rPr>
            </w:pPr>
          </w:p>
        </w:tc>
      </w:tr>
      <w:tr>
        <w:trPr>
          <w:trHeight w:val="229"/>
        </w:trPr>
        <w:tc>
          <w:tcPr>
            <w:tcW w:w="6980" w:type="dxa"/>
            <w:vAlign w:val="bottom"/>
            <w:shd w:val="clear" w:color="auto" w:fill="E6E6E6"/>
          </w:tcPr>
          <w:p>
            <w:pPr>
              <w:ind w:left="200"/>
              <w:spacing w:after="0" w:line="229" w:lineRule="exact"/>
              <w:rPr>
                <w:sz w:val="20"/>
                <w:szCs w:val="20"/>
                <w:color w:val="auto"/>
              </w:rPr>
            </w:pPr>
            <w:r>
              <w:rPr>
                <w:rFonts w:ascii="Arial" w:cs="Arial" w:eastAsia="Arial" w:hAnsi="Arial"/>
                <w:sz w:val="20"/>
                <w:szCs w:val="20"/>
                <w:color w:val="auto"/>
              </w:rPr>
              <w:t>Preferred stock, $.01 par value; 10,000 shares authorized, none issued</w:t>
            </w:r>
          </w:p>
        </w:tc>
        <w:tc>
          <w:tcPr>
            <w:tcW w:w="400" w:type="dxa"/>
            <w:vAlign w:val="bottom"/>
            <w:shd w:val="clear" w:color="auto" w:fill="E6E6E6"/>
          </w:tcPr>
          <w:p>
            <w:pPr>
              <w:spacing w:after="0"/>
              <w:rPr>
                <w:sz w:val="19"/>
                <w:szCs w:val="19"/>
                <w:color w:val="auto"/>
              </w:rPr>
            </w:pPr>
          </w:p>
        </w:tc>
        <w:tc>
          <w:tcPr>
            <w:tcW w:w="1580" w:type="dxa"/>
            <w:vAlign w:val="bottom"/>
            <w:gridSpan w:val="2"/>
            <w:shd w:val="clear" w:color="auto" w:fill="E6E6E6"/>
          </w:tcPr>
          <w:p>
            <w:pPr>
              <w:jc w:val="right"/>
              <w:ind w:right="280"/>
              <w:spacing w:after="0" w:line="229" w:lineRule="exact"/>
              <w:rPr>
                <w:sz w:val="20"/>
                <w:szCs w:val="20"/>
                <w:color w:val="auto"/>
              </w:rPr>
            </w:pPr>
            <w:r>
              <w:rPr>
                <w:rFonts w:ascii="Arial" w:cs="Arial" w:eastAsia="Arial" w:hAnsi="Arial"/>
                <w:sz w:val="20"/>
                <w:szCs w:val="20"/>
                <w:color w:val="auto"/>
              </w:rPr>
              <w:t>—</w:t>
            </w:r>
          </w:p>
        </w:tc>
        <w:tc>
          <w:tcPr>
            <w:tcW w:w="500" w:type="dxa"/>
            <w:vAlign w:val="bottom"/>
            <w:shd w:val="clear" w:color="auto" w:fill="E6E6E6"/>
          </w:tcPr>
          <w:p>
            <w:pPr>
              <w:spacing w:after="0"/>
              <w:rPr>
                <w:sz w:val="19"/>
                <w:szCs w:val="19"/>
                <w:color w:val="auto"/>
              </w:rPr>
            </w:pPr>
          </w:p>
        </w:tc>
        <w:tc>
          <w:tcPr>
            <w:tcW w:w="1180" w:type="dxa"/>
            <w:vAlign w:val="bottom"/>
            <w:shd w:val="clear" w:color="auto" w:fill="E6E6E6"/>
          </w:tcPr>
          <w:p>
            <w:pPr>
              <w:jc w:val="right"/>
              <w:spacing w:after="0" w:line="229" w:lineRule="exact"/>
              <w:rPr>
                <w:sz w:val="20"/>
                <w:szCs w:val="20"/>
                <w:color w:val="auto"/>
              </w:rPr>
            </w:pPr>
            <w:r>
              <w:rPr>
                <w:rFonts w:ascii="Arial" w:cs="Arial" w:eastAsia="Arial" w:hAnsi="Arial"/>
                <w:sz w:val="20"/>
                <w:szCs w:val="20"/>
                <w:color w:val="auto"/>
              </w:rPr>
              <w:t>—</w:t>
            </w:r>
          </w:p>
        </w:tc>
        <w:tc>
          <w:tcPr>
            <w:tcW w:w="120" w:type="dxa"/>
            <w:vAlign w:val="bottom"/>
            <w:gridSpan w:val="2"/>
            <w:shd w:val="clear" w:color="auto" w:fill="E6E6E6"/>
          </w:tcPr>
          <w:p>
            <w:pPr>
              <w:spacing w:after="0"/>
              <w:rPr>
                <w:sz w:val="19"/>
                <w:szCs w:val="19"/>
                <w:color w:val="auto"/>
              </w:rPr>
            </w:pPr>
          </w:p>
        </w:tc>
      </w:tr>
      <w:tr>
        <w:trPr>
          <w:trHeight w:val="208"/>
        </w:trPr>
        <w:tc>
          <w:tcPr>
            <w:tcW w:w="6980" w:type="dxa"/>
            <w:vAlign w:val="bottom"/>
            <w:shd w:val="clear" w:color="auto" w:fill="FEFEFE"/>
          </w:tcPr>
          <w:p>
            <w:pPr>
              <w:ind w:left="200"/>
              <w:spacing w:after="0" w:line="207" w:lineRule="exact"/>
              <w:rPr>
                <w:sz w:val="20"/>
                <w:szCs w:val="20"/>
                <w:color w:val="auto"/>
              </w:rPr>
            </w:pPr>
            <w:r>
              <w:rPr>
                <w:rFonts w:ascii="Arial" w:cs="Arial" w:eastAsia="Arial" w:hAnsi="Arial"/>
                <w:sz w:val="20"/>
                <w:szCs w:val="20"/>
                <w:color w:val="auto"/>
                <w:w w:val="95"/>
              </w:rPr>
              <w:t>Common stock, $.01 par value; 100,000,000 shares authorized, 34,978,009 and</w:t>
            </w:r>
          </w:p>
        </w:tc>
        <w:tc>
          <w:tcPr>
            <w:tcW w:w="400" w:type="dxa"/>
            <w:vAlign w:val="bottom"/>
            <w:shd w:val="clear" w:color="auto" w:fill="FEFEFE"/>
          </w:tcPr>
          <w:p>
            <w:pPr>
              <w:spacing w:after="0"/>
              <w:rPr>
                <w:sz w:val="18"/>
                <w:szCs w:val="18"/>
                <w:color w:val="auto"/>
              </w:rPr>
            </w:pPr>
          </w:p>
        </w:tc>
        <w:tc>
          <w:tcPr>
            <w:tcW w:w="1300" w:type="dxa"/>
            <w:vAlign w:val="bottom"/>
            <w:shd w:val="clear" w:color="auto" w:fill="FEFEFE"/>
          </w:tcPr>
          <w:p>
            <w:pPr>
              <w:spacing w:after="0"/>
              <w:rPr>
                <w:sz w:val="18"/>
                <w:szCs w:val="18"/>
                <w:color w:val="auto"/>
              </w:rPr>
            </w:pPr>
          </w:p>
        </w:tc>
        <w:tc>
          <w:tcPr>
            <w:tcW w:w="280" w:type="dxa"/>
            <w:vAlign w:val="bottom"/>
            <w:shd w:val="clear" w:color="auto" w:fill="FEFEFE"/>
          </w:tcPr>
          <w:p>
            <w:pPr>
              <w:spacing w:after="0"/>
              <w:rPr>
                <w:sz w:val="18"/>
                <w:szCs w:val="18"/>
                <w:color w:val="auto"/>
              </w:rPr>
            </w:pPr>
          </w:p>
        </w:tc>
        <w:tc>
          <w:tcPr>
            <w:tcW w:w="500" w:type="dxa"/>
            <w:vAlign w:val="bottom"/>
            <w:shd w:val="clear" w:color="auto" w:fill="FEFEFE"/>
          </w:tcPr>
          <w:p>
            <w:pPr>
              <w:spacing w:after="0"/>
              <w:rPr>
                <w:sz w:val="18"/>
                <w:szCs w:val="18"/>
                <w:color w:val="auto"/>
              </w:rPr>
            </w:pPr>
          </w:p>
        </w:tc>
        <w:tc>
          <w:tcPr>
            <w:tcW w:w="1180" w:type="dxa"/>
            <w:vAlign w:val="bottom"/>
            <w:shd w:val="clear" w:color="auto" w:fill="FEFEFE"/>
          </w:tcPr>
          <w:p>
            <w:pPr>
              <w:spacing w:after="0"/>
              <w:rPr>
                <w:sz w:val="18"/>
                <w:szCs w:val="18"/>
                <w:color w:val="auto"/>
              </w:rPr>
            </w:pPr>
          </w:p>
        </w:tc>
        <w:tc>
          <w:tcPr>
            <w:tcW w:w="20" w:type="dxa"/>
            <w:vAlign w:val="bottom"/>
            <w:shd w:val="clear" w:color="auto" w:fill="FEFEFE"/>
          </w:tcPr>
          <w:p>
            <w:pPr>
              <w:spacing w:after="0"/>
              <w:rPr>
                <w:sz w:val="18"/>
                <w:szCs w:val="18"/>
                <w:color w:val="auto"/>
              </w:rPr>
            </w:pPr>
          </w:p>
        </w:tc>
        <w:tc>
          <w:tcPr>
            <w:tcW w:w="100" w:type="dxa"/>
            <w:vAlign w:val="bottom"/>
            <w:shd w:val="clear" w:color="auto" w:fill="FEFEFE"/>
          </w:tcPr>
          <w:p>
            <w:pPr>
              <w:spacing w:after="0"/>
              <w:rPr>
                <w:sz w:val="18"/>
                <w:szCs w:val="18"/>
                <w:color w:val="auto"/>
              </w:rPr>
            </w:pPr>
          </w:p>
        </w:tc>
      </w:tr>
      <w:tr>
        <w:trPr>
          <w:trHeight w:val="229"/>
        </w:trPr>
        <w:tc>
          <w:tcPr>
            <w:tcW w:w="6980" w:type="dxa"/>
            <w:vAlign w:val="bottom"/>
            <w:shd w:val="clear" w:color="auto" w:fill="FEFEFE"/>
          </w:tcPr>
          <w:p>
            <w:pPr>
              <w:ind w:left="400"/>
              <w:spacing w:after="0" w:line="229" w:lineRule="exact"/>
              <w:rPr>
                <w:sz w:val="20"/>
                <w:szCs w:val="20"/>
                <w:color w:val="auto"/>
              </w:rPr>
            </w:pPr>
            <w:r>
              <w:rPr>
                <w:rFonts w:ascii="Arial" w:cs="Arial" w:eastAsia="Arial" w:hAnsi="Arial"/>
                <w:sz w:val="20"/>
                <w:szCs w:val="20"/>
                <w:color w:val="auto"/>
              </w:rPr>
              <w:t>34,835,293 shares issued and outstanding at December 31, 2024</w:t>
            </w:r>
          </w:p>
        </w:tc>
        <w:tc>
          <w:tcPr>
            <w:tcW w:w="400" w:type="dxa"/>
            <w:vAlign w:val="bottom"/>
            <w:shd w:val="clear" w:color="auto" w:fill="FEFEFE"/>
          </w:tcPr>
          <w:p>
            <w:pPr>
              <w:spacing w:after="0"/>
              <w:rPr>
                <w:sz w:val="19"/>
                <w:szCs w:val="19"/>
                <w:color w:val="auto"/>
              </w:rPr>
            </w:pPr>
          </w:p>
        </w:tc>
        <w:tc>
          <w:tcPr>
            <w:tcW w:w="1300" w:type="dxa"/>
            <w:vAlign w:val="bottom"/>
            <w:shd w:val="clear" w:color="auto" w:fill="FEFEFE"/>
          </w:tcPr>
          <w:p>
            <w:pPr>
              <w:spacing w:after="0"/>
              <w:rPr>
                <w:sz w:val="19"/>
                <w:szCs w:val="19"/>
                <w:color w:val="auto"/>
              </w:rPr>
            </w:pPr>
          </w:p>
        </w:tc>
        <w:tc>
          <w:tcPr>
            <w:tcW w:w="280" w:type="dxa"/>
            <w:vAlign w:val="bottom"/>
            <w:shd w:val="clear" w:color="auto" w:fill="FEFEFE"/>
          </w:tcPr>
          <w:p>
            <w:pPr>
              <w:spacing w:after="0"/>
              <w:rPr>
                <w:sz w:val="19"/>
                <w:szCs w:val="19"/>
                <w:color w:val="auto"/>
              </w:rPr>
            </w:pPr>
          </w:p>
        </w:tc>
        <w:tc>
          <w:tcPr>
            <w:tcW w:w="500" w:type="dxa"/>
            <w:vAlign w:val="bottom"/>
            <w:shd w:val="clear" w:color="auto" w:fill="FEFEFE"/>
          </w:tcPr>
          <w:p>
            <w:pPr>
              <w:spacing w:after="0"/>
              <w:rPr>
                <w:sz w:val="19"/>
                <w:szCs w:val="19"/>
                <w:color w:val="auto"/>
              </w:rPr>
            </w:pPr>
          </w:p>
        </w:tc>
        <w:tc>
          <w:tcPr>
            <w:tcW w:w="1180" w:type="dxa"/>
            <w:vAlign w:val="bottom"/>
            <w:shd w:val="clear" w:color="auto" w:fill="FEFEFE"/>
          </w:tcPr>
          <w:p>
            <w:pPr>
              <w:spacing w:after="0"/>
              <w:rPr>
                <w:sz w:val="19"/>
                <w:szCs w:val="19"/>
                <w:color w:val="auto"/>
              </w:rPr>
            </w:pPr>
          </w:p>
        </w:tc>
        <w:tc>
          <w:tcPr>
            <w:tcW w:w="20" w:type="dxa"/>
            <w:vAlign w:val="bottom"/>
            <w:shd w:val="clear" w:color="auto" w:fill="FEFEFE"/>
          </w:tcPr>
          <w:p>
            <w:pPr>
              <w:spacing w:after="0"/>
              <w:rPr>
                <w:sz w:val="19"/>
                <w:szCs w:val="19"/>
                <w:color w:val="auto"/>
              </w:rPr>
            </w:pPr>
          </w:p>
        </w:tc>
        <w:tc>
          <w:tcPr>
            <w:tcW w:w="100" w:type="dxa"/>
            <w:vAlign w:val="bottom"/>
            <w:shd w:val="clear" w:color="auto" w:fill="FEFEFE"/>
          </w:tcPr>
          <w:p>
            <w:pPr>
              <w:spacing w:after="0"/>
              <w:rPr>
                <w:sz w:val="19"/>
                <w:szCs w:val="19"/>
                <w:color w:val="auto"/>
              </w:rPr>
            </w:pPr>
          </w:p>
        </w:tc>
      </w:tr>
      <w:tr>
        <w:trPr>
          <w:trHeight w:val="250"/>
        </w:trPr>
        <w:tc>
          <w:tcPr>
            <w:tcW w:w="6980" w:type="dxa"/>
            <w:vAlign w:val="bottom"/>
            <w:shd w:val="clear" w:color="auto" w:fill="FEFEFE"/>
          </w:tcPr>
          <w:p>
            <w:pPr>
              <w:ind w:left="300"/>
              <w:spacing w:after="0"/>
              <w:rPr>
                <w:sz w:val="20"/>
                <w:szCs w:val="20"/>
                <w:color w:val="auto"/>
              </w:rPr>
            </w:pPr>
            <w:r>
              <w:rPr>
                <w:rFonts w:ascii="Arial" w:cs="Arial" w:eastAsia="Arial" w:hAnsi="Arial"/>
                <w:sz w:val="20"/>
                <w:szCs w:val="20"/>
                <w:color w:val="auto"/>
              </w:rPr>
              <w:t>and 2023, respectively</w:t>
            </w:r>
          </w:p>
        </w:tc>
        <w:tc>
          <w:tcPr>
            <w:tcW w:w="400" w:type="dxa"/>
            <w:vAlign w:val="bottom"/>
            <w:shd w:val="clear" w:color="auto" w:fill="FEFEFE"/>
          </w:tcPr>
          <w:p>
            <w:pPr>
              <w:spacing w:after="0"/>
              <w:rPr>
                <w:sz w:val="21"/>
                <w:szCs w:val="21"/>
                <w:color w:val="auto"/>
              </w:rPr>
            </w:pPr>
          </w:p>
        </w:tc>
        <w:tc>
          <w:tcPr>
            <w:tcW w:w="1300" w:type="dxa"/>
            <w:vAlign w:val="bottom"/>
            <w:shd w:val="clear" w:color="auto" w:fill="FEFEFE"/>
          </w:tcPr>
          <w:p>
            <w:pPr>
              <w:jc w:val="right"/>
              <w:spacing w:after="0"/>
              <w:rPr>
                <w:sz w:val="20"/>
                <w:szCs w:val="20"/>
                <w:color w:val="auto"/>
              </w:rPr>
            </w:pPr>
            <w:r>
              <w:rPr>
                <w:rFonts w:ascii="Arial" w:cs="Arial" w:eastAsia="Arial" w:hAnsi="Arial"/>
                <w:sz w:val="20"/>
                <w:szCs w:val="20"/>
                <w:color w:val="auto"/>
              </w:rPr>
              <w:t>349</w:t>
            </w:r>
          </w:p>
        </w:tc>
        <w:tc>
          <w:tcPr>
            <w:tcW w:w="280" w:type="dxa"/>
            <w:vAlign w:val="bottom"/>
            <w:shd w:val="clear" w:color="auto" w:fill="FEFEFE"/>
          </w:tcPr>
          <w:p>
            <w:pPr>
              <w:spacing w:after="0"/>
              <w:rPr>
                <w:sz w:val="21"/>
                <w:szCs w:val="21"/>
                <w:color w:val="auto"/>
              </w:rPr>
            </w:pPr>
          </w:p>
        </w:tc>
        <w:tc>
          <w:tcPr>
            <w:tcW w:w="500" w:type="dxa"/>
            <w:vAlign w:val="bottom"/>
            <w:shd w:val="clear" w:color="auto" w:fill="FEFEFE"/>
          </w:tcPr>
          <w:p>
            <w:pPr>
              <w:spacing w:after="0"/>
              <w:rPr>
                <w:sz w:val="21"/>
                <w:szCs w:val="21"/>
                <w:color w:val="auto"/>
              </w:rPr>
            </w:pPr>
          </w:p>
        </w:tc>
        <w:tc>
          <w:tcPr>
            <w:tcW w:w="1180" w:type="dxa"/>
            <w:vAlign w:val="bottom"/>
            <w:shd w:val="clear" w:color="auto" w:fill="FEFEFE"/>
          </w:tcPr>
          <w:p>
            <w:pPr>
              <w:jc w:val="right"/>
              <w:spacing w:after="0"/>
              <w:rPr>
                <w:sz w:val="20"/>
                <w:szCs w:val="20"/>
                <w:color w:val="auto"/>
              </w:rPr>
            </w:pPr>
            <w:r>
              <w:rPr>
                <w:rFonts w:ascii="Arial" w:cs="Arial" w:eastAsia="Arial" w:hAnsi="Arial"/>
                <w:sz w:val="20"/>
                <w:szCs w:val="20"/>
                <w:color w:val="auto"/>
              </w:rPr>
              <w:t>348</w:t>
            </w:r>
          </w:p>
        </w:tc>
        <w:tc>
          <w:tcPr>
            <w:tcW w:w="120" w:type="dxa"/>
            <w:vAlign w:val="bottom"/>
            <w:gridSpan w:val="2"/>
            <w:shd w:val="clear" w:color="auto" w:fill="FEFEFE"/>
          </w:tcPr>
          <w:p>
            <w:pPr>
              <w:spacing w:after="0"/>
              <w:rPr>
                <w:sz w:val="21"/>
                <w:szCs w:val="21"/>
                <w:color w:val="auto"/>
              </w:rPr>
            </w:pPr>
          </w:p>
        </w:tc>
      </w:tr>
      <w:tr>
        <w:trPr>
          <w:trHeight w:val="229"/>
        </w:trPr>
        <w:tc>
          <w:tcPr>
            <w:tcW w:w="6980" w:type="dxa"/>
            <w:vAlign w:val="bottom"/>
            <w:shd w:val="clear" w:color="auto" w:fill="E6E6E6"/>
          </w:tcPr>
          <w:p>
            <w:pPr>
              <w:ind w:left="200"/>
              <w:spacing w:after="0" w:line="229" w:lineRule="exact"/>
              <w:rPr>
                <w:sz w:val="20"/>
                <w:szCs w:val="20"/>
                <w:color w:val="auto"/>
              </w:rPr>
            </w:pPr>
            <w:r>
              <w:rPr>
                <w:rFonts w:ascii="Arial" w:cs="Arial" w:eastAsia="Arial" w:hAnsi="Arial"/>
                <w:sz w:val="20"/>
                <w:szCs w:val="20"/>
                <w:color w:val="auto"/>
              </w:rPr>
              <w:t>Capital in excess of par value</w:t>
            </w:r>
          </w:p>
        </w:tc>
        <w:tc>
          <w:tcPr>
            <w:tcW w:w="400" w:type="dxa"/>
            <w:vAlign w:val="bottom"/>
            <w:shd w:val="clear" w:color="auto" w:fill="E6E6E6"/>
          </w:tcPr>
          <w:p>
            <w:pPr>
              <w:spacing w:after="0"/>
              <w:rPr>
                <w:sz w:val="19"/>
                <w:szCs w:val="19"/>
                <w:color w:val="auto"/>
              </w:rPr>
            </w:pPr>
          </w:p>
        </w:tc>
        <w:tc>
          <w:tcPr>
            <w:tcW w:w="1300" w:type="dxa"/>
            <w:vAlign w:val="bottom"/>
            <w:shd w:val="clear" w:color="auto" w:fill="E6E6E6"/>
          </w:tcPr>
          <w:p>
            <w:pPr>
              <w:jc w:val="right"/>
              <w:spacing w:after="0" w:line="229" w:lineRule="exact"/>
              <w:rPr>
                <w:sz w:val="20"/>
                <w:szCs w:val="20"/>
                <w:color w:val="auto"/>
              </w:rPr>
            </w:pPr>
            <w:r>
              <w:rPr>
                <w:rFonts w:ascii="Arial" w:cs="Arial" w:eastAsia="Arial" w:hAnsi="Arial"/>
                <w:sz w:val="20"/>
                <w:szCs w:val="20"/>
                <w:color w:val="auto"/>
              </w:rPr>
              <w:t>255,211</w:t>
            </w:r>
          </w:p>
        </w:tc>
        <w:tc>
          <w:tcPr>
            <w:tcW w:w="280" w:type="dxa"/>
            <w:vAlign w:val="bottom"/>
            <w:shd w:val="clear" w:color="auto" w:fill="E6E6E6"/>
          </w:tcPr>
          <w:p>
            <w:pPr>
              <w:spacing w:after="0"/>
              <w:rPr>
                <w:sz w:val="19"/>
                <w:szCs w:val="19"/>
                <w:color w:val="auto"/>
              </w:rPr>
            </w:pPr>
          </w:p>
        </w:tc>
        <w:tc>
          <w:tcPr>
            <w:tcW w:w="500" w:type="dxa"/>
            <w:vAlign w:val="bottom"/>
            <w:shd w:val="clear" w:color="auto" w:fill="E6E6E6"/>
          </w:tcPr>
          <w:p>
            <w:pPr>
              <w:spacing w:after="0"/>
              <w:rPr>
                <w:sz w:val="19"/>
                <w:szCs w:val="19"/>
                <w:color w:val="auto"/>
              </w:rPr>
            </w:pPr>
          </w:p>
        </w:tc>
        <w:tc>
          <w:tcPr>
            <w:tcW w:w="1180" w:type="dxa"/>
            <w:vAlign w:val="bottom"/>
            <w:shd w:val="clear" w:color="auto" w:fill="E6E6E6"/>
          </w:tcPr>
          <w:p>
            <w:pPr>
              <w:jc w:val="right"/>
              <w:spacing w:after="0" w:line="229" w:lineRule="exact"/>
              <w:rPr>
                <w:sz w:val="20"/>
                <w:szCs w:val="20"/>
                <w:color w:val="auto"/>
              </w:rPr>
            </w:pPr>
            <w:r>
              <w:rPr>
                <w:rFonts w:ascii="Arial" w:cs="Arial" w:eastAsia="Arial" w:hAnsi="Arial"/>
                <w:sz w:val="20"/>
                <w:szCs w:val="20"/>
                <w:color w:val="auto"/>
              </w:rPr>
              <w:t>254,956</w:t>
            </w:r>
          </w:p>
        </w:tc>
        <w:tc>
          <w:tcPr>
            <w:tcW w:w="120" w:type="dxa"/>
            <w:vAlign w:val="bottom"/>
            <w:gridSpan w:val="2"/>
            <w:shd w:val="clear" w:color="auto" w:fill="E6E6E6"/>
          </w:tcPr>
          <w:p>
            <w:pPr>
              <w:spacing w:after="0"/>
              <w:rPr>
                <w:sz w:val="19"/>
                <w:szCs w:val="19"/>
                <w:color w:val="auto"/>
              </w:rPr>
            </w:pPr>
          </w:p>
        </w:tc>
      </w:tr>
      <w:tr>
        <w:trPr>
          <w:trHeight w:val="229"/>
        </w:trPr>
        <w:tc>
          <w:tcPr>
            <w:tcW w:w="6980" w:type="dxa"/>
            <w:vAlign w:val="bottom"/>
            <w:shd w:val="clear" w:color="auto" w:fill="FEFEFE"/>
          </w:tcPr>
          <w:p>
            <w:pPr>
              <w:ind w:left="200"/>
              <w:spacing w:after="0" w:line="229" w:lineRule="exact"/>
              <w:rPr>
                <w:sz w:val="20"/>
                <w:szCs w:val="20"/>
                <w:color w:val="auto"/>
              </w:rPr>
            </w:pPr>
            <w:r>
              <w:rPr>
                <w:rFonts w:ascii="Arial" w:cs="Arial" w:eastAsia="Arial" w:hAnsi="Arial"/>
                <w:sz w:val="20"/>
                <w:szCs w:val="20"/>
                <w:color w:val="auto"/>
              </w:rPr>
              <w:t>Retained earnings (accumulated loss)</w:t>
            </w:r>
          </w:p>
        </w:tc>
        <w:tc>
          <w:tcPr>
            <w:tcW w:w="400" w:type="dxa"/>
            <w:vAlign w:val="bottom"/>
            <w:shd w:val="clear" w:color="auto" w:fill="FEFEFE"/>
          </w:tcPr>
          <w:p>
            <w:pPr>
              <w:spacing w:after="0"/>
              <w:rPr>
                <w:sz w:val="19"/>
                <w:szCs w:val="19"/>
                <w:color w:val="auto"/>
              </w:rPr>
            </w:pPr>
          </w:p>
        </w:tc>
        <w:tc>
          <w:tcPr>
            <w:tcW w:w="1300" w:type="dxa"/>
            <w:vAlign w:val="bottom"/>
            <w:shd w:val="clear" w:color="auto" w:fill="FEFEFE"/>
          </w:tcPr>
          <w:p>
            <w:pPr>
              <w:jc w:val="right"/>
              <w:spacing w:after="0" w:line="229" w:lineRule="exact"/>
              <w:rPr>
                <w:sz w:val="20"/>
                <w:szCs w:val="20"/>
                <w:color w:val="auto"/>
              </w:rPr>
            </w:pPr>
            <w:r>
              <w:rPr>
                <w:rFonts w:ascii="Arial" w:cs="Arial" w:eastAsia="Arial" w:hAnsi="Arial"/>
                <w:sz w:val="20"/>
                <w:szCs w:val="20"/>
                <w:color w:val="auto"/>
              </w:rPr>
              <w:t>6,570</w:t>
            </w:r>
          </w:p>
        </w:tc>
        <w:tc>
          <w:tcPr>
            <w:tcW w:w="280" w:type="dxa"/>
            <w:vAlign w:val="bottom"/>
            <w:shd w:val="clear" w:color="auto" w:fill="FEFEFE"/>
          </w:tcPr>
          <w:p>
            <w:pPr>
              <w:spacing w:after="0"/>
              <w:rPr>
                <w:sz w:val="19"/>
                <w:szCs w:val="19"/>
                <w:color w:val="auto"/>
              </w:rPr>
            </w:pPr>
          </w:p>
        </w:tc>
        <w:tc>
          <w:tcPr>
            <w:tcW w:w="500" w:type="dxa"/>
            <w:vAlign w:val="bottom"/>
            <w:shd w:val="clear" w:color="auto" w:fill="FEFEFE"/>
          </w:tcPr>
          <w:p>
            <w:pPr>
              <w:spacing w:after="0"/>
              <w:rPr>
                <w:sz w:val="19"/>
                <w:szCs w:val="19"/>
                <w:color w:val="auto"/>
              </w:rPr>
            </w:pPr>
          </w:p>
        </w:tc>
        <w:tc>
          <w:tcPr>
            <w:tcW w:w="1180" w:type="dxa"/>
            <w:vAlign w:val="bottom"/>
            <w:shd w:val="clear" w:color="auto" w:fill="FEFEFE"/>
          </w:tcPr>
          <w:p>
            <w:pPr>
              <w:jc w:val="right"/>
              <w:spacing w:after="0" w:line="229" w:lineRule="exact"/>
              <w:rPr>
                <w:sz w:val="20"/>
                <w:szCs w:val="20"/>
                <w:color w:val="auto"/>
              </w:rPr>
            </w:pPr>
            <w:r>
              <w:rPr>
                <w:rFonts w:ascii="Arial" w:cs="Arial" w:eastAsia="Arial" w:hAnsi="Arial"/>
                <w:sz w:val="20"/>
                <w:szCs w:val="20"/>
                <w:color w:val="auto"/>
              </w:rPr>
              <w:t>(6,387)</w:t>
            </w:r>
          </w:p>
        </w:tc>
        <w:tc>
          <w:tcPr>
            <w:tcW w:w="20" w:type="dxa"/>
            <w:vAlign w:val="bottom"/>
            <w:shd w:val="clear" w:color="auto" w:fill="FEFEFE"/>
          </w:tcPr>
          <w:p>
            <w:pPr>
              <w:spacing w:after="0"/>
              <w:rPr>
                <w:sz w:val="19"/>
                <w:szCs w:val="19"/>
                <w:color w:val="auto"/>
              </w:rPr>
            </w:pPr>
          </w:p>
        </w:tc>
        <w:tc>
          <w:tcPr>
            <w:tcW w:w="100" w:type="dxa"/>
            <w:vAlign w:val="bottom"/>
            <w:shd w:val="clear" w:color="auto" w:fill="FEFEFE"/>
          </w:tcPr>
          <w:p>
            <w:pPr>
              <w:spacing w:after="0"/>
              <w:rPr>
                <w:sz w:val="19"/>
                <w:szCs w:val="19"/>
                <w:color w:val="auto"/>
              </w:rPr>
            </w:pPr>
          </w:p>
        </w:tc>
      </w:tr>
      <w:tr>
        <w:trPr>
          <w:trHeight w:val="229"/>
        </w:trPr>
        <w:tc>
          <w:tcPr>
            <w:tcW w:w="6980" w:type="dxa"/>
            <w:vAlign w:val="bottom"/>
            <w:shd w:val="clear" w:color="auto" w:fill="E6E6E6"/>
          </w:tcPr>
          <w:p>
            <w:pPr>
              <w:ind w:left="200"/>
              <w:spacing w:after="0" w:line="229" w:lineRule="exact"/>
              <w:rPr>
                <w:sz w:val="20"/>
                <w:szCs w:val="20"/>
                <w:color w:val="auto"/>
              </w:rPr>
            </w:pPr>
            <w:r>
              <w:rPr>
                <w:rFonts w:ascii="Arial" w:cs="Arial" w:eastAsia="Arial" w:hAnsi="Arial"/>
                <w:sz w:val="20"/>
                <w:szCs w:val="20"/>
                <w:color w:val="auto"/>
              </w:rPr>
              <w:t>Accumulated other comprehensive loss</w:t>
            </w:r>
          </w:p>
        </w:tc>
        <w:tc>
          <w:tcPr>
            <w:tcW w:w="400" w:type="dxa"/>
            <w:vAlign w:val="bottom"/>
            <w:shd w:val="clear" w:color="auto" w:fill="E6E6E6"/>
          </w:tcPr>
          <w:p>
            <w:pPr>
              <w:spacing w:after="0"/>
              <w:rPr>
                <w:sz w:val="19"/>
                <w:szCs w:val="19"/>
                <w:color w:val="auto"/>
              </w:rPr>
            </w:pPr>
          </w:p>
        </w:tc>
        <w:tc>
          <w:tcPr>
            <w:tcW w:w="1580" w:type="dxa"/>
            <w:vAlign w:val="bottom"/>
            <w:gridSpan w:val="2"/>
            <w:shd w:val="clear" w:color="auto" w:fill="E6E6E6"/>
          </w:tcPr>
          <w:p>
            <w:pPr>
              <w:jc w:val="right"/>
              <w:ind w:right="220"/>
              <w:spacing w:after="0" w:line="229" w:lineRule="exact"/>
              <w:rPr>
                <w:sz w:val="20"/>
                <w:szCs w:val="20"/>
                <w:color w:val="auto"/>
              </w:rPr>
            </w:pPr>
            <w:r>
              <w:rPr>
                <w:rFonts w:ascii="Arial" w:cs="Arial" w:eastAsia="Arial" w:hAnsi="Arial"/>
                <w:sz w:val="20"/>
                <w:szCs w:val="20"/>
                <w:color w:val="auto"/>
              </w:rPr>
              <w:t>(14,441)</w:t>
            </w:r>
          </w:p>
        </w:tc>
        <w:tc>
          <w:tcPr>
            <w:tcW w:w="500" w:type="dxa"/>
            <w:vAlign w:val="bottom"/>
            <w:shd w:val="clear" w:color="auto" w:fill="E6E6E6"/>
          </w:tcPr>
          <w:p>
            <w:pPr>
              <w:spacing w:after="0"/>
              <w:rPr>
                <w:sz w:val="19"/>
                <w:szCs w:val="19"/>
                <w:color w:val="auto"/>
              </w:rPr>
            </w:pPr>
          </w:p>
        </w:tc>
        <w:tc>
          <w:tcPr>
            <w:tcW w:w="1180" w:type="dxa"/>
            <w:vAlign w:val="bottom"/>
            <w:shd w:val="clear" w:color="auto" w:fill="E6E6E6"/>
          </w:tcPr>
          <w:p>
            <w:pPr>
              <w:jc w:val="right"/>
              <w:spacing w:after="0" w:line="229" w:lineRule="exact"/>
              <w:rPr>
                <w:sz w:val="20"/>
                <w:szCs w:val="20"/>
                <w:color w:val="auto"/>
              </w:rPr>
            </w:pPr>
            <w:r>
              <w:rPr>
                <w:rFonts w:ascii="Arial" w:cs="Arial" w:eastAsia="Arial" w:hAnsi="Arial"/>
                <w:sz w:val="20"/>
                <w:szCs w:val="20"/>
                <w:color w:val="auto"/>
              </w:rPr>
              <w:t>(16,274)</w:t>
            </w:r>
          </w:p>
        </w:tc>
        <w:tc>
          <w:tcPr>
            <w:tcW w:w="120" w:type="dxa"/>
            <w:vAlign w:val="bottom"/>
            <w:gridSpan w:val="2"/>
            <w:shd w:val="clear" w:color="auto" w:fill="E6E6E6"/>
          </w:tcPr>
          <w:p>
            <w:pPr>
              <w:spacing w:after="0"/>
              <w:rPr>
                <w:sz w:val="19"/>
                <w:szCs w:val="19"/>
                <w:color w:val="auto"/>
              </w:rPr>
            </w:pPr>
          </w:p>
        </w:tc>
      </w:tr>
      <w:tr>
        <w:trPr>
          <w:trHeight w:val="219"/>
        </w:trPr>
        <w:tc>
          <w:tcPr>
            <w:tcW w:w="6980" w:type="dxa"/>
            <w:vAlign w:val="bottom"/>
            <w:tcBorders>
              <w:top w:val="single" w:sz="8" w:color="FEFEFE"/>
              <w:bottom w:val="single" w:sz="8" w:color="E6E6E6"/>
            </w:tcBorders>
            <w:shd w:val="clear" w:color="auto" w:fill="FEFEFE"/>
          </w:tcPr>
          <w:p>
            <w:pPr>
              <w:ind w:left="400"/>
              <w:spacing w:after="0" w:line="219" w:lineRule="exact"/>
              <w:rPr>
                <w:sz w:val="20"/>
                <w:szCs w:val="20"/>
                <w:color w:val="auto"/>
              </w:rPr>
            </w:pPr>
            <w:r>
              <w:rPr>
                <w:rFonts w:ascii="Arial" w:cs="Arial" w:eastAsia="Arial" w:hAnsi="Arial"/>
                <w:sz w:val="20"/>
                <w:szCs w:val="20"/>
                <w:color w:val="auto"/>
              </w:rPr>
              <w:t>Total CECO shareholders’ equity</w:t>
            </w:r>
          </w:p>
        </w:tc>
        <w:tc>
          <w:tcPr>
            <w:tcW w:w="400" w:type="dxa"/>
            <w:vAlign w:val="bottom"/>
            <w:tcBorders>
              <w:top w:val="single" w:sz="8" w:color="auto"/>
              <w:bottom w:val="single" w:sz="8" w:color="auto"/>
            </w:tcBorders>
            <w:shd w:val="clear" w:color="auto" w:fill="FEFEFE"/>
          </w:tcPr>
          <w:p>
            <w:pPr>
              <w:spacing w:after="0"/>
              <w:rPr>
                <w:sz w:val="19"/>
                <w:szCs w:val="19"/>
                <w:color w:val="auto"/>
              </w:rPr>
            </w:pPr>
          </w:p>
        </w:tc>
        <w:tc>
          <w:tcPr>
            <w:tcW w:w="1300" w:type="dxa"/>
            <w:vAlign w:val="bottom"/>
            <w:tcBorders>
              <w:top w:val="single" w:sz="8" w:color="auto"/>
              <w:bottom w:val="single" w:sz="8" w:color="auto"/>
            </w:tcBorders>
            <w:shd w:val="clear" w:color="auto" w:fill="FEFEFE"/>
          </w:tcPr>
          <w:p>
            <w:pPr>
              <w:jc w:val="right"/>
              <w:spacing w:after="0" w:line="219" w:lineRule="exact"/>
              <w:rPr>
                <w:sz w:val="20"/>
                <w:szCs w:val="20"/>
                <w:color w:val="auto"/>
              </w:rPr>
            </w:pPr>
            <w:r>
              <w:rPr>
                <w:rFonts w:ascii="Arial" w:cs="Arial" w:eastAsia="Arial" w:hAnsi="Arial"/>
                <w:sz w:val="20"/>
                <w:szCs w:val="20"/>
                <w:color w:val="auto"/>
              </w:rPr>
              <w:t>247,689</w:t>
            </w:r>
          </w:p>
        </w:tc>
        <w:tc>
          <w:tcPr>
            <w:tcW w:w="280" w:type="dxa"/>
            <w:vAlign w:val="bottom"/>
            <w:tcBorders>
              <w:top w:val="single" w:sz="8" w:color="FEFEFE"/>
              <w:bottom w:val="single" w:sz="8" w:color="E6E6E6"/>
            </w:tcBorders>
            <w:shd w:val="clear" w:color="auto" w:fill="FEFEFE"/>
          </w:tcPr>
          <w:p>
            <w:pPr>
              <w:spacing w:after="0"/>
              <w:rPr>
                <w:sz w:val="19"/>
                <w:szCs w:val="19"/>
                <w:color w:val="auto"/>
              </w:rPr>
            </w:pPr>
          </w:p>
        </w:tc>
        <w:tc>
          <w:tcPr>
            <w:tcW w:w="500" w:type="dxa"/>
            <w:vAlign w:val="bottom"/>
            <w:tcBorders>
              <w:top w:val="single" w:sz="8" w:color="auto"/>
              <w:bottom w:val="single" w:sz="8" w:color="auto"/>
            </w:tcBorders>
            <w:shd w:val="clear" w:color="auto" w:fill="FEFEFE"/>
          </w:tcPr>
          <w:p>
            <w:pPr>
              <w:spacing w:after="0"/>
              <w:rPr>
                <w:sz w:val="19"/>
                <w:szCs w:val="19"/>
                <w:color w:val="auto"/>
              </w:rPr>
            </w:pPr>
          </w:p>
        </w:tc>
        <w:tc>
          <w:tcPr>
            <w:tcW w:w="1180" w:type="dxa"/>
            <w:vAlign w:val="bottom"/>
            <w:tcBorders>
              <w:top w:val="single" w:sz="8" w:color="auto"/>
              <w:bottom w:val="single" w:sz="8" w:color="auto"/>
            </w:tcBorders>
            <w:shd w:val="clear" w:color="auto" w:fill="FEFEFE"/>
          </w:tcPr>
          <w:p>
            <w:pPr>
              <w:jc w:val="right"/>
              <w:spacing w:after="0" w:line="219" w:lineRule="exact"/>
              <w:rPr>
                <w:sz w:val="20"/>
                <w:szCs w:val="20"/>
                <w:color w:val="auto"/>
              </w:rPr>
            </w:pPr>
            <w:r>
              <w:rPr>
                <w:rFonts w:ascii="Arial" w:cs="Arial" w:eastAsia="Arial" w:hAnsi="Arial"/>
                <w:sz w:val="20"/>
                <w:szCs w:val="20"/>
                <w:color w:val="auto"/>
              </w:rPr>
              <w:t>232,643</w:t>
            </w:r>
          </w:p>
        </w:tc>
        <w:tc>
          <w:tcPr>
            <w:tcW w:w="20" w:type="dxa"/>
            <w:vAlign w:val="bottom"/>
            <w:tcBorders>
              <w:top w:val="single" w:sz="8" w:color="auto"/>
              <w:bottom w:val="single" w:sz="8" w:color="auto"/>
            </w:tcBorders>
            <w:shd w:val="clear" w:color="auto" w:fill="FEFEFE"/>
          </w:tcPr>
          <w:p>
            <w:pPr>
              <w:spacing w:after="0"/>
              <w:rPr>
                <w:sz w:val="19"/>
                <w:szCs w:val="19"/>
                <w:color w:val="auto"/>
              </w:rPr>
            </w:pPr>
          </w:p>
        </w:tc>
        <w:tc>
          <w:tcPr>
            <w:tcW w:w="100" w:type="dxa"/>
            <w:vAlign w:val="bottom"/>
            <w:tcBorders>
              <w:top w:val="single" w:sz="8" w:color="FEFEFE"/>
              <w:bottom w:val="single" w:sz="8" w:color="E6E6E6"/>
            </w:tcBorders>
            <w:shd w:val="clear" w:color="auto" w:fill="FEFEFE"/>
          </w:tcPr>
          <w:p>
            <w:pPr>
              <w:spacing w:after="0"/>
              <w:rPr>
                <w:sz w:val="19"/>
                <w:szCs w:val="19"/>
                <w:color w:val="auto"/>
              </w:rPr>
            </w:pPr>
          </w:p>
        </w:tc>
      </w:tr>
      <w:tr>
        <w:trPr>
          <w:trHeight w:val="219"/>
        </w:trPr>
        <w:tc>
          <w:tcPr>
            <w:tcW w:w="6980" w:type="dxa"/>
            <w:vAlign w:val="bottom"/>
            <w:shd w:val="clear" w:color="auto" w:fill="E6E6E6"/>
          </w:tcPr>
          <w:p>
            <w:pPr>
              <w:ind w:left="600"/>
              <w:spacing w:after="0" w:line="219" w:lineRule="exact"/>
              <w:rPr>
                <w:sz w:val="20"/>
                <w:szCs w:val="20"/>
                <w:color w:val="auto"/>
              </w:rPr>
            </w:pPr>
            <w:r>
              <w:rPr>
                <w:rFonts w:ascii="Arial" w:cs="Arial" w:eastAsia="Arial" w:hAnsi="Arial"/>
                <w:sz w:val="20"/>
                <w:szCs w:val="20"/>
                <w:color w:val="auto"/>
              </w:rPr>
              <w:t>Noncontrolling interest</w:t>
            </w:r>
          </w:p>
        </w:tc>
        <w:tc>
          <w:tcPr>
            <w:tcW w:w="400" w:type="dxa"/>
            <w:vAlign w:val="bottom"/>
            <w:shd w:val="clear" w:color="auto" w:fill="E6E6E6"/>
          </w:tcPr>
          <w:p>
            <w:pPr>
              <w:spacing w:after="0"/>
              <w:rPr>
                <w:sz w:val="19"/>
                <w:szCs w:val="19"/>
                <w:color w:val="auto"/>
              </w:rPr>
            </w:pPr>
          </w:p>
        </w:tc>
        <w:tc>
          <w:tcPr>
            <w:tcW w:w="1300" w:type="dxa"/>
            <w:vAlign w:val="bottom"/>
            <w:shd w:val="clear" w:color="auto" w:fill="E6E6E6"/>
          </w:tcPr>
          <w:p>
            <w:pPr>
              <w:jc w:val="right"/>
              <w:spacing w:after="0" w:line="219" w:lineRule="exact"/>
              <w:rPr>
                <w:sz w:val="20"/>
                <w:szCs w:val="20"/>
                <w:color w:val="auto"/>
              </w:rPr>
            </w:pPr>
            <w:r>
              <w:rPr>
                <w:rFonts w:ascii="Arial" w:cs="Arial" w:eastAsia="Arial" w:hAnsi="Arial"/>
                <w:sz w:val="20"/>
                <w:szCs w:val="20"/>
                <w:color w:val="auto"/>
              </w:rPr>
              <w:t>4,204</w:t>
            </w:r>
          </w:p>
        </w:tc>
        <w:tc>
          <w:tcPr>
            <w:tcW w:w="280" w:type="dxa"/>
            <w:vAlign w:val="bottom"/>
            <w:shd w:val="clear" w:color="auto" w:fill="E6E6E6"/>
          </w:tcPr>
          <w:p>
            <w:pPr>
              <w:spacing w:after="0"/>
              <w:rPr>
                <w:sz w:val="19"/>
                <w:szCs w:val="19"/>
                <w:color w:val="auto"/>
              </w:rPr>
            </w:pPr>
          </w:p>
        </w:tc>
        <w:tc>
          <w:tcPr>
            <w:tcW w:w="500" w:type="dxa"/>
            <w:vAlign w:val="bottom"/>
            <w:shd w:val="clear" w:color="auto" w:fill="E6E6E6"/>
          </w:tcPr>
          <w:p>
            <w:pPr>
              <w:spacing w:after="0"/>
              <w:rPr>
                <w:sz w:val="19"/>
                <w:szCs w:val="19"/>
                <w:color w:val="auto"/>
              </w:rPr>
            </w:pPr>
          </w:p>
        </w:tc>
        <w:tc>
          <w:tcPr>
            <w:tcW w:w="1180" w:type="dxa"/>
            <w:vAlign w:val="bottom"/>
            <w:shd w:val="clear" w:color="auto" w:fill="E6E6E6"/>
          </w:tcPr>
          <w:p>
            <w:pPr>
              <w:jc w:val="right"/>
              <w:spacing w:after="0" w:line="219" w:lineRule="exact"/>
              <w:rPr>
                <w:sz w:val="20"/>
                <w:szCs w:val="20"/>
                <w:color w:val="auto"/>
              </w:rPr>
            </w:pPr>
            <w:r>
              <w:rPr>
                <w:rFonts w:ascii="Arial" w:cs="Arial" w:eastAsia="Arial" w:hAnsi="Arial"/>
                <w:sz w:val="20"/>
                <w:szCs w:val="20"/>
                <w:color w:val="auto"/>
              </w:rPr>
              <w:t>4,848</w:t>
            </w:r>
          </w:p>
        </w:tc>
        <w:tc>
          <w:tcPr>
            <w:tcW w:w="20" w:type="dxa"/>
            <w:vAlign w:val="bottom"/>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r>
      <w:tr>
        <w:trPr>
          <w:trHeight w:val="229"/>
        </w:trPr>
        <w:tc>
          <w:tcPr>
            <w:tcW w:w="6980" w:type="dxa"/>
            <w:vAlign w:val="bottom"/>
            <w:shd w:val="clear" w:color="auto" w:fill="FEFEFE"/>
          </w:tcPr>
          <w:p>
            <w:pPr>
              <w:ind w:left="400"/>
              <w:spacing w:after="0" w:line="229" w:lineRule="exact"/>
              <w:rPr>
                <w:sz w:val="20"/>
                <w:szCs w:val="20"/>
                <w:color w:val="auto"/>
              </w:rPr>
            </w:pPr>
            <w:r>
              <w:rPr>
                <w:rFonts w:ascii="Arial" w:cs="Arial" w:eastAsia="Arial" w:hAnsi="Arial"/>
                <w:sz w:val="20"/>
                <w:szCs w:val="20"/>
                <w:color w:val="auto"/>
              </w:rPr>
              <w:t>Total shareholders' equity</w:t>
            </w:r>
          </w:p>
        </w:tc>
        <w:tc>
          <w:tcPr>
            <w:tcW w:w="400" w:type="dxa"/>
            <w:vAlign w:val="bottom"/>
            <w:shd w:val="clear" w:color="auto" w:fill="FEFEFE"/>
          </w:tcPr>
          <w:p>
            <w:pPr>
              <w:spacing w:after="0"/>
              <w:rPr>
                <w:sz w:val="19"/>
                <w:szCs w:val="19"/>
                <w:color w:val="auto"/>
              </w:rPr>
            </w:pPr>
          </w:p>
        </w:tc>
        <w:tc>
          <w:tcPr>
            <w:tcW w:w="1300" w:type="dxa"/>
            <w:vAlign w:val="bottom"/>
            <w:shd w:val="clear" w:color="auto" w:fill="FEFEFE"/>
          </w:tcPr>
          <w:p>
            <w:pPr>
              <w:jc w:val="right"/>
              <w:spacing w:after="0" w:line="229" w:lineRule="exact"/>
              <w:rPr>
                <w:sz w:val="20"/>
                <w:szCs w:val="20"/>
                <w:color w:val="auto"/>
              </w:rPr>
            </w:pPr>
            <w:r>
              <w:rPr>
                <w:rFonts w:ascii="Arial" w:cs="Arial" w:eastAsia="Arial" w:hAnsi="Arial"/>
                <w:sz w:val="20"/>
                <w:szCs w:val="20"/>
                <w:color w:val="auto"/>
              </w:rPr>
              <w:t>251,893</w:t>
            </w:r>
          </w:p>
        </w:tc>
        <w:tc>
          <w:tcPr>
            <w:tcW w:w="280" w:type="dxa"/>
            <w:vAlign w:val="bottom"/>
            <w:shd w:val="clear" w:color="auto" w:fill="FEFEFE"/>
          </w:tcPr>
          <w:p>
            <w:pPr>
              <w:spacing w:after="0"/>
              <w:rPr>
                <w:sz w:val="19"/>
                <w:szCs w:val="19"/>
                <w:color w:val="auto"/>
              </w:rPr>
            </w:pPr>
          </w:p>
        </w:tc>
        <w:tc>
          <w:tcPr>
            <w:tcW w:w="500" w:type="dxa"/>
            <w:vAlign w:val="bottom"/>
            <w:shd w:val="clear" w:color="auto" w:fill="FEFEFE"/>
          </w:tcPr>
          <w:p>
            <w:pPr>
              <w:spacing w:after="0"/>
              <w:rPr>
                <w:sz w:val="19"/>
                <w:szCs w:val="19"/>
                <w:color w:val="auto"/>
              </w:rPr>
            </w:pPr>
          </w:p>
        </w:tc>
        <w:tc>
          <w:tcPr>
            <w:tcW w:w="1180" w:type="dxa"/>
            <w:vAlign w:val="bottom"/>
            <w:shd w:val="clear" w:color="auto" w:fill="FEFEFE"/>
          </w:tcPr>
          <w:p>
            <w:pPr>
              <w:jc w:val="right"/>
              <w:spacing w:after="0" w:line="229" w:lineRule="exact"/>
              <w:rPr>
                <w:sz w:val="20"/>
                <w:szCs w:val="20"/>
                <w:color w:val="auto"/>
              </w:rPr>
            </w:pPr>
            <w:r>
              <w:rPr>
                <w:rFonts w:ascii="Arial" w:cs="Arial" w:eastAsia="Arial" w:hAnsi="Arial"/>
                <w:sz w:val="20"/>
                <w:szCs w:val="20"/>
                <w:color w:val="auto"/>
              </w:rPr>
              <w:t>237,491</w:t>
            </w:r>
          </w:p>
        </w:tc>
        <w:tc>
          <w:tcPr>
            <w:tcW w:w="120" w:type="dxa"/>
            <w:vAlign w:val="bottom"/>
            <w:gridSpan w:val="2"/>
            <w:shd w:val="clear" w:color="auto" w:fill="FEFEFE"/>
          </w:tcPr>
          <w:p>
            <w:pPr>
              <w:spacing w:after="0"/>
              <w:rPr>
                <w:sz w:val="19"/>
                <w:szCs w:val="19"/>
                <w:color w:val="auto"/>
              </w:rPr>
            </w:pPr>
          </w:p>
        </w:tc>
      </w:tr>
      <w:tr>
        <w:trPr>
          <w:trHeight w:val="219"/>
        </w:trPr>
        <w:tc>
          <w:tcPr>
            <w:tcW w:w="6980" w:type="dxa"/>
            <w:vAlign w:val="bottom"/>
            <w:tcBorders>
              <w:top w:val="single" w:sz="8" w:color="E6E6E6"/>
            </w:tcBorders>
            <w:shd w:val="clear" w:color="auto" w:fill="E6E6E6"/>
          </w:tcPr>
          <w:p>
            <w:pPr>
              <w:ind w:left="600"/>
              <w:spacing w:after="0" w:line="219" w:lineRule="exact"/>
              <w:rPr>
                <w:sz w:val="20"/>
                <w:szCs w:val="20"/>
                <w:color w:val="auto"/>
              </w:rPr>
            </w:pPr>
            <w:r>
              <w:rPr>
                <w:rFonts w:ascii="Arial" w:cs="Arial" w:eastAsia="Arial" w:hAnsi="Arial"/>
                <w:sz w:val="20"/>
                <w:szCs w:val="20"/>
                <w:color w:val="auto"/>
              </w:rPr>
              <w:t>Total liabilities and shareholders’ equity</w:t>
            </w:r>
          </w:p>
        </w:tc>
        <w:tc>
          <w:tcPr>
            <w:tcW w:w="400" w:type="dxa"/>
            <w:vAlign w:val="bottom"/>
            <w:tcBorders>
              <w:top w:val="single" w:sz="8" w:color="auto"/>
              <w:bottom w:val="single" w:sz="8" w:color="auto"/>
            </w:tcBorders>
            <w:shd w:val="clear" w:color="auto" w:fill="E6E6E6"/>
          </w:tcPr>
          <w:p>
            <w:pPr>
              <w:jc w:val="right"/>
              <w:ind w:right="201"/>
              <w:spacing w:after="0" w:line="219" w:lineRule="exact"/>
              <w:rPr>
                <w:sz w:val="20"/>
                <w:szCs w:val="20"/>
                <w:color w:val="auto"/>
              </w:rPr>
            </w:pPr>
            <w:r>
              <w:rPr>
                <w:rFonts w:ascii="Arial" w:cs="Arial" w:eastAsia="Arial" w:hAnsi="Arial"/>
                <w:sz w:val="20"/>
                <w:szCs w:val="20"/>
                <w:color w:val="auto"/>
                <w:w w:val="71"/>
              </w:rPr>
              <w:t>$</w:t>
            </w:r>
          </w:p>
        </w:tc>
        <w:tc>
          <w:tcPr>
            <w:tcW w:w="1300" w:type="dxa"/>
            <w:vAlign w:val="bottom"/>
            <w:tcBorders>
              <w:top w:val="single" w:sz="8" w:color="auto"/>
              <w:bottom w:val="single" w:sz="8" w:color="auto"/>
            </w:tcBorders>
            <w:shd w:val="clear" w:color="auto" w:fill="E6E6E6"/>
          </w:tcPr>
          <w:p>
            <w:pPr>
              <w:jc w:val="right"/>
              <w:spacing w:after="0" w:line="219" w:lineRule="exact"/>
              <w:rPr>
                <w:sz w:val="20"/>
                <w:szCs w:val="20"/>
                <w:color w:val="auto"/>
              </w:rPr>
            </w:pPr>
            <w:r>
              <w:rPr>
                <w:rFonts w:ascii="Arial" w:cs="Arial" w:eastAsia="Arial" w:hAnsi="Arial"/>
                <w:sz w:val="20"/>
                <w:szCs w:val="20"/>
                <w:color w:val="auto"/>
              </w:rPr>
              <w:t>759,699</w:t>
            </w:r>
          </w:p>
        </w:tc>
        <w:tc>
          <w:tcPr>
            <w:tcW w:w="280" w:type="dxa"/>
            <w:vAlign w:val="bottom"/>
            <w:tcBorders>
              <w:top w:val="single" w:sz="8" w:color="E6E6E6"/>
            </w:tcBorders>
            <w:shd w:val="clear" w:color="auto" w:fill="E6E6E6"/>
          </w:tcPr>
          <w:p>
            <w:pPr>
              <w:spacing w:after="0"/>
              <w:rPr>
                <w:sz w:val="19"/>
                <w:szCs w:val="19"/>
                <w:color w:val="auto"/>
              </w:rPr>
            </w:pPr>
          </w:p>
        </w:tc>
        <w:tc>
          <w:tcPr>
            <w:tcW w:w="500" w:type="dxa"/>
            <w:vAlign w:val="bottom"/>
            <w:tcBorders>
              <w:top w:val="single" w:sz="8" w:color="auto"/>
              <w:bottom w:val="single" w:sz="8" w:color="auto"/>
            </w:tcBorders>
            <w:shd w:val="clear" w:color="auto" w:fill="E6E6E6"/>
          </w:tcPr>
          <w:p>
            <w:pPr>
              <w:jc w:val="right"/>
              <w:ind w:right="301"/>
              <w:spacing w:after="0" w:line="219" w:lineRule="exact"/>
              <w:rPr>
                <w:sz w:val="20"/>
                <w:szCs w:val="20"/>
                <w:color w:val="auto"/>
              </w:rPr>
            </w:pPr>
            <w:r>
              <w:rPr>
                <w:rFonts w:ascii="Arial" w:cs="Arial" w:eastAsia="Arial" w:hAnsi="Arial"/>
                <w:sz w:val="20"/>
                <w:szCs w:val="20"/>
                <w:color w:val="auto"/>
                <w:w w:val="71"/>
              </w:rPr>
              <w:t>$</w:t>
            </w:r>
          </w:p>
        </w:tc>
        <w:tc>
          <w:tcPr>
            <w:tcW w:w="1180" w:type="dxa"/>
            <w:vAlign w:val="bottom"/>
            <w:tcBorders>
              <w:top w:val="single" w:sz="8" w:color="auto"/>
              <w:bottom w:val="single" w:sz="8" w:color="auto"/>
            </w:tcBorders>
            <w:shd w:val="clear" w:color="auto" w:fill="E6E6E6"/>
          </w:tcPr>
          <w:p>
            <w:pPr>
              <w:jc w:val="right"/>
              <w:spacing w:after="0" w:line="219" w:lineRule="exact"/>
              <w:rPr>
                <w:sz w:val="20"/>
                <w:szCs w:val="20"/>
                <w:color w:val="auto"/>
              </w:rPr>
            </w:pPr>
            <w:r>
              <w:rPr>
                <w:rFonts w:ascii="Arial" w:cs="Arial" w:eastAsia="Arial" w:hAnsi="Arial"/>
                <w:sz w:val="20"/>
                <w:szCs w:val="20"/>
                <w:color w:val="auto"/>
              </w:rPr>
              <w:t>600,291</w:t>
            </w:r>
          </w:p>
        </w:tc>
        <w:tc>
          <w:tcPr>
            <w:tcW w:w="20" w:type="dxa"/>
            <w:vAlign w:val="bottom"/>
            <w:tcBorders>
              <w:top w:val="single" w:sz="8" w:color="auto"/>
              <w:bottom w:val="single" w:sz="8" w:color="auto"/>
            </w:tcBorders>
            <w:shd w:val="clear" w:color="auto" w:fill="E6E6E6"/>
          </w:tcPr>
          <w:p>
            <w:pPr>
              <w:spacing w:after="0"/>
              <w:rPr>
                <w:sz w:val="19"/>
                <w:szCs w:val="19"/>
                <w:color w:val="auto"/>
              </w:rPr>
            </w:pPr>
          </w:p>
        </w:tc>
        <w:tc>
          <w:tcPr>
            <w:tcW w:w="100" w:type="dxa"/>
            <w:vAlign w:val="bottom"/>
            <w:tcBorders>
              <w:top w:val="single" w:sz="8" w:color="E6E6E6"/>
            </w:tcBorders>
            <w:shd w:val="clear" w:color="auto" w:fill="E6E6E6"/>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notes to consolidated financial statements are an integral part of the above statements.</w:t>
      </w:r>
    </w:p>
    <w:p>
      <w:pPr>
        <w:sectPr>
          <w:pgSz w:w="11880" w:h="15480" w:orient="portrait"/>
          <w:cols w:equalWidth="0" w:num="1">
            <w:col w:w="10760"/>
          </w:cols>
          <w:pgMar w:left="560" w:top="779" w:right="560" w:bottom="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880" w:h="15480" w:orient="portrait"/>
          <w:cols w:equalWidth="0" w:num="1">
            <w:col w:w="10760"/>
          </w:cols>
          <w:pgMar w:left="560" w:top="779" w:right="560" w:bottom="55" w:gutter="0" w:footer="0" w:header="0"/>
          <w:type w:val="continuous"/>
        </w:sectPr>
      </w:pPr>
    </w:p>
    <w:bookmarkStart w:id="65" w:name="page66"/>
    <w:bookmarkEnd w:id="65"/>
    <w:p>
      <w:pPr>
        <w:jc w:val="center"/>
        <w:spacing w:after="0"/>
        <w:rPr>
          <w:sz w:val="20"/>
          <w:szCs w:val="20"/>
          <w:color w:val="auto"/>
        </w:rPr>
      </w:pPr>
      <w:r>
        <w:rPr>
          <w:rFonts w:ascii="Arial" w:cs="Arial" w:eastAsia="Arial" w:hAnsi="Arial"/>
          <w:sz w:val="20"/>
          <w:szCs w:val="20"/>
          <w:b w:val="1"/>
          <w:bCs w:val="1"/>
          <w:color w:val="auto"/>
        </w:rPr>
        <w:t>CECO ENVIRONMENTAL CORP.</w:t>
      </w:r>
    </w:p>
    <w:p>
      <w:pPr>
        <w:jc w:val="center"/>
        <w:spacing w:after="0"/>
        <w:rPr>
          <w:sz w:val="20"/>
          <w:szCs w:val="20"/>
          <w:color w:val="auto"/>
        </w:rPr>
      </w:pPr>
      <w:r>
        <w:rPr>
          <w:rFonts w:ascii="Arial" w:cs="Arial" w:eastAsia="Arial" w:hAnsi="Arial"/>
          <w:sz w:val="20"/>
          <w:szCs w:val="20"/>
          <w:b w:val="1"/>
          <w:bCs w:val="1"/>
          <w:color w:val="auto"/>
        </w:rPr>
        <w:t>CONSOLIDATED STATEMENTS OF INCOME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780" w:type="dxa"/>
            <w:vAlign w:val="bottom"/>
            <w:tcBorders>
              <w:bottom w:val="single" w:sz="8" w:color="FEFEFE"/>
            </w:tcBorders>
            <w:vMerge w:val="restart"/>
            <w:shd w:val="clear" w:color="auto" w:fill="FEFEFE"/>
          </w:tcPr>
          <w:p>
            <w:pPr>
              <w:spacing w:after="0"/>
              <w:rPr>
                <w:sz w:val="20"/>
                <w:szCs w:val="20"/>
                <w:color w:val="auto"/>
              </w:rPr>
            </w:pPr>
            <w:r>
              <w:rPr>
                <w:rFonts w:ascii="Arial" w:cs="Arial" w:eastAsia="Arial" w:hAnsi="Arial"/>
                <w:sz w:val="16"/>
                <w:szCs w:val="16"/>
                <w:b w:val="1"/>
                <w:bCs w:val="1"/>
                <w:color w:val="auto"/>
              </w:rPr>
              <w:t>(dollars in thousands, except share and per share data)</w:t>
            </w:r>
          </w:p>
        </w:tc>
        <w:tc>
          <w:tcPr>
            <w:tcW w:w="140" w:type="dxa"/>
            <w:vAlign w:val="bottom"/>
            <w:tcBorders>
              <w:bottom w:val="single" w:sz="8" w:color="FEFEFE"/>
            </w:tcBorders>
            <w:shd w:val="clear" w:color="auto" w:fill="FEFEFE"/>
          </w:tcPr>
          <w:p>
            <w:pPr>
              <w:spacing w:after="0"/>
              <w:rPr>
                <w:sz w:val="17"/>
                <w:szCs w:val="17"/>
                <w:color w:val="auto"/>
              </w:rPr>
            </w:pPr>
          </w:p>
        </w:tc>
        <w:tc>
          <w:tcPr>
            <w:tcW w:w="20" w:type="dxa"/>
            <w:vAlign w:val="bottom"/>
            <w:tcBorders>
              <w:bottom w:val="single" w:sz="8" w:color="auto"/>
            </w:tcBorders>
            <w:shd w:val="clear" w:color="auto" w:fill="FEFEFE"/>
          </w:tcPr>
          <w:p>
            <w:pPr>
              <w:spacing w:after="0"/>
              <w:rPr>
                <w:sz w:val="17"/>
                <w:szCs w:val="17"/>
                <w:color w:val="auto"/>
              </w:rPr>
            </w:pPr>
          </w:p>
        </w:tc>
        <w:tc>
          <w:tcPr>
            <w:tcW w:w="80" w:type="dxa"/>
            <w:vAlign w:val="bottom"/>
            <w:tcBorders>
              <w:bottom w:val="single" w:sz="8" w:color="auto"/>
            </w:tcBorders>
            <w:shd w:val="clear" w:color="auto" w:fill="FEFEFE"/>
          </w:tcPr>
          <w:p>
            <w:pPr>
              <w:spacing w:after="0"/>
              <w:rPr>
                <w:sz w:val="17"/>
                <w:szCs w:val="17"/>
                <w:color w:val="auto"/>
              </w:rPr>
            </w:pPr>
          </w:p>
        </w:tc>
        <w:tc>
          <w:tcPr>
            <w:tcW w:w="1300" w:type="dxa"/>
            <w:vAlign w:val="bottom"/>
            <w:tcBorders>
              <w:bottom w:val="single" w:sz="8" w:color="auto"/>
            </w:tcBorders>
            <w:shd w:val="clear" w:color="auto" w:fill="FEFEFE"/>
          </w:tcPr>
          <w:p>
            <w:pPr>
              <w:spacing w:after="0"/>
              <w:rPr>
                <w:sz w:val="17"/>
                <w:szCs w:val="17"/>
                <w:color w:val="auto"/>
              </w:rPr>
            </w:pPr>
          </w:p>
        </w:tc>
        <w:tc>
          <w:tcPr>
            <w:tcW w:w="1880" w:type="dxa"/>
            <w:vAlign w:val="bottom"/>
            <w:tcBorders>
              <w:bottom w:val="single" w:sz="8" w:color="auto"/>
            </w:tcBorders>
            <w:gridSpan w:val="6"/>
            <w:shd w:val="clear" w:color="auto" w:fill="FEFEFE"/>
          </w:tcPr>
          <w:p>
            <w:pPr>
              <w:jc w:val="right"/>
              <w:ind w:right="40"/>
              <w:spacing w:after="0"/>
              <w:rPr>
                <w:sz w:val="20"/>
                <w:szCs w:val="20"/>
                <w:color w:val="auto"/>
              </w:rPr>
            </w:pPr>
            <w:r>
              <w:rPr>
                <w:rFonts w:ascii="Arial" w:cs="Arial" w:eastAsia="Arial" w:hAnsi="Arial"/>
                <w:sz w:val="16"/>
                <w:szCs w:val="16"/>
                <w:b w:val="1"/>
                <w:bCs w:val="1"/>
                <w:color w:val="auto"/>
                <w:w w:val="92"/>
              </w:rPr>
              <w:t>Year Ended December 31,</w:t>
            </w:r>
          </w:p>
        </w:tc>
        <w:tc>
          <w:tcPr>
            <w:tcW w:w="40" w:type="dxa"/>
            <w:vAlign w:val="bottom"/>
            <w:tcBorders>
              <w:bottom w:val="single" w:sz="8" w:color="auto"/>
            </w:tcBorders>
            <w:shd w:val="clear" w:color="auto" w:fill="FEFEFE"/>
          </w:tcPr>
          <w:p>
            <w:pPr>
              <w:spacing w:after="0"/>
              <w:rPr>
                <w:sz w:val="17"/>
                <w:szCs w:val="17"/>
                <w:color w:val="auto"/>
              </w:rPr>
            </w:pPr>
          </w:p>
        </w:tc>
        <w:tc>
          <w:tcPr>
            <w:tcW w:w="300" w:type="dxa"/>
            <w:vAlign w:val="bottom"/>
            <w:tcBorders>
              <w:bottom w:val="single" w:sz="8" w:color="auto"/>
            </w:tcBorders>
            <w:shd w:val="clear" w:color="auto" w:fill="FEFEFE"/>
          </w:tcPr>
          <w:p>
            <w:pPr>
              <w:spacing w:after="0"/>
              <w:rPr>
                <w:sz w:val="17"/>
                <w:szCs w:val="17"/>
                <w:color w:val="auto"/>
              </w:rPr>
            </w:pPr>
          </w:p>
        </w:tc>
        <w:tc>
          <w:tcPr>
            <w:tcW w:w="1100" w:type="dxa"/>
            <w:vAlign w:val="bottom"/>
            <w:tcBorders>
              <w:bottom w:val="single" w:sz="8" w:color="auto"/>
            </w:tcBorders>
            <w:shd w:val="clear" w:color="auto" w:fill="FEFEFE"/>
          </w:tcPr>
          <w:p>
            <w:pPr>
              <w:spacing w:after="0"/>
              <w:rPr>
                <w:sz w:val="17"/>
                <w:szCs w:val="17"/>
                <w:color w:val="auto"/>
              </w:rPr>
            </w:pPr>
          </w:p>
        </w:tc>
        <w:tc>
          <w:tcPr>
            <w:tcW w:w="20" w:type="dxa"/>
            <w:vAlign w:val="bottom"/>
            <w:tcBorders>
              <w:bottom w:val="single" w:sz="8" w:color="FEFEFE"/>
            </w:tcBorders>
            <w:shd w:val="clear" w:color="auto" w:fill="FEFEFE"/>
          </w:tcPr>
          <w:p>
            <w:pPr>
              <w:spacing w:after="0"/>
              <w:rPr>
                <w:sz w:val="17"/>
                <w:szCs w:val="17"/>
                <w:color w:val="auto"/>
              </w:rPr>
            </w:pPr>
          </w:p>
        </w:tc>
        <w:tc>
          <w:tcPr>
            <w:tcW w:w="100" w:type="dxa"/>
            <w:vAlign w:val="bottom"/>
            <w:tcBorders>
              <w:bottom w:val="single" w:sz="8" w:color="FEFEFE"/>
            </w:tcBorders>
            <w:shd w:val="clear" w:color="auto" w:fill="FEFEFE"/>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5780" w:type="dxa"/>
            <w:vAlign w:val="bottom"/>
            <w:tcBorders>
              <w:bottom w:val="single" w:sz="8" w:color="E6E6E6"/>
            </w:tcBorders>
            <w:vMerge w:val="continue"/>
            <w:shd w:val="clear" w:color="auto" w:fill="FEFEFE"/>
          </w:tcPr>
          <w:p>
            <w:pPr>
              <w:spacing w:after="0"/>
              <w:rPr>
                <w:sz w:val="16"/>
                <w:szCs w:val="16"/>
                <w:color w:val="auto"/>
              </w:rPr>
            </w:pPr>
          </w:p>
        </w:tc>
        <w:tc>
          <w:tcPr>
            <w:tcW w:w="140" w:type="dxa"/>
            <w:vAlign w:val="bottom"/>
            <w:tcBorders>
              <w:bottom w:val="single" w:sz="8" w:color="E6E6E6"/>
            </w:tcBorders>
            <w:shd w:val="clear" w:color="auto" w:fill="FEFEFE"/>
          </w:tcPr>
          <w:p>
            <w:pPr>
              <w:spacing w:after="0"/>
              <w:rPr>
                <w:sz w:val="16"/>
                <w:szCs w:val="16"/>
                <w:color w:val="auto"/>
              </w:rPr>
            </w:pPr>
          </w:p>
        </w:tc>
        <w:tc>
          <w:tcPr>
            <w:tcW w:w="20" w:type="dxa"/>
            <w:vAlign w:val="bottom"/>
            <w:tcBorders>
              <w:bottom w:val="single" w:sz="8" w:color="auto"/>
            </w:tcBorders>
            <w:shd w:val="clear" w:color="auto" w:fill="FEFEFE"/>
          </w:tcPr>
          <w:p>
            <w:pPr>
              <w:spacing w:after="0"/>
              <w:rPr>
                <w:sz w:val="16"/>
                <w:szCs w:val="16"/>
                <w:color w:val="auto"/>
              </w:rPr>
            </w:pPr>
          </w:p>
        </w:tc>
        <w:tc>
          <w:tcPr>
            <w:tcW w:w="80" w:type="dxa"/>
            <w:vAlign w:val="bottom"/>
            <w:tcBorders>
              <w:bottom w:val="single" w:sz="8" w:color="auto"/>
            </w:tcBorders>
            <w:shd w:val="clear" w:color="auto" w:fill="FEFEFE"/>
          </w:tcPr>
          <w:p>
            <w:pPr>
              <w:spacing w:after="0"/>
              <w:rPr>
                <w:sz w:val="16"/>
                <w:szCs w:val="16"/>
                <w:color w:val="auto"/>
              </w:rPr>
            </w:pPr>
          </w:p>
        </w:tc>
        <w:tc>
          <w:tcPr>
            <w:tcW w:w="1300" w:type="dxa"/>
            <w:vAlign w:val="bottom"/>
            <w:tcBorders>
              <w:bottom w:val="single" w:sz="8" w:color="auto"/>
            </w:tcBorders>
            <w:shd w:val="clear" w:color="auto" w:fill="FEFEFE"/>
          </w:tcPr>
          <w:p>
            <w:pPr>
              <w:jc w:val="right"/>
              <w:ind w:right="461"/>
              <w:spacing w:after="0"/>
              <w:rPr>
                <w:sz w:val="20"/>
                <w:szCs w:val="20"/>
                <w:color w:val="auto"/>
              </w:rPr>
            </w:pPr>
            <w:r>
              <w:rPr>
                <w:rFonts w:ascii="Arial" w:cs="Arial" w:eastAsia="Arial" w:hAnsi="Arial"/>
                <w:sz w:val="16"/>
                <w:szCs w:val="16"/>
                <w:b w:val="1"/>
                <w:bCs w:val="1"/>
                <w:color w:val="auto"/>
              </w:rPr>
              <w:t>2024</w:t>
            </w:r>
          </w:p>
        </w:tc>
        <w:tc>
          <w:tcPr>
            <w:tcW w:w="260" w:type="dxa"/>
            <w:vAlign w:val="bottom"/>
            <w:tcBorders>
              <w:bottom w:val="single" w:sz="8" w:color="E6E6E6"/>
            </w:tcBorders>
            <w:shd w:val="clear" w:color="auto" w:fill="FEFEFE"/>
          </w:tcPr>
          <w:p>
            <w:pPr>
              <w:spacing w:after="0"/>
              <w:rPr>
                <w:sz w:val="16"/>
                <w:szCs w:val="16"/>
                <w:color w:val="auto"/>
              </w:rPr>
            </w:pPr>
          </w:p>
        </w:tc>
        <w:tc>
          <w:tcPr>
            <w:tcW w:w="20" w:type="dxa"/>
            <w:vAlign w:val="bottom"/>
            <w:tcBorders>
              <w:bottom w:val="single" w:sz="8" w:color="auto"/>
            </w:tcBorders>
            <w:shd w:val="clear" w:color="auto" w:fill="FEFEFE"/>
          </w:tcPr>
          <w:p>
            <w:pPr>
              <w:spacing w:after="0"/>
              <w:rPr>
                <w:sz w:val="16"/>
                <w:szCs w:val="16"/>
                <w:color w:val="auto"/>
              </w:rPr>
            </w:pPr>
          </w:p>
        </w:tc>
        <w:tc>
          <w:tcPr>
            <w:tcW w:w="280" w:type="dxa"/>
            <w:vAlign w:val="bottom"/>
            <w:tcBorders>
              <w:bottom w:val="single" w:sz="8" w:color="auto"/>
            </w:tcBorders>
            <w:shd w:val="clear" w:color="auto" w:fill="FEFEFE"/>
          </w:tcPr>
          <w:p>
            <w:pPr>
              <w:spacing w:after="0"/>
              <w:rPr>
                <w:sz w:val="16"/>
                <w:szCs w:val="16"/>
                <w:color w:val="auto"/>
              </w:rPr>
            </w:pPr>
          </w:p>
        </w:tc>
        <w:tc>
          <w:tcPr>
            <w:tcW w:w="1100" w:type="dxa"/>
            <w:vAlign w:val="bottom"/>
            <w:tcBorders>
              <w:bottom w:val="single" w:sz="8" w:color="auto"/>
            </w:tcBorders>
            <w:shd w:val="clear" w:color="auto" w:fill="FEFEFE"/>
          </w:tcPr>
          <w:p>
            <w:pPr>
              <w:jc w:val="right"/>
              <w:ind w:right="441"/>
              <w:spacing w:after="0"/>
              <w:rPr>
                <w:sz w:val="20"/>
                <w:szCs w:val="20"/>
                <w:color w:val="auto"/>
              </w:rPr>
            </w:pPr>
            <w:r>
              <w:rPr>
                <w:rFonts w:ascii="Arial" w:cs="Arial" w:eastAsia="Arial" w:hAnsi="Arial"/>
                <w:sz w:val="16"/>
                <w:szCs w:val="16"/>
                <w:b w:val="1"/>
                <w:bCs w:val="1"/>
                <w:color w:val="auto"/>
              </w:rPr>
              <w:t>2023</w:t>
            </w:r>
          </w:p>
        </w:tc>
        <w:tc>
          <w:tcPr>
            <w:tcW w:w="20" w:type="dxa"/>
            <w:vAlign w:val="bottom"/>
            <w:tcBorders>
              <w:bottom w:val="single" w:sz="8" w:color="auto"/>
            </w:tcBorders>
            <w:shd w:val="clear" w:color="auto" w:fill="FEFEFE"/>
          </w:tcPr>
          <w:p>
            <w:pPr>
              <w:spacing w:after="0"/>
              <w:rPr>
                <w:sz w:val="16"/>
                <w:szCs w:val="16"/>
                <w:color w:val="auto"/>
              </w:rPr>
            </w:pPr>
          </w:p>
        </w:tc>
        <w:tc>
          <w:tcPr>
            <w:tcW w:w="200" w:type="dxa"/>
            <w:vAlign w:val="bottom"/>
            <w:tcBorders>
              <w:bottom w:val="single" w:sz="8" w:color="E6E6E6"/>
            </w:tcBorders>
            <w:shd w:val="clear" w:color="auto" w:fill="FEFEFE"/>
          </w:tcPr>
          <w:p>
            <w:pPr>
              <w:spacing w:after="0"/>
              <w:rPr>
                <w:sz w:val="16"/>
                <w:szCs w:val="16"/>
                <w:color w:val="auto"/>
              </w:rPr>
            </w:pPr>
          </w:p>
        </w:tc>
        <w:tc>
          <w:tcPr>
            <w:tcW w:w="40" w:type="dxa"/>
            <w:vAlign w:val="bottom"/>
            <w:tcBorders>
              <w:bottom w:val="single" w:sz="8" w:color="E6E6E6"/>
            </w:tcBorders>
            <w:shd w:val="clear" w:color="auto" w:fill="FEFEFE"/>
          </w:tcPr>
          <w:p>
            <w:pPr>
              <w:spacing w:after="0"/>
              <w:rPr>
                <w:sz w:val="16"/>
                <w:szCs w:val="16"/>
                <w:color w:val="auto"/>
              </w:rPr>
            </w:pPr>
          </w:p>
        </w:tc>
        <w:tc>
          <w:tcPr>
            <w:tcW w:w="300" w:type="dxa"/>
            <w:vAlign w:val="bottom"/>
            <w:tcBorders>
              <w:bottom w:val="single" w:sz="8" w:color="auto"/>
            </w:tcBorders>
            <w:shd w:val="clear" w:color="auto" w:fill="FEFEFE"/>
          </w:tcPr>
          <w:p>
            <w:pPr>
              <w:spacing w:after="0"/>
              <w:rPr>
                <w:sz w:val="16"/>
                <w:szCs w:val="16"/>
                <w:color w:val="auto"/>
              </w:rPr>
            </w:pPr>
          </w:p>
        </w:tc>
        <w:tc>
          <w:tcPr>
            <w:tcW w:w="1100" w:type="dxa"/>
            <w:vAlign w:val="bottom"/>
            <w:tcBorders>
              <w:bottom w:val="single" w:sz="8" w:color="auto"/>
            </w:tcBorders>
            <w:shd w:val="clear" w:color="auto" w:fill="FEFEFE"/>
          </w:tcPr>
          <w:p>
            <w:pPr>
              <w:jc w:val="right"/>
              <w:ind w:right="441"/>
              <w:spacing w:after="0"/>
              <w:rPr>
                <w:sz w:val="20"/>
                <w:szCs w:val="20"/>
                <w:color w:val="auto"/>
              </w:rPr>
            </w:pPr>
            <w:r>
              <w:rPr>
                <w:rFonts w:ascii="Arial" w:cs="Arial" w:eastAsia="Arial" w:hAnsi="Arial"/>
                <w:sz w:val="16"/>
                <w:szCs w:val="16"/>
                <w:b w:val="1"/>
                <w:bCs w:val="1"/>
                <w:color w:val="auto"/>
              </w:rPr>
              <w:t>2022</w:t>
            </w:r>
          </w:p>
        </w:tc>
        <w:tc>
          <w:tcPr>
            <w:tcW w:w="20" w:type="dxa"/>
            <w:vAlign w:val="bottom"/>
            <w:tcBorders>
              <w:bottom w:val="single" w:sz="8" w:color="auto"/>
            </w:tcBorders>
            <w:shd w:val="clear" w:color="auto" w:fill="FEFEFE"/>
          </w:tcPr>
          <w:p>
            <w:pPr>
              <w:spacing w:after="0"/>
              <w:rPr>
                <w:sz w:val="16"/>
                <w:szCs w:val="16"/>
                <w:color w:val="auto"/>
              </w:rPr>
            </w:pPr>
          </w:p>
        </w:tc>
        <w:tc>
          <w:tcPr>
            <w:tcW w:w="100" w:type="dxa"/>
            <w:vAlign w:val="bottom"/>
            <w:tcBorders>
              <w:bottom w:val="single" w:sz="8" w:color="E6E6E6"/>
            </w:tcBorders>
            <w:shd w:val="clear" w:color="auto" w:fill="FEFEFE"/>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5780" w:type="dxa"/>
            <w:vAlign w:val="bottom"/>
            <w:shd w:val="clear" w:color="auto" w:fill="E6E6E6"/>
          </w:tcPr>
          <w:p>
            <w:pPr>
              <w:spacing w:after="0"/>
              <w:rPr>
                <w:sz w:val="20"/>
                <w:szCs w:val="20"/>
                <w:color w:val="auto"/>
              </w:rPr>
            </w:pPr>
            <w:r>
              <w:rPr>
                <w:rFonts w:ascii="Arial" w:cs="Arial" w:eastAsia="Arial" w:hAnsi="Arial"/>
                <w:sz w:val="20"/>
                <w:szCs w:val="20"/>
                <w:color w:val="auto"/>
              </w:rPr>
              <w:t>Net sales</w:t>
            </w:r>
          </w:p>
        </w:tc>
        <w:tc>
          <w:tcPr>
            <w:tcW w:w="14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80" w:type="dxa"/>
            <w:vAlign w:val="bottom"/>
            <w:shd w:val="clear" w:color="auto" w:fill="E6E6E6"/>
          </w:tcPr>
          <w:p>
            <w:pPr>
              <w:jc w:val="right"/>
              <w:spacing w:after="0"/>
              <w:rPr>
                <w:sz w:val="20"/>
                <w:szCs w:val="20"/>
                <w:color w:val="auto"/>
              </w:rPr>
            </w:pPr>
            <w:r>
              <w:rPr>
                <w:rFonts w:ascii="Arial" w:cs="Arial" w:eastAsia="Arial" w:hAnsi="Arial"/>
                <w:sz w:val="10"/>
                <w:szCs w:val="10"/>
                <w:color w:val="auto"/>
                <w:w w:val="71"/>
                <w:shd w:val="clear" w:color="auto" w:fill="E6E6E6"/>
              </w:rPr>
              <w:t>$</w:t>
            </w:r>
          </w:p>
        </w:tc>
        <w:tc>
          <w:tcPr>
            <w:tcW w:w="13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557,933</w:t>
            </w:r>
          </w:p>
        </w:tc>
        <w:tc>
          <w:tcPr>
            <w:tcW w:w="26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280" w:type="dxa"/>
            <w:vAlign w:val="bottom"/>
            <w:shd w:val="clear" w:color="auto" w:fill="E6E6E6"/>
          </w:tcPr>
          <w:p>
            <w:pPr>
              <w:jc w:val="right"/>
              <w:ind w:right="123"/>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544,845</w:t>
            </w:r>
          </w:p>
        </w:tc>
        <w:tc>
          <w:tcPr>
            <w:tcW w:w="20" w:type="dxa"/>
            <w:vAlign w:val="bottom"/>
            <w:shd w:val="clear" w:color="auto" w:fill="E6E6E6"/>
          </w:tcPr>
          <w:p>
            <w:pPr>
              <w:spacing w:after="0"/>
              <w:rPr>
                <w:sz w:val="20"/>
                <w:szCs w:val="20"/>
                <w:color w:val="auto"/>
              </w:rPr>
            </w:pPr>
          </w:p>
        </w:tc>
        <w:tc>
          <w:tcPr>
            <w:tcW w:w="200" w:type="dxa"/>
            <w:vAlign w:val="bottom"/>
            <w:shd w:val="clear" w:color="auto" w:fill="E6E6E6"/>
          </w:tcPr>
          <w:p>
            <w:pPr>
              <w:spacing w:after="0"/>
              <w:rPr>
                <w:sz w:val="20"/>
                <w:szCs w:val="20"/>
                <w:color w:val="auto"/>
              </w:rPr>
            </w:pPr>
          </w:p>
        </w:tc>
        <w:tc>
          <w:tcPr>
            <w:tcW w:w="40" w:type="dxa"/>
            <w:vAlign w:val="bottom"/>
            <w:shd w:val="clear" w:color="auto" w:fill="E6E6E6"/>
          </w:tcPr>
          <w:p>
            <w:pPr>
              <w:spacing w:after="0"/>
              <w:rPr>
                <w:sz w:val="20"/>
                <w:szCs w:val="20"/>
                <w:color w:val="auto"/>
              </w:rPr>
            </w:pPr>
          </w:p>
        </w:tc>
        <w:tc>
          <w:tcPr>
            <w:tcW w:w="300" w:type="dxa"/>
            <w:vAlign w:val="bottom"/>
            <w:shd w:val="clear" w:color="auto" w:fill="E6E6E6"/>
          </w:tcPr>
          <w:p>
            <w:pPr>
              <w:jc w:val="right"/>
              <w:ind w:right="101"/>
              <w:spacing w:after="0"/>
              <w:rPr>
                <w:sz w:val="20"/>
                <w:szCs w:val="20"/>
                <w:color w:val="auto"/>
              </w:rPr>
            </w:pPr>
            <w:r>
              <w:rPr>
                <w:rFonts w:ascii="Arial" w:cs="Arial" w:eastAsia="Arial" w:hAnsi="Arial"/>
                <w:sz w:val="20"/>
                <w:szCs w:val="20"/>
                <w:color w:val="auto"/>
                <w:w w:val="71"/>
              </w:rPr>
              <w:t>$</w:t>
            </w:r>
          </w:p>
        </w:tc>
        <w:tc>
          <w:tcPr>
            <w:tcW w:w="11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422,627</w:t>
            </w:r>
          </w:p>
        </w:tc>
        <w:tc>
          <w:tcPr>
            <w:tcW w:w="20" w:type="dxa"/>
            <w:vAlign w:val="bottom"/>
            <w:shd w:val="clear" w:color="auto" w:fill="E6E6E6"/>
          </w:tcPr>
          <w:p>
            <w:pPr>
              <w:spacing w:after="0"/>
              <w:rPr>
                <w:sz w:val="20"/>
                <w:szCs w:val="20"/>
                <w:color w:val="auto"/>
              </w:rPr>
            </w:pPr>
          </w:p>
        </w:tc>
        <w:tc>
          <w:tcPr>
            <w:tcW w:w="100" w:type="dxa"/>
            <w:vAlign w:val="bottom"/>
            <w:shd w:val="clear" w:color="auto" w:fill="E6E6E6"/>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780" w:type="dxa"/>
            <w:vAlign w:val="bottom"/>
            <w:tcBorders>
              <w:bottom w:val="single" w:sz="8" w:color="E6E6E6"/>
            </w:tcBorders>
            <w:shd w:val="clear" w:color="auto" w:fill="FEFEFE"/>
          </w:tcPr>
          <w:p>
            <w:pPr>
              <w:spacing w:after="0"/>
              <w:rPr>
                <w:sz w:val="20"/>
                <w:szCs w:val="20"/>
                <w:color w:val="auto"/>
              </w:rPr>
            </w:pPr>
            <w:r>
              <w:rPr>
                <w:rFonts w:ascii="Arial" w:cs="Arial" w:eastAsia="Arial" w:hAnsi="Arial"/>
                <w:sz w:val="20"/>
                <w:szCs w:val="20"/>
                <w:color w:val="auto"/>
              </w:rPr>
              <w:t>Cost of sales</w:t>
            </w:r>
          </w:p>
        </w:tc>
        <w:tc>
          <w:tcPr>
            <w:tcW w:w="140" w:type="dxa"/>
            <w:vAlign w:val="bottom"/>
            <w:tcBorders>
              <w:bottom w:val="single" w:sz="8" w:color="E6E6E6"/>
            </w:tcBorders>
            <w:shd w:val="clear" w:color="auto" w:fill="FEFEFE"/>
          </w:tcPr>
          <w:p>
            <w:pPr>
              <w:spacing w:after="0"/>
              <w:rPr>
                <w:sz w:val="21"/>
                <w:szCs w:val="21"/>
                <w:color w:val="auto"/>
              </w:rPr>
            </w:pPr>
          </w:p>
        </w:tc>
        <w:tc>
          <w:tcPr>
            <w:tcW w:w="20" w:type="dxa"/>
            <w:vAlign w:val="bottom"/>
            <w:tcBorders>
              <w:bottom w:val="single" w:sz="8" w:color="auto"/>
            </w:tcBorders>
            <w:shd w:val="clear" w:color="auto" w:fill="FEFEFE"/>
          </w:tcPr>
          <w:p>
            <w:pPr>
              <w:spacing w:after="0"/>
              <w:rPr>
                <w:sz w:val="21"/>
                <w:szCs w:val="21"/>
                <w:color w:val="auto"/>
              </w:rPr>
            </w:pPr>
          </w:p>
        </w:tc>
        <w:tc>
          <w:tcPr>
            <w:tcW w:w="80" w:type="dxa"/>
            <w:vAlign w:val="bottom"/>
            <w:tcBorders>
              <w:bottom w:val="single" w:sz="8" w:color="auto"/>
            </w:tcBorders>
            <w:shd w:val="clear" w:color="auto" w:fill="FEFEFE"/>
          </w:tcPr>
          <w:p>
            <w:pPr>
              <w:spacing w:after="0"/>
              <w:rPr>
                <w:sz w:val="21"/>
                <w:szCs w:val="21"/>
                <w:color w:val="auto"/>
              </w:rPr>
            </w:pPr>
          </w:p>
        </w:tc>
        <w:tc>
          <w:tcPr>
            <w:tcW w:w="130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361,786</w:t>
            </w:r>
          </w:p>
        </w:tc>
        <w:tc>
          <w:tcPr>
            <w:tcW w:w="260" w:type="dxa"/>
            <w:vAlign w:val="bottom"/>
            <w:tcBorders>
              <w:bottom w:val="single" w:sz="8" w:color="E6E6E6"/>
            </w:tcBorders>
            <w:shd w:val="clear" w:color="auto" w:fill="FEFEFE"/>
          </w:tcPr>
          <w:p>
            <w:pPr>
              <w:spacing w:after="0"/>
              <w:rPr>
                <w:sz w:val="21"/>
                <w:szCs w:val="21"/>
                <w:color w:val="auto"/>
              </w:rPr>
            </w:pPr>
          </w:p>
        </w:tc>
        <w:tc>
          <w:tcPr>
            <w:tcW w:w="20" w:type="dxa"/>
            <w:vAlign w:val="bottom"/>
            <w:tcBorders>
              <w:bottom w:val="single" w:sz="8" w:color="auto"/>
            </w:tcBorders>
            <w:shd w:val="clear" w:color="auto" w:fill="FEFEFE"/>
          </w:tcPr>
          <w:p>
            <w:pPr>
              <w:spacing w:after="0"/>
              <w:rPr>
                <w:sz w:val="21"/>
                <w:szCs w:val="21"/>
                <w:color w:val="auto"/>
              </w:rPr>
            </w:pPr>
          </w:p>
        </w:tc>
        <w:tc>
          <w:tcPr>
            <w:tcW w:w="280" w:type="dxa"/>
            <w:vAlign w:val="bottom"/>
            <w:tcBorders>
              <w:bottom w:val="single" w:sz="8" w:color="auto"/>
            </w:tcBorders>
            <w:shd w:val="clear" w:color="auto" w:fill="FEFEFE"/>
          </w:tcPr>
          <w:p>
            <w:pPr>
              <w:spacing w:after="0"/>
              <w:rPr>
                <w:sz w:val="21"/>
                <w:szCs w:val="21"/>
                <w:color w:val="auto"/>
              </w:rPr>
            </w:pPr>
          </w:p>
        </w:tc>
        <w:tc>
          <w:tcPr>
            <w:tcW w:w="110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373,829</w:t>
            </w:r>
          </w:p>
        </w:tc>
        <w:tc>
          <w:tcPr>
            <w:tcW w:w="20" w:type="dxa"/>
            <w:vAlign w:val="bottom"/>
            <w:tcBorders>
              <w:bottom w:val="single" w:sz="8" w:color="auto"/>
            </w:tcBorders>
            <w:shd w:val="clear" w:color="auto" w:fill="FEFEFE"/>
          </w:tcPr>
          <w:p>
            <w:pPr>
              <w:spacing w:after="0"/>
              <w:rPr>
                <w:sz w:val="21"/>
                <w:szCs w:val="21"/>
                <w:color w:val="auto"/>
              </w:rPr>
            </w:pPr>
          </w:p>
        </w:tc>
        <w:tc>
          <w:tcPr>
            <w:tcW w:w="200" w:type="dxa"/>
            <w:vAlign w:val="bottom"/>
            <w:tcBorders>
              <w:bottom w:val="single" w:sz="8" w:color="E6E6E6"/>
            </w:tcBorders>
            <w:shd w:val="clear" w:color="auto" w:fill="FEFEFE"/>
          </w:tcPr>
          <w:p>
            <w:pPr>
              <w:spacing w:after="0"/>
              <w:rPr>
                <w:sz w:val="21"/>
                <w:szCs w:val="21"/>
                <w:color w:val="auto"/>
              </w:rPr>
            </w:pPr>
          </w:p>
        </w:tc>
        <w:tc>
          <w:tcPr>
            <w:tcW w:w="40" w:type="dxa"/>
            <w:vAlign w:val="bottom"/>
            <w:tcBorders>
              <w:bottom w:val="single" w:sz="8" w:color="E6E6E6"/>
            </w:tcBorders>
            <w:shd w:val="clear" w:color="auto" w:fill="FEFEFE"/>
          </w:tcPr>
          <w:p>
            <w:pPr>
              <w:spacing w:after="0"/>
              <w:rPr>
                <w:sz w:val="21"/>
                <w:szCs w:val="21"/>
                <w:color w:val="auto"/>
              </w:rPr>
            </w:pPr>
          </w:p>
        </w:tc>
        <w:tc>
          <w:tcPr>
            <w:tcW w:w="300" w:type="dxa"/>
            <w:vAlign w:val="bottom"/>
            <w:tcBorders>
              <w:bottom w:val="single" w:sz="8" w:color="auto"/>
            </w:tcBorders>
            <w:shd w:val="clear" w:color="auto" w:fill="FEFEFE"/>
          </w:tcPr>
          <w:p>
            <w:pPr>
              <w:spacing w:after="0"/>
              <w:rPr>
                <w:sz w:val="21"/>
                <w:szCs w:val="21"/>
                <w:color w:val="auto"/>
              </w:rPr>
            </w:pPr>
          </w:p>
        </w:tc>
        <w:tc>
          <w:tcPr>
            <w:tcW w:w="110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294,402</w:t>
            </w:r>
          </w:p>
        </w:tc>
        <w:tc>
          <w:tcPr>
            <w:tcW w:w="20" w:type="dxa"/>
            <w:vAlign w:val="bottom"/>
            <w:tcBorders>
              <w:bottom w:val="single" w:sz="8" w:color="auto"/>
            </w:tcBorders>
            <w:shd w:val="clear" w:color="auto" w:fill="FEFEFE"/>
          </w:tcPr>
          <w:p>
            <w:pPr>
              <w:spacing w:after="0"/>
              <w:rPr>
                <w:sz w:val="21"/>
                <w:szCs w:val="21"/>
                <w:color w:val="auto"/>
              </w:rPr>
            </w:pPr>
          </w:p>
        </w:tc>
        <w:tc>
          <w:tcPr>
            <w:tcW w:w="100" w:type="dxa"/>
            <w:vAlign w:val="bottom"/>
            <w:tcBorders>
              <w:bottom w:val="single" w:sz="8" w:color="E6E6E6"/>
            </w:tcBorders>
            <w:shd w:val="clear" w:color="auto" w:fill="FEFEFE"/>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5780" w:type="dxa"/>
            <w:vAlign w:val="bottom"/>
            <w:shd w:val="clear" w:color="auto" w:fill="E6E6E6"/>
          </w:tcPr>
          <w:p>
            <w:pPr>
              <w:ind w:left="200"/>
              <w:spacing w:after="0"/>
              <w:rPr>
                <w:sz w:val="20"/>
                <w:szCs w:val="20"/>
                <w:color w:val="auto"/>
              </w:rPr>
            </w:pPr>
            <w:r>
              <w:rPr>
                <w:rFonts w:ascii="Arial" w:cs="Arial" w:eastAsia="Arial" w:hAnsi="Arial"/>
                <w:sz w:val="20"/>
                <w:szCs w:val="20"/>
                <w:color w:val="auto"/>
              </w:rPr>
              <w:t>Gross profit</w:t>
            </w:r>
          </w:p>
        </w:tc>
        <w:tc>
          <w:tcPr>
            <w:tcW w:w="14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80" w:type="dxa"/>
            <w:vAlign w:val="bottom"/>
            <w:shd w:val="clear" w:color="auto" w:fill="E6E6E6"/>
          </w:tcPr>
          <w:p>
            <w:pPr>
              <w:spacing w:after="0"/>
              <w:rPr>
                <w:sz w:val="20"/>
                <w:szCs w:val="20"/>
                <w:color w:val="auto"/>
              </w:rPr>
            </w:pPr>
          </w:p>
        </w:tc>
        <w:tc>
          <w:tcPr>
            <w:tcW w:w="13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196,147</w:t>
            </w:r>
          </w:p>
        </w:tc>
        <w:tc>
          <w:tcPr>
            <w:tcW w:w="26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280" w:type="dxa"/>
            <w:vAlign w:val="bottom"/>
            <w:shd w:val="clear" w:color="auto" w:fill="E6E6E6"/>
          </w:tcPr>
          <w:p>
            <w:pPr>
              <w:spacing w:after="0"/>
              <w:rPr>
                <w:sz w:val="20"/>
                <w:szCs w:val="20"/>
                <w:color w:val="auto"/>
              </w:rPr>
            </w:pPr>
          </w:p>
        </w:tc>
        <w:tc>
          <w:tcPr>
            <w:tcW w:w="11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171,016</w:t>
            </w:r>
          </w:p>
        </w:tc>
        <w:tc>
          <w:tcPr>
            <w:tcW w:w="20" w:type="dxa"/>
            <w:vAlign w:val="bottom"/>
            <w:shd w:val="clear" w:color="auto" w:fill="E6E6E6"/>
          </w:tcPr>
          <w:p>
            <w:pPr>
              <w:spacing w:after="0"/>
              <w:rPr>
                <w:sz w:val="20"/>
                <w:szCs w:val="20"/>
                <w:color w:val="auto"/>
              </w:rPr>
            </w:pPr>
          </w:p>
        </w:tc>
        <w:tc>
          <w:tcPr>
            <w:tcW w:w="200" w:type="dxa"/>
            <w:vAlign w:val="bottom"/>
            <w:shd w:val="clear" w:color="auto" w:fill="E6E6E6"/>
          </w:tcPr>
          <w:p>
            <w:pPr>
              <w:spacing w:after="0"/>
              <w:rPr>
                <w:sz w:val="20"/>
                <w:szCs w:val="20"/>
                <w:color w:val="auto"/>
              </w:rPr>
            </w:pPr>
          </w:p>
        </w:tc>
        <w:tc>
          <w:tcPr>
            <w:tcW w:w="40" w:type="dxa"/>
            <w:vAlign w:val="bottom"/>
            <w:shd w:val="clear" w:color="auto" w:fill="E6E6E6"/>
          </w:tcPr>
          <w:p>
            <w:pPr>
              <w:spacing w:after="0"/>
              <w:rPr>
                <w:sz w:val="20"/>
                <w:szCs w:val="20"/>
                <w:color w:val="auto"/>
              </w:rPr>
            </w:pPr>
          </w:p>
        </w:tc>
        <w:tc>
          <w:tcPr>
            <w:tcW w:w="300" w:type="dxa"/>
            <w:vAlign w:val="bottom"/>
            <w:shd w:val="clear" w:color="auto" w:fill="E6E6E6"/>
          </w:tcPr>
          <w:p>
            <w:pPr>
              <w:spacing w:after="0"/>
              <w:rPr>
                <w:sz w:val="20"/>
                <w:szCs w:val="20"/>
                <w:color w:val="auto"/>
              </w:rPr>
            </w:pPr>
          </w:p>
        </w:tc>
        <w:tc>
          <w:tcPr>
            <w:tcW w:w="11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128,225</w:t>
            </w:r>
          </w:p>
        </w:tc>
        <w:tc>
          <w:tcPr>
            <w:tcW w:w="20" w:type="dxa"/>
            <w:vAlign w:val="bottom"/>
            <w:shd w:val="clear" w:color="auto" w:fill="E6E6E6"/>
          </w:tcPr>
          <w:p>
            <w:pPr>
              <w:spacing w:after="0"/>
              <w:rPr>
                <w:sz w:val="20"/>
                <w:szCs w:val="20"/>
                <w:color w:val="auto"/>
              </w:rPr>
            </w:pPr>
          </w:p>
        </w:tc>
        <w:tc>
          <w:tcPr>
            <w:tcW w:w="100" w:type="dxa"/>
            <w:vAlign w:val="bottom"/>
            <w:shd w:val="clear" w:color="auto" w:fill="E6E6E6"/>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780" w:type="dxa"/>
            <w:vAlign w:val="bottom"/>
            <w:shd w:val="clear" w:color="auto" w:fill="FEFEFE"/>
          </w:tcPr>
          <w:p>
            <w:pPr>
              <w:spacing w:after="0"/>
              <w:rPr>
                <w:sz w:val="20"/>
                <w:szCs w:val="20"/>
                <w:color w:val="auto"/>
              </w:rPr>
            </w:pPr>
            <w:r>
              <w:rPr>
                <w:rFonts w:ascii="Arial" w:cs="Arial" w:eastAsia="Arial" w:hAnsi="Arial"/>
                <w:sz w:val="20"/>
                <w:szCs w:val="20"/>
                <w:color w:val="auto"/>
              </w:rPr>
              <w:t>Selling and administrative expenses</w:t>
            </w:r>
          </w:p>
        </w:tc>
        <w:tc>
          <w:tcPr>
            <w:tcW w:w="140" w:type="dxa"/>
            <w:vAlign w:val="bottom"/>
            <w:shd w:val="clear" w:color="auto" w:fill="FEFEFE"/>
          </w:tcPr>
          <w:p>
            <w:pPr>
              <w:spacing w:after="0"/>
              <w:rPr>
                <w:sz w:val="21"/>
                <w:szCs w:val="21"/>
                <w:color w:val="auto"/>
              </w:rPr>
            </w:pPr>
          </w:p>
        </w:tc>
        <w:tc>
          <w:tcPr>
            <w:tcW w:w="20" w:type="dxa"/>
            <w:vAlign w:val="bottom"/>
            <w:shd w:val="clear" w:color="auto" w:fill="FEFEFE"/>
          </w:tcPr>
          <w:p>
            <w:pPr>
              <w:spacing w:after="0"/>
              <w:rPr>
                <w:sz w:val="21"/>
                <w:szCs w:val="21"/>
                <w:color w:val="auto"/>
              </w:rPr>
            </w:pPr>
          </w:p>
        </w:tc>
        <w:tc>
          <w:tcPr>
            <w:tcW w:w="80" w:type="dxa"/>
            <w:vAlign w:val="bottom"/>
            <w:shd w:val="clear" w:color="auto" w:fill="FEFEFE"/>
          </w:tcPr>
          <w:p>
            <w:pPr>
              <w:spacing w:after="0"/>
              <w:rPr>
                <w:sz w:val="21"/>
                <w:szCs w:val="21"/>
                <w:color w:val="auto"/>
              </w:rPr>
            </w:pPr>
          </w:p>
        </w:tc>
        <w:tc>
          <w:tcPr>
            <w:tcW w:w="1300" w:type="dxa"/>
            <w:vAlign w:val="bottom"/>
            <w:shd w:val="clear" w:color="auto" w:fill="FEFEFE"/>
          </w:tcPr>
          <w:p>
            <w:pPr>
              <w:jc w:val="right"/>
              <w:spacing w:after="0"/>
              <w:rPr>
                <w:sz w:val="20"/>
                <w:szCs w:val="20"/>
                <w:color w:val="auto"/>
              </w:rPr>
            </w:pPr>
            <w:r>
              <w:rPr>
                <w:rFonts w:ascii="Arial" w:cs="Arial" w:eastAsia="Arial" w:hAnsi="Arial"/>
                <w:sz w:val="20"/>
                <w:szCs w:val="20"/>
                <w:color w:val="auto"/>
              </w:rPr>
              <w:t>146,698</w:t>
            </w:r>
          </w:p>
        </w:tc>
        <w:tc>
          <w:tcPr>
            <w:tcW w:w="260" w:type="dxa"/>
            <w:vAlign w:val="bottom"/>
            <w:shd w:val="clear" w:color="auto" w:fill="FEFEFE"/>
          </w:tcPr>
          <w:p>
            <w:pPr>
              <w:spacing w:after="0"/>
              <w:rPr>
                <w:sz w:val="21"/>
                <w:szCs w:val="21"/>
                <w:color w:val="auto"/>
              </w:rPr>
            </w:pPr>
          </w:p>
        </w:tc>
        <w:tc>
          <w:tcPr>
            <w:tcW w:w="20" w:type="dxa"/>
            <w:vAlign w:val="bottom"/>
            <w:shd w:val="clear" w:color="auto" w:fill="FEFEFE"/>
          </w:tcPr>
          <w:p>
            <w:pPr>
              <w:spacing w:after="0"/>
              <w:rPr>
                <w:sz w:val="21"/>
                <w:szCs w:val="21"/>
                <w:color w:val="auto"/>
              </w:rPr>
            </w:pPr>
          </w:p>
        </w:tc>
        <w:tc>
          <w:tcPr>
            <w:tcW w:w="280" w:type="dxa"/>
            <w:vAlign w:val="bottom"/>
            <w:shd w:val="clear" w:color="auto" w:fill="FEFEFE"/>
          </w:tcPr>
          <w:p>
            <w:pPr>
              <w:spacing w:after="0"/>
              <w:rPr>
                <w:sz w:val="21"/>
                <w:szCs w:val="21"/>
                <w:color w:val="auto"/>
              </w:rPr>
            </w:pPr>
          </w:p>
        </w:tc>
        <w:tc>
          <w:tcPr>
            <w:tcW w:w="1100" w:type="dxa"/>
            <w:vAlign w:val="bottom"/>
            <w:shd w:val="clear" w:color="auto" w:fill="FEFEFE"/>
          </w:tcPr>
          <w:p>
            <w:pPr>
              <w:jc w:val="right"/>
              <w:spacing w:after="0"/>
              <w:rPr>
                <w:sz w:val="20"/>
                <w:szCs w:val="20"/>
                <w:color w:val="auto"/>
              </w:rPr>
            </w:pPr>
            <w:r>
              <w:rPr>
                <w:rFonts w:ascii="Arial" w:cs="Arial" w:eastAsia="Arial" w:hAnsi="Arial"/>
                <w:sz w:val="20"/>
                <w:szCs w:val="20"/>
                <w:color w:val="auto"/>
              </w:rPr>
              <w:t>122,944</w:t>
            </w:r>
          </w:p>
        </w:tc>
        <w:tc>
          <w:tcPr>
            <w:tcW w:w="20" w:type="dxa"/>
            <w:vAlign w:val="bottom"/>
            <w:shd w:val="clear" w:color="auto" w:fill="FEFEFE"/>
          </w:tcPr>
          <w:p>
            <w:pPr>
              <w:spacing w:after="0"/>
              <w:rPr>
                <w:sz w:val="21"/>
                <w:szCs w:val="21"/>
                <w:color w:val="auto"/>
              </w:rPr>
            </w:pPr>
          </w:p>
        </w:tc>
        <w:tc>
          <w:tcPr>
            <w:tcW w:w="200" w:type="dxa"/>
            <w:vAlign w:val="bottom"/>
            <w:shd w:val="clear" w:color="auto" w:fill="FEFEFE"/>
          </w:tcPr>
          <w:p>
            <w:pPr>
              <w:spacing w:after="0"/>
              <w:rPr>
                <w:sz w:val="21"/>
                <w:szCs w:val="21"/>
                <w:color w:val="auto"/>
              </w:rPr>
            </w:pPr>
          </w:p>
        </w:tc>
        <w:tc>
          <w:tcPr>
            <w:tcW w:w="40" w:type="dxa"/>
            <w:vAlign w:val="bottom"/>
            <w:shd w:val="clear" w:color="auto" w:fill="FEFEFE"/>
          </w:tcPr>
          <w:p>
            <w:pPr>
              <w:spacing w:after="0"/>
              <w:rPr>
                <w:sz w:val="21"/>
                <w:szCs w:val="21"/>
                <w:color w:val="auto"/>
              </w:rPr>
            </w:pPr>
          </w:p>
        </w:tc>
        <w:tc>
          <w:tcPr>
            <w:tcW w:w="300" w:type="dxa"/>
            <w:vAlign w:val="bottom"/>
            <w:shd w:val="clear" w:color="auto" w:fill="FEFEFE"/>
          </w:tcPr>
          <w:p>
            <w:pPr>
              <w:spacing w:after="0"/>
              <w:rPr>
                <w:sz w:val="21"/>
                <w:szCs w:val="21"/>
                <w:color w:val="auto"/>
              </w:rPr>
            </w:pPr>
          </w:p>
        </w:tc>
        <w:tc>
          <w:tcPr>
            <w:tcW w:w="1100" w:type="dxa"/>
            <w:vAlign w:val="bottom"/>
            <w:shd w:val="clear" w:color="auto" w:fill="FEFEFE"/>
          </w:tcPr>
          <w:p>
            <w:pPr>
              <w:jc w:val="right"/>
              <w:spacing w:after="0"/>
              <w:rPr>
                <w:sz w:val="20"/>
                <w:szCs w:val="20"/>
                <w:color w:val="auto"/>
              </w:rPr>
            </w:pPr>
            <w:r>
              <w:rPr>
                <w:rFonts w:ascii="Arial" w:cs="Arial" w:eastAsia="Arial" w:hAnsi="Arial"/>
                <w:sz w:val="20"/>
                <w:szCs w:val="20"/>
                <w:color w:val="auto"/>
              </w:rPr>
              <w:t>93,473</w:t>
            </w:r>
          </w:p>
        </w:tc>
        <w:tc>
          <w:tcPr>
            <w:tcW w:w="20" w:type="dxa"/>
            <w:vAlign w:val="bottom"/>
            <w:shd w:val="clear" w:color="auto" w:fill="FEFEFE"/>
          </w:tcPr>
          <w:p>
            <w:pPr>
              <w:spacing w:after="0"/>
              <w:rPr>
                <w:sz w:val="21"/>
                <w:szCs w:val="21"/>
                <w:color w:val="auto"/>
              </w:rPr>
            </w:pPr>
          </w:p>
        </w:tc>
        <w:tc>
          <w:tcPr>
            <w:tcW w:w="100" w:type="dxa"/>
            <w:vAlign w:val="bottom"/>
            <w:shd w:val="clear" w:color="auto" w:fill="FEFEF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80" w:type="dxa"/>
            <w:vAlign w:val="bottom"/>
            <w:shd w:val="clear" w:color="auto" w:fill="E6E6E6"/>
          </w:tcPr>
          <w:p>
            <w:pPr>
              <w:spacing w:after="0"/>
              <w:rPr>
                <w:sz w:val="20"/>
                <w:szCs w:val="20"/>
                <w:color w:val="auto"/>
              </w:rPr>
            </w:pPr>
            <w:r>
              <w:rPr>
                <w:rFonts w:ascii="Arial" w:cs="Arial" w:eastAsia="Arial" w:hAnsi="Arial"/>
                <w:sz w:val="20"/>
                <w:szCs w:val="20"/>
                <w:color w:val="auto"/>
              </w:rPr>
              <w:t>Amortization and earnout expenses</w:t>
            </w:r>
          </w:p>
        </w:tc>
        <w:tc>
          <w:tcPr>
            <w:tcW w:w="14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80" w:type="dxa"/>
            <w:vAlign w:val="bottom"/>
            <w:shd w:val="clear" w:color="auto" w:fill="E6E6E6"/>
          </w:tcPr>
          <w:p>
            <w:pPr>
              <w:spacing w:after="0"/>
              <w:rPr>
                <w:sz w:val="21"/>
                <w:szCs w:val="21"/>
                <w:color w:val="auto"/>
              </w:rPr>
            </w:pPr>
          </w:p>
        </w:tc>
        <w:tc>
          <w:tcPr>
            <w:tcW w:w="13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9,064</w:t>
            </w:r>
          </w:p>
        </w:tc>
        <w:tc>
          <w:tcPr>
            <w:tcW w:w="26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280" w:type="dxa"/>
            <w:vAlign w:val="bottom"/>
            <w:shd w:val="clear" w:color="auto" w:fill="E6E6E6"/>
          </w:tcPr>
          <w:p>
            <w:pPr>
              <w:spacing w:after="0"/>
              <w:rPr>
                <w:sz w:val="21"/>
                <w:szCs w:val="21"/>
                <w:color w:val="auto"/>
              </w:rPr>
            </w:pPr>
          </w:p>
        </w:tc>
        <w:tc>
          <w:tcPr>
            <w:tcW w:w="11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8,180</w:t>
            </w:r>
          </w:p>
        </w:tc>
        <w:tc>
          <w:tcPr>
            <w:tcW w:w="20" w:type="dxa"/>
            <w:vAlign w:val="bottom"/>
            <w:shd w:val="clear" w:color="auto" w:fill="E6E6E6"/>
          </w:tcPr>
          <w:p>
            <w:pPr>
              <w:spacing w:after="0"/>
              <w:rPr>
                <w:sz w:val="21"/>
                <w:szCs w:val="21"/>
                <w:color w:val="auto"/>
              </w:rPr>
            </w:pPr>
          </w:p>
        </w:tc>
        <w:tc>
          <w:tcPr>
            <w:tcW w:w="200" w:type="dxa"/>
            <w:vAlign w:val="bottom"/>
            <w:shd w:val="clear" w:color="auto" w:fill="E6E6E6"/>
          </w:tcPr>
          <w:p>
            <w:pPr>
              <w:spacing w:after="0"/>
              <w:rPr>
                <w:sz w:val="21"/>
                <w:szCs w:val="21"/>
                <w:color w:val="auto"/>
              </w:rPr>
            </w:pPr>
          </w:p>
        </w:tc>
        <w:tc>
          <w:tcPr>
            <w:tcW w:w="40" w:type="dxa"/>
            <w:vAlign w:val="bottom"/>
            <w:shd w:val="clear" w:color="auto" w:fill="E6E6E6"/>
          </w:tcPr>
          <w:p>
            <w:pPr>
              <w:spacing w:after="0"/>
              <w:rPr>
                <w:sz w:val="21"/>
                <w:szCs w:val="21"/>
                <w:color w:val="auto"/>
              </w:rPr>
            </w:pPr>
          </w:p>
        </w:tc>
        <w:tc>
          <w:tcPr>
            <w:tcW w:w="300" w:type="dxa"/>
            <w:vAlign w:val="bottom"/>
            <w:shd w:val="clear" w:color="auto" w:fill="E6E6E6"/>
          </w:tcPr>
          <w:p>
            <w:pPr>
              <w:spacing w:after="0"/>
              <w:rPr>
                <w:sz w:val="21"/>
                <w:szCs w:val="21"/>
                <w:color w:val="auto"/>
              </w:rPr>
            </w:pPr>
          </w:p>
        </w:tc>
        <w:tc>
          <w:tcPr>
            <w:tcW w:w="11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6,809</w:t>
            </w:r>
          </w:p>
        </w:tc>
        <w:tc>
          <w:tcPr>
            <w:tcW w:w="20" w:type="dxa"/>
            <w:vAlign w:val="bottom"/>
            <w:shd w:val="clear" w:color="auto" w:fill="E6E6E6"/>
          </w:tcPr>
          <w:p>
            <w:pPr>
              <w:spacing w:after="0"/>
              <w:rPr>
                <w:sz w:val="21"/>
                <w:szCs w:val="21"/>
                <w:color w:val="auto"/>
              </w:rPr>
            </w:pPr>
          </w:p>
        </w:tc>
        <w:tc>
          <w:tcPr>
            <w:tcW w:w="100" w:type="dxa"/>
            <w:vAlign w:val="bottom"/>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80" w:type="dxa"/>
            <w:vAlign w:val="bottom"/>
            <w:shd w:val="clear" w:color="auto" w:fill="FEFEFE"/>
          </w:tcPr>
          <w:p>
            <w:pPr>
              <w:spacing w:after="0"/>
              <w:rPr>
                <w:sz w:val="20"/>
                <w:szCs w:val="20"/>
                <w:color w:val="auto"/>
              </w:rPr>
            </w:pPr>
            <w:r>
              <w:rPr>
                <w:rFonts w:ascii="Arial" w:cs="Arial" w:eastAsia="Arial" w:hAnsi="Arial"/>
                <w:sz w:val="20"/>
                <w:szCs w:val="20"/>
                <w:color w:val="auto"/>
              </w:rPr>
              <w:t>Acquisition and integration expenses</w:t>
            </w:r>
          </w:p>
        </w:tc>
        <w:tc>
          <w:tcPr>
            <w:tcW w:w="140" w:type="dxa"/>
            <w:vAlign w:val="bottom"/>
            <w:shd w:val="clear" w:color="auto" w:fill="FEFEFE"/>
          </w:tcPr>
          <w:p>
            <w:pPr>
              <w:spacing w:after="0"/>
              <w:rPr>
                <w:sz w:val="21"/>
                <w:szCs w:val="21"/>
                <w:color w:val="auto"/>
              </w:rPr>
            </w:pPr>
          </w:p>
        </w:tc>
        <w:tc>
          <w:tcPr>
            <w:tcW w:w="20" w:type="dxa"/>
            <w:vAlign w:val="bottom"/>
            <w:shd w:val="clear" w:color="auto" w:fill="FEFEFE"/>
          </w:tcPr>
          <w:p>
            <w:pPr>
              <w:spacing w:after="0"/>
              <w:rPr>
                <w:sz w:val="21"/>
                <w:szCs w:val="21"/>
                <w:color w:val="auto"/>
              </w:rPr>
            </w:pPr>
          </w:p>
        </w:tc>
        <w:tc>
          <w:tcPr>
            <w:tcW w:w="80" w:type="dxa"/>
            <w:vAlign w:val="bottom"/>
            <w:shd w:val="clear" w:color="auto" w:fill="FEFEFE"/>
          </w:tcPr>
          <w:p>
            <w:pPr>
              <w:spacing w:after="0"/>
              <w:rPr>
                <w:sz w:val="21"/>
                <w:szCs w:val="21"/>
                <w:color w:val="auto"/>
              </w:rPr>
            </w:pPr>
          </w:p>
        </w:tc>
        <w:tc>
          <w:tcPr>
            <w:tcW w:w="1300" w:type="dxa"/>
            <w:vAlign w:val="bottom"/>
            <w:shd w:val="clear" w:color="auto" w:fill="FEFEFE"/>
          </w:tcPr>
          <w:p>
            <w:pPr>
              <w:jc w:val="right"/>
              <w:spacing w:after="0"/>
              <w:rPr>
                <w:sz w:val="20"/>
                <w:szCs w:val="20"/>
                <w:color w:val="auto"/>
              </w:rPr>
            </w:pPr>
            <w:r>
              <w:rPr>
                <w:rFonts w:ascii="Arial" w:cs="Arial" w:eastAsia="Arial" w:hAnsi="Arial"/>
                <w:sz w:val="20"/>
                <w:szCs w:val="20"/>
                <w:color w:val="auto"/>
              </w:rPr>
              <w:t>4,213</w:t>
            </w:r>
          </w:p>
        </w:tc>
        <w:tc>
          <w:tcPr>
            <w:tcW w:w="260" w:type="dxa"/>
            <w:vAlign w:val="bottom"/>
            <w:shd w:val="clear" w:color="auto" w:fill="FEFEFE"/>
          </w:tcPr>
          <w:p>
            <w:pPr>
              <w:spacing w:after="0"/>
              <w:rPr>
                <w:sz w:val="21"/>
                <w:szCs w:val="21"/>
                <w:color w:val="auto"/>
              </w:rPr>
            </w:pPr>
          </w:p>
        </w:tc>
        <w:tc>
          <w:tcPr>
            <w:tcW w:w="20" w:type="dxa"/>
            <w:vAlign w:val="bottom"/>
            <w:shd w:val="clear" w:color="auto" w:fill="FEFEFE"/>
          </w:tcPr>
          <w:p>
            <w:pPr>
              <w:spacing w:after="0"/>
              <w:rPr>
                <w:sz w:val="21"/>
                <w:szCs w:val="21"/>
                <w:color w:val="auto"/>
              </w:rPr>
            </w:pPr>
          </w:p>
        </w:tc>
        <w:tc>
          <w:tcPr>
            <w:tcW w:w="280" w:type="dxa"/>
            <w:vAlign w:val="bottom"/>
            <w:shd w:val="clear" w:color="auto" w:fill="FEFEFE"/>
          </w:tcPr>
          <w:p>
            <w:pPr>
              <w:spacing w:after="0"/>
              <w:rPr>
                <w:sz w:val="21"/>
                <w:szCs w:val="21"/>
                <w:color w:val="auto"/>
              </w:rPr>
            </w:pPr>
          </w:p>
        </w:tc>
        <w:tc>
          <w:tcPr>
            <w:tcW w:w="1100" w:type="dxa"/>
            <w:vAlign w:val="bottom"/>
            <w:shd w:val="clear" w:color="auto" w:fill="FEFEFE"/>
          </w:tcPr>
          <w:p>
            <w:pPr>
              <w:jc w:val="right"/>
              <w:spacing w:after="0"/>
              <w:rPr>
                <w:sz w:val="20"/>
                <w:szCs w:val="20"/>
                <w:color w:val="auto"/>
              </w:rPr>
            </w:pPr>
            <w:r>
              <w:rPr>
                <w:rFonts w:ascii="Arial" w:cs="Arial" w:eastAsia="Arial" w:hAnsi="Arial"/>
                <w:sz w:val="20"/>
                <w:szCs w:val="20"/>
                <w:color w:val="auto"/>
              </w:rPr>
              <w:t>2,508</w:t>
            </w:r>
          </w:p>
        </w:tc>
        <w:tc>
          <w:tcPr>
            <w:tcW w:w="20" w:type="dxa"/>
            <w:vAlign w:val="bottom"/>
            <w:shd w:val="clear" w:color="auto" w:fill="FEFEFE"/>
          </w:tcPr>
          <w:p>
            <w:pPr>
              <w:spacing w:after="0"/>
              <w:rPr>
                <w:sz w:val="21"/>
                <w:szCs w:val="21"/>
                <w:color w:val="auto"/>
              </w:rPr>
            </w:pPr>
          </w:p>
        </w:tc>
        <w:tc>
          <w:tcPr>
            <w:tcW w:w="200" w:type="dxa"/>
            <w:vAlign w:val="bottom"/>
            <w:shd w:val="clear" w:color="auto" w:fill="FEFEFE"/>
          </w:tcPr>
          <w:p>
            <w:pPr>
              <w:spacing w:after="0"/>
              <w:rPr>
                <w:sz w:val="21"/>
                <w:szCs w:val="21"/>
                <w:color w:val="auto"/>
              </w:rPr>
            </w:pPr>
          </w:p>
        </w:tc>
        <w:tc>
          <w:tcPr>
            <w:tcW w:w="40" w:type="dxa"/>
            <w:vAlign w:val="bottom"/>
            <w:shd w:val="clear" w:color="auto" w:fill="FEFEFE"/>
          </w:tcPr>
          <w:p>
            <w:pPr>
              <w:spacing w:after="0"/>
              <w:rPr>
                <w:sz w:val="21"/>
                <w:szCs w:val="21"/>
                <w:color w:val="auto"/>
              </w:rPr>
            </w:pPr>
          </w:p>
        </w:tc>
        <w:tc>
          <w:tcPr>
            <w:tcW w:w="300" w:type="dxa"/>
            <w:vAlign w:val="bottom"/>
            <w:shd w:val="clear" w:color="auto" w:fill="FEFEFE"/>
          </w:tcPr>
          <w:p>
            <w:pPr>
              <w:spacing w:after="0"/>
              <w:rPr>
                <w:sz w:val="21"/>
                <w:szCs w:val="21"/>
                <w:color w:val="auto"/>
              </w:rPr>
            </w:pPr>
          </w:p>
        </w:tc>
        <w:tc>
          <w:tcPr>
            <w:tcW w:w="1100" w:type="dxa"/>
            <w:vAlign w:val="bottom"/>
            <w:shd w:val="clear" w:color="auto" w:fill="FEFEFE"/>
          </w:tcPr>
          <w:p>
            <w:pPr>
              <w:jc w:val="right"/>
              <w:spacing w:after="0"/>
              <w:rPr>
                <w:sz w:val="20"/>
                <w:szCs w:val="20"/>
                <w:color w:val="auto"/>
              </w:rPr>
            </w:pPr>
            <w:r>
              <w:rPr>
                <w:rFonts w:ascii="Arial" w:cs="Arial" w:eastAsia="Arial" w:hAnsi="Arial"/>
                <w:sz w:val="20"/>
                <w:szCs w:val="20"/>
                <w:color w:val="auto"/>
              </w:rPr>
              <w:t>4,546</w:t>
            </w:r>
          </w:p>
        </w:tc>
        <w:tc>
          <w:tcPr>
            <w:tcW w:w="20" w:type="dxa"/>
            <w:vAlign w:val="bottom"/>
            <w:shd w:val="clear" w:color="auto" w:fill="FEFEFE"/>
          </w:tcPr>
          <w:p>
            <w:pPr>
              <w:spacing w:after="0"/>
              <w:rPr>
                <w:sz w:val="21"/>
                <w:szCs w:val="21"/>
                <w:color w:val="auto"/>
              </w:rPr>
            </w:pPr>
          </w:p>
        </w:tc>
        <w:tc>
          <w:tcPr>
            <w:tcW w:w="100" w:type="dxa"/>
            <w:vAlign w:val="bottom"/>
            <w:shd w:val="clear" w:color="auto" w:fill="FEFEF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80" w:type="dxa"/>
            <w:vAlign w:val="bottom"/>
            <w:shd w:val="clear" w:color="auto" w:fill="E6E6E6"/>
          </w:tcPr>
          <w:p>
            <w:pPr>
              <w:spacing w:after="0"/>
              <w:rPr>
                <w:sz w:val="20"/>
                <w:szCs w:val="20"/>
                <w:color w:val="auto"/>
              </w:rPr>
            </w:pPr>
            <w:r>
              <w:rPr>
                <w:rFonts w:ascii="Arial" w:cs="Arial" w:eastAsia="Arial" w:hAnsi="Arial"/>
                <w:sz w:val="20"/>
                <w:szCs w:val="20"/>
                <w:color w:val="auto"/>
              </w:rPr>
              <w:t>Executive transition expenses</w:t>
            </w:r>
          </w:p>
        </w:tc>
        <w:tc>
          <w:tcPr>
            <w:tcW w:w="14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80" w:type="dxa"/>
            <w:vAlign w:val="bottom"/>
            <w:shd w:val="clear" w:color="auto" w:fill="E6E6E6"/>
          </w:tcPr>
          <w:p>
            <w:pPr>
              <w:spacing w:after="0"/>
              <w:rPr>
                <w:sz w:val="21"/>
                <w:szCs w:val="21"/>
                <w:color w:val="auto"/>
              </w:rPr>
            </w:pPr>
          </w:p>
        </w:tc>
        <w:tc>
          <w:tcPr>
            <w:tcW w:w="13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26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280" w:type="dxa"/>
            <w:vAlign w:val="bottom"/>
            <w:shd w:val="clear" w:color="auto" w:fill="E6E6E6"/>
          </w:tcPr>
          <w:p>
            <w:pPr>
              <w:spacing w:after="0"/>
              <w:rPr>
                <w:sz w:val="21"/>
                <w:szCs w:val="21"/>
                <w:color w:val="auto"/>
              </w:rPr>
            </w:pPr>
          </w:p>
        </w:tc>
        <w:tc>
          <w:tcPr>
            <w:tcW w:w="11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1,465</w:t>
            </w:r>
          </w:p>
        </w:tc>
        <w:tc>
          <w:tcPr>
            <w:tcW w:w="20" w:type="dxa"/>
            <w:vAlign w:val="bottom"/>
            <w:shd w:val="clear" w:color="auto" w:fill="E6E6E6"/>
          </w:tcPr>
          <w:p>
            <w:pPr>
              <w:spacing w:after="0"/>
              <w:rPr>
                <w:sz w:val="21"/>
                <w:szCs w:val="21"/>
                <w:color w:val="auto"/>
              </w:rPr>
            </w:pPr>
          </w:p>
        </w:tc>
        <w:tc>
          <w:tcPr>
            <w:tcW w:w="200" w:type="dxa"/>
            <w:vAlign w:val="bottom"/>
            <w:shd w:val="clear" w:color="auto" w:fill="E6E6E6"/>
          </w:tcPr>
          <w:p>
            <w:pPr>
              <w:spacing w:after="0"/>
              <w:rPr>
                <w:sz w:val="21"/>
                <w:szCs w:val="21"/>
                <w:color w:val="auto"/>
              </w:rPr>
            </w:pPr>
          </w:p>
        </w:tc>
        <w:tc>
          <w:tcPr>
            <w:tcW w:w="40" w:type="dxa"/>
            <w:vAlign w:val="bottom"/>
            <w:shd w:val="clear" w:color="auto" w:fill="E6E6E6"/>
          </w:tcPr>
          <w:p>
            <w:pPr>
              <w:spacing w:after="0"/>
              <w:rPr>
                <w:sz w:val="21"/>
                <w:szCs w:val="21"/>
                <w:color w:val="auto"/>
              </w:rPr>
            </w:pPr>
          </w:p>
        </w:tc>
        <w:tc>
          <w:tcPr>
            <w:tcW w:w="300" w:type="dxa"/>
            <w:vAlign w:val="bottom"/>
            <w:shd w:val="clear" w:color="auto" w:fill="E6E6E6"/>
          </w:tcPr>
          <w:p>
            <w:pPr>
              <w:spacing w:after="0"/>
              <w:rPr>
                <w:sz w:val="21"/>
                <w:szCs w:val="21"/>
                <w:color w:val="auto"/>
              </w:rPr>
            </w:pPr>
          </w:p>
        </w:tc>
        <w:tc>
          <w:tcPr>
            <w:tcW w:w="11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1,161</w:t>
            </w:r>
          </w:p>
        </w:tc>
        <w:tc>
          <w:tcPr>
            <w:tcW w:w="20" w:type="dxa"/>
            <w:vAlign w:val="bottom"/>
            <w:shd w:val="clear" w:color="auto" w:fill="E6E6E6"/>
          </w:tcPr>
          <w:p>
            <w:pPr>
              <w:spacing w:after="0"/>
              <w:rPr>
                <w:sz w:val="21"/>
                <w:szCs w:val="21"/>
                <w:color w:val="auto"/>
              </w:rPr>
            </w:pPr>
          </w:p>
        </w:tc>
        <w:tc>
          <w:tcPr>
            <w:tcW w:w="100" w:type="dxa"/>
            <w:vAlign w:val="bottom"/>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80" w:type="dxa"/>
            <w:vAlign w:val="bottom"/>
            <w:shd w:val="clear" w:color="auto" w:fill="FEFEFE"/>
          </w:tcPr>
          <w:p>
            <w:pPr>
              <w:spacing w:after="0"/>
              <w:rPr>
                <w:sz w:val="20"/>
                <w:szCs w:val="20"/>
                <w:color w:val="auto"/>
              </w:rPr>
            </w:pPr>
            <w:r>
              <w:rPr>
                <w:rFonts w:ascii="Arial" w:cs="Arial" w:eastAsia="Arial" w:hAnsi="Arial"/>
                <w:sz w:val="20"/>
                <w:szCs w:val="20"/>
                <w:color w:val="auto"/>
              </w:rPr>
              <w:t>Restructuring expenses</w:t>
            </w:r>
          </w:p>
        </w:tc>
        <w:tc>
          <w:tcPr>
            <w:tcW w:w="140" w:type="dxa"/>
            <w:vAlign w:val="bottom"/>
            <w:shd w:val="clear" w:color="auto" w:fill="FEFEFE"/>
          </w:tcPr>
          <w:p>
            <w:pPr>
              <w:spacing w:after="0"/>
              <w:rPr>
                <w:sz w:val="21"/>
                <w:szCs w:val="21"/>
                <w:color w:val="auto"/>
              </w:rPr>
            </w:pPr>
          </w:p>
        </w:tc>
        <w:tc>
          <w:tcPr>
            <w:tcW w:w="20" w:type="dxa"/>
            <w:vAlign w:val="bottom"/>
            <w:shd w:val="clear" w:color="auto" w:fill="FEFEFE"/>
          </w:tcPr>
          <w:p>
            <w:pPr>
              <w:spacing w:after="0"/>
              <w:rPr>
                <w:sz w:val="21"/>
                <w:szCs w:val="21"/>
                <w:color w:val="auto"/>
              </w:rPr>
            </w:pPr>
          </w:p>
        </w:tc>
        <w:tc>
          <w:tcPr>
            <w:tcW w:w="80" w:type="dxa"/>
            <w:vAlign w:val="bottom"/>
            <w:shd w:val="clear" w:color="auto" w:fill="FEFEFE"/>
          </w:tcPr>
          <w:p>
            <w:pPr>
              <w:spacing w:after="0"/>
              <w:rPr>
                <w:sz w:val="21"/>
                <w:szCs w:val="21"/>
                <w:color w:val="auto"/>
              </w:rPr>
            </w:pPr>
          </w:p>
        </w:tc>
        <w:tc>
          <w:tcPr>
            <w:tcW w:w="1300" w:type="dxa"/>
            <w:vAlign w:val="bottom"/>
            <w:shd w:val="clear" w:color="auto" w:fill="FEFEFE"/>
          </w:tcPr>
          <w:p>
            <w:pPr>
              <w:jc w:val="right"/>
              <w:spacing w:after="0"/>
              <w:rPr>
                <w:sz w:val="20"/>
                <w:szCs w:val="20"/>
                <w:color w:val="auto"/>
              </w:rPr>
            </w:pPr>
            <w:r>
              <w:rPr>
                <w:rFonts w:ascii="Arial" w:cs="Arial" w:eastAsia="Arial" w:hAnsi="Arial"/>
                <w:sz w:val="20"/>
                <w:szCs w:val="20"/>
                <w:color w:val="auto"/>
              </w:rPr>
              <w:t>544</w:t>
            </w:r>
          </w:p>
        </w:tc>
        <w:tc>
          <w:tcPr>
            <w:tcW w:w="260" w:type="dxa"/>
            <w:vAlign w:val="bottom"/>
            <w:shd w:val="clear" w:color="auto" w:fill="FEFEFE"/>
          </w:tcPr>
          <w:p>
            <w:pPr>
              <w:spacing w:after="0"/>
              <w:rPr>
                <w:sz w:val="21"/>
                <w:szCs w:val="21"/>
                <w:color w:val="auto"/>
              </w:rPr>
            </w:pPr>
          </w:p>
        </w:tc>
        <w:tc>
          <w:tcPr>
            <w:tcW w:w="20" w:type="dxa"/>
            <w:vAlign w:val="bottom"/>
            <w:shd w:val="clear" w:color="auto" w:fill="FEFEFE"/>
          </w:tcPr>
          <w:p>
            <w:pPr>
              <w:spacing w:after="0"/>
              <w:rPr>
                <w:sz w:val="21"/>
                <w:szCs w:val="21"/>
                <w:color w:val="auto"/>
              </w:rPr>
            </w:pPr>
          </w:p>
        </w:tc>
        <w:tc>
          <w:tcPr>
            <w:tcW w:w="280" w:type="dxa"/>
            <w:vAlign w:val="bottom"/>
            <w:shd w:val="clear" w:color="auto" w:fill="FEFEFE"/>
          </w:tcPr>
          <w:p>
            <w:pPr>
              <w:spacing w:after="0"/>
              <w:rPr>
                <w:sz w:val="21"/>
                <w:szCs w:val="21"/>
                <w:color w:val="auto"/>
              </w:rPr>
            </w:pPr>
          </w:p>
        </w:tc>
        <w:tc>
          <w:tcPr>
            <w:tcW w:w="1100" w:type="dxa"/>
            <w:vAlign w:val="bottom"/>
            <w:shd w:val="clear" w:color="auto" w:fill="FEFEFE"/>
          </w:tcPr>
          <w:p>
            <w:pPr>
              <w:jc w:val="right"/>
              <w:spacing w:after="0"/>
              <w:rPr>
                <w:sz w:val="20"/>
                <w:szCs w:val="20"/>
                <w:color w:val="auto"/>
              </w:rPr>
            </w:pPr>
            <w:r>
              <w:rPr>
                <w:rFonts w:ascii="Arial" w:cs="Arial" w:eastAsia="Arial" w:hAnsi="Arial"/>
                <w:sz w:val="20"/>
                <w:szCs w:val="20"/>
                <w:color w:val="auto"/>
              </w:rPr>
              <w:t>1,350</w:t>
            </w:r>
          </w:p>
        </w:tc>
        <w:tc>
          <w:tcPr>
            <w:tcW w:w="20" w:type="dxa"/>
            <w:vAlign w:val="bottom"/>
            <w:shd w:val="clear" w:color="auto" w:fill="FEFEFE"/>
          </w:tcPr>
          <w:p>
            <w:pPr>
              <w:spacing w:after="0"/>
              <w:rPr>
                <w:sz w:val="21"/>
                <w:szCs w:val="21"/>
                <w:color w:val="auto"/>
              </w:rPr>
            </w:pPr>
          </w:p>
        </w:tc>
        <w:tc>
          <w:tcPr>
            <w:tcW w:w="200" w:type="dxa"/>
            <w:vAlign w:val="bottom"/>
            <w:shd w:val="clear" w:color="auto" w:fill="FEFEFE"/>
          </w:tcPr>
          <w:p>
            <w:pPr>
              <w:spacing w:after="0"/>
              <w:rPr>
                <w:sz w:val="21"/>
                <w:szCs w:val="21"/>
                <w:color w:val="auto"/>
              </w:rPr>
            </w:pPr>
          </w:p>
        </w:tc>
        <w:tc>
          <w:tcPr>
            <w:tcW w:w="40" w:type="dxa"/>
            <w:vAlign w:val="bottom"/>
            <w:shd w:val="clear" w:color="auto" w:fill="FEFEFE"/>
          </w:tcPr>
          <w:p>
            <w:pPr>
              <w:spacing w:after="0"/>
              <w:rPr>
                <w:sz w:val="21"/>
                <w:szCs w:val="21"/>
                <w:color w:val="auto"/>
              </w:rPr>
            </w:pPr>
          </w:p>
        </w:tc>
        <w:tc>
          <w:tcPr>
            <w:tcW w:w="300" w:type="dxa"/>
            <w:vAlign w:val="bottom"/>
            <w:shd w:val="clear" w:color="auto" w:fill="FEFEFE"/>
          </w:tcPr>
          <w:p>
            <w:pPr>
              <w:spacing w:after="0"/>
              <w:rPr>
                <w:sz w:val="21"/>
                <w:szCs w:val="21"/>
                <w:color w:val="auto"/>
              </w:rPr>
            </w:pPr>
          </w:p>
        </w:tc>
        <w:tc>
          <w:tcPr>
            <w:tcW w:w="1100" w:type="dxa"/>
            <w:vAlign w:val="bottom"/>
            <w:shd w:val="clear" w:color="auto" w:fill="FEFEFE"/>
          </w:tcPr>
          <w:p>
            <w:pPr>
              <w:jc w:val="right"/>
              <w:spacing w:after="0"/>
              <w:rPr>
                <w:sz w:val="20"/>
                <w:szCs w:val="20"/>
                <w:color w:val="auto"/>
              </w:rPr>
            </w:pPr>
            <w:r>
              <w:rPr>
                <w:rFonts w:ascii="Arial" w:cs="Arial" w:eastAsia="Arial" w:hAnsi="Arial"/>
                <w:sz w:val="20"/>
                <w:szCs w:val="20"/>
                <w:color w:val="auto"/>
              </w:rPr>
              <w:t>75</w:t>
            </w:r>
          </w:p>
        </w:tc>
        <w:tc>
          <w:tcPr>
            <w:tcW w:w="20" w:type="dxa"/>
            <w:vAlign w:val="bottom"/>
            <w:shd w:val="clear" w:color="auto" w:fill="FEFEFE"/>
          </w:tcPr>
          <w:p>
            <w:pPr>
              <w:spacing w:after="0"/>
              <w:rPr>
                <w:sz w:val="21"/>
                <w:szCs w:val="21"/>
                <w:color w:val="auto"/>
              </w:rPr>
            </w:pPr>
          </w:p>
        </w:tc>
        <w:tc>
          <w:tcPr>
            <w:tcW w:w="100" w:type="dxa"/>
            <w:vAlign w:val="bottom"/>
            <w:shd w:val="clear" w:color="auto" w:fill="FEFEF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80" w:type="dxa"/>
            <w:vAlign w:val="bottom"/>
            <w:shd w:val="clear" w:color="auto" w:fill="E6E6E6"/>
          </w:tcPr>
          <w:p>
            <w:pPr>
              <w:spacing w:after="0"/>
              <w:rPr>
                <w:sz w:val="20"/>
                <w:szCs w:val="20"/>
                <w:color w:val="auto"/>
              </w:rPr>
            </w:pPr>
            <w:r>
              <w:rPr>
                <w:rFonts w:ascii="Arial" w:cs="Arial" w:eastAsia="Arial" w:hAnsi="Arial"/>
                <w:sz w:val="20"/>
                <w:szCs w:val="20"/>
                <w:color w:val="auto"/>
              </w:rPr>
              <w:t>Asbestos litigation expenses</w:t>
            </w:r>
          </w:p>
        </w:tc>
        <w:tc>
          <w:tcPr>
            <w:tcW w:w="14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80" w:type="dxa"/>
            <w:vAlign w:val="bottom"/>
            <w:shd w:val="clear" w:color="auto" w:fill="E6E6E6"/>
          </w:tcPr>
          <w:p>
            <w:pPr>
              <w:spacing w:after="0"/>
              <w:rPr>
                <w:sz w:val="21"/>
                <w:szCs w:val="21"/>
                <w:color w:val="auto"/>
              </w:rPr>
            </w:pPr>
          </w:p>
        </w:tc>
        <w:tc>
          <w:tcPr>
            <w:tcW w:w="13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225</w:t>
            </w:r>
          </w:p>
        </w:tc>
        <w:tc>
          <w:tcPr>
            <w:tcW w:w="26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280" w:type="dxa"/>
            <w:vAlign w:val="bottom"/>
            <w:shd w:val="clear" w:color="auto" w:fill="E6E6E6"/>
          </w:tcPr>
          <w:p>
            <w:pPr>
              <w:spacing w:after="0"/>
              <w:rPr>
                <w:sz w:val="21"/>
                <w:szCs w:val="21"/>
                <w:color w:val="auto"/>
              </w:rPr>
            </w:pPr>
          </w:p>
        </w:tc>
        <w:tc>
          <w:tcPr>
            <w:tcW w:w="1320" w:type="dxa"/>
            <w:vAlign w:val="bottom"/>
            <w:gridSpan w:val="3"/>
            <w:shd w:val="clear" w:color="auto" w:fill="E6E6E6"/>
          </w:tcPr>
          <w:p>
            <w:pPr>
              <w:jc w:val="right"/>
              <w:ind w:right="220"/>
              <w:spacing w:after="0"/>
              <w:rPr>
                <w:sz w:val="20"/>
                <w:szCs w:val="20"/>
                <w:color w:val="auto"/>
              </w:rPr>
            </w:pPr>
            <w:r>
              <w:rPr>
                <w:rFonts w:ascii="Arial" w:cs="Arial" w:eastAsia="Arial" w:hAnsi="Arial"/>
                <w:sz w:val="20"/>
                <w:szCs w:val="20"/>
                <w:color w:val="auto"/>
              </w:rPr>
              <w:t>—</w:t>
            </w:r>
          </w:p>
        </w:tc>
        <w:tc>
          <w:tcPr>
            <w:tcW w:w="40" w:type="dxa"/>
            <w:vAlign w:val="bottom"/>
            <w:shd w:val="clear" w:color="auto" w:fill="E6E6E6"/>
          </w:tcPr>
          <w:p>
            <w:pPr>
              <w:spacing w:after="0"/>
              <w:rPr>
                <w:sz w:val="21"/>
                <w:szCs w:val="21"/>
                <w:color w:val="auto"/>
              </w:rPr>
            </w:pPr>
          </w:p>
        </w:tc>
        <w:tc>
          <w:tcPr>
            <w:tcW w:w="300" w:type="dxa"/>
            <w:vAlign w:val="bottom"/>
            <w:shd w:val="clear" w:color="auto" w:fill="E6E6E6"/>
          </w:tcPr>
          <w:p>
            <w:pPr>
              <w:spacing w:after="0"/>
              <w:rPr>
                <w:sz w:val="21"/>
                <w:szCs w:val="21"/>
                <w:color w:val="auto"/>
              </w:rPr>
            </w:pPr>
          </w:p>
        </w:tc>
        <w:tc>
          <w:tcPr>
            <w:tcW w:w="1220" w:type="dxa"/>
            <w:vAlign w:val="bottom"/>
            <w:gridSpan w:val="3"/>
            <w:shd w:val="clear" w:color="auto" w:fill="E6E6E6"/>
          </w:tcPr>
          <w:p>
            <w:pPr>
              <w:jc w:val="right"/>
              <w:ind w:right="12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3"/>
        </w:trPr>
        <w:tc>
          <w:tcPr>
            <w:tcW w:w="5780" w:type="dxa"/>
            <w:vAlign w:val="bottom"/>
            <w:tcBorders>
              <w:top w:val="single" w:sz="8" w:color="FEFEFE"/>
            </w:tcBorders>
            <w:shd w:val="clear" w:color="auto" w:fill="FEFEFE"/>
          </w:tcPr>
          <w:p>
            <w:pPr>
              <w:ind w:left="200"/>
              <w:spacing w:after="0"/>
              <w:rPr>
                <w:sz w:val="20"/>
                <w:szCs w:val="20"/>
                <w:color w:val="auto"/>
              </w:rPr>
            </w:pPr>
            <w:r>
              <w:rPr>
                <w:rFonts w:ascii="Arial" w:cs="Arial" w:eastAsia="Arial" w:hAnsi="Arial"/>
                <w:sz w:val="20"/>
                <w:szCs w:val="20"/>
                <w:color w:val="auto"/>
              </w:rPr>
              <w:t>Income from operations</w:t>
            </w:r>
          </w:p>
        </w:tc>
        <w:tc>
          <w:tcPr>
            <w:tcW w:w="140" w:type="dxa"/>
            <w:vAlign w:val="bottom"/>
            <w:tcBorders>
              <w:top w:val="single" w:sz="8" w:color="FEFEFE"/>
            </w:tcBorders>
            <w:shd w:val="clear" w:color="auto" w:fill="FEFEFE"/>
          </w:tcPr>
          <w:p>
            <w:pPr>
              <w:spacing w:after="0"/>
              <w:rPr>
                <w:sz w:val="20"/>
                <w:szCs w:val="20"/>
                <w:color w:val="auto"/>
              </w:rPr>
            </w:pPr>
          </w:p>
        </w:tc>
        <w:tc>
          <w:tcPr>
            <w:tcW w:w="20" w:type="dxa"/>
            <w:vAlign w:val="bottom"/>
            <w:tcBorders>
              <w:top w:val="single" w:sz="8" w:color="auto"/>
            </w:tcBorders>
            <w:shd w:val="clear" w:color="auto" w:fill="FEFEFE"/>
          </w:tcPr>
          <w:p>
            <w:pPr>
              <w:spacing w:after="0"/>
              <w:rPr>
                <w:sz w:val="20"/>
                <w:szCs w:val="20"/>
                <w:color w:val="auto"/>
              </w:rPr>
            </w:pPr>
          </w:p>
        </w:tc>
        <w:tc>
          <w:tcPr>
            <w:tcW w:w="80" w:type="dxa"/>
            <w:vAlign w:val="bottom"/>
            <w:tcBorders>
              <w:top w:val="single" w:sz="8" w:color="auto"/>
            </w:tcBorders>
            <w:shd w:val="clear" w:color="auto" w:fill="FEFEFE"/>
          </w:tcPr>
          <w:p>
            <w:pPr>
              <w:spacing w:after="0"/>
              <w:rPr>
                <w:sz w:val="20"/>
                <w:szCs w:val="20"/>
                <w:color w:val="auto"/>
              </w:rPr>
            </w:pPr>
          </w:p>
        </w:tc>
        <w:tc>
          <w:tcPr>
            <w:tcW w:w="1300" w:type="dxa"/>
            <w:vAlign w:val="bottom"/>
            <w:tcBorders>
              <w:top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35,403</w:t>
            </w:r>
          </w:p>
        </w:tc>
        <w:tc>
          <w:tcPr>
            <w:tcW w:w="260" w:type="dxa"/>
            <w:vAlign w:val="bottom"/>
            <w:tcBorders>
              <w:top w:val="single" w:sz="8" w:color="FEFEFE"/>
            </w:tcBorders>
            <w:shd w:val="clear" w:color="auto" w:fill="FEFEFE"/>
          </w:tcPr>
          <w:p>
            <w:pPr>
              <w:spacing w:after="0"/>
              <w:rPr>
                <w:sz w:val="20"/>
                <w:szCs w:val="20"/>
                <w:color w:val="auto"/>
              </w:rPr>
            </w:pPr>
          </w:p>
        </w:tc>
        <w:tc>
          <w:tcPr>
            <w:tcW w:w="20" w:type="dxa"/>
            <w:vAlign w:val="bottom"/>
            <w:tcBorders>
              <w:top w:val="single" w:sz="8" w:color="auto"/>
            </w:tcBorders>
            <w:shd w:val="clear" w:color="auto" w:fill="FEFEFE"/>
          </w:tcPr>
          <w:p>
            <w:pPr>
              <w:spacing w:after="0"/>
              <w:rPr>
                <w:sz w:val="20"/>
                <w:szCs w:val="20"/>
                <w:color w:val="auto"/>
              </w:rPr>
            </w:pPr>
          </w:p>
        </w:tc>
        <w:tc>
          <w:tcPr>
            <w:tcW w:w="280" w:type="dxa"/>
            <w:vAlign w:val="bottom"/>
            <w:tcBorders>
              <w:top w:val="single" w:sz="8" w:color="auto"/>
            </w:tcBorders>
            <w:shd w:val="clear" w:color="auto" w:fill="FEFEFE"/>
          </w:tcPr>
          <w:p>
            <w:pPr>
              <w:spacing w:after="0"/>
              <w:rPr>
                <w:sz w:val="20"/>
                <w:szCs w:val="20"/>
                <w:color w:val="auto"/>
              </w:rPr>
            </w:pPr>
          </w:p>
        </w:tc>
        <w:tc>
          <w:tcPr>
            <w:tcW w:w="1100" w:type="dxa"/>
            <w:vAlign w:val="bottom"/>
            <w:tcBorders>
              <w:top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34,569</w:t>
            </w:r>
          </w:p>
        </w:tc>
        <w:tc>
          <w:tcPr>
            <w:tcW w:w="20" w:type="dxa"/>
            <w:vAlign w:val="bottom"/>
            <w:tcBorders>
              <w:top w:val="single" w:sz="8" w:color="auto"/>
            </w:tcBorders>
            <w:shd w:val="clear" w:color="auto" w:fill="FEFEFE"/>
          </w:tcPr>
          <w:p>
            <w:pPr>
              <w:spacing w:after="0"/>
              <w:rPr>
                <w:sz w:val="20"/>
                <w:szCs w:val="20"/>
                <w:color w:val="auto"/>
              </w:rPr>
            </w:pPr>
          </w:p>
        </w:tc>
        <w:tc>
          <w:tcPr>
            <w:tcW w:w="200" w:type="dxa"/>
            <w:vAlign w:val="bottom"/>
            <w:tcBorders>
              <w:top w:val="single" w:sz="8" w:color="FEFEFE"/>
            </w:tcBorders>
            <w:shd w:val="clear" w:color="auto" w:fill="FEFEFE"/>
          </w:tcPr>
          <w:p>
            <w:pPr>
              <w:spacing w:after="0"/>
              <w:rPr>
                <w:sz w:val="20"/>
                <w:szCs w:val="20"/>
                <w:color w:val="auto"/>
              </w:rPr>
            </w:pPr>
          </w:p>
        </w:tc>
        <w:tc>
          <w:tcPr>
            <w:tcW w:w="40" w:type="dxa"/>
            <w:vAlign w:val="bottom"/>
            <w:tcBorders>
              <w:top w:val="single" w:sz="8" w:color="FEFEFE"/>
            </w:tcBorders>
            <w:shd w:val="clear" w:color="auto" w:fill="FEFEFE"/>
          </w:tcPr>
          <w:p>
            <w:pPr>
              <w:spacing w:after="0"/>
              <w:rPr>
                <w:sz w:val="20"/>
                <w:szCs w:val="20"/>
                <w:color w:val="auto"/>
              </w:rPr>
            </w:pPr>
          </w:p>
        </w:tc>
        <w:tc>
          <w:tcPr>
            <w:tcW w:w="300" w:type="dxa"/>
            <w:vAlign w:val="bottom"/>
            <w:tcBorders>
              <w:top w:val="single" w:sz="8" w:color="auto"/>
            </w:tcBorders>
            <w:shd w:val="clear" w:color="auto" w:fill="FEFEFE"/>
          </w:tcPr>
          <w:p>
            <w:pPr>
              <w:spacing w:after="0"/>
              <w:rPr>
                <w:sz w:val="20"/>
                <w:szCs w:val="20"/>
                <w:color w:val="auto"/>
              </w:rPr>
            </w:pPr>
          </w:p>
        </w:tc>
        <w:tc>
          <w:tcPr>
            <w:tcW w:w="1100" w:type="dxa"/>
            <w:vAlign w:val="bottom"/>
            <w:tcBorders>
              <w:top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22,161</w:t>
            </w:r>
          </w:p>
        </w:tc>
        <w:tc>
          <w:tcPr>
            <w:tcW w:w="20" w:type="dxa"/>
            <w:vAlign w:val="bottom"/>
            <w:tcBorders>
              <w:top w:val="single" w:sz="8" w:color="auto"/>
            </w:tcBorders>
            <w:shd w:val="clear" w:color="auto" w:fill="FEFEFE"/>
          </w:tcPr>
          <w:p>
            <w:pPr>
              <w:spacing w:after="0"/>
              <w:rPr>
                <w:sz w:val="20"/>
                <w:szCs w:val="20"/>
                <w:color w:val="auto"/>
              </w:rPr>
            </w:pPr>
          </w:p>
        </w:tc>
        <w:tc>
          <w:tcPr>
            <w:tcW w:w="100" w:type="dxa"/>
            <w:vAlign w:val="bottom"/>
            <w:tcBorders>
              <w:top w:val="single" w:sz="8" w:color="FEFEFE"/>
            </w:tcBorders>
            <w:shd w:val="clear" w:color="auto" w:fill="FEFEFE"/>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780" w:type="dxa"/>
            <w:vAlign w:val="bottom"/>
            <w:shd w:val="clear" w:color="auto" w:fill="E6E6E6"/>
          </w:tcPr>
          <w:p>
            <w:pPr>
              <w:spacing w:after="0"/>
              <w:rPr>
                <w:sz w:val="20"/>
                <w:szCs w:val="20"/>
                <w:color w:val="auto"/>
              </w:rPr>
            </w:pPr>
            <w:r>
              <w:rPr>
                <w:rFonts w:ascii="Arial" w:cs="Arial" w:eastAsia="Arial" w:hAnsi="Arial"/>
                <w:sz w:val="20"/>
                <w:szCs w:val="20"/>
                <w:color w:val="auto"/>
              </w:rPr>
              <w:t>Other (expense) income, net</w:t>
            </w:r>
          </w:p>
        </w:tc>
        <w:tc>
          <w:tcPr>
            <w:tcW w:w="14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80" w:type="dxa"/>
            <w:vAlign w:val="bottom"/>
            <w:shd w:val="clear" w:color="auto" w:fill="E6E6E6"/>
          </w:tcPr>
          <w:p>
            <w:pPr>
              <w:spacing w:after="0"/>
              <w:rPr>
                <w:sz w:val="21"/>
                <w:szCs w:val="21"/>
                <w:color w:val="auto"/>
              </w:rPr>
            </w:pPr>
          </w:p>
        </w:tc>
        <w:tc>
          <w:tcPr>
            <w:tcW w:w="13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(4,692)</w:t>
            </w:r>
          </w:p>
        </w:tc>
        <w:tc>
          <w:tcPr>
            <w:tcW w:w="26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280" w:type="dxa"/>
            <w:vAlign w:val="bottom"/>
            <w:shd w:val="clear" w:color="auto" w:fill="E6E6E6"/>
          </w:tcPr>
          <w:p>
            <w:pPr>
              <w:spacing w:after="0"/>
              <w:rPr>
                <w:sz w:val="21"/>
                <w:szCs w:val="21"/>
                <w:color w:val="auto"/>
              </w:rPr>
            </w:pPr>
          </w:p>
        </w:tc>
        <w:tc>
          <w:tcPr>
            <w:tcW w:w="11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372</w:t>
            </w:r>
          </w:p>
        </w:tc>
        <w:tc>
          <w:tcPr>
            <w:tcW w:w="20" w:type="dxa"/>
            <w:vAlign w:val="bottom"/>
            <w:shd w:val="clear" w:color="auto" w:fill="E6E6E6"/>
          </w:tcPr>
          <w:p>
            <w:pPr>
              <w:spacing w:after="0"/>
              <w:rPr>
                <w:sz w:val="21"/>
                <w:szCs w:val="21"/>
                <w:color w:val="auto"/>
              </w:rPr>
            </w:pPr>
          </w:p>
        </w:tc>
        <w:tc>
          <w:tcPr>
            <w:tcW w:w="200" w:type="dxa"/>
            <w:vAlign w:val="bottom"/>
            <w:shd w:val="clear" w:color="auto" w:fill="E6E6E6"/>
          </w:tcPr>
          <w:p>
            <w:pPr>
              <w:spacing w:after="0"/>
              <w:rPr>
                <w:sz w:val="21"/>
                <w:szCs w:val="21"/>
                <w:color w:val="auto"/>
              </w:rPr>
            </w:pPr>
          </w:p>
        </w:tc>
        <w:tc>
          <w:tcPr>
            <w:tcW w:w="40" w:type="dxa"/>
            <w:vAlign w:val="bottom"/>
            <w:shd w:val="clear" w:color="auto" w:fill="E6E6E6"/>
          </w:tcPr>
          <w:p>
            <w:pPr>
              <w:spacing w:after="0"/>
              <w:rPr>
                <w:sz w:val="21"/>
                <w:szCs w:val="21"/>
                <w:color w:val="auto"/>
              </w:rPr>
            </w:pPr>
          </w:p>
        </w:tc>
        <w:tc>
          <w:tcPr>
            <w:tcW w:w="300" w:type="dxa"/>
            <w:vAlign w:val="bottom"/>
            <w:shd w:val="clear" w:color="auto" w:fill="E6E6E6"/>
          </w:tcPr>
          <w:p>
            <w:pPr>
              <w:spacing w:after="0"/>
              <w:rPr>
                <w:sz w:val="21"/>
                <w:szCs w:val="21"/>
                <w:color w:val="auto"/>
              </w:rPr>
            </w:pPr>
          </w:p>
        </w:tc>
        <w:tc>
          <w:tcPr>
            <w:tcW w:w="11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6,947</w:t>
            </w:r>
          </w:p>
        </w:tc>
        <w:tc>
          <w:tcPr>
            <w:tcW w:w="20" w:type="dxa"/>
            <w:vAlign w:val="bottom"/>
            <w:shd w:val="clear" w:color="auto" w:fill="E6E6E6"/>
          </w:tcPr>
          <w:p>
            <w:pPr>
              <w:spacing w:after="0"/>
              <w:rPr>
                <w:sz w:val="21"/>
                <w:szCs w:val="21"/>
                <w:color w:val="auto"/>
              </w:rPr>
            </w:pPr>
          </w:p>
        </w:tc>
        <w:tc>
          <w:tcPr>
            <w:tcW w:w="100" w:type="dxa"/>
            <w:vAlign w:val="bottom"/>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80" w:type="dxa"/>
            <w:vAlign w:val="bottom"/>
            <w:shd w:val="clear" w:color="auto" w:fill="FEFEFE"/>
          </w:tcPr>
          <w:p>
            <w:pPr>
              <w:spacing w:after="0"/>
              <w:rPr>
                <w:sz w:val="20"/>
                <w:szCs w:val="20"/>
                <w:color w:val="auto"/>
              </w:rPr>
            </w:pPr>
            <w:r>
              <w:rPr>
                <w:rFonts w:ascii="Arial" w:cs="Arial" w:eastAsia="Arial" w:hAnsi="Arial"/>
                <w:sz w:val="20"/>
                <w:szCs w:val="20"/>
                <w:color w:val="auto"/>
              </w:rPr>
              <w:t>Interest expense</w:t>
            </w:r>
          </w:p>
        </w:tc>
        <w:tc>
          <w:tcPr>
            <w:tcW w:w="140" w:type="dxa"/>
            <w:vAlign w:val="bottom"/>
            <w:shd w:val="clear" w:color="auto" w:fill="FEFEFE"/>
          </w:tcPr>
          <w:p>
            <w:pPr>
              <w:spacing w:after="0"/>
              <w:rPr>
                <w:sz w:val="21"/>
                <w:szCs w:val="21"/>
                <w:color w:val="auto"/>
              </w:rPr>
            </w:pPr>
          </w:p>
        </w:tc>
        <w:tc>
          <w:tcPr>
            <w:tcW w:w="20" w:type="dxa"/>
            <w:vAlign w:val="bottom"/>
            <w:shd w:val="clear" w:color="auto" w:fill="FEFEFE"/>
          </w:tcPr>
          <w:p>
            <w:pPr>
              <w:spacing w:after="0"/>
              <w:rPr>
                <w:sz w:val="21"/>
                <w:szCs w:val="21"/>
                <w:color w:val="auto"/>
              </w:rPr>
            </w:pPr>
          </w:p>
        </w:tc>
        <w:tc>
          <w:tcPr>
            <w:tcW w:w="80" w:type="dxa"/>
            <w:vAlign w:val="bottom"/>
            <w:shd w:val="clear" w:color="auto" w:fill="FEFEFE"/>
          </w:tcPr>
          <w:p>
            <w:pPr>
              <w:spacing w:after="0"/>
              <w:rPr>
                <w:sz w:val="21"/>
                <w:szCs w:val="21"/>
                <w:color w:val="auto"/>
              </w:rPr>
            </w:pPr>
          </w:p>
        </w:tc>
        <w:tc>
          <w:tcPr>
            <w:tcW w:w="1300" w:type="dxa"/>
            <w:vAlign w:val="bottom"/>
            <w:shd w:val="clear" w:color="auto" w:fill="FEFEFE"/>
          </w:tcPr>
          <w:p>
            <w:pPr>
              <w:jc w:val="right"/>
              <w:spacing w:after="0"/>
              <w:rPr>
                <w:sz w:val="20"/>
                <w:szCs w:val="20"/>
                <w:color w:val="auto"/>
              </w:rPr>
            </w:pPr>
            <w:r>
              <w:rPr>
                <w:rFonts w:ascii="Arial" w:cs="Arial" w:eastAsia="Arial" w:hAnsi="Arial"/>
                <w:sz w:val="20"/>
                <w:szCs w:val="20"/>
                <w:color w:val="auto"/>
              </w:rPr>
              <w:t>(13,020)</w:t>
            </w:r>
          </w:p>
        </w:tc>
        <w:tc>
          <w:tcPr>
            <w:tcW w:w="260" w:type="dxa"/>
            <w:vAlign w:val="bottom"/>
            <w:shd w:val="clear" w:color="auto" w:fill="FEFEFE"/>
          </w:tcPr>
          <w:p>
            <w:pPr>
              <w:spacing w:after="0"/>
              <w:rPr>
                <w:sz w:val="21"/>
                <w:szCs w:val="21"/>
                <w:color w:val="auto"/>
              </w:rPr>
            </w:pPr>
          </w:p>
        </w:tc>
        <w:tc>
          <w:tcPr>
            <w:tcW w:w="20" w:type="dxa"/>
            <w:vAlign w:val="bottom"/>
            <w:shd w:val="clear" w:color="auto" w:fill="FEFEFE"/>
          </w:tcPr>
          <w:p>
            <w:pPr>
              <w:spacing w:after="0"/>
              <w:rPr>
                <w:sz w:val="21"/>
                <w:szCs w:val="21"/>
                <w:color w:val="auto"/>
              </w:rPr>
            </w:pPr>
          </w:p>
        </w:tc>
        <w:tc>
          <w:tcPr>
            <w:tcW w:w="280" w:type="dxa"/>
            <w:vAlign w:val="bottom"/>
            <w:shd w:val="clear" w:color="auto" w:fill="FEFEFE"/>
          </w:tcPr>
          <w:p>
            <w:pPr>
              <w:spacing w:after="0"/>
              <w:rPr>
                <w:sz w:val="21"/>
                <w:szCs w:val="21"/>
                <w:color w:val="auto"/>
              </w:rPr>
            </w:pPr>
          </w:p>
        </w:tc>
        <w:tc>
          <w:tcPr>
            <w:tcW w:w="1320" w:type="dxa"/>
            <w:vAlign w:val="bottom"/>
            <w:gridSpan w:val="3"/>
            <w:shd w:val="clear" w:color="auto" w:fill="FEFEFE"/>
          </w:tcPr>
          <w:p>
            <w:pPr>
              <w:jc w:val="right"/>
              <w:ind w:right="140"/>
              <w:spacing w:after="0"/>
              <w:rPr>
                <w:sz w:val="20"/>
                <w:szCs w:val="20"/>
                <w:color w:val="auto"/>
              </w:rPr>
            </w:pPr>
            <w:r>
              <w:rPr>
                <w:rFonts w:ascii="Arial" w:cs="Arial" w:eastAsia="Arial" w:hAnsi="Arial"/>
                <w:sz w:val="20"/>
                <w:szCs w:val="20"/>
                <w:color w:val="auto"/>
              </w:rPr>
              <w:t>(13,416)</w:t>
            </w:r>
          </w:p>
        </w:tc>
        <w:tc>
          <w:tcPr>
            <w:tcW w:w="40" w:type="dxa"/>
            <w:vAlign w:val="bottom"/>
            <w:shd w:val="clear" w:color="auto" w:fill="FEFEFE"/>
          </w:tcPr>
          <w:p>
            <w:pPr>
              <w:spacing w:after="0"/>
              <w:rPr>
                <w:sz w:val="21"/>
                <w:szCs w:val="21"/>
                <w:color w:val="auto"/>
              </w:rPr>
            </w:pPr>
          </w:p>
        </w:tc>
        <w:tc>
          <w:tcPr>
            <w:tcW w:w="300" w:type="dxa"/>
            <w:vAlign w:val="bottom"/>
            <w:shd w:val="clear" w:color="auto" w:fill="FEFEFE"/>
          </w:tcPr>
          <w:p>
            <w:pPr>
              <w:spacing w:after="0"/>
              <w:rPr>
                <w:sz w:val="21"/>
                <w:szCs w:val="21"/>
                <w:color w:val="auto"/>
              </w:rPr>
            </w:pPr>
          </w:p>
        </w:tc>
        <w:tc>
          <w:tcPr>
            <w:tcW w:w="1220" w:type="dxa"/>
            <w:vAlign w:val="bottom"/>
            <w:gridSpan w:val="3"/>
            <w:shd w:val="clear" w:color="auto" w:fill="FEFEFE"/>
          </w:tcPr>
          <w:p>
            <w:pPr>
              <w:jc w:val="right"/>
              <w:ind w:right="40"/>
              <w:spacing w:after="0"/>
              <w:rPr>
                <w:sz w:val="20"/>
                <w:szCs w:val="20"/>
                <w:color w:val="auto"/>
              </w:rPr>
            </w:pPr>
            <w:r>
              <w:rPr>
                <w:rFonts w:ascii="Arial" w:cs="Arial" w:eastAsia="Arial" w:hAnsi="Arial"/>
                <w:sz w:val="20"/>
                <w:szCs w:val="20"/>
                <w:color w:val="auto"/>
              </w:rPr>
              <w:t>(5,419)</w:t>
            </w:r>
          </w:p>
        </w:tc>
        <w:tc>
          <w:tcPr>
            <w:tcW w:w="0" w:type="dxa"/>
            <w:vAlign w:val="bottom"/>
          </w:tcPr>
          <w:p>
            <w:pPr>
              <w:spacing w:after="0"/>
              <w:rPr>
                <w:sz w:val="1"/>
                <w:szCs w:val="1"/>
                <w:color w:val="auto"/>
              </w:rPr>
            </w:pPr>
          </w:p>
        </w:tc>
      </w:tr>
      <w:tr>
        <w:trPr>
          <w:trHeight w:val="233"/>
        </w:trPr>
        <w:tc>
          <w:tcPr>
            <w:tcW w:w="5780" w:type="dxa"/>
            <w:vAlign w:val="bottom"/>
            <w:tcBorders>
              <w:top w:val="single" w:sz="8" w:color="E6E6E6"/>
            </w:tcBorders>
            <w:shd w:val="clear" w:color="auto" w:fill="E6E6E6"/>
          </w:tcPr>
          <w:p>
            <w:pPr>
              <w:ind w:left="200"/>
              <w:spacing w:after="0"/>
              <w:rPr>
                <w:sz w:val="20"/>
                <w:szCs w:val="20"/>
                <w:color w:val="auto"/>
              </w:rPr>
            </w:pPr>
            <w:r>
              <w:rPr>
                <w:rFonts w:ascii="Arial" w:cs="Arial" w:eastAsia="Arial" w:hAnsi="Arial"/>
                <w:sz w:val="20"/>
                <w:szCs w:val="20"/>
                <w:color w:val="auto"/>
              </w:rPr>
              <w:t>Income before income taxes</w:t>
            </w:r>
          </w:p>
        </w:tc>
        <w:tc>
          <w:tcPr>
            <w:tcW w:w="140" w:type="dxa"/>
            <w:vAlign w:val="bottom"/>
            <w:tcBorders>
              <w:top w:val="single" w:sz="8" w:color="E6E6E6"/>
            </w:tcBorders>
            <w:shd w:val="clear" w:color="auto" w:fill="E6E6E6"/>
          </w:tcPr>
          <w:p>
            <w:pPr>
              <w:spacing w:after="0"/>
              <w:rPr>
                <w:sz w:val="20"/>
                <w:szCs w:val="20"/>
                <w:color w:val="auto"/>
              </w:rPr>
            </w:pPr>
          </w:p>
        </w:tc>
        <w:tc>
          <w:tcPr>
            <w:tcW w:w="20" w:type="dxa"/>
            <w:vAlign w:val="bottom"/>
            <w:tcBorders>
              <w:top w:val="single" w:sz="8" w:color="auto"/>
            </w:tcBorders>
            <w:shd w:val="clear" w:color="auto" w:fill="E6E6E6"/>
          </w:tcPr>
          <w:p>
            <w:pPr>
              <w:spacing w:after="0"/>
              <w:rPr>
                <w:sz w:val="20"/>
                <w:szCs w:val="20"/>
                <w:color w:val="auto"/>
              </w:rPr>
            </w:pPr>
          </w:p>
        </w:tc>
        <w:tc>
          <w:tcPr>
            <w:tcW w:w="80" w:type="dxa"/>
            <w:vAlign w:val="bottom"/>
            <w:tcBorders>
              <w:top w:val="single" w:sz="8" w:color="auto"/>
            </w:tcBorders>
            <w:shd w:val="clear" w:color="auto" w:fill="E6E6E6"/>
          </w:tcPr>
          <w:p>
            <w:pPr>
              <w:spacing w:after="0"/>
              <w:rPr>
                <w:sz w:val="20"/>
                <w:szCs w:val="20"/>
                <w:color w:val="auto"/>
              </w:rPr>
            </w:pPr>
          </w:p>
        </w:tc>
        <w:tc>
          <w:tcPr>
            <w:tcW w:w="130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17,691</w:t>
            </w:r>
          </w:p>
        </w:tc>
        <w:tc>
          <w:tcPr>
            <w:tcW w:w="260" w:type="dxa"/>
            <w:vAlign w:val="bottom"/>
            <w:tcBorders>
              <w:top w:val="single" w:sz="8" w:color="E6E6E6"/>
            </w:tcBorders>
            <w:shd w:val="clear" w:color="auto" w:fill="E6E6E6"/>
          </w:tcPr>
          <w:p>
            <w:pPr>
              <w:spacing w:after="0"/>
              <w:rPr>
                <w:sz w:val="20"/>
                <w:szCs w:val="20"/>
                <w:color w:val="auto"/>
              </w:rPr>
            </w:pPr>
          </w:p>
        </w:tc>
        <w:tc>
          <w:tcPr>
            <w:tcW w:w="20" w:type="dxa"/>
            <w:vAlign w:val="bottom"/>
            <w:tcBorders>
              <w:top w:val="single" w:sz="8" w:color="auto"/>
            </w:tcBorders>
            <w:shd w:val="clear" w:color="auto" w:fill="E6E6E6"/>
          </w:tcPr>
          <w:p>
            <w:pPr>
              <w:spacing w:after="0"/>
              <w:rPr>
                <w:sz w:val="20"/>
                <w:szCs w:val="20"/>
                <w:color w:val="auto"/>
              </w:rPr>
            </w:pPr>
          </w:p>
        </w:tc>
        <w:tc>
          <w:tcPr>
            <w:tcW w:w="280" w:type="dxa"/>
            <w:vAlign w:val="bottom"/>
            <w:tcBorders>
              <w:top w:val="single" w:sz="8" w:color="auto"/>
            </w:tcBorders>
            <w:shd w:val="clear" w:color="auto" w:fill="E6E6E6"/>
          </w:tcPr>
          <w:p>
            <w:pPr>
              <w:spacing w:after="0"/>
              <w:rPr>
                <w:sz w:val="20"/>
                <w:szCs w:val="20"/>
                <w:color w:val="auto"/>
              </w:rPr>
            </w:pPr>
          </w:p>
        </w:tc>
        <w:tc>
          <w:tcPr>
            <w:tcW w:w="110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21,525</w:t>
            </w:r>
          </w:p>
        </w:tc>
        <w:tc>
          <w:tcPr>
            <w:tcW w:w="20" w:type="dxa"/>
            <w:vAlign w:val="bottom"/>
            <w:tcBorders>
              <w:top w:val="single" w:sz="8" w:color="auto"/>
            </w:tcBorders>
            <w:shd w:val="clear" w:color="auto" w:fill="E6E6E6"/>
          </w:tcPr>
          <w:p>
            <w:pPr>
              <w:spacing w:after="0"/>
              <w:rPr>
                <w:sz w:val="20"/>
                <w:szCs w:val="20"/>
                <w:color w:val="auto"/>
              </w:rPr>
            </w:pPr>
          </w:p>
        </w:tc>
        <w:tc>
          <w:tcPr>
            <w:tcW w:w="200" w:type="dxa"/>
            <w:vAlign w:val="bottom"/>
            <w:tcBorders>
              <w:top w:val="single" w:sz="8" w:color="E6E6E6"/>
            </w:tcBorders>
            <w:shd w:val="clear" w:color="auto" w:fill="E6E6E6"/>
          </w:tcPr>
          <w:p>
            <w:pPr>
              <w:spacing w:after="0"/>
              <w:rPr>
                <w:sz w:val="20"/>
                <w:szCs w:val="20"/>
                <w:color w:val="auto"/>
              </w:rPr>
            </w:pPr>
          </w:p>
        </w:tc>
        <w:tc>
          <w:tcPr>
            <w:tcW w:w="40" w:type="dxa"/>
            <w:vAlign w:val="bottom"/>
            <w:tcBorders>
              <w:top w:val="single" w:sz="8" w:color="E6E6E6"/>
            </w:tcBorders>
            <w:shd w:val="clear" w:color="auto" w:fill="E6E6E6"/>
          </w:tcPr>
          <w:p>
            <w:pPr>
              <w:spacing w:after="0"/>
              <w:rPr>
                <w:sz w:val="20"/>
                <w:szCs w:val="20"/>
                <w:color w:val="auto"/>
              </w:rPr>
            </w:pPr>
          </w:p>
        </w:tc>
        <w:tc>
          <w:tcPr>
            <w:tcW w:w="300" w:type="dxa"/>
            <w:vAlign w:val="bottom"/>
            <w:tcBorders>
              <w:top w:val="single" w:sz="8" w:color="auto"/>
            </w:tcBorders>
            <w:shd w:val="clear" w:color="auto" w:fill="E6E6E6"/>
          </w:tcPr>
          <w:p>
            <w:pPr>
              <w:spacing w:after="0"/>
              <w:rPr>
                <w:sz w:val="20"/>
                <w:szCs w:val="20"/>
                <w:color w:val="auto"/>
              </w:rPr>
            </w:pPr>
          </w:p>
        </w:tc>
        <w:tc>
          <w:tcPr>
            <w:tcW w:w="110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23,689</w:t>
            </w:r>
          </w:p>
        </w:tc>
        <w:tc>
          <w:tcPr>
            <w:tcW w:w="20" w:type="dxa"/>
            <w:vAlign w:val="bottom"/>
            <w:tcBorders>
              <w:top w:val="single" w:sz="8" w:color="auto"/>
            </w:tcBorders>
            <w:shd w:val="clear" w:color="auto" w:fill="E6E6E6"/>
          </w:tcPr>
          <w:p>
            <w:pPr>
              <w:spacing w:after="0"/>
              <w:rPr>
                <w:sz w:val="20"/>
                <w:szCs w:val="20"/>
                <w:color w:val="auto"/>
              </w:rPr>
            </w:pPr>
          </w:p>
        </w:tc>
        <w:tc>
          <w:tcPr>
            <w:tcW w:w="100" w:type="dxa"/>
            <w:vAlign w:val="bottom"/>
            <w:tcBorders>
              <w:top w:val="single" w:sz="8" w:color="E6E6E6"/>
            </w:tcBorders>
            <w:shd w:val="clear" w:color="auto" w:fill="E6E6E6"/>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780" w:type="dxa"/>
            <w:vAlign w:val="bottom"/>
            <w:tcBorders>
              <w:bottom w:val="single" w:sz="8" w:color="E6E6E6"/>
            </w:tcBorders>
            <w:shd w:val="clear" w:color="auto" w:fill="FEFEFE"/>
          </w:tcPr>
          <w:p>
            <w:pPr>
              <w:spacing w:after="0"/>
              <w:rPr>
                <w:sz w:val="20"/>
                <w:szCs w:val="20"/>
                <w:color w:val="auto"/>
              </w:rPr>
            </w:pPr>
            <w:r>
              <w:rPr>
                <w:rFonts w:ascii="Arial" w:cs="Arial" w:eastAsia="Arial" w:hAnsi="Arial"/>
                <w:sz w:val="20"/>
                <w:szCs w:val="20"/>
                <w:color w:val="auto"/>
              </w:rPr>
              <w:t>Income tax expense</w:t>
            </w:r>
          </w:p>
        </w:tc>
        <w:tc>
          <w:tcPr>
            <w:tcW w:w="140" w:type="dxa"/>
            <w:vAlign w:val="bottom"/>
            <w:tcBorders>
              <w:bottom w:val="single" w:sz="8" w:color="E6E6E6"/>
            </w:tcBorders>
            <w:shd w:val="clear" w:color="auto" w:fill="FEFEFE"/>
          </w:tcPr>
          <w:p>
            <w:pPr>
              <w:spacing w:after="0"/>
              <w:rPr>
                <w:sz w:val="21"/>
                <w:szCs w:val="21"/>
                <w:color w:val="auto"/>
              </w:rPr>
            </w:pPr>
          </w:p>
        </w:tc>
        <w:tc>
          <w:tcPr>
            <w:tcW w:w="20" w:type="dxa"/>
            <w:vAlign w:val="bottom"/>
            <w:tcBorders>
              <w:bottom w:val="single" w:sz="8" w:color="auto"/>
            </w:tcBorders>
            <w:shd w:val="clear" w:color="auto" w:fill="FEFEFE"/>
          </w:tcPr>
          <w:p>
            <w:pPr>
              <w:spacing w:after="0"/>
              <w:rPr>
                <w:sz w:val="21"/>
                <w:szCs w:val="21"/>
                <w:color w:val="auto"/>
              </w:rPr>
            </w:pPr>
          </w:p>
        </w:tc>
        <w:tc>
          <w:tcPr>
            <w:tcW w:w="80" w:type="dxa"/>
            <w:vAlign w:val="bottom"/>
            <w:tcBorders>
              <w:bottom w:val="single" w:sz="8" w:color="auto"/>
            </w:tcBorders>
            <w:shd w:val="clear" w:color="auto" w:fill="FEFEFE"/>
          </w:tcPr>
          <w:p>
            <w:pPr>
              <w:spacing w:after="0"/>
              <w:rPr>
                <w:sz w:val="21"/>
                <w:szCs w:val="21"/>
                <w:color w:val="auto"/>
              </w:rPr>
            </w:pPr>
          </w:p>
        </w:tc>
        <w:tc>
          <w:tcPr>
            <w:tcW w:w="130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3,270</w:t>
            </w:r>
          </w:p>
        </w:tc>
        <w:tc>
          <w:tcPr>
            <w:tcW w:w="260" w:type="dxa"/>
            <w:vAlign w:val="bottom"/>
            <w:tcBorders>
              <w:bottom w:val="single" w:sz="8" w:color="E6E6E6"/>
            </w:tcBorders>
            <w:shd w:val="clear" w:color="auto" w:fill="FEFEFE"/>
          </w:tcPr>
          <w:p>
            <w:pPr>
              <w:spacing w:after="0"/>
              <w:rPr>
                <w:sz w:val="21"/>
                <w:szCs w:val="21"/>
                <w:color w:val="auto"/>
              </w:rPr>
            </w:pPr>
          </w:p>
        </w:tc>
        <w:tc>
          <w:tcPr>
            <w:tcW w:w="20" w:type="dxa"/>
            <w:vAlign w:val="bottom"/>
            <w:tcBorders>
              <w:bottom w:val="single" w:sz="8" w:color="auto"/>
            </w:tcBorders>
            <w:shd w:val="clear" w:color="auto" w:fill="FEFEFE"/>
          </w:tcPr>
          <w:p>
            <w:pPr>
              <w:spacing w:after="0"/>
              <w:rPr>
                <w:sz w:val="21"/>
                <w:szCs w:val="21"/>
                <w:color w:val="auto"/>
              </w:rPr>
            </w:pPr>
          </w:p>
        </w:tc>
        <w:tc>
          <w:tcPr>
            <w:tcW w:w="280" w:type="dxa"/>
            <w:vAlign w:val="bottom"/>
            <w:tcBorders>
              <w:bottom w:val="single" w:sz="8" w:color="auto"/>
            </w:tcBorders>
            <w:shd w:val="clear" w:color="auto" w:fill="FEFEFE"/>
          </w:tcPr>
          <w:p>
            <w:pPr>
              <w:spacing w:after="0"/>
              <w:rPr>
                <w:sz w:val="21"/>
                <w:szCs w:val="21"/>
                <w:color w:val="auto"/>
              </w:rPr>
            </w:pPr>
          </w:p>
        </w:tc>
        <w:tc>
          <w:tcPr>
            <w:tcW w:w="110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7,024</w:t>
            </w:r>
          </w:p>
        </w:tc>
        <w:tc>
          <w:tcPr>
            <w:tcW w:w="20" w:type="dxa"/>
            <w:vAlign w:val="bottom"/>
            <w:tcBorders>
              <w:bottom w:val="single" w:sz="8" w:color="auto"/>
            </w:tcBorders>
            <w:shd w:val="clear" w:color="auto" w:fill="FEFEFE"/>
          </w:tcPr>
          <w:p>
            <w:pPr>
              <w:spacing w:after="0"/>
              <w:rPr>
                <w:sz w:val="21"/>
                <w:szCs w:val="21"/>
                <w:color w:val="auto"/>
              </w:rPr>
            </w:pPr>
          </w:p>
        </w:tc>
        <w:tc>
          <w:tcPr>
            <w:tcW w:w="200" w:type="dxa"/>
            <w:vAlign w:val="bottom"/>
            <w:tcBorders>
              <w:bottom w:val="single" w:sz="8" w:color="E6E6E6"/>
            </w:tcBorders>
            <w:shd w:val="clear" w:color="auto" w:fill="FEFEFE"/>
          </w:tcPr>
          <w:p>
            <w:pPr>
              <w:spacing w:after="0"/>
              <w:rPr>
                <w:sz w:val="21"/>
                <w:szCs w:val="21"/>
                <w:color w:val="auto"/>
              </w:rPr>
            </w:pPr>
          </w:p>
        </w:tc>
        <w:tc>
          <w:tcPr>
            <w:tcW w:w="40" w:type="dxa"/>
            <w:vAlign w:val="bottom"/>
            <w:tcBorders>
              <w:bottom w:val="single" w:sz="8" w:color="E6E6E6"/>
            </w:tcBorders>
            <w:shd w:val="clear" w:color="auto" w:fill="FEFEFE"/>
          </w:tcPr>
          <w:p>
            <w:pPr>
              <w:spacing w:after="0"/>
              <w:rPr>
                <w:sz w:val="21"/>
                <w:szCs w:val="21"/>
                <w:color w:val="auto"/>
              </w:rPr>
            </w:pPr>
          </w:p>
        </w:tc>
        <w:tc>
          <w:tcPr>
            <w:tcW w:w="300" w:type="dxa"/>
            <w:vAlign w:val="bottom"/>
            <w:tcBorders>
              <w:bottom w:val="single" w:sz="8" w:color="auto"/>
            </w:tcBorders>
            <w:shd w:val="clear" w:color="auto" w:fill="FEFEFE"/>
          </w:tcPr>
          <w:p>
            <w:pPr>
              <w:spacing w:after="0"/>
              <w:rPr>
                <w:sz w:val="21"/>
                <w:szCs w:val="21"/>
                <w:color w:val="auto"/>
              </w:rPr>
            </w:pPr>
          </w:p>
        </w:tc>
        <w:tc>
          <w:tcPr>
            <w:tcW w:w="110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5,426</w:t>
            </w:r>
          </w:p>
        </w:tc>
        <w:tc>
          <w:tcPr>
            <w:tcW w:w="20" w:type="dxa"/>
            <w:vAlign w:val="bottom"/>
            <w:tcBorders>
              <w:bottom w:val="single" w:sz="8" w:color="auto"/>
            </w:tcBorders>
            <w:shd w:val="clear" w:color="auto" w:fill="FEFEFE"/>
          </w:tcPr>
          <w:p>
            <w:pPr>
              <w:spacing w:after="0"/>
              <w:rPr>
                <w:sz w:val="21"/>
                <w:szCs w:val="21"/>
                <w:color w:val="auto"/>
              </w:rPr>
            </w:pPr>
          </w:p>
        </w:tc>
        <w:tc>
          <w:tcPr>
            <w:tcW w:w="100" w:type="dxa"/>
            <w:vAlign w:val="bottom"/>
            <w:tcBorders>
              <w:bottom w:val="single" w:sz="8" w:color="E6E6E6"/>
            </w:tcBorders>
            <w:shd w:val="clear" w:color="auto" w:fill="FEFEFE"/>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5780" w:type="dxa"/>
            <w:vAlign w:val="bottom"/>
            <w:shd w:val="clear" w:color="auto" w:fill="E6E6E6"/>
          </w:tcPr>
          <w:p>
            <w:pPr>
              <w:ind w:left="200"/>
              <w:spacing w:after="0"/>
              <w:rPr>
                <w:sz w:val="20"/>
                <w:szCs w:val="20"/>
                <w:color w:val="auto"/>
              </w:rPr>
            </w:pPr>
            <w:r>
              <w:rPr>
                <w:rFonts w:ascii="Arial" w:cs="Arial" w:eastAsia="Arial" w:hAnsi="Arial"/>
                <w:sz w:val="20"/>
                <w:szCs w:val="20"/>
                <w:color w:val="auto"/>
              </w:rPr>
              <w:t>Net income</w:t>
            </w:r>
          </w:p>
        </w:tc>
        <w:tc>
          <w:tcPr>
            <w:tcW w:w="14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80" w:type="dxa"/>
            <w:vAlign w:val="bottom"/>
            <w:shd w:val="clear" w:color="auto" w:fill="E6E6E6"/>
          </w:tcPr>
          <w:p>
            <w:pPr>
              <w:spacing w:after="0"/>
              <w:rPr>
                <w:sz w:val="20"/>
                <w:szCs w:val="20"/>
                <w:color w:val="auto"/>
              </w:rPr>
            </w:pPr>
          </w:p>
        </w:tc>
        <w:tc>
          <w:tcPr>
            <w:tcW w:w="13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14,421</w:t>
            </w:r>
          </w:p>
        </w:tc>
        <w:tc>
          <w:tcPr>
            <w:tcW w:w="26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280" w:type="dxa"/>
            <w:vAlign w:val="bottom"/>
            <w:shd w:val="clear" w:color="auto" w:fill="E6E6E6"/>
          </w:tcPr>
          <w:p>
            <w:pPr>
              <w:spacing w:after="0"/>
              <w:rPr>
                <w:sz w:val="20"/>
                <w:szCs w:val="20"/>
                <w:color w:val="auto"/>
              </w:rPr>
            </w:pPr>
          </w:p>
        </w:tc>
        <w:tc>
          <w:tcPr>
            <w:tcW w:w="11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14,501</w:t>
            </w:r>
          </w:p>
        </w:tc>
        <w:tc>
          <w:tcPr>
            <w:tcW w:w="20" w:type="dxa"/>
            <w:vAlign w:val="bottom"/>
            <w:shd w:val="clear" w:color="auto" w:fill="E6E6E6"/>
          </w:tcPr>
          <w:p>
            <w:pPr>
              <w:spacing w:after="0"/>
              <w:rPr>
                <w:sz w:val="20"/>
                <w:szCs w:val="20"/>
                <w:color w:val="auto"/>
              </w:rPr>
            </w:pPr>
          </w:p>
        </w:tc>
        <w:tc>
          <w:tcPr>
            <w:tcW w:w="200" w:type="dxa"/>
            <w:vAlign w:val="bottom"/>
            <w:shd w:val="clear" w:color="auto" w:fill="E6E6E6"/>
          </w:tcPr>
          <w:p>
            <w:pPr>
              <w:spacing w:after="0"/>
              <w:rPr>
                <w:sz w:val="20"/>
                <w:szCs w:val="20"/>
                <w:color w:val="auto"/>
              </w:rPr>
            </w:pPr>
          </w:p>
        </w:tc>
        <w:tc>
          <w:tcPr>
            <w:tcW w:w="40" w:type="dxa"/>
            <w:vAlign w:val="bottom"/>
            <w:shd w:val="clear" w:color="auto" w:fill="E6E6E6"/>
          </w:tcPr>
          <w:p>
            <w:pPr>
              <w:spacing w:after="0"/>
              <w:rPr>
                <w:sz w:val="20"/>
                <w:szCs w:val="20"/>
                <w:color w:val="auto"/>
              </w:rPr>
            </w:pPr>
          </w:p>
        </w:tc>
        <w:tc>
          <w:tcPr>
            <w:tcW w:w="300" w:type="dxa"/>
            <w:vAlign w:val="bottom"/>
            <w:shd w:val="clear" w:color="auto" w:fill="E6E6E6"/>
          </w:tcPr>
          <w:p>
            <w:pPr>
              <w:spacing w:after="0"/>
              <w:rPr>
                <w:sz w:val="20"/>
                <w:szCs w:val="20"/>
                <w:color w:val="auto"/>
              </w:rPr>
            </w:pPr>
          </w:p>
        </w:tc>
        <w:tc>
          <w:tcPr>
            <w:tcW w:w="11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18,263</w:t>
            </w:r>
          </w:p>
        </w:tc>
        <w:tc>
          <w:tcPr>
            <w:tcW w:w="20" w:type="dxa"/>
            <w:vAlign w:val="bottom"/>
            <w:shd w:val="clear" w:color="auto" w:fill="E6E6E6"/>
          </w:tcPr>
          <w:p>
            <w:pPr>
              <w:spacing w:after="0"/>
              <w:rPr>
                <w:sz w:val="20"/>
                <w:szCs w:val="20"/>
                <w:color w:val="auto"/>
              </w:rPr>
            </w:pPr>
          </w:p>
        </w:tc>
        <w:tc>
          <w:tcPr>
            <w:tcW w:w="100" w:type="dxa"/>
            <w:vAlign w:val="bottom"/>
            <w:shd w:val="clear" w:color="auto" w:fill="E6E6E6"/>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780" w:type="dxa"/>
            <w:vAlign w:val="bottom"/>
            <w:tcBorders>
              <w:bottom w:val="single" w:sz="8" w:color="E6E6E6"/>
            </w:tcBorders>
            <w:shd w:val="clear" w:color="auto" w:fill="FEFEFE"/>
          </w:tcPr>
          <w:p>
            <w:pPr>
              <w:spacing w:after="0"/>
              <w:rPr>
                <w:sz w:val="20"/>
                <w:szCs w:val="20"/>
                <w:color w:val="auto"/>
              </w:rPr>
            </w:pPr>
            <w:r>
              <w:rPr>
                <w:rFonts w:ascii="Arial" w:cs="Arial" w:eastAsia="Arial" w:hAnsi="Arial"/>
                <w:sz w:val="20"/>
                <w:szCs w:val="20"/>
                <w:color w:val="auto"/>
              </w:rPr>
              <w:t>Noncontrolling interest</w:t>
            </w:r>
          </w:p>
        </w:tc>
        <w:tc>
          <w:tcPr>
            <w:tcW w:w="140" w:type="dxa"/>
            <w:vAlign w:val="bottom"/>
            <w:tcBorders>
              <w:bottom w:val="single" w:sz="8" w:color="E6E6E6"/>
            </w:tcBorders>
            <w:shd w:val="clear" w:color="auto" w:fill="FEFEFE"/>
          </w:tcPr>
          <w:p>
            <w:pPr>
              <w:spacing w:after="0"/>
              <w:rPr>
                <w:sz w:val="21"/>
                <w:szCs w:val="21"/>
                <w:color w:val="auto"/>
              </w:rPr>
            </w:pPr>
          </w:p>
        </w:tc>
        <w:tc>
          <w:tcPr>
            <w:tcW w:w="20" w:type="dxa"/>
            <w:vAlign w:val="bottom"/>
            <w:tcBorders>
              <w:bottom w:val="single" w:sz="8" w:color="auto"/>
            </w:tcBorders>
            <w:shd w:val="clear" w:color="auto" w:fill="FEFEFE"/>
          </w:tcPr>
          <w:p>
            <w:pPr>
              <w:spacing w:after="0"/>
              <w:rPr>
                <w:sz w:val="21"/>
                <w:szCs w:val="21"/>
                <w:color w:val="auto"/>
              </w:rPr>
            </w:pPr>
          </w:p>
        </w:tc>
        <w:tc>
          <w:tcPr>
            <w:tcW w:w="80" w:type="dxa"/>
            <w:vAlign w:val="bottom"/>
            <w:tcBorders>
              <w:bottom w:val="single" w:sz="8" w:color="auto"/>
            </w:tcBorders>
            <w:shd w:val="clear" w:color="auto" w:fill="FEFEFE"/>
          </w:tcPr>
          <w:p>
            <w:pPr>
              <w:spacing w:after="0"/>
              <w:rPr>
                <w:sz w:val="21"/>
                <w:szCs w:val="21"/>
                <w:color w:val="auto"/>
              </w:rPr>
            </w:pPr>
          </w:p>
        </w:tc>
        <w:tc>
          <w:tcPr>
            <w:tcW w:w="130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(1,464)</w:t>
            </w:r>
          </w:p>
        </w:tc>
        <w:tc>
          <w:tcPr>
            <w:tcW w:w="260" w:type="dxa"/>
            <w:vAlign w:val="bottom"/>
            <w:tcBorders>
              <w:bottom w:val="single" w:sz="8" w:color="E6E6E6"/>
            </w:tcBorders>
            <w:shd w:val="clear" w:color="auto" w:fill="FEFEFE"/>
          </w:tcPr>
          <w:p>
            <w:pPr>
              <w:spacing w:after="0"/>
              <w:rPr>
                <w:sz w:val="21"/>
                <w:szCs w:val="21"/>
                <w:color w:val="auto"/>
              </w:rPr>
            </w:pPr>
          </w:p>
        </w:tc>
        <w:tc>
          <w:tcPr>
            <w:tcW w:w="20" w:type="dxa"/>
            <w:vAlign w:val="bottom"/>
            <w:tcBorders>
              <w:bottom w:val="single" w:sz="8" w:color="auto"/>
            </w:tcBorders>
            <w:shd w:val="clear" w:color="auto" w:fill="FEFEFE"/>
          </w:tcPr>
          <w:p>
            <w:pPr>
              <w:spacing w:after="0"/>
              <w:rPr>
                <w:sz w:val="21"/>
                <w:szCs w:val="21"/>
                <w:color w:val="auto"/>
              </w:rPr>
            </w:pPr>
          </w:p>
        </w:tc>
        <w:tc>
          <w:tcPr>
            <w:tcW w:w="280" w:type="dxa"/>
            <w:vAlign w:val="bottom"/>
            <w:tcBorders>
              <w:bottom w:val="single" w:sz="8" w:color="auto"/>
            </w:tcBorders>
            <w:shd w:val="clear" w:color="auto" w:fill="FEFEFE"/>
          </w:tcPr>
          <w:p>
            <w:pPr>
              <w:spacing w:after="0"/>
              <w:rPr>
                <w:sz w:val="21"/>
                <w:szCs w:val="21"/>
                <w:color w:val="auto"/>
              </w:rPr>
            </w:pPr>
          </w:p>
        </w:tc>
        <w:tc>
          <w:tcPr>
            <w:tcW w:w="110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(1,590)</w:t>
            </w:r>
          </w:p>
        </w:tc>
        <w:tc>
          <w:tcPr>
            <w:tcW w:w="20" w:type="dxa"/>
            <w:vAlign w:val="bottom"/>
            <w:tcBorders>
              <w:bottom w:val="single" w:sz="8" w:color="auto"/>
            </w:tcBorders>
            <w:shd w:val="clear" w:color="auto" w:fill="FEFEFE"/>
          </w:tcPr>
          <w:p>
            <w:pPr>
              <w:spacing w:after="0"/>
              <w:rPr>
                <w:sz w:val="21"/>
                <w:szCs w:val="21"/>
                <w:color w:val="auto"/>
              </w:rPr>
            </w:pPr>
          </w:p>
        </w:tc>
        <w:tc>
          <w:tcPr>
            <w:tcW w:w="200" w:type="dxa"/>
            <w:vAlign w:val="bottom"/>
            <w:tcBorders>
              <w:bottom w:val="single" w:sz="8" w:color="E6E6E6"/>
            </w:tcBorders>
            <w:shd w:val="clear" w:color="auto" w:fill="FEFEFE"/>
          </w:tcPr>
          <w:p>
            <w:pPr>
              <w:spacing w:after="0"/>
              <w:rPr>
                <w:sz w:val="21"/>
                <w:szCs w:val="21"/>
                <w:color w:val="auto"/>
              </w:rPr>
            </w:pPr>
          </w:p>
        </w:tc>
        <w:tc>
          <w:tcPr>
            <w:tcW w:w="40" w:type="dxa"/>
            <w:vAlign w:val="bottom"/>
            <w:tcBorders>
              <w:bottom w:val="single" w:sz="8" w:color="E6E6E6"/>
            </w:tcBorders>
            <w:shd w:val="clear" w:color="auto" w:fill="FEFEFE"/>
          </w:tcPr>
          <w:p>
            <w:pPr>
              <w:spacing w:after="0"/>
              <w:rPr>
                <w:sz w:val="21"/>
                <w:szCs w:val="21"/>
                <w:color w:val="auto"/>
              </w:rPr>
            </w:pPr>
          </w:p>
        </w:tc>
        <w:tc>
          <w:tcPr>
            <w:tcW w:w="300" w:type="dxa"/>
            <w:vAlign w:val="bottom"/>
            <w:tcBorders>
              <w:bottom w:val="single" w:sz="8" w:color="auto"/>
            </w:tcBorders>
            <w:shd w:val="clear" w:color="auto" w:fill="FEFEFE"/>
          </w:tcPr>
          <w:p>
            <w:pPr>
              <w:spacing w:after="0"/>
              <w:rPr>
                <w:sz w:val="21"/>
                <w:szCs w:val="21"/>
                <w:color w:val="auto"/>
              </w:rPr>
            </w:pPr>
          </w:p>
        </w:tc>
        <w:tc>
          <w:tcPr>
            <w:tcW w:w="110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(846)</w:t>
            </w:r>
          </w:p>
        </w:tc>
        <w:tc>
          <w:tcPr>
            <w:tcW w:w="20" w:type="dxa"/>
            <w:vAlign w:val="bottom"/>
            <w:tcBorders>
              <w:bottom w:val="single" w:sz="8" w:color="auto"/>
            </w:tcBorders>
            <w:shd w:val="clear" w:color="auto" w:fill="FEFEFE"/>
          </w:tcPr>
          <w:p>
            <w:pPr>
              <w:spacing w:after="0"/>
              <w:rPr>
                <w:sz w:val="21"/>
                <w:szCs w:val="21"/>
                <w:color w:val="auto"/>
              </w:rPr>
            </w:pPr>
          </w:p>
        </w:tc>
        <w:tc>
          <w:tcPr>
            <w:tcW w:w="100" w:type="dxa"/>
            <w:vAlign w:val="bottom"/>
            <w:tcBorders>
              <w:bottom w:val="single" w:sz="8" w:color="E6E6E6"/>
            </w:tcBorders>
            <w:shd w:val="clear" w:color="auto" w:fill="FEFEFE"/>
          </w:tcPr>
          <w:p>
            <w:pPr>
              <w:spacing w:after="0"/>
              <w:rPr>
                <w:sz w:val="21"/>
                <w:szCs w:val="21"/>
                <w:color w:val="auto"/>
              </w:rPr>
            </w:pPr>
          </w:p>
        </w:tc>
        <w:tc>
          <w:tcPr>
            <w:tcW w:w="0" w:type="dxa"/>
            <w:vAlign w:val="bottom"/>
          </w:tcPr>
          <w:p>
            <w:pPr>
              <w:spacing w:after="0"/>
              <w:rPr>
                <w:sz w:val="1"/>
                <w:szCs w:val="1"/>
                <w:color w:val="auto"/>
              </w:rPr>
            </w:pPr>
          </w:p>
        </w:tc>
      </w:tr>
      <w:tr>
        <w:trPr>
          <w:trHeight w:val="273"/>
        </w:trPr>
        <w:tc>
          <w:tcPr>
            <w:tcW w:w="5780" w:type="dxa"/>
            <w:vAlign w:val="bottom"/>
            <w:tcBorders>
              <w:bottom w:val="single" w:sz="8" w:color="FEFEFE"/>
            </w:tcBorders>
            <w:shd w:val="clear" w:color="auto" w:fill="E6E6E6"/>
          </w:tcPr>
          <w:p>
            <w:pPr>
              <w:ind w:left="200"/>
              <w:spacing w:after="0"/>
              <w:rPr>
                <w:sz w:val="20"/>
                <w:szCs w:val="20"/>
                <w:color w:val="auto"/>
              </w:rPr>
            </w:pPr>
            <w:r>
              <w:rPr>
                <w:rFonts w:ascii="Arial" w:cs="Arial" w:eastAsia="Arial" w:hAnsi="Arial"/>
                <w:sz w:val="20"/>
                <w:szCs w:val="20"/>
                <w:color w:val="auto"/>
              </w:rPr>
              <w:t>Net income attributable to CECO Environmental Corp.</w:t>
            </w:r>
          </w:p>
        </w:tc>
        <w:tc>
          <w:tcPr>
            <w:tcW w:w="140" w:type="dxa"/>
            <w:vAlign w:val="bottom"/>
            <w:tcBorders>
              <w:bottom w:val="single" w:sz="8" w:color="FEFEFE"/>
            </w:tcBorders>
            <w:shd w:val="clear" w:color="auto" w:fill="E6E6E6"/>
          </w:tcPr>
          <w:p>
            <w:pPr>
              <w:spacing w:after="0"/>
              <w:rPr>
                <w:sz w:val="23"/>
                <w:szCs w:val="23"/>
                <w:color w:val="auto"/>
              </w:rPr>
            </w:pPr>
          </w:p>
        </w:tc>
        <w:tc>
          <w:tcPr>
            <w:tcW w:w="20" w:type="dxa"/>
            <w:vAlign w:val="bottom"/>
            <w:tcBorders>
              <w:bottom w:val="single" w:sz="8" w:color="auto"/>
            </w:tcBorders>
            <w:shd w:val="clear" w:color="auto" w:fill="E6E6E6"/>
          </w:tcPr>
          <w:p>
            <w:pPr>
              <w:spacing w:after="0"/>
              <w:rPr>
                <w:sz w:val="23"/>
                <w:szCs w:val="23"/>
                <w:color w:val="auto"/>
              </w:rPr>
            </w:pPr>
          </w:p>
        </w:tc>
        <w:tc>
          <w:tcPr>
            <w:tcW w:w="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0"/>
                <w:szCs w:val="10"/>
                <w:color w:val="auto"/>
                <w:w w:val="71"/>
                <w:shd w:val="clear" w:color="auto" w:fill="E6E6E6"/>
              </w:rPr>
              <w:t>$</w:t>
            </w:r>
          </w:p>
        </w:tc>
        <w:tc>
          <w:tcPr>
            <w:tcW w:w="13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12,957</w:t>
            </w:r>
          </w:p>
        </w:tc>
        <w:tc>
          <w:tcPr>
            <w:tcW w:w="260" w:type="dxa"/>
            <w:vAlign w:val="bottom"/>
            <w:tcBorders>
              <w:bottom w:val="single" w:sz="8" w:color="FEFEFE"/>
            </w:tcBorders>
            <w:shd w:val="clear" w:color="auto" w:fill="E6E6E6"/>
          </w:tcPr>
          <w:p>
            <w:pPr>
              <w:spacing w:after="0"/>
              <w:rPr>
                <w:sz w:val="23"/>
                <w:szCs w:val="23"/>
                <w:color w:val="auto"/>
              </w:rPr>
            </w:pPr>
          </w:p>
        </w:tc>
        <w:tc>
          <w:tcPr>
            <w:tcW w:w="20" w:type="dxa"/>
            <w:vAlign w:val="bottom"/>
            <w:tcBorders>
              <w:bottom w:val="single" w:sz="8" w:color="auto"/>
            </w:tcBorders>
            <w:shd w:val="clear" w:color="auto" w:fill="E6E6E6"/>
          </w:tcPr>
          <w:p>
            <w:pPr>
              <w:spacing w:after="0"/>
              <w:rPr>
                <w:sz w:val="23"/>
                <w:szCs w:val="23"/>
                <w:color w:val="auto"/>
              </w:rPr>
            </w:pPr>
          </w:p>
        </w:tc>
        <w:tc>
          <w:tcPr>
            <w:tcW w:w="280" w:type="dxa"/>
            <w:vAlign w:val="bottom"/>
            <w:tcBorders>
              <w:bottom w:val="single" w:sz="8" w:color="auto"/>
            </w:tcBorders>
            <w:shd w:val="clear" w:color="auto" w:fill="E6E6E6"/>
          </w:tcPr>
          <w:p>
            <w:pPr>
              <w:jc w:val="right"/>
              <w:ind w:right="123"/>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12,911</w:t>
            </w:r>
          </w:p>
        </w:tc>
        <w:tc>
          <w:tcPr>
            <w:tcW w:w="20" w:type="dxa"/>
            <w:vAlign w:val="bottom"/>
            <w:tcBorders>
              <w:bottom w:val="single" w:sz="8" w:color="auto"/>
            </w:tcBorders>
            <w:shd w:val="clear" w:color="auto" w:fill="E6E6E6"/>
          </w:tcPr>
          <w:p>
            <w:pPr>
              <w:spacing w:after="0"/>
              <w:rPr>
                <w:sz w:val="23"/>
                <w:szCs w:val="23"/>
                <w:color w:val="auto"/>
              </w:rPr>
            </w:pPr>
          </w:p>
        </w:tc>
        <w:tc>
          <w:tcPr>
            <w:tcW w:w="200" w:type="dxa"/>
            <w:vAlign w:val="bottom"/>
            <w:tcBorders>
              <w:bottom w:val="single" w:sz="8" w:color="FEFEFE"/>
            </w:tcBorders>
            <w:shd w:val="clear" w:color="auto" w:fill="E6E6E6"/>
          </w:tcPr>
          <w:p>
            <w:pPr>
              <w:spacing w:after="0"/>
              <w:rPr>
                <w:sz w:val="23"/>
                <w:szCs w:val="23"/>
                <w:color w:val="auto"/>
              </w:rPr>
            </w:pPr>
          </w:p>
        </w:tc>
        <w:tc>
          <w:tcPr>
            <w:tcW w:w="40" w:type="dxa"/>
            <w:vAlign w:val="bottom"/>
            <w:tcBorders>
              <w:bottom w:val="single" w:sz="8" w:color="FEFEFE"/>
            </w:tcBorders>
            <w:shd w:val="clear" w:color="auto" w:fill="E6E6E6"/>
          </w:tcPr>
          <w:p>
            <w:pPr>
              <w:spacing w:after="0"/>
              <w:rPr>
                <w:sz w:val="23"/>
                <w:szCs w:val="23"/>
                <w:color w:val="auto"/>
              </w:rPr>
            </w:pPr>
          </w:p>
        </w:tc>
        <w:tc>
          <w:tcPr>
            <w:tcW w:w="300" w:type="dxa"/>
            <w:vAlign w:val="bottom"/>
            <w:tcBorders>
              <w:bottom w:val="single" w:sz="8" w:color="auto"/>
            </w:tcBorders>
            <w:shd w:val="clear" w:color="auto" w:fill="E6E6E6"/>
          </w:tcPr>
          <w:p>
            <w:pPr>
              <w:jc w:val="right"/>
              <w:ind w:right="101"/>
              <w:spacing w:after="0"/>
              <w:rPr>
                <w:sz w:val="20"/>
                <w:szCs w:val="20"/>
                <w:color w:val="auto"/>
              </w:rPr>
            </w:pPr>
            <w:r>
              <w:rPr>
                <w:rFonts w:ascii="Arial" w:cs="Arial" w:eastAsia="Arial" w:hAnsi="Arial"/>
                <w:sz w:val="20"/>
                <w:szCs w:val="20"/>
                <w:color w:val="auto"/>
                <w:w w:val="71"/>
              </w:rPr>
              <w:t>$</w:t>
            </w:r>
          </w:p>
        </w:tc>
        <w:tc>
          <w:tcPr>
            <w:tcW w:w="11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17,417</w:t>
            </w:r>
          </w:p>
        </w:tc>
        <w:tc>
          <w:tcPr>
            <w:tcW w:w="20" w:type="dxa"/>
            <w:vAlign w:val="bottom"/>
            <w:tcBorders>
              <w:bottom w:val="single" w:sz="8" w:color="auto"/>
            </w:tcBorders>
            <w:shd w:val="clear" w:color="auto" w:fill="E6E6E6"/>
          </w:tcPr>
          <w:p>
            <w:pPr>
              <w:spacing w:after="0"/>
              <w:rPr>
                <w:sz w:val="23"/>
                <w:szCs w:val="23"/>
                <w:color w:val="auto"/>
              </w:rPr>
            </w:pPr>
          </w:p>
        </w:tc>
        <w:tc>
          <w:tcPr>
            <w:tcW w:w="100" w:type="dxa"/>
            <w:vAlign w:val="bottom"/>
            <w:tcBorders>
              <w:bottom w:val="single" w:sz="8" w:color="FEFEFE"/>
            </w:tcBorders>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5780" w:type="dxa"/>
            <w:vAlign w:val="bottom"/>
            <w:shd w:val="clear" w:color="auto" w:fill="FEFEFE"/>
          </w:tcPr>
          <w:p>
            <w:pPr>
              <w:spacing w:after="0" w:line="228" w:lineRule="exact"/>
              <w:rPr>
                <w:sz w:val="20"/>
                <w:szCs w:val="20"/>
                <w:color w:val="auto"/>
              </w:rPr>
            </w:pPr>
            <w:r>
              <w:rPr>
                <w:rFonts w:ascii="Arial" w:cs="Arial" w:eastAsia="Arial" w:hAnsi="Arial"/>
                <w:sz w:val="20"/>
                <w:szCs w:val="20"/>
                <w:color w:val="auto"/>
              </w:rPr>
              <w:t>Income per share:</w:t>
            </w:r>
          </w:p>
        </w:tc>
        <w:tc>
          <w:tcPr>
            <w:tcW w:w="140" w:type="dxa"/>
            <w:vAlign w:val="bottom"/>
            <w:shd w:val="clear" w:color="auto" w:fill="FEFEFE"/>
          </w:tcPr>
          <w:p>
            <w:pPr>
              <w:spacing w:after="0"/>
              <w:rPr>
                <w:sz w:val="19"/>
                <w:szCs w:val="19"/>
                <w:color w:val="auto"/>
              </w:rPr>
            </w:pPr>
          </w:p>
        </w:tc>
        <w:tc>
          <w:tcPr>
            <w:tcW w:w="20" w:type="dxa"/>
            <w:vAlign w:val="bottom"/>
            <w:shd w:val="clear" w:color="auto" w:fill="FEFEFE"/>
          </w:tcPr>
          <w:p>
            <w:pPr>
              <w:spacing w:after="0"/>
              <w:rPr>
                <w:sz w:val="19"/>
                <w:szCs w:val="19"/>
                <w:color w:val="auto"/>
              </w:rPr>
            </w:pPr>
          </w:p>
        </w:tc>
        <w:tc>
          <w:tcPr>
            <w:tcW w:w="80" w:type="dxa"/>
            <w:vAlign w:val="bottom"/>
            <w:shd w:val="clear" w:color="auto" w:fill="FEFEFE"/>
          </w:tcPr>
          <w:p>
            <w:pPr>
              <w:spacing w:after="0"/>
              <w:rPr>
                <w:sz w:val="19"/>
                <w:szCs w:val="19"/>
                <w:color w:val="auto"/>
              </w:rPr>
            </w:pPr>
          </w:p>
        </w:tc>
        <w:tc>
          <w:tcPr>
            <w:tcW w:w="1300" w:type="dxa"/>
            <w:vAlign w:val="bottom"/>
            <w:shd w:val="clear" w:color="auto" w:fill="FEFEFE"/>
          </w:tcPr>
          <w:p>
            <w:pPr>
              <w:spacing w:after="0"/>
              <w:rPr>
                <w:sz w:val="19"/>
                <w:szCs w:val="19"/>
                <w:color w:val="auto"/>
              </w:rPr>
            </w:pPr>
          </w:p>
        </w:tc>
        <w:tc>
          <w:tcPr>
            <w:tcW w:w="260" w:type="dxa"/>
            <w:vAlign w:val="bottom"/>
            <w:shd w:val="clear" w:color="auto" w:fill="FEFEFE"/>
          </w:tcPr>
          <w:p>
            <w:pPr>
              <w:spacing w:after="0"/>
              <w:rPr>
                <w:sz w:val="19"/>
                <w:szCs w:val="19"/>
                <w:color w:val="auto"/>
              </w:rPr>
            </w:pPr>
          </w:p>
        </w:tc>
        <w:tc>
          <w:tcPr>
            <w:tcW w:w="20" w:type="dxa"/>
            <w:vAlign w:val="bottom"/>
            <w:shd w:val="clear" w:color="auto" w:fill="FEFEFE"/>
          </w:tcPr>
          <w:p>
            <w:pPr>
              <w:spacing w:after="0"/>
              <w:rPr>
                <w:sz w:val="19"/>
                <w:szCs w:val="19"/>
                <w:color w:val="auto"/>
              </w:rPr>
            </w:pPr>
          </w:p>
        </w:tc>
        <w:tc>
          <w:tcPr>
            <w:tcW w:w="280" w:type="dxa"/>
            <w:vAlign w:val="bottom"/>
            <w:shd w:val="clear" w:color="auto" w:fill="FEFEFE"/>
          </w:tcPr>
          <w:p>
            <w:pPr>
              <w:spacing w:after="0"/>
              <w:rPr>
                <w:sz w:val="19"/>
                <w:szCs w:val="19"/>
                <w:color w:val="auto"/>
              </w:rPr>
            </w:pPr>
          </w:p>
        </w:tc>
        <w:tc>
          <w:tcPr>
            <w:tcW w:w="1100" w:type="dxa"/>
            <w:vAlign w:val="bottom"/>
            <w:shd w:val="clear" w:color="auto" w:fill="FEFEFE"/>
          </w:tcPr>
          <w:p>
            <w:pPr>
              <w:spacing w:after="0"/>
              <w:rPr>
                <w:sz w:val="19"/>
                <w:szCs w:val="19"/>
                <w:color w:val="auto"/>
              </w:rPr>
            </w:pPr>
          </w:p>
        </w:tc>
        <w:tc>
          <w:tcPr>
            <w:tcW w:w="20" w:type="dxa"/>
            <w:vAlign w:val="bottom"/>
            <w:shd w:val="clear" w:color="auto" w:fill="FEFEFE"/>
          </w:tcPr>
          <w:p>
            <w:pPr>
              <w:spacing w:after="0"/>
              <w:rPr>
                <w:sz w:val="19"/>
                <w:szCs w:val="19"/>
                <w:color w:val="auto"/>
              </w:rPr>
            </w:pPr>
          </w:p>
        </w:tc>
        <w:tc>
          <w:tcPr>
            <w:tcW w:w="200" w:type="dxa"/>
            <w:vAlign w:val="bottom"/>
            <w:shd w:val="clear" w:color="auto" w:fill="FEFEFE"/>
          </w:tcPr>
          <w:p>
            <w:pPr>
              <w:spacing w:after="0"/>
              <w:rPr>
                <w:sz w:val="19"/>
                <w:szCs w:val="19"/>
                <w:color w:val="auto"/>
              </w:rPr>
            </w:pPr>
          </w:p>
        </w:tc>
        <w:tc>
          <w:tcPr>
            <w:tcW w:w="40" w:type="dxa"/>
            <w:vAlign w:val="bottom"/>
            <w:shd w:val="clear" w:color="auto" w:fill="FEFEFE"/>
          </w:tcPr>
          <w:p>
            <w:pPr>
              <w:spacing w:after="0"/>
              <w:rPr>
                <w:sz w:val="19"/>
                <w:szCs w:val="19"/>
                <w:color w:val="auto"/>
              </w:rPr>
            </w:pPr>
          </w:p>
        </w:tc>
        <w:tc>
          <w:tcPr>
            <w:tcW w:w="300" w:type="dxa"/>
            <w:vAlign w:val="bottom"/>
            <w:shd w:val="clear" w:color="auto" w:fill="FEFEFE"/>
          </w:tcPr>
          <w:p>
            <w:pPr>
              <w:spacing w:after="0"/>
              <w:rPr>
                <w:sz w:val="19"/>
                <w:szCs w:val="19"/>
                <w:color w:val="auto"/>
              </w:rPr>
            </w:pPr>
          </w:p>
        </w:tc>
        <w:tc>
          <w:tcPr>
            <w:tcW w:w="1100" w:type="dxa"/>
            <w:vAlign w:val="bottom"/>
            <w:shd w:val="clear" w:color="auto" w:fill="FEFEFE"/>
          </w:tcPr>
          <w:p>
            <w:pPr>
              <w:spacing w:after="0"/>
              <w:rPr>
                <w:sz w:val="19"/>
                <w:szCs w:val="19"/>
                <w:color w:val="auto"/>
              </w:rPr>
            </w:pPr>
          </w:p>
        </w:tc>
        <w:tc>
          <w:tcPr>
            <w:tcW w:w="20" w:type="dxa"/>
            <w:vAlign w:val="bottom"/>
            <w:shd w:val="clear" w:color="auto" w:fill="FEFEFE"/>
          </w:tcPr>
          <w:p>
            <w:pPr>
              <w:spacing w:after="0"/>
              <w:rPr>
                <w:sz w:val="19"/>
                <w:szCs w:val="19"/>
                <w:color w:val="auto"/>
              </w:rPr>
            </w:pPr>
          </w:p>
        </w:tc>
        <w:tc>
          <w:tcPr>
            <w:tcW w:w="100" w:type="dxa"/>
            <w:vAlign w:val="bottom"/>
            <w:shd w:val="clear" w:color="auto" w:fill="FEFEF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780" w:type="dxa"/>
            <w:vAlign w:val="bottom"/>
            <w:shd w:val="clear" w:color="auto" w:fill="E6E6E6"/>
          </w:tcPr>
          <w:p>
            <w:pPr>
              <w:ind w:left="200"/>
              <w:spacing w:after="0"/>
              <w:rPr>
                <w:sz w:val="20"/>
                <w:szCs w:val="20"/>
                <w:color w:val="auto"/>
              </w:rPr>
            </w:pPr>
            <w:r>
              <w:rPr>
                <w:rFonts w:ascii="Arial" w:cs="Arial" w:eastAsia="Arial" w:hAnsi="Arial"/>
                <w:sz w:val="20"/>
                <w:szCs w:val="20"/>
                <w:color w:val="auto"/>
              </w:rPr>
              <w:t>Basic</w:t>
            </w:r>
          </w:p>
        </w:tc>
        <w:tc>
          <w:tcPr>
            <w:tcW w:w="14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80" w:type="dxa"/>
            <w:vAlign w:val="bottom"/>
            <w:shd w:val="clear" w:color="auto" w:fill="E6E6E6"/>
          </w:tcPr>
          <w:p>
            <w:pPr>
              <w:jc w:val="right"/>
              <w:spacing w:after="0"/>
              <w:rPr>
                <w:sz w:val="20"/>
                <w:szCs w:val="20"/>
                <w:color w:val="auto"/>
              </w:rPr>
            </w:pPr>
            <w:r>
              <w:rPr>
                <w:rFonts w:ascii="Arial" w:cs="Arial" w:eastAsia="Arial" w:hAnsi="Arial"/>
                <w:sz w:val="10"/>
                <w:szCs w:val="10"/>
                <w:color w:val="auto"/>
                <w:w w:val="71"/>
              </w:rPr>
              <w:t>$</w:t>
            </w:r>
          </w:p>
        </w:tc>
        <w:tc>
          <w:tcPr>
            <w:tcW w:w="13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0.37</w:t>
            </w:r>
          </w:p>
        </w:tc>
        <w:tc>
          <w:tcPr>
            <w:tcW w:w="26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280" w:type="dxa"/>
            <w:vAlign w:val="bottom"/>
            <w:shd w:val="clear" w:color="auto" w:fill="E6E6E6"/>
          </w:tcPr>
          <w:p>
            <w:pPr>
              <w:jc w:val="right"/>
              <w:ind w:right="123"/>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0.37</w:t>
            </w:r>
          </w:p>
        </w:tc>
        <w:tc>
          <w:tcPr>
            <w:tcW w:w="20" w:type="dxa"/>
            <w:vAlign w:val="bottom"/>
            <w:shd w:val="clear" w:color="auto" w:fill="E6E6E6"/>
          </w:tcPr>
          <w:p>
            <w:pPr>
              <w:spacing w:after="0"/>
              <w:rPr>
                <w:sz w:val="21"/>
                <w:szCs w:val="21"/>
                <w:color w:val="auto"/>
              </w:rPr>
            </w:pPr>
          </w:p>
        </w:tc>
        <w:tc>
          <w:tcPr>
            <w:tcW w:w="200" w:type="dxa"/>
            <w:vAlign w:val="bottom"/>
            <w:shd w:val="clear" w:color="auto" w:fill="E6E6E6"/>
          </w:tcPr>
          <w:p>
            <w:pPr>
              <w:spacing w:after="0"/>
              <w:rPr>
                <w:sz w:val="21"/>
                <w:szCs w:val="21"/>
                <w:color w:val="auto"/>
              </w:rPr>
            </w:pPr>
          </w:p>
        </w:tc>
        <w:tc>
          <w:tcPr>
            <w:tcW w:w="40" w:type="dxa"/>
            <w:vAlign w:val="bottom"/>
            <w:shd w:val="clear" w:color="auto" w:fill="E6E6E6"/>
          </w:tcPr>
          <w:p>
            <w:pPr>
              <w:spacing w:after="0"/>
              <w:rPr>
                <w:sz w:val="21"/>
                <w:szCs w:val="21"/>
                <w:color w:val="auto"/>
              </w:rPr>
            </w:pPr>
          </w:p>
        </w:tc>
        <w:tc>
          <w:tcPr>
            <w:tcW w:w="300" w:type="dxa"/>
            <w:vAlign w:val="bottom"/>
            <w:shd w:val="clear" w:color="auto" w:fill="E6E6E6"/>
          </w:tcPr>
          <w:p>
            <w:pPr>
              <w:jc w:val="right"/>
              <w:ind w:right="101"/>
              <w:spacing w:after="0"/>
              <w:rPr>
                <w:sz w:val="20"/>
                <w:szCs w:val="20"/>
                <w:color w:val="auto"/>
              </w:rPr>
            </w:pPr>
            <w:r>
              <w:rPr>
                <w:rFonts w:ascii="Arial" w:cs="Arial" w:eastAsia="Arial" w:hAnsi="Arial"/>
                <w:sz w:val="20"/>
                <w:szCs w:val="20"/>
                <w:color w:val="auto"/>
                <w:w w:val="71"/>
              </w:rPr>
              <w:t>$</w:t>
            </w:r>
          </w:p>
        </w:tc>
        <w:tc>
          <w:tcPr>
            <w:tcW w:w="11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0.50</w:t>
            </w:r>
          </w:p>
        </w:tc>
        <w:tc>
          <w:tcPr>
            <w:tcW w:w="20" w:type="dxa"/>
            <w:vAlign w:val="bottom"/>
            <w:shd w:val="clear" w:color="auto" w:fill="E6E6E6"/>
          </w:tcPr>
          <w:p>
            <w:pPr>
              <w:spacing w:after="0"/>
              <w:rPr>
                <w:sz w:val="21"/>
                <w:szCs w:val="21"/>
                <w:color w:val="auto"/>
              </w:rPr>
            </w:pPr>
          </w:p>
        </w:tc>
        <w:tc>
          <w:tcPr>
            <w:tcW w:w="100" w:type="dxa"/>
            <w:vAlign w:val="bottom"/>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80" w:type="dxa"/>
            <w:vAlign w:val="bottom"/>
            <w:shd w:val="clear" w:color="auto" w:fill="FEFEFE"/>
          </w:tcPr>
          <w:p>
            <w:pPr>
              <w:ind w:left="200"/>
              <w:spacing w:after="0"/>
              <w:rPr>
                <w:sz w:val="20"/>
                <w:szCs w:val="20"/>
                <w:color w:val="auto"/>
              </w:rPr>
            </w:pPr>
            <w:r>
              <w:rPr>
                <w:rFonts w:ascii="Arial" w:cs="Arial" w:eastAsia="Arial" w:hAnsi="Arial"/>
                <w:sz w:val="20"/>
                <w:szCs w:val="20"/>
                <w:color w:val="auto"/>
              </w:rPr>
              <w:t>Diluted</w:t>
            </w:r>
          </w:p>
        </w:tc>
        <w:tc>
          <w:tcPr>
            <w:tcW w:w="240" w:type="dxa"/>
            <w:vAlign w:val="bottom"/>
            <w:gridSpan w:val="3"/>
            <w:shd w:val="clear" w:color="auto" w:fill="FEFEFE"/>
          </w:tcPr>
          <w:p>
            <w:pPr>
              <w:jc w:val="right"/>
              <w:spacing w:after="0"/>
              <w:rPr>
                <w:sz w:val="20"/>
                <w:szCs w:val="20"/>
                <w:color w:val="auto"/>
              </w:rPr>
            </w:pPr>
            <w:r>
              <w:rPr>
                <w:rFonts w:ascii="Arial" w:cs="Arial" w:eastAsia="Arial" w:hAnsi="Arial"/>
                <w:sz w:val="20"/>
                <w:szCs w:val="20"/>
                <w:color w:val="auto"/>
              </w:rPr>
              <w:t>$</w:t>
            </w:r>
          </w:p>
        </w:tc>
        <w:tc>
          <w:tcPr>
            <w:tcW w:w="1300" w:type="dxa"/>
            <w:vAlign w:val="bottom"/>
            <w:shd w:val="clear" w:color="auto" w:fill="FEFEFE"/>
          </w:tcPr>
          <w:p>
            <w:pPr>
              <w:jc w:val="right"/>
              <w:spacing w:after="0"/>
              <w:rPr>
                <w:sz w:val="20"/>
                <w:szCs w:val="20"/>
                <w:color w:val="auto"/>
              </w:rPr>
            </w:pPr>
            <w:r>
              <w:rPr>
                <w:rFonts w:ascii="Arial" w:cs="Arial" w:eastAsia="Arial" w:hAnsi="Arial"/>
                <w:sz w:val="20"/>
                <w:szCs w:val="20"/>
                <w:color w:val="auto"/>
              </w:rPr>
              <w:t>0.36</w:t>
            </w:r>
          </w:p>
        </w:tc>
        <w:tc>
          <w:tcPr>
            <w:tcW w:w="560" w:type="dxa"/>
            <w:vAlign w:val="bottom"/>
            <w:gridSpan w:val="3"/>
            <w:shd w:val="clear" w:color="auto" w:fill="FEFEFE"/>
          </w:tcPr>
          <w:p>
            <w:pPr>
              <w:jc w:val="right"/>
              <w:ind w:right="123"/>
              <w:spacing w:after="0"/>
              <w:rPr>
                <w:sz w:val="20"/>
                <w:szCs w:val="20"/>
                <w:color w:val="auto"/>
              </w:rPr>
            </w:pPr>
            <w:r>
              <w:rPr>
                <w:rFonts w:ascii="Arial" w:cs="Arial" w:eastAsia="Arial" w:hAnsi="Arial"/>
                <w:sz w:val="20"/>
                <w:szCs w:val="20"/>
                <w:color w:val="auto"/>
              </w:rPr>
              <w:t>$</w:t>
            </w:r>
          </w:p>
        </w:tc>
        <w:tc>
          <w:tcPr>
            <w:tcW w:w="1100" w:type="dxa"/>
            <w:vAlign w:val="bottom"/>
            <w:shd w:val="clear" w:color="auto" w:fill="FEFEFE"/>
          </w:tcPr>
          <w:p>
            <w:pPr>
              <w:jc w:val="right"/>
              <w:spacing w:after="0"/>
              <w:rPr>
                <w:sz w:val="20"/>
                <w:szCs w:val="20"/>
                <w:color w:val="auto"/>
              </w:rPr>
            </w:pPr>
            <w:r>
              <w:rPr>
                <w:rFonts w:ascii="Arial" w:cs="Arial" w:eastAsia="Arial" w:hAnsi="Arial"/>
                <w:sz w:val="20"/>
                <w:szCs w:val="20"/>
                <w:color w:val="auto"/>
              </w:rPr>
              <w:t>0.37</w:t>
            </w:r>
          </w:p>
        </w:tc>
        <w:tc>
          <w:tcPr>
            <w:tcW w:w="20" w:type="dxa"/>
            <w:vAlign w:val="bottom"/>
            <w:shd w:val="clear" w:color="auto" w:fill="FEFEFE"/>
          </w:tcPr>
          <w:p>
            <w:pPr>
              <w:spacing w:after="0"/>
              <w:rPr>
                <w:sz w:val="21"/>
                <w:szCs w:val="21"/>
                <w:color w:val="auto"/>
              </w:rPr>
            </w:pPr>
          </w:p>
        </w:tc>
        <w:tc>
          <w:tcPr>
            <w:tcW w:w="200" w:type="dxa"/>
            <w:vAlign w:val="bottom"/>
            <w:shd w:val="clear" w:color="auto" w:fill="FEFEFE"/>
          </w:tcPr>
          <w:p>
            <w:pPr>
              <w:spacing w:after="0"/>
              <w:rPr>
                <w:sz w:val="21"/>
                <w:szCs w:val="21"/>
                <w:color w:val="auto"/>
              </w:rPr>
            </w:pPr>
          </w:p>
        </w:tc>
        <w:tc>
          <w:tcPr>
            <w:tcW w:w="340" w:type="dxa"/>
            <w:vAlign w:val="bottom"/>
            <w:gridSpan w:val="2"/>
            <w:shd w:val="clear" w:color="auto" w:fill="FEFEFE"/>
          </w:tcPr>
          <w:p>
            <w:pPr>
              <w:jc w:val="right"/>
              <w:ind w:right="101"/>
              <w:spacing w:after="0"/>
              <w:rPr>
                <w:sz w:val="20"/>
                <w:szCs w:val="20"/>
                <w:color w:val="auto"/>
              </w:rPr>
            </w:pPr>
            <w:r>
              <w:rPr>
                <w:rFonts w:ascii="Arial" w:cs="Arial" w:eastAsia="Arial" w:hAnsi="Arial"/>
                <w:sz w:val="20"/>
                <w:szCs w:val="20"/>
                <w:color w:val="auto"/>
              </w:rPr>
              <w:t>$</w:t>
            </w:r>
          </w:p>
        </w:tc>
        <w:tc>
          <w:tcPr>
            <w:tcW w:w="1100" w:type="dxa"/>
            <w:vAlign w:val="bottom"/>
            <w:shd w:val="clear" w:color="auto" w:fill="FEFEFE"/>
          </w:tcPr>
          <w:p>
            <w:pPr>
              <w:jc w:val="right"/>
              <w:spacing w:after="0"/>
              <w:rPr>
                <w:sz w:val="20"/>
                <w:szCs w:val="20"/>
                <w:color w:val="auto"/>
              </w:rPr>
            </w:pPr>
            <w:r>
              <w:rPr>
                <w:rFonts w:ascii="Arial" w:cs="Arial" w:eastAsia="Arial" w:hAnsi="Arial"/>
                <w:sz w:val="20"/>
                <w:szCs w:val="20"/>
                <w:color w:val="auto"/>
              </w:rPr>
              <w:t>0.50</w:t>
            </w:r>
          </w:p>
        </w:tc>
        <w:tc>
          <w:tcPr>
            <w:tcW w:w="20" w:type="dxa"/>
            <w:vAlign w:val="bottom"/>
            <w:shd w:val="clear" w:color="auto" w:fill="FEFEFE"/>
          </w:tcPr>
          <w:p>
            <w:pPr>
              <w:spacing w:after="0"/>
              <w:rPr>
                <w:sz w:val="21"/>
                <w:szCs w:val="21"/>
                <w:color w:val="auto"/>
              </w:rPr>
            </w:pPr>
          </w:p>
        </w:tc>
        <w:tc>
          <w:tcPr>
            <w:tcW w:w="100" w:type="dxa"/>
            <w:vAlign w:val="bottom"/>
            <w:shd w:val="clear" w:color="auto" w:fill="FEFEF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80" w:type="dxa"/>
            <w:vAlign w:val="bottom"/>
            <w:shd w:val="clear" w:color="auto" w:fill="E6E6E6"/>
          </w:tcPr>
          <w:p>
            <w:pPr>
              <w:spacing w:after="0"/>
              <w:rPr>
                <w:sz w:val="20"/>
                <w:szCs w:val="20"/>
                <w:color w:val="auto"/>
              </w:rPr>
            </w:pPr>
            <w:r>
              <w:rPr>
                <w:rFonts w:ascii="Arial" w:cs="Arial" w:eastAsia="Arial" w:hAnsi="Arial"/>
                <w:sz w:val="20"/>
                <w:szCs w:val="20"/>
                <w:color w:val="auto"/>
              </w:rPr>
              <w:t>Weighted average number of common shares outstanding:</w:t>
            </w:r>
          </w:p>
        </w:tc>
        <w:tc>
          <w:tcPr>
            <w:tcW w:w="14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80" w:type="dxa"/>
            <w:vAlign w:val="bottom"/>
            <w:shd w:val="clear" w:color="auto" w:fill="E6E6E6"/>
          </w:tcPr>
          <w:p>
            <w:pPr>
              <w:spacing w:after="0"/>
              <w:rPr>
                <w:sz w:val="21"/>
                <w:szCs w:val="21"/>
                <w:color w:val="auto"/>
              </w:rPr>
            </w:pPr>
          </w:p>
        </w:tc>
        <w:tc>
          <w:tcPr>
            <w:tcW w:w="1300" w:type="dxa"/>
            <w:vAlign w:val="bottom"/>
            <w:shd w:val="clear" w:color="auto" w:fill="E6E6E6"/>
          </w:tcPr>
          <w:p>
            <w:pPr>
              <w:spacing w:after="0"/>
              <w:rPr>
                <w:sz w:val="21"/>
                <w:szCs w:val="21"/>
                <w:color w:val="auto"/>
              </w:rPr>
            </w:pPr>
          </w:p>
        </w:tc>
        <w:tc>
          <w:tcPr>
            <w:tcW w:w="26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280" w:type="dxa"/>
            <w:vAlign w:val="bottom"/>
            <w:shd w:val="clear" w:color="auto" w:fill="E6E6E6"/>
          </w:tcPr>
          <w:p>
            <w:pPr>
              <w:spacing w:after="0"/>
              <w:rPr>
                <w:sz w:val="21"/>
                <w:szCs w:val="21"/>
                <w:color w:val="auto"/>
              </w:rPr>
            </w:pPr>
          </w:p>
        </w:tc>
        <w:tc>
          <w:tcPr>
            <w:tcW w:w="110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200" w:type="dxa"/>
            <w:vAlign w:val="bottom"/>
            <w:shd w:val="clear" w:color="auto" w:fill="E6E6E6"/>
          </w:tcPr>
          <w:p>
            <w:pPr>
              <w:spacing w:after="0"/>
              <w:rPr>
                <w:sz w:val="21"/>
                <w:szCs w:val="21"/>
                <w:color w:val="auto"/>
              </w:rPr>
            </w:pPr>
          </w:p>
        </w:tc>
        <w:tc>
          <w:tcPr>
            <w:tcW w:w="40" w:type="dxa"/>
            <w:vAlign w:val="bottom"/>
            <w:shd w:val="clear" w:color="auto" w:fill="E6E6E6"/>
          </w:tcPr>
          <w:p>
            <w:pPr>
              <w:spacing w:after="0"/>
              <w:rPr>
                <w:sz w:val="21"/>
                <w:szCs w:val="21"/>
                <w:color w:val="auto"/>
              </w:rPr>
            </w:pPr>
          </w:p>
        </w:tc>
        <w:tc>
          <w:tcPr>
            <w:tcW w:w="300" w:type="dxa"/>
            <w:vAlign w:val="bottom"/>
            <w:shd w:val="clear" w:color="auto" w:fill="E6E6E6"/>
          </w:tcPr>
          <w:p>
            <w:pPr>
              <w:spacing w:after="0"/>
              <w:rPr>
                <w:sz w:val="21"/>
                <w:szCs w:val="21"/>
                <w:color w:val="auto"/>
              </w:rPr>
            </w:pPr>
          </w:p>
        </w:tc>
        <w:tc>
          <w:tcPr>
            <w:tcW w:w="110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100" w:type="dxa"/>
            <w:vAlign w:val="bottom"/>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5780" w:type="dxa"/>
            <w:vAlign w:val="bottom"/>
            <w:tcBorders>
              <w:bottom w:val="single" w:sz="8" w:color="E6E6E6"/>
            </w:tcBorders>
            <w:shd w:val="clear" w:color="auto" w:fill="FEFEFE"/>
          </w:tcPr>
          <w:p>
            <w:pPr>
              <w:ind w:left="200"/>
              <w:spacing w:after="0"/>
              <w:rPr>
                <w:sz w:val="20"/>
                <w:szCs w:val="20"/>
                <w:color w:val="auto"/>
              </w:rPr>
            </w:pPr>
            <w:r>
              <w:rPr>
                <w:rFonts w:ascii="Arial" w:cs="Arial" w:eastAsia="Arial" w:hAnsi="Arial"/>
                <w:sz w:val="20"/>
                <w:szCs w:val="20"/>
                <w:color w:val="auto"/>
              </w:rPr>
              <w:t>Basic</w:t>
            </w:r>
          </w:p>
        </w:tc>
        <w:tc>
          <w:tcPr>
            <w:tcW w:w="140" w:type="dxa"/>
            <w:vAlign w:val="bottom"/>
            <w:tcBorders>
              <w:bottom w:val="single" w:sz="8" w:color="E6E6E6"/>
            </w:tcBorders>
            <w:shd w:val="clear" w:color="auto" w:fill="FEFEFE"/>
          </w:tcPr>
          <w:p>
            <w:pPr>
              <w:spacing w:after="0"/>
              <w:rPr>
                <w:sz w:val="24"/>
                <w:szCs w:val="24"/>
                <w:color w:val="auto"/>
              </w:rPr>
            </w:pPr>
          </w:p>
        </w:tc>
        <w:tc>
          <w:tcPr>
            <w:tcW w:w="20" w:type="dxa"/>
            <w:vAlign w:val="bottom"/>
            <w:tcBorders>
              <w:bottom w:val="single" w:sz="8" w:color="auto"/>
            </w:tcBorders>
            <w:shd w:val="clear" w:color="auto" w:fill="FEFEFE"/>
          </w:tcPr>
          <w:p>
            <w:pPr>
              <w:spacing w:after="0"/>
              <w:rPr>
                <w:sz w:val="24"/>
                <w:szCs w:val="24"/>
                <w:color w:val="auto"/>
              </w:rPr>
            </w:pPr>
          </w:p>
        </w:tc>
        <w:tc>
          <w:tcPr>
            <w:tcW w:w="80" w:type="dxa"/>
            <w:vAlign w:val="bottom"/>
            <w:tcBorders>
              <w:bottom w:val="single" w:sz="8" w:color="auto"/>
            </w:tcBorders>
            <w:shd w:val="clear" w:color="auto" w:fill="FEFEFE"/>
          </w:tcPr>
          <w:p>
            <w:pPr>
              <w:spacing w:after="0"/>
              <w:rPr>
                <w:sz w:val="24"/>
                <w:szCs w:val="24"/>
                <w:color w:val="auto"/>
              </w:rPr>
            </w:pPr>
          </w:p>
        </w:tc>
        <w:tc>
          <w:tcPr>
            <w:tcW w:w="130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34,927,313</w:t>
            </w:r>
          </w:p>
        </w:tc>
        <w:tc>
          <w:tcPr>
            <w:tcW w:w="260" w:type="dxa"/>
            <w:vAlign w:val="bottom"/>
            <w:tcBorders>
              <w:bottom w:val="single" w:sz="8" w:color="E6E6E6"/>
            </w:tcBorders>
            <w:shd w:val="clear" w:color="auto" w:fill="FEFEFE"/>
          </w:tcPr>
          <w:p>
            <w:pPr>
              <w:spacing w:after="0"/>
              <w:rPr>
                <w:sz w:val="24"/>
                <w:szCs w:val="24"/>
                <w:color w:val="auto"/>
              </w:rPr>
            </w:pPr>
          </w:p>
        </w:tc>
        <w:tc>
          <w:tcPr>
            <w:tcW w:w="20" w:type="dxa"/>
            <w:vAlign w:val="bottom"/>
            <w:tcBorders>
              <w:bottom w:val="single" w:sz="8" w:color="auto"/>
            </w:tcBorders>
            <w:shd w:val="clear" w:color="auto" w:fill="FEFEFE"/>
          </w:tcPr>
          <w:p>
            <w:pPr>
              <w:spacing w:after="0"/>
              <w:rPr>
                <w:sz w:val="24"/>
                <w:szCs w:val="24"/>
                <w:color w:val="auto"/>
              </w:rPr>
            </w:pPr>
          </w:p>
        </w:tc>
        <w:tc>
          <w:tcPr>
            <w:tcW w:w="280" w:type="dxa"/>
            <w:vAlign w:val="bottom"/>
            <w:tcBorders>
              <w:bottom w:val="single" w:sz="8" w:color="auto"/>
            </w:tcBorders>
            <w:shd w:val="clear" w:color="auto" w:fill="FEFEFE"/>
          </w:tcPr>
          <w:p>
            <w:pPr>
              <w:spacing w:after="0"/>
              <w:rPr>
                <w:sz w:val="24"/>
                <w:szCs w:val="24"/>
                <w:color w:val="auto"/>
              </w:rPr>
            </w:pPr>
          </w:p>
        </w:tc>
        <w:tc>
          <w:tcPr>
            <w:tcW w:w="110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34,665,473</w:t>
            </w:r>
          </w:p>
        </w:tc>
        <w:tc>
          <w:tcPr>
            <w:tcW w:w="20" w:type="dxa"/>
            <w:vAlign w:val="bottom"/>
            <w:tcBorders>
              <w:bottom w:val="single" w:sz="8" w:color="auto"/>
            </w:tcBorders>
            <w:shd w:val="clear" w:color="auto" w:fill="FEFEFE"/>
          </w:tcPr>
          <w:p>
            <w:pPr>
              <w:spacing w:after="0"/>
              <w:rPr>
                <w:sz w:val="24"/>
                <w:szCs w:val="24"/>
                <w:color w:val="auto"/>
              </w:rPr>
            </w:pPr>
          </w:p>
        </w:tc>
        <w:tc>
          <w:tcPr>
            <w:tcW w:w="200" w:type="dxa"/>
            <w:vAlign w:val="bottom"/>
            <w:tcBorders>
              <w:bottom w:val="single" w:sz="8" w:color="E6E6E6"/>
            </w:tcBorders>
            <w:shd w:val="clear" w:color="auto" w:fill="FEFEFE"/>
          </w:tcPr>
          <w:p>
            <w:pPr>
              <w:spacing w:after="0"/>
              <w:rPr>
                <w:sz w:val="24"/>
                <w:szCs w:val="24"/>
                <w:color w:val="auto"/>
              </w:rPr>
            </w:pPr>
          </w:p>
        </w:tc>
        <w:tc>
          <w:tcPr>
            <w:tcW w:w="40" w:type="dxa"/>
            <w:vAlign w:val="bottom"/>
            <w:tcBorders>
              <w:bottom w:val="single" w:sz="8" w:color="E6E6E6"/>
            </w:tcBorders>
            <w:shd w:val="clear" w:color="auto" w:fill="FEFEFE"/>
          </w:tcPr>
          <w:p>
            <w:pPr>
              <w:spacing w:after="0"/>
              <w:rPr>
                <w:sz w:val="24"/>
                <w:szCs w:val="24"/>
                <w:color w:val="auto"/>
              </w:rPr>
            </w:pPr>
          </w:p>
        </w:tc>
        <w:tc>
          <w:tcPr>
            <w:tcW w:w="300" w:type="dxa"/>
            <w:vAlign w:val="bottom"/>
            <w:tcBorders>
              <w:bottom w:val="single" w:sz="8" w:color="auto"/>
            </w:tcBorders>
            <w:shd w:val="clear" w:color="auto" w:fill="FEFEFE"/>
          </w:tcPr>
          <w:p>
            <w:pPr>
              <w:spacing w:after="0"/>
              <w:rPr>
                <w:sz w:val="24"/>
                <w:szCs w:val="24"/>
                <w:color w:val="auto"/>
              </w:rPr>
            </w:pPr>
          </w:p>
        </w:tc>
        <w:tc>
          <w:tcPr>
            <w:tcW w:w="110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34,672,007</w:t>
            </w:r>
          </w:p>
        </w:tc>
        <w:tc>
          <w:tcPr>
            <w:tcW w:w="20" w:type="dxa"/>
            <w:vAlign w:val="bottom"/>
            <w:tcBorders>
              <w:bottom w:val="single" w:sz="8" w:color="auto"/>
            </w:tcBorders>
            <w:shd w:val="clear" w:color="auto" w:fill="FEFEFE"/>
          </w:tcPr>
          <w:p>
            <w:pPr>
              <w:spacing w:after="0"/>
              <w:rPr>
                <w:sz w:val="24"/>
                <w:szCs w:val="24"/>
                <w:color w:val="auto"/>
              </w:rPr>
            </w:pPr>
          </w:p>
        </w:tc>
        <w:tc>
          <w:tcPr>
            <w:tcW w:w="100" w:type="dxa"/>
            <w:vAlign w:val="bottom"/>
            <w:tcBorders>
              <w:bottom w:val="single" w:sz="8" w:color="E6E6E6"/>
            </w:tcBorders>
            <w:shd w:val="clear" w:color="auto" w:fill="FEFEFE"/>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780" w:type="dxa"/>
            <w:vAlign w:val="bottom"/>
            <w:shd w:val="clear" w:color="auto" w:fill="E6E6E6"/>
          </w:tcPr>
          <w:p>
            <w:pPr>
              <w:ind w:left="200"/>
              <w:spacing w:after="0" w:line="228" w:lineRule="exact"/>
              <w:rPr>
                <w:sz w:val="20"/>
                <w:szCs w:val="20"/>
                <w:color w:val="auto"/>
              </w:rPr>
            </w:pPr>
            <w:r>
              <w:rPr>
                <w:rFonts w:ascii="Arial" w:cs="Arial" w:eastAsia="Arial" w:hAnsi="Arial"/>
                <w:sz w:val="20"/>
                <w:szCs w:val="20"/>
                <w:color w:val="auto"/>
              </w:rPr>
              <w:t>Diluted</w:t>
            </w:r>
          </w:p>
        </w:tc>
        <w:tc>
          <w:tcPr>
            <w:tcW w:w="140" w:type="dxa"/>
            <w:vAlign w:val="bottom"/>
            <w:shd w:val="clear" w:color="auto" w:fill="E6E6E6"/>
          </w:tcPr>
          <w:p>
            <w:pPr>
              <w:spacing w:after="0"/>
              <w:rPr>
                <w:sz w:val="19"/>
                <w:szCs w:val="19"/>
                <w:color w:val="auto"/>
              </w:rPr>
            </w:pPr>
          </w:p>
        </w:tc>
        <w:tc>
          <w:tcPr>
            <w:tcW w:w="20" w:type="dxa"/>
            <w:vAlign w:val="bottom"/>
            <w:tcBorders>
              <w:bottom w:val="single" w:sz="8" w:color="auto"/>
            </w:tcBorders>
            <w:shd w:val="clear" w:color="auto" w:fill="E6E6E6"/>
          </w:tcPr>
          <w:p>
            <w:pPr>
              <w:spacing w:after="0"/>
              <w:rPr>
                <w:sz w:val="19"/>
                <w:szCs w:val="19"/>
                <w:color w:val="auto"/>
              </w:rPr>
            </w:pPr>
          </w:p>
        </w:tc>
        <w:tc>
          <w:tcPr>
            <w:tcW w:w="80" w:type="dxa"/>
            <w:vAlign w:val="bottom"/>
            <w:tcBorders>
              <w:bottom w:val="single" w:sz="8" w:color="auto"/>
            </w:tcBorders>
            <w:shd w:val="clear" w:color="auto" w:fill="E6E6E6"/>
          </w:tcPr>
          <w:p>
            <w:pPr>
              <w:spacing w:after="0"/>
              <w:rPr>
                <w:sz w:val="19"/>
                <w:szCs w:val="19"/>
                <w:color w:val="auto"/>
              </w:rPr>
            </w:pPr>
          </w:p>
        </w:tc>
        <w:tc>
          <w:tcPr>
            <w:tcW w:w="1300" w:type="dxa"/>
            <w:vAlign w:val="bottom"/>
            <w:tcBorders>
              <w:bottom w:val="single" w:sz="8" w:color="auto"/>
            </w:tcBorders>
            <w:shd w:val="clear" w:color="auto" w:fill="E6E6E6"/>
          </w:tcPr>
          <w:p>
            <w:pPr>
              <w:jc w:val="right"/>
              <w:spacing w:after="0" w:line="228" w:lineRule="exact"/>
              <w:rPr>
                <w:sz w:val="20"/>
                <w:szCs w:val="20"/>
                <w:color w:val="auto"/>
              </w:rPr>
            </w:pPr>
            <w:r>
              <w:rPr>
                <w:rFonts w:ascii="Arial" w:cs="Arial" w:eastAsia="Arial" w:hAnsi="Arial"/>
                <w:sz w:val="20"/>
                <w:szCs w:val="20"/>
                <w:color w:val="auto"/>
              </w:rPr>
              <w:t>36,381,910</w:t>
            </w:r>
          </w:p>
        </w:tc>
        <w:tc>
          <w:tcPr>
            <w:tcW w:w="260" w:type="dxa"/>
            <w:vAlign w:val="bottom"/>
            <w:shd w:val="clear" w:color="auto" w:fill="E6E6E6"/>
          </w:tcPr>
          <w:p>
            <w:pPr>
              <w:spacing w:after="0"/>
              <w:rPr>
                <w:sz w:val="19"/>
                <w:szCs w:val="19"/>
                <w:color w:val="auto"/>
              </w:rPr>
            </w:pPr>
          </w:p>
        </w:tc>
        <w:tc>
          <w:tcPr>
            <w:tcW w:w="20" w:type="dxa"/>
            <w:vAlign w:val="bottom"/>
            <w:tcBorders>
              <w:bottom w:val="single" w:sz="8" w:color="auto"/>
            </w:tcBorders>
            <w:shd w:val="clear" w:color="auto" w:fill="E6E6E6"/>
          </w:tcPr>
          <w:p>
            <w:pPr>
              <w:spacing w:after="0"/>
              <w:rPr>
                <w:sz w:val="19"/>
                <w:szCs w:val="19"/>
                <w:color w:val="auto"/>
              </w:rPr>
            </w:pPr>
          </w:p>
        </w:tc>
        <w:tc>
          <w:tcPr>
            <w:tcW w:w="280" w:type="dxa"/>
            <w:vAlign w:val="bottom"/>
            <w:tcBorders>
              <w:bottom w:val="single" w:sz="8" w:color="auto"/>
            </w:tcBorders>
            <w:shd w:val="clear" w:color="auto" w:fill="E6E6E6"/>
          </w:tcPr>
          <w:p>
            <w:pPr>
              <w:spacing w:after="0"/>
              <w:rPr>
                <w:sz w:val="19"/>
                <w:szCs w:val="19"/>
                <w:color w:val="auto"/>
              </w:rPr>
            </w:pPr>
          </w:p>
        </w:tc>
        <w:tc>
          <w:tcPr>
            <w:tcW w:w="1100" w:type="dxa"/>
            <w:vAlign w:val="bottom"/>
            <w:tcBorders>
              <w:bottom w:val="single" w:sz="8" w:color="auto"/>
            </w:tcBorders>
            <w:shd w:val="clear" w:color="auto" w:fill="E6E6E6"/>
          </w:tcPr>
          <w:p>
            <w:pPr>
              <w:jc w:val="right"/>
              <w:spacing w:after="0" w:line="228" w:lineRule="exact"/>
              <w:rPr>
                <w:sz w:val="20"/>
                <w:szCs w:val="20"/>
                <w:color w:val="auto"/>
              </w:rPr>
            </w:pPr>
            <w:r>
              <w:rPr>
                <w:rFonts w:ascii="Arial" w:cs="Arial" w:eastAsia="Arial" w:hAnsi="Arial"/>
                <w:sz w:val="20"/>
                <w:szCs w:val="20"/>
                <w:color w:val="auto"/>
              </w:rPr>
              <w:t>35,334,090</w:t>
            </w:r>
          </w:p>
        </w:tc>
        <w:tc>
          <w:tcPr>
            <w:tcW w:w="20" w:type="dxa"/>
            <w:vAlign w:val="bottom"/>
            <w:tcBorders>
              <w:bottom w:val="single" w:sz="8" w:color="auto"/>
            </w:tcBorders>
            <w:shd w:val="clear" w:color="auto" w:fill="E6E6E6"/>
          </w:tcPr>
          <w:p>
            <w:pPr>
              <w:spacing w:after="0"/>
              <w:rPr>
                <w:sz w:val="19"/>
                <w:szCs w:val="19"/>
                <w:color w:val="auto"/>
              </w:rPr>
            </w:pPr>
          </w:p>
        </w:tc>
        <w:tc>
          <w:tcPr>
            <w:tcW w:w="200" w:type="dxa"/>
            <w:vAlign w:val="bottom"/>
            <w:shd w:val="clear" w:color="auto" w:fill="E6E6E6"/>
          </w:tcPr>
          <w:p>
            <w:pPr>
              <w:spacing w:after="0"/>
              <w:rPr>
                <w:sz w:val="19"/>
                <w:szCs w:val="19"/>
                <w:color w:val="auto"/>
              </w:rPr>
            </w:pPr>
          </w:p>
        </w:tc>
        <w:tc>
          <w:tcPr>
            <w:tcW w:w="40" w:type="dxa"/>
            <w:vAlign w:val="bottom"/>
            <w:shd w:val="clear" w:color="auto" w:fill="E6E6E6"/>
          </w:tcPr>
          <w:p>
            <w:pPr>
              <w:spacing w:after="0"/>
              <w:rPr>
                <w:sz w:val="19"/>
                <w:szCs w:val="19"/>
                <w:color w:val="auto"/>
              </w:rPr>
            </w:pPr>
          </w:p>
        </w:tc>
        <w:tc>
          <w:tcPr>
            <w:tcW w:w="300" w:type="dxa"/>
            <w:vAlign w:val="bottom"/>
            <w:tcBorders>
              <w:bottom w:val="single" w:sz="8" w:color="auto"/>
            </w:tcBorders>
            <w:shd w:val="clear" w:color="auto" w:fill="E6E6E6"/>
          </w:tcPr>
          <w:p>
            <w:pPr>
              <w:spacing w:after="0"/>
              <w:rPr>
                <w:sz w:val="19"/>
                <w:szCs w:val="19"/>
                <w:color w:val="auto"/>
              </w:rPr>
            </w:pPr>
          </w:p>
        </w:tc>
        <w:tc>
          <w:tcPr>
            <w:tcW w:w="1100" w:type="dxa"/>
            <w:vAlign w:val="bottom"/>
            <w:tcBorders>
              <w:bottom w:val="single" w:sz="8" w:color="auto"/>
            </w:tcBorders>
            <w:shd w:val="clear" w:color="auto" w:fill="E6E6E6"/>
          </w:tcPr>
          <w:p>
            <w:pPr>
              <w:jc w:val="right"/>
              <w:spacing w:after="0" w:line="228" w:lineRule="exact"/>
              <w:rPr>
                <w:sz w:val="20"/>
                <w:szCs w:val="20"/>
                <w:color w:val="auto"/>
              </w:rPr>
            </w:pPr>
            <w:r>
              <w:rPr>
                <w:rFonts w:ascii="Arial" w:cs="Arial" w:eastAsia="Arial" w:hAnsi="Arial"/>
                <w:sz w:val="20"/>
                <w:szCs w:val="20"/>
                <w:color w:val="auto"/>
              </w:rPr>
              <w:t>35,005,159</w:t>
            </w:r>
          </w:p>
        </w:tc>
        <w:tc>
          <w:tcPr>
            <w:tcW w:w="20" w:type="dxa"/>
            <w:vAlign w:val="bottom"/>
            <w:tcBorders>
              <w:bottom w:val="single" w:sz="8" w:color="auto"/>
            </w:tcBorders>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notes to consolidated financial statements are an integral part of the above statements.</w:t>
      </w:r>
    </w:p>
    <w:p>
      <w:pPr>
        <w:sectPr>
          <w:pgSz w:w="11880" w:h="15480" w:orient="portrait"/>
          <w:cols w:equalWidth="0" w:num="1">
            <w:col w:w="10760"/>
          </w:cols>
          <w:pgMar w:left="560" w:top="779" w:right="560" w:bottom="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880" w:h="15480" w:orient="portrait"/>
          <w:cols w:equalWidth="0" w:num="1">
            <w:col w:w="10760"/>
          </w:cols>
          <w:pgMar w:left="560" w:top="779" w:right="560" w:bottom="55" w:gutter="0" w:footer="0" w:header="0"/>
          <w:type w:val="continuous"/>
        </w:sectPr>
      </w:pPr>
    </w:p>
    <w:bookmarkStart w:id="66" w:name="page67"/>
    <w:bookmarkEnd w:id="66"/>
    <w:p>
      <w:pPr>
        <w:jc w:val="center"/>
        <w:spacing w:after="0"/>
        <w:rPr>
          <w:sz w:val="20"/>
          <w:szCs w:val="20"/>
          <w:color w:val="auto"/>
        </w:rPr>
      </w:pPr>
      <w:r>
        <w:rPr>
          <w:rFonts w:ascii="Arial" w:cs="Arial" w:eastAsia="Arial" w:hAnsi="Arial"/>
          <w:sz w:val="20"/>
          <w:szCs w:val="20"/>
          <w:b w:val="1"/>
          <w:bCs w:val="1"/>
          <w:color w:val="auto"/>
        </w:rPr>
        <w:t>CECO ENVIRONMENTAL CORP.</w:t>
      </w:r>
    </w:p>
    <w:p>
      <w:pPr>
        <w:jc w:val="center"/>
        <w:spacing w:after="0"/>
        <w:rPr>
          <w:sz w:val="20"/>
          <w:szCs w:val="20"/>
          <w:color w:val="auto"/>
        </w:rPr>
      </w:pPr>
      <w:r>
        <w:rPr>
          <w:rFonts w:ascii="Arial" w:cs="Arial" w:eastAsia="Arial" w:hAnsi="Arial"/>
          <w:sz w:val="20"/>
          <w:szCs w:val="20"/>
          <w:b w:val="1"/>
          <w:bCs w:val="1"/>
          <w:color w:val="auto"/>
        </w:rPr>
        <w:t>CONSOLIDATED STATEMENTS OF COMPREHENSIVE INCOME</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60" w:type="dxa"/>
            <w:vAlign w:val="bottom"/>
            <w:tcBorders>
              <w:bottom w:val="single" w:sz="8" w:color="FEFEFE"/>
            </w:tcBorders>
            <w:vMerge w:val="restart"/>
            <w:shd w:val="clear" w:color="auto" w:fill="FEFEFE"/>
          </w:tcPr>
          <w:p>
            <w:pPr>
              <w:spacing w:after="0"/>
              <w:rPr>
                <w:sz w:val="20"/>
                <w:szCs w:val="20"/>
                <w:color w:val="auto"/>
              </w:rPr>
            </w:pPr>
            <w:r>
              <w:rPr>
                <w:rFonts w:ascii="Arial" w:cs="Arial" w:eastAsia="Arial" w:hAnsi="Arial"/>
                <w:sz w:val="16"/>
                <w:szCs w:val="16"/>
                <w:b w:val="1"/>
                <w:bCs w:val="1"/>
                <w:color w:val="auto"/>
              </w:rPr>
              <w:t>(dollars in thousands)</w:t>
            </w:r>
          </w:p>
        </w:tc>
        <w:tc>
          <w:tcPr>
            <w:tcW w:w="140" w:type="dxa"/>
            <w:vAlign w:val="bottom"/>
            <w:tcBorders>
              <w:bottom w:val="single" w:sz="8" w:color="FEFEFE"/>
            </w:tcBorders>
            <w:shd w:val="clear" w:color="auto" w:fill="FEFEFE"/>
          </w:tcPr>
          <w:p>
            <w:pPr>
              <w:spacing w:after="0"/>
              <w:rPr>
                <w:sz w:val="16"/>
                <w:szCs w:val="16"/>
                <w:color w:val="auto"/>
              </w:rPr>
            </w:pPr>
          </w:p>
        </w:tc>
        <w:tc>
          <w:tcPr>
            <w:tcW w:w="120" w:type="dxa"/>
            <w:vAlign w:val="bottom"/>
            <w:tcBorders>
              <w:bottom w:val="single" w:sz="8" w:color="auto"/>
            </w:tcBorders>
            <w:shd w:val="clear" w:color="auto" w:fill="FEFEFE"/>
          </w:tcPr>
          <w:p>
            <w:pPr>
              <w:spacing w:after="0"/>
              <w:rPr>
                <w:sz w:val="16"/>
                <w:szCs w:val="16"/>
                <w:color w:val="auto"/>
              </w:rPr>
            </w:pPr>
          </w:p>
        </w:tc>
        <w:tc>
          <w:tcPr>
            <w:tcW w:w="1300" w:type="dxa"/>
            <w:vAlign w:val="bottom"/>
            <w:tcBorders>
              <w:bottom w:val="single" w:sz="8" w:color="auto"/>
            </w:tcBorders>
            <w:shd w:val="clear" w:color="auto" w:fill="FEFEFE"/>
          </w:tcPr>
          <w:p>
            <w:pPr>
              <w:spacing w:after="0"/>
              <w:rPr>
                <w:sz w:val="16"/>
                <w:szCs w:val="16"/>
                <w:color w:val="auto"/>
              </w:rPr>
            </w:pPr>
          </w:p>
        </w:tc>
        <w:tc>
          <w:tcPr>
            <w:tcW w:w="1880" w:type="dxa"/>
            <w:vAlign w:val="bottom"/>
            <w:tcBorders>
              <w:bottom w:val="single" w:sz="8" w:color="auto"/>
            </w:tcBorders>
            <w:gridSpan w:val="5"/>
            <w:shd w:val="clear" w:color="auto" w:fill="FEFEFE"/>
          </w:tcPr>
          <w:p>
            <w:pPr>
              <w:ind w:left="60"/>
              <w:spacing w:after="0"/>
              <w:rPr>
                <w:sz w:val="20"/>
                <w:szCs w:val="20"/>
                <w:color w:val="auto"/>
              </w:rPr>
            </w:pPr>
            <w:r>
              <w:rPr>
                <w:rFonts w:ascii="Arial" w:cs="Arial" w:eastAsia="Arial" w:hAnsi="Arial"/>
                <w:sz w:val="16"/>
                <w:szCs w:val="16"/>
                <w:b w:val="1"/>
                <w:bCs w:val="1"/>
                <w:color w:val="auto"/>
                <w:w w:val="91"/>
              </w:rPr>
              <w:t>Year Ended December 31,</w:t>
            </w:r>
          </w:p>
        </w:tc>
        <w:tc>
          <w:tcPr>
            <w:tcW w:w="40" w:type="dxa"/>
            <w:vAlign w:val="bottom"/>
            <w:tcBorders>
              <w:bottom w:val="single" w:sz="8" w:color="auto"/>
            </w:tcBorders>
            <w:shd w:val="clear" w:color="auto" w:fill="FEFEFE"/>
          </w:tcPr>
          <w:p>
            <w:pPr>
              <w:spacing w:after="0"/>
              <w:rPr>
                <w:sz w:val="16"/>
                <w:szCs w:val="16"/>
                <w:color w:val="auto"/>
              </w:rPr>
            </w:pPr>
          </w:p>
        </w:tc>
        <w:tc>
          <w:tcPr>
            <w:tcW w:w="320" w:type="dxa"/>
            <w:vAlign w:val="bottom"/>
            <w:tcBorders>
              <w:bottom w:val="single" w:sz="8" w:color="auto"/>
            </w:tcBorders>
            <w:shd w:val="clear" w:color="auto" w:fill="FEFEFE"/>
          </w:tcPr>
          <w:p>
            <w:pPr>
              <w:spacing w:after="0"/>
              <w:rPr>
                <w:sz w:val="16"/>
                <w:szCs w:val="16"/>
                <w:color w:val="auto"/>
              </w:rPr>
            </w:pPr>
          </w:p>
        </w:tc>
        <w:tc>
          <w:tcPr>
            <w:tcW w:w="1080" w:type="dxa"/>
            <w:vAlign w:val="bottom"/>
            <w:tcBorders>
              <w:bottom w:val="single" w:sz="8" w:color="auto"/>
            </w:tcBorders>
            <w:shd w:val="clear" w:color="auto" w:fill="FEFEFE"/>
          </w:tcPr>
          <w:p>
            <w:pPr>
              <w:spacing w:after="0"/>
              <w:rPr>
                <w:sz w:val="16"/>
                <w:szCs w:val="16"/>
                <w:color w:val="auto"/>
              </w:rPr>
            </w:pPr>
          </w:p>
        </w:tc>
        <w:tc>
          <w:tcPr>
            <w:tcW w:w="120" w:type="dxa"/>
            <w:vAlign w:val="bottom"/>
            <w:tcBorders>
              <w:bottom w:val="single" w:sz="8" w:color="FEFEFE"/>
            </w:tcBorders>
            <w:shd w:val="clear" w:color="auto" w:fill="FEFEFE"/>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5760" w:type="dxa"/>
            <w:vAlign w:val="bottom"/>
            <w:tcBorders>
              <w:bottom w:val="single" w:sz="8" w:color="E6E6E6"/>
            </w:tcBorders>
            <w:vMerge w:val="continue"/>
            <w:shd w:val="clear" w:color="auto" w:fill="FEFEFE"/>
          </w:tcPr>
          <w:p>
            <w:pPr>
              <w:spacing w:after="0"/>
              <w:rPr>
                <w:sz w:val="15"/>
                <w:szCs w:val="15"/>
                <w:color w:val="auto"/>
              </w:rPr>
            </w:pPr>
          </w:p>
        </w:tc>
        <w:tc>
          <w:tcPr>
            <w:tcW w:w="140" w:type="dxa"/>
            <w:vAlign w:val="bottom"/>
            <w:tcBorders>
              <w:bottom w:val="single" w:sz="8" w:color="E6E6E6"/>
            </w:tcBorders>
            <w:shd w:val="clear" w:color="auto" w:fill="FEFEFE"/>
          </w:tcPr>
          <w:p>
            <w:pPr>
              <w:spacing w:after="0"/>
              <w:rPr>
                <w:sz w:val="15"/>
                <w:szCs w:val="15"/>
                <w:color w:val="auto"/>
              </w:rPr>
            </w:pPr>
          </w:p>
        </w:tc>
        <w:tc>
          <w:tcPr>
            <w:tcW w:w="120" w:type="dxa"/>
            <w:vAlign w:val="bottom"/>
            <w:tcBorders>
              <w:bottom w:val="single" w:sz="8" w:color="auto"/>
            </w:tcBorders>
            <w:shd w:val="clear" w:color="auto" w:fill="FEFEFE"/>
          </w:tcPr>
          <w:p>
            <w:pPr>
              <w:spacing w:after="0"/>
              <w:rPr>
                <w:sz w:val="15"/>
                <w:szCs w:val="15"/>
                <w:color w:val="auto"/>
              </w:rPr>
            </w:pPr>
          </w:p>
        </w:tc>
        <w:tc>
          <w:tcPr>
            <w:tcW w:w="1300" w:type="dxa"/>
            <w:vAlign w:val="bottom"/>
            <w:tcBorders>
              <w:bottom w:val="single" w:sz="8" w:color="auto"/>
            </w:tcBorders>
            <w:shd w:val="clear" w:color="auto" w:fill="FEFEFE"/>
          </w:tcPr>
          <w:p>
            <w:pPr>
              <w:jc w:val="right"/>
              <w:ind w:right="444"/>
              <w:spacing w:after="0" w:line="173" w:lineRule="exact"/>
              <w:rPr>
                <w:sz w:val="20"/>
                <w:szCs w:val="20"/>
                <w:color w:val="auto"/>
              </w:rPr>
            </w:pPr>
            <w:r>
              <w:rPr>
                <w:rFonts w:ascii="Arial" w:cs="Arial" w:eastAsia="Arial" w:hAnsi="Arial"/>
                <w:sz w:val="16"/>
                <w:szCs w:val="16"/>
                <w:b w:val="1"/>
                <w:bCs w:val="1"/>
                <w:color w:val="auto"/>
              </w:rPr>
              <w:t>2024</w:t>
            </w:r>
          </w:p>
        </w:tc>
        <w:tc>
          <w:tcPr>
            <w:tcW w:w="240" w:type="dxa"/>
            <w:vAlign w:val="bottom"/>
            <w:tcBorders>
              <w:bottom w:val="single" w:sz="8" w:color="E6E6E6"/>
            </w:tcBorders>
            <w:shd w:val="clear" w:color="auto" w:fill="FEFEFE"/>
          </w:tcPr>
          <w:p>
            <w:pPr>
              <w:spacing w:after="0"/>
              <w:rPr>
                <w:sz w:val="15"/>
                <w:szCs w:val="15"/>
                <w:color w:val="auto"/>
              </w:rPr>
            </w:pPr>
          </w:p>
        </w:tc>
        <w:tc>
          <w:tcPr>
            <w:tcW w:w="20" w:type="dxa"/>
            <w:vAlign w:val="bottom"/>
            <w:tcBorders>
              <w:bottom w:val="single" w:sz="8" w:color="auto"/>
            </w:tcBorders>
            <w:shd w:val="clear" w:color="auto" w:fill="FEFEFE"/>
          </w:tcPr>
          <w:p>
            <w:pPr>
              <w:spacing w:after="0"/>
              <w:rPr>
                <w:sz w:val="15"/>
                <w:szCs w:val="15"/>
                <w:color w:val="auto"/>
              </w:rPr>
            </w:pPr>
          </w:p>
        </w:tc>
        <w:tc>
          <w:tcPr>
            <w:tcW w:w="320" w:type="dxa"/>
            <w:vAlign w:val="bottom"/>
            <w:tcBorders>
              <w:bottom w:val="single" w:sz="8" w:color="auto"/>
            </w:tcBorders>
            <w:shd w:val="clear" w:color="auto" w:fill="FEFEFE"/>
          </w:tcPr>
          <w:p>
            <w:pPr>
              <w:spacing w:after="0"/>
              <w:rPr>
                <w:sz w:val="15"/>
                <w:szCs w:val="15"/>
                <w:color w:val="auto"/>
              </w:rPr>
            </w:pPr>
          </w:p>
        </w:tc>
        <w:tc>
          <w:tcPr>
            <w:tcW w:w="1080" w:type="dxa"/>
            <w:vAlign w:val="bottom"/>
            <w:tcBorders>
              <w:bottom w:val="single" w:sz="8" w:color="auto"/>
            </w:tcBorders>
            <w:shd w:val="clear" w:color="auto" w:fill="FEFEFE"/>
          </w:tcPr>
          <w:p>
            <w:pPr>
              <w:jc w:val="right"/>
              <w:ind w:right="444"/>
              <w:spacing w:after="0" w:line="173" w:lineRule="exact"/>
              <w:rPr>
                <w:sz w:val="20"/>
                <w:szCs w:val="20"/>
                <w:color w:val="auto"/>
              </w:rPr>
            </w:pPr>
            <w:r>
              <w:rPr>
                <w:rFonts w:ascii="Arial" w:cs="Arial" w:eastAsia="Arial" w:hAnsi="Arial"/>
                <w:sz w:val="16"/>
                <w:szCs w:val="16"/>
                <w:b w:val="1"/>
                <w:bCs w:val="1"/>
                <w:color w:val="auto"/>
              </w:rPr>
              <w:t>2023</w:t>
            </w:r>
          </w:p>
        </w:tc>
        <w:tc>
          <w:tcPr>
            <w:tcW w:w="220" w:type="dxa"/>
            <w:vAlign w:val="bottom"/>
            <w:tcBorders>
              <w:bottom w:val="single" w:sz="8" w:color="E6E6E6"/>
            </w:tcBorders>
            <w:shd w:val="clear" w:color="auto" w:fill="FEFEFE"/>
          </w:tcPr>
          <w:p>
            <w:pPr>
              <w:spacing w:after="0"/>
              <w:rPr>
                <w:sz w:val="15"/>
                <w:szCs w:val="15"/>
                <w:color w:val="auto"/>
              </w:rPr>
            </w:pPr>
          </w:p>
        </w:tc>
        <w:tc>
          <w:tcPr>
            <w:tcW w:w="40" w:type="dxa"/>
            <w:vAlign w:val="bottom"/>
            <w:tcBorders>
              <w:bottom w:val="single" w:sz="8" w:color="E6E6E6"/>
            </w:tcBorders>
            <w:shd w:val="clear" w:color="auto" w:fill="FEFEFE"/>
          </w:tcPr>
          <w:p>
            <w:pPr>
              <w:spacing w:after="0"/>
              <w:rPr>
                <w:sz w:val="15"/>
                <w:szCs w:val="15"/>
                <w:color w:val="auto"/>
              </w:rPr>
            </w:pPr>
          </w:p>
        </w:tc>
        <w:tc>
          <w:tcPr>
            <w:tcW w:w="320" w:type="dxa"/>
            <w:vAlign w:val="bottom"/>
            <w:tcBorders>
              <w:bottom w:val="single" w:sz="8" w:color="auto"/>
            </w:tcBorders>
            <w:shd w:val="clear" w:color="auto" w:fill="FEFEFE"/>
          </w:tcPr>
          <w:p>
            <w:pPr>
              <w:spacing w:after="0"/>
              <w:rPr>
                <w:sz w:val="15"/>
                <w:szCs w:val="15"/>
                <w:color w:val="auto"/>
              </w:rPr>
            </w:pPr>
          </w:p>
        </w:tc>
        <w:tc>
          <w:tcPr>
            <w:tcW w:w="1080" w:type="dxa"/>
            <w:vAlign w:val="bottom"/>
            <w:tcBorders>
              <w:bottom w:val="single" w:sz="8" w:color="auto"/>
            </w:tcBorders>
            <w:shd w:val="clear" w:color="auto" w:fill="FEFEFE"/>
          </w:tcPr>
          <w:p>
            <w:pPr>
              <w:jc w:val="right"/>
              <w:ind w:right="444"/>
              <w:spacing w:after="0" w:line="173" w:lineRule="exact"/>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E6E6E6"/>
            </w:tcBorders>
            <w:shd w:val="clear" w:color="auto" w:fill="FEFEFE"/>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5760" w:type="dxa"/>
            <w:vAlign w:val="bottom"/>
            <w:tcBorders>
              <w:bottom w:val="single" w:sz="8" w:color="E6E6E6"/>
            </w:tcBorders>
            <w:shd w:val="clear" w:color="auto" w:fill="E6E6E6"/>
          </w:tcPr>
          <w:p>
            <w:pPr>
              <w:spacing w:after="0" w:line="219" w:lineRule="exact"/>
              <w:rPr>
                <w:sz w:val="20"/>
                <w:szCs w:val="20"/>
                <w:color w:val="auto"/>
              </w:rPr>
            </w:pPr>
            <w:r>
              <w:rPr>
                <w:rFonts w:ascii="Arial" w:cs="Arial" w:eastAsia="Arial" w:hAnsi="Arial"/>
                <w:sz w:val="20"/>
                <w:szCs w:val="20"/>
                <w:color w:val="auto"/>
              </w:rPr>
              <w:t>Net income</w:t>
            </w:r>
          </w:p>
        </w:tc>
        <w:tc>
          <w:tcPr>
            <w:tcW w:w="140" w:type="dxa"/>
            <w:vAlign w:val="bottom"/>
            <w:tcBorders>
              <w:bottom w:val="single" w:sz="8" w:color="E6E6E6"/>
            </w:tcBorders>
            <w:shd w:val="clear" w:color="auto" w:fill="E6E6E6"/>
          </w:tcPr>
          <w:p>
            <w:pPr>
              <w:spacing w:after="0"/>
              <w:rPr>
                <w:sz w:val="20"/>
                <w:szCs w:val="20"/>
                <w:color w:val="auto"/>
              </w:rPr>
            </w:pPr>
          </w:p>
        </w:tc>
        <w:tc>
          <w:tcPr>
            <w:tcW w:w="120" w:type="dxa"/>
            <w:vAlign w:val="bottom"/>
            <w:tcBorders>
              <w:bottom w:val="single" w:sz="8" w:color="auto"/>
            </w:tcBorders>
            <w:shd w:val="clear" w:color="auto" w:fill="E6E6E6"/>
          </w:tcPr>
          <w:p>
            <w:pPr>
              <w:jc w:val="right"/>
              <w:spacing w:after="0" w:line="219" w:lineRule="exact"/>
              <w:rPr>
                <w:sz w:val="20"/>
                <w:szCs w:val="20"/>
                <w:color w:val="auto"/>
              </w:rPr>
            </w:pPr>
            <w:r>
              <w:rPr>
                <w:rFonts w:ascii="Arial" w:cs="Arial" w:eastAsia="Arial" w:hAnsi="Arial"/>
                <w:sz w:val="20"/>
                <w:szCs w:val="20"/>
                <w:color w:val="auto"/>
                <w:w w:val="71"/>
                <w:shd w:val="clear" w:color="auto" w:fill="E6E6E6"/>
              </w:rPr>
              <w:t>$</w:t>
            </w:r>
          </w:p>
        </w:tc>
        <w:tc>
          <w:tcPr>
            <w:tcW w:w="1300" w:type="dxa"/>
            <w:vAlign w:val="bottom"/>
            <w:tcBorders>
              <w:bottom w:val="single" w:sz="8" w:color="auto"/>
            </w:tcBorders>
            <w:shd w:val="clear" w:color="auto" w:fill="E6E6E6"/>
          </w:tcPr>
          <w:p>
            <w:pPr>
              <w:jc w:val="right"/>
              <w:spacing w:after="0" w:line="219" w:lineRule="exact"/>
              <w:rPr>
                <w:sz w:val="20"/>
                <w:szCs w:val="20"/>
                <w:color w:val="auto"/>
              </w:rPr>
            </w:pPr>
            <w:r>
              <w:rPr>
                <w:rFonts w:ascii="Arial" w:cs="Arial" w:eastAsia="Arial" w:hAnsi="Arial"/>
                <w:sz w:val="20"/>
                <w:szCs w:val="20"/>
                <w:color w:val="auto"/>
              </w:rPr>
              <w:t>14,421</w:t>
            </w:r>
          </w:p>
        </w:tc>
        <w:tc>
          <w:tcPr>
            <w:tcW w:w="240" w:type="dxa"/>
            <w:vAlign w:val="bottom"/>
            <w:tcBorders>
              <w:bottom w:val="single" w:sz="8" w:color="E6E6E6"/>
            </w:tcBorders>
            <w:shd w:val="clear" w:color="auto" w:fill="E6E6E6"/>
          </w:tcPr>
          <w:p>
            <w:pPr>
              <w:spacing w:after="0"/>
              <w:rPr>
                <w:sz w:val="20"/>
                <w:szCs w:val="20"/>
                <w:color w:val="auto"/>
              </w:rPr>
            </w:pPr>
          </w:p>
        </w:tc>
        <w:tc>
          <w:tcPr>
            <w:tcW w:w="20" w:type="dxa"/>
            <w:vAlign w:val="bottom"/>
            <w:tcBorders>
              <w:bottom w:val="single" w:sz="8" w:color="auto"/>
            </w:tcBorders>
            <w:shd w:val="clear" w:color="auto" w:fill="E6E6E6"/>
          </w:tcPr>
          <w:p>
            <w:pPr>
              <w:spacing w:after="0"/>
              <w:rPr>
                <w:sz w:val="20"/>
                <w:szCs w:val="20"/>
                <w:color w:val="auto"/>
              </w:rPr>
            </w:pPr>
          </w:p>
        </w:tc>
        <w:tc>
          <w:tcPr>
            <w:tcW w:w="320" w:type="dxa"/>
            <w:vAlign w:val="bottom"/>
            <w:tcBorders>
              <w:bottom w:val="single" w:sz="8" w:color="auto"/>
            </w:tcBorders>
            <w:shd w:val="clear" w:color="auto" w:fill="E6E6E6"/>
          </w:tcPr>
          <w:p>
            <w:pPr>
              <w:jc w:val="right"/>
              <w:ind w:right="163"/>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E6E6E6"/>
          </w:tcPr>
          <w:p>
            <w:pPr>
              <w:jc w:val="right"/>
              <w:spacing w:after="0" w:line="219" w:lineRule="exact"/>
              <w:rPr>
                <w:sz w:val="20"/>
                <w:szCs w:val="20"/>
                <w:color w:val="auto"/>
              </w:rPr>
            </w:pPr>
            <w:r>
              <w:rPr>
                <w:rFonts w:ascii="Arial" w:cs="Arial" w:eastAsia="Arial" w:hAnsi="Arial"/>
                <w:sz w:val="20"/>
                <w:szCs w:val="20"/>
                <w:color w:val="auto"/>
              </w:rPr>
              <w:t>14,501</w:t>
            </w:r>
          </w:p>
        </w:tc>
        <w:tc>
          <w:tcPr>
            <w:tcW w:w="220" w:type="dxa"/>
            <w:vAlign w:val="bottom"/>
            <w:tcBorders>
              <w:bottom w:val="single" w:sz="8" w:color="E6E6E6"/>
            </w:tcBorders>
            <w:shd w:val="clear" w:color="auto" w:fill="E6E6E6"/>
          </w:tcPr>
          <w:p>
            <w:pPr>
              <w:spacing w:after="0"/>
              <w:rPr>
                <w:sz w:val="20"/>
                <w:szCs w:val="20"/>
                <w:color w:val="auto"/>
              </w:rPr>
            </w:pPr>
          </w:p>
        </w:tc>
        <w:tc>
          <w:tcPr>
            <w:tcW w:w="40" w:type="dxa"/>
            <w:vAlign w:val="bottom"/>
            <w:tcBorders>
              <w:bottom w:val="single" w:sz="8" w:color="E6E6E6"/>
            </w:tcBorders>
            <w:shd w:val="clear" w:color="auto" w:fill="E6E6E6"/>
          </w:tcPr>
          <w:p>
            <w:pPr>
              <w:spacing w:after="0"/>
              <w:rPr>
                <w:sz w:val="20"/>
                <w:szCs w:val="20"/>
                <w:color w:val="auto"/>
              </w:rPr>
            </w:pPr>
          </w:p>
        </w:tc>
        <w:tc>
          <w:tcPr>
            <w:tcW w:w="320" w:type="dxa"/>
            <w:vAlign w:val="bottom"/>
            <w:tcBorders>
              <w:bottom w:val="single" w:sz="8" w:color="auto"/>
            </w:tcBorders>
            <w:shd w:val="clear" w:color="auto" w:fill="E6E6E6"/>
          </w:tcPr>
          <w:p>
            <w:pPr>
              <w:jc w:val="right"/>
              <w:ind w:right="121"/>
              <w:spacing w:after="0" w:line="219" w:lineRule="exact"/>
              <w:rPr>
                <w:sz w:val="20"/>
                <w:szCs w:val="20"/>
                <w:color w:val="auto"/>
              </w:rPr>
            </w:pPr>
            <w:r>
              <w:rPr>
                <w:rFonts w:ascii="Arial" w:cs="Arial" w:eastAsia="Arial" w:hAnsi="Arial"/>
                <w:sz w:val="20"/>
                <w:szCs w:val="20"/>
                <w:color w:val="auto"/>
                <w:w w:val="71"/>
              </w:rPr>
              <w:t>$</w:t>
            </w:r>
          </w:p>
        </w:tc>
        <w:tc>
          <w:tcPr>
            <w:tcW w:w="1080" w:type="dxa"/>
            <w:vAlign w:val="bottom"/>
            <w:tcBorders>
              <w:bottom w:val="single" w:sz="8" w:color="auto"/>
            </w:tcBorders>
            <w:shd w:val="clear" w:color="auto" w:fill="E6E6E6"/>
          </w:tcPr>
          <w:p>
            <w:pPr>
              <w:jc w:val="right"/>
              <w:spacing w:after="0" w:line="219" w:lineRule="exact"/>
              <w:rPr>
                <w:sz w:val="20"/>
                <w:szCs w:val="20"/>
                <w:color w:val="auto"/>
              </w:rPr>
            </w:pPr>
            <w:r>
              <w:rPr>
                <w:rFonts w:ascii="Arial" w:cs="Arial" w:eastAsia="Arial" w:hAnsi="Arial"/>
                <w:sz w:val="20"/>
                <w:szCs w:val="20"/>
                <w:color w:val="auto"/>
              </w:rPr>
              <w:t>18,263</w:t>
            </w:r>
          </w:p>
        </w:tc>
        <w:tc>
          <w:tcPr>
            <w:tcW w:w="120" w:type="dxa"/>
            <w:vAlign w:val="bottom"/>
            <w:tcBorders>
              <w:bottom w:val="single" w:sz="8" w:color="E6E6E6"/>
            </w:tcBorders>
            <w:shd w:val="clear" w:color="auto" w:fill="E6E6E6"/>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5760" w:type="dxa"/>
            <w:vAlign w:val="bottom"/>
            <w:tcBorders>
              <w:top w:val="single" w:sz="8" w:color="FEFEFE"/>
            </w:tcBorders>
            <w:shd w:val="clear" w:color="auto" w:fill="FEFEFE"/>
          </w:tcPr>
          <w:p>
            <w:pPr>
              <w:spacing w:after="0" w:line="199" w:lineRule="exact"/>
              <w:rPr>
                <w:sz w:val="20"/>
                <w:szCs w:val="20"/>
                <w:color w:val="auto"/>
              </w:rPr>
            </w:pPr>
            <w:r>
              <w:rPr>
                <w:rFonts w:ascii="Arial" w:cs="Arial" w:eastAsia="Arial" w:hAnsi="Arial"/>
                <w:sz w:val="20"/>
                <w:szCs w:val="20"/>
                <w:color w:val="auto"/>
              </w:rPr>
              <w:t>Other comprehensive income, net of tax:</w:t>
            </w:r>
          </w:p>
        </w:tc>
        <w:tc>
          <w:tcPr>
            <w:tcW w:w="140" w:type="dxa"/>
            <w:vAlign w:val="bottom"/>
            <w:tcBorders>
              <w:top w:val="single" w:sz="8" w:color="FEFEFE"/>
            </w:tcBorders>
            <w:shd w:val="clear" w:color="auto" w:fill="FEFEFE"/>
          </w:tcPr>
          <w:p>
            <w:pPr>
              <w:spacing w:after="0"/>
              <w:rPr>
                <w:sz w:val="17"/>
                <w:szCs w:val="17"/>
                <w:color w:val="auto"/>
              </w:rPr>
            </w:pPr>
          </w:p>
        </w:tc>
        <w:tc>
          <w:tcPr>
            <w:tcW w:w="120" w:type="dxa"/>
            <w:vAlign w:val="bottom"/>
            <w:tcBorders>
              <w:top w:val="single" w:sz="8" w:color="auto"/>
            </w:tcBorders>
            <w:shd w:val="clear" w:color="auto" w:fill="FEFEFE"/>
          </w:tcPr>
          <w:p>
            <w:pPr>
              <w:spacing w:after="0"/>
              <w:rPr>
                <w:sz w:val="17"/>
                <w:szCs w:val="17"/>
                <w:color w:val="auto"/>
              </w:rPr>
            </w:pPr>
          </w:p>
        </w:tc>
        <w:tc>
          <w:tcPr>
            <w:tcW w:w="1300" w:type="dxa"/>
            <w:vAlign w:val="bottom"/>
            <w:tcBorders>
              <w:top w:val="single" w:sz="8" w:color="auto"/>
            </w:tcBorders>
            <w:shd w:val="clear" w:color="auto" w:fill="FEFEFE"/>
          </w:tcPr>
          <w:p>
            <w:pPr>
              <w:spacing w:after="0"/>
              <w:rPr>
                <w:sz w:val="17"/>
                <w:szCs w:val="17"/>
                <w:color w:val="auto"/>
              </w:rPr>
            </w:pPr>
          </w:p>
        </w:tc>
        <w:tc>
          <w:tcPr>
            <w:tcW w:w="240" w:type="dxa"/>
            <w:vAlign w:val="bottom"/>
            <w:tcBorders>
              <w:top w:val="single" w:sz="8" w:color="FEFEFE"/>
            </w:tcBorders>
            <w:shd w:val="clear" w:color="auto" w:fill="FEFEFE"/>
          </w:tcPr>
          <w:p>
            <w:pPr>
              <w:spacing w:after="0"/>
              <w:rPr>
                <w:sz w:val="17"/>
                <w:szCs w:val="17"/>
                <w:color w:val="auto"/>
              </w:rPr>
            </w:pPr>
          </w:p>
        </w:tc>
        <w:tc>
          <w:tcPr>
            <w:tcW w:w="20" w:type="dxa"/>
            <w:vAlign w:val="bottom"/>
            <w:tcBorders>
              <w:top w:val="single" w:sz="8" w:color="auto"/>
            </w:tcBorders>
            <w:shd w:val="clear" w:color="auto" w:fill="FEFEFE"/>
          </w:tcPr>
          <w:p>
            <w:pPr>
              <w:spacing w:after="0"/>
              <w:rPr>
                <w:sz w:val="17"/>
                <w:szCs w:val="17"/>
                <w:color w:val="auto"/>
              </w:rPr>
            </w:pPr>
          </w:p>
        </w:tc>
        <w:tc>
          <w:tcPr>
            <w:tcW w:w="320" w:type="dxa"/>
            <w:vAlign w:val="bottom"/>
            <w:tcBorders>
              <w:top w:val="single" w:sz="8" w:color="auto"/>
            </w:tcBorders>
            <w:shd w:val="clear" w:color="auto" w:fill="FEFEFE"/>
          </w:tcPr>
          <w:p>
            <w:pPr>
              <w:spacing w:after="0"/>
              <w:rPr>
                <w:sz w:val="17"/>
                <w:szCs w:val="17"/>
                <w:color w:val="auto"/>
              </w:rPr>
            </w:pPr>
          </w:p>
        </w:tc>
        <w:tc>
          <w:tcPr>
            <w:tcW w:w="1080" w:type="dxa"/>
            <w:vAlign w:val="bottom"/>
            <w:tcBorders>
              <w:top w:val="single" w:sz="8" w:color="auto"/>
            </w:tcBorders>
            <w:shd w:val="clear" w:color="auto" w:fill="FEFEFE"/>
          </w:tcPr>
          <w:p>
            <w:pPr>
              <w:spacing w:after="0"/>
              <w:rPr>
                <w:sz w:val="17"/>
                <w:szCs w:val="17"/>
                <w:color w:val="auto"/>
              </w:rPr>
            </w:pPr>
          </w:p>
        </w:tc>
        <w:tc>
          <w:tcPr>
            <w:tcW w:w="220" w:type="dxa"/>
            <w:vAlign w:val="bottom"/>
            <w:tcBorders>
              <w:top w:val="single" w:sz="8" w:color="FEFEFE"/>
            </w:tcBorders>
            <w:shd w:val="clear" w:color="auto" w:fill="FEFEFE"/>
          </w:tcPr>
          <w:p>
            <w:pPr>
              <w:spacing w:after="0"/>
              <w:rPr>
                <w:sz w:val="17"/>
                <w:szCs w:val="17"/>
                <w:color w:val="auto"/>
              </w:rPr>
            </w:pPr>
          </w:p>
        </w:tc>
        <w:tc>
          <w:tcPr>
            <w:tcW w:w="40" w:type="dxa"/>
            <w:vAlign w:val="bottom"/>
            <w:tcBorders>
              <w:top w:val="single" w:sz="8" w:color="FEFEFE"/>
            </w:tcBorders>
            <w:shd w:val="clear" w:color="auto" w:fill="FEFEFE"/>
          </w:tcPr>
          <w:p>
            <w:pPr>
              <w:spacing w:after="0"/>
              <w:rPr>
                <w:sz w:val="17"/>
                <w:szCs w:val="17"/>
                <w:color w:val="auto"/>
              </w:rPr>
            </w:pPr>
          </w:p>
        </w:tc>
        <w:tc>
          <w:tcPr>
            <w:tcW w:w="320" w:type="dxa"/>
            <w:vAlign w:val="bottom"/>
            <w:tcBorders>
              <w:top w:val="single" w:sz="8" w:color="auto"/>
            </w:tcBorders>
            <w:shd w:val="clear" w:color="auto" w:fill="FEFEFE"/>
          </w:tcPr>
          <w:p>
            <w:pPr>
              <w:spacing w:after="0"/>
              <w:rPr>
                <w:sz w:val="17"/>
                <w:szCs w:val="17"/>
                <w:color w:val="auto"/>
              </w:rPr>
            </w:pPr>
          </w:p>
        </w:tc>
        <w:tc>
          <w:tcPr>
            <w:tcW w:w="1080" w:type="dxa"/>
            <w:vAlign w:val="bottom"/>
            <w:tcBorders>
              <w:top w:val="single" w:sz="8" w:color="auto"/>
            </w:tcBorders>
            <w:shd w:val="clear" w:color="auto" w:fill="FEFEFE"/>
          </w:tcPr>
          <w:p>
            <w:pPr>
              <w:spacing w:after="0"/>
              <w:rPr>
                <w:sz w:val="17"/>
                <w:szCs w:val="17"/>
                <w:color w:val="auto"/>
              </w:rPr>
            </w:pPr>
          </w:p>
        </w:tc>
        <w:tc>
          <w:tcPr>
            <w:tcW w:w="120" w:type="dxa"/>
            <w:vAlign w:val="bottom"/>
            <w:tcBorders>
              <w:top w:val="single" w:sz="8" w:color="FEFEFE"/>
            </w:tcBorders>
            <w:shd w:val="clear" w:color="auto" w:fill="FEFEF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760" w:type="dxa"/>
            <w:vAlign w:val="bottom"/>
            <w:shd w:val="clear" w:color="auto" w:fill="E6E6E6"/>
          </w:tcPr>
          <w:p>
            <w:pPr>
              <w:ind w:left="200"/>
              <w:spacing w:after="0" w:line="229" w:lineRule="exact"/>
              <w:rPr>
                <w:sz w:val="20"/>
                <w:szCs w:val="20"/>
                <w:color w:val="auto"/>
              </w:rPr>
            </w:pPr>
            <w:r>
              <w:rPr>
                <w:rFonts w:ascii="Arial" w:cs="Arial" w:eastAsia="Arial" w:hAnsi="Arial"/>
                <w:sz w:val="20"/>
                <w:szCs w:val="20"/>
                <w:color w:val="auto"/>
              </w:rPr>
              <w:t>Translation (loss) gain</w:t>
            </w:r>
          </w:p>
        </w:tc>
        <w:tc>
          <w:tcPr>
            <w:tcW w:w="140" w:type="dxa"/>
            <w:vAlign w:val="bottom"/>
            <w:shd w:val="clear" w:color="auto" w:fill="E6E6E6"/>
          </w:tcPr>
          <w:p>
            <w:pPr>
              <w:spacing w:after="0"/>
              <w:rPr>
                <w:sz w:val="19"/>
                <w:szCs w:val="19"/>
                <w:color w:val="auto"/>
              </w:rPr>
            </w:pPr>
          </w:p>
        </w:tc>
        <w:tc>
          <w:tcPr>
            <w:tcW w:w="120" w:type="dxa"/>
            <w:vAlign w:val="bottom"/>
            <w:shd w:val="clear" w:color="auto" w:fill="E6E6E6"/>
          </w:tcPr>
          <w:p>
            <w:pPr>
              <w:spacing w:after="0"/>
              <w:rPr>
                <w:sz w:val="19"/>
                <w:szCs w:val="19"/>
                <w:color w:val="auto"/>
              </w:rPr>
            </w:pPr>
          </w:p>
        </w:tc>
        <w:tc>
          <w:tcPr>
            <w:tcW w:w="1300" w:type="dxa"/>
            <w:vAlign w:val="bottom"/>
            <w:shd w:val="clear" w:color="auto" w:fill="E6E6E6"/>
          </w:tcPr>
          <w:p>
            <w:pPr>
              <w:jc w:val="right"/>
              <w:spacing w:after="0" w:line="229" w:lineRule="exact"/>
              <w:rPr>
                <w:sz w:val="20"/>
                <w:szCs w:val="20"/>
                <w:color w:val="auto"/>
              </w:rPr>
            </w:pPr>
            <w:r>
              <w:rPr>
                <w:rFonts w:ascii="Arial" w:cs="Arial" w:eastAsia="Arial" w:hAnsi="Arial"/>
                <w:sz w:val="20"/>
                <w:szCs w:val="20"/>
                <w:color w:val="auto"/>
              </w:rPr>
              <w:t>(860)</w:t>
            </w:r>
          </w:p>
        </w:tc>
        <w:tc>
          <w:tcPr>
            <w:tcW w:w="24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320" w:type="dxa"/>
            <w:vAlign w:val="bottom"/>
            <w:shd w:val="clear" w:color="auto" w:fill="E6E6E6"/>
          </w:tcPr>
          <w:p>
            <w:pPr>
              <w:spacing w:after="0"/>
              <w:rPr>
                <w:sz w:val="19"/>
                <w:szCs w:val="19"/>
                <w:color w:val="auto"/>
              </w:rPr>
            </w:pPr>
          </w:p>
        </w:tc>
        <w:tc>
          <w:tcPr>
            <w:tcW w:w="1080" w:type="dxa"/>
            <w:vAlign w:val="bottom"/>
            <w:shd w:val="clear" w:color="auto" w:fill="E6E6E6"/>
          </w:tcPr>
          <w:p>
            <w:pPr>
              <w:jc w:val="right"/>
              <w:spacing w:after="0" w:line="229" w:lineRule="exact"/>
              <w:rPr>
                <w:sz w:val="20"/>
                <w:szCs w:val="20"/>
                <w:color w:val="auto"/>
              </w:rPr>
            </w:pPr>
            <w:r>
              <w:rPr>
                <w:rFonts w:ascii="Arial" w:cs="Arial" w:eastAsia="Arial" w:hAnsi="Arial"/>
                <w:sz w:val="20"/>
                <w:szCs w:val="20"/>
                <w:color w:val="auto"/>
              </w:rPr>
              <w:t>497</w:t>
            </w:r>
          </w:p>
        </w:tc>
        <w:tc>
          <w:tcPr>
            <w:tcW w:w="220" w:type="dxa"/>
            <w:vAlign w:val="bottom"/>
            <w:shd w:val="clear" w:color="auto" w:fill="E6E6E6"/>
          </w:tcPr>
          <w:p>
            <w:pPr>
              <w:spacing w:after="0"/>
              <w:rPr>
                <w:sz w:val="19"/>
                <w:szCs w:val="19"/>
                <w:color w:val="auto"/>
              </w:rPr>
            </w:pPr>
          </w:p>
        </w:tc>
        <w:tc>
          <w:tcPr>
            <w:tcW w:w="40" w:type="dxa"/>
            <w:vAlign w:val="bottom"/>
            <w:shd w:val="clear" w:color="auto" w:fill="E6E6E6"/>
          </w:tcPr>
          <w:p>
            <w:pPr>
              <w:spacing w:after="0"/>
              <w:rPr>
                <w:sz w:val="19"/>
                <w:szCs w:val="19"/>
                <w:color w:val="auto"/>
              </w:rPr>
            </w:pPr>
          </w:p>
        </w:tc>
        <w:tc>
          <w:tcPr>
            <w:tcW w:w="320" w:type="dxa"/>
            <w:vAlign w:val="bottom"/>
            <w:shd w:val="clear" w:color="auto" w:fill="E6E6E6"/>
          </w:tcPr>
          <w:p>
            <w:pPr>
              <w:spacing w:after="0"/>
              <w:rPr>
                <w:sz w:val="19"/>
                <w:szCs w:val="19"/>
                <w:color w:val="auto"/>
              </w:rPr>
            </w:pPr>
          </w:p>
        </w:tc>
        <w:tc>
          <w:tcPr>
            <w:tcW w:w="1080" w:type="dxa"/>
            <w:vAlign w:val="bottom"/>
            <w:shd w:val="clear" w:color="auto" w:fill="E6E6E6"/>
          </w:tcPr>
          <w:p>
            <w:pPr>
              <w:jc w:val="right"/>
              <w:spacing w:after="0" w:line="229" w:lineRule="exact"/>
              <w:rPr>
                <w:sz w:val="20"/>
                <w:szCs w:val="20"/>
                <w:color w:val="auto"/>
              </w:rPr>
            </w:pPr>
            <w:r>
              <w:rPr>
                <w:rFonts w:ascii="Arial" w:cs="Arial" w:eastAsia="Arial" w:hAnsi="Arial"/>
                <w:sz w:val="20"/>
                <w:szCs w:val="20"/>
                <w:color w:val="auto"/>
              </w:rPr>
              <w:t>(5,635)</w:t>
            </w:r>
          </w:p>
        </w:tc>
        <w:tc>
          <w:tcPr>
            <w:tcW w:w="120" w:type="dxa"/>
            <w:vAlign w:val="bottom"/>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60" w:type="dxa"/>
            <w:vAlign w:val="bottom"/>
            <w:tcBorders>
              <w:bottom w:val="single" w:sz="8" w:color="E6E6E6"/>
            </w:tcBorders>
            <w:shd w:val="clear" w:color="auto" w:fill="FEFEFE"/>
          </w:tcPr>
          <w:p>
            <w:pPr>
              <w:ind w:left="200"/>
              <w:spacing w:after="0" w:line="229" w:lineRule="exact"/>
              <w:rPr>
                <w:sz w:val="20"/>
                <w:szCs w:val="20"/>
                <w:color w:val="auto"/>
              </w:rPr>
            </w:pPr>
            <w:r>
              <w:rPr>
                <w:rFonts w:ascii="Arial" w:cs="Arial" w:eastAsia="Arial" w:hAnsi="Arial"/>
                <w:sz w:val="20"/>
                <w:szCs w:val="20"/>
                <w:color w:val="auto"/>
              </w:rPr>
              <w:t>Minimum pension liability adjustment</w:t>
            </w:r>
          </w:p>
        </w:tc>
        <w:tc>
          <w:tcPr>
            <w:tcW w:w="140" w:type="dxa"/>
            <w:vAlign w:val="bottom"/>
            <w:tcBorders>
              <w:bottom w:val="single" w:sz="8" w:color="E6E6E6"/>
            </w:tcBorders>
            <w:shd w:val="clear" w:color="auto" w:fill="FEFEFE"/>
          </w:tcPr>
          <w:p>
            <w:pPr>
              <w:spacing w:after="0"/>
              <w:rPr>
                <w:sz w:val="19"/>
                <w:szCs w:val="19"/>
                <w:color w:val="auto"/>
              </w:rPr>
            </w:pPr>
          </w:p>
        </w:tc>
        <w:tc>
          <w:tcPr>
            <w:tcW w:w="120" w:type="dxa"/>
            <w:vAlign w:val="bottom"/>
            <w:tcBorders>
              <w:bottom w:val="single" w:sz="8" w:color="auto"/>
            </w:tcBorders>
            <w:shd w:val="clear" w:color="auto" w:fill="FEFEFE"/>
          </w:tcPr>
          <w:p>
            <w:pPr>
              <w:spacing w:after="0"/>
              <w:rPr>
                <w:sz w:val="19"/>
                <w:szCs w:val="19"/>
                <w:color w:val="auto"/>
              </w:rPr>
            </w:pPr>
          </w:p>
        </w:tc>
        <w:tc>
          <w:tcPr>
            <w:tcW w:w="1300" w:type="dxa"/>
            <w:vAlign w:val="bottom"/>
            <w:tcBorders>
              <w:bottom w:val="single" w:sz="8" w:color="auto"/>
            </w:tcBorders>
            <w:shd w:val="clear" w:color="auto" w:fill="FEFEFE"/>
          </w:tcPr>
          <w:p>
            <w:pPr>
              <w:jc w:val="right"/>
              <w:spacing w:after="0" w:line="229" w:lineRule="exact"/>
              <w:rPr>
                <w:sz w:val="20"/>
                <w:szCs w:val="20"/>
                <w:color w:val="auto"/>
              </w:rPr>
            </w:pPr>
            <w:r>
              <w:rPr>
                <w:rFonts w:ascii="Arial" w:cs="Arial" w:eastAsia="Arial" w:hAnsi="Arial"/>
                <w:sz w:val="20"/>
                <w:szCs w:val="20"/>
                <w:color w:val="auto"/>
              </w:rPr>
              <w:t>2,693</w:t>
            </w:r>
          </w:p>
        </w:tc>
        <w:tc>
          <w:tcPr>
            <w:tcW w:w="240" w:type="dxa"/>
            <w:vAlign w:val="bottom"/>
            <w:tcBorders>
              <w:bottom w:val="single" w:sz="8" w:color="E6E6E6"/>
            </w:tcBorders>
            <w:shd w:val="clear" w:color="auto" w:fill="FEFEFE"/>
          </w:tcPr>
          <w:p>
            <w:pPr>
              <w:spacing w:after="0"/>
              <w:rPr>
                <w:sz w:val="19"/>
                <w:szCs w:val="19"/>
                <w:color w:val="auto"/>
              </w:rPr>
            </w:pPr>
          </w:p>
        </w:tc>
        <w:tc>
          <w:tcPr>
            <w:tcW w:w="20" w:type="dxa"/>
            <w:vAlign w:val="bottom"/>
            <w:tcBorders>
              <w:bottom w:val="single" w:sz="8" w:color="E6E6E6"/>
            </w:tcBorders>
            <w:shd w:val="clear" w:color="auto" w:fill="FEFEFE"/>
          </w:tcPr>
          <w:p>
            <w:pPr>
              <w:spacing w:after="0"/>
              <w:rPr>
                <w:sz w:val="19"/>
                <w:szCs w:val="19"/>
                <w:color w:val="auto"/>
              </w:rPr>
            </w:pPr>
          </w:p>
        </w:tc>
        <w:tc>
          <w:tcPr>
            <w:tcW w:w="320" w:type="dxa"/>
            <w:vAlign w:val="bottom"/>
            <w:tcBorders>
              <w:bottom w:val="single" w:sz="8" w:color="auto"/>
            </w:tcBorders>
            <w:shd w:val="clear" w:color="auto" w:fill="FEFEFE"/>
          </w:tcPr>
          <w:p>
            <w:pPr>
              <w:spacing w:after="0"/>
              <w:rPr>
                <w:sz w:val="19"/>
                <w:szCs w:val="19"/>
                <w:color w:val="auto"/>
              </w:rPr>
            </w:pPr>
          </w:p>
        </w:tc>
        <w:tc>
          <w:tcPr>
            <w:tcW w:w="1080" w:type="dxa"/>
            <w:vAlign w:val="bottom"/>
            <w:tcBorders>
              <w:bottom w:val="single" w:sz="8" w:color="auto"/>
            </w:tcBorders>
            <w:shd w:val="clear" w:color="auto" w:fill="FEFEFE"/>
          </w:tcPr>
          <w:p>
            <w:pPr>
              <w:jc w:val="right"/>
              <w:spacing w:after="0" w:line="229" w:lineRule="exact"/>
              <w:rPr>
                <w:sz w:val="20"/>
                <w:szCs w:val="20"/>
                <w:color w:val="auto"/>
              </w:rPr>
            </w:pPr>
            <w:r>
              <w:rPr>
                <w:rFonts w:ascii="Arial" w:cs="Arial" w:eastAsia="Arial" w:hAnsi="Arial"/>
                <w:sz w:val="20"/>
                <w:szCs w:val="20"/>
                <w:color w:val="auto"/>
              </w:rPr>
              <w:t>1,225</w:t>
            </w:r>
          </w:p>
        </w:tc>
        <w:tc>
          <w:tcPr>
            <w:tcW w:w="220" w:type="dxa"/>
            <w:vAlign w:val="bottom"/>
            <w:tcBorders>
              <w:bottom w:val="single" w:sz="8" w:color="E6E6E6"/>
            </w:tcBorders>
            <w:shd w:val="clear" w:color="auto" w:fill="FEFEFE"/>
          </w:tcPr>
          <w:p>
            <w:pPr>
              <w:spacing w:after="0"/>
              <w:rPr>
                <w:sz w:val="19"/>
                <w:szCs w:val="19"/>
                <w:color w:val="auto"/>
              </w:rPr>
            </w:pPr>
          </w:p>
        </w:tc>
        <w:tc>
          <w:tcPr>
            <w:tcW w:w="40" w:type="dxa"/>
            <w:vAlign w:val="bottom"/>
            <w:tcBorders>
              <w:bottom w:val="single" w:sz="8" w:color="E6E6E6"/>
            </w:tcBorders>
            <w:shd w:val="clear" w:color="auto" w:fill="FEFEFE"/>
          </w:tcPr>
          <w:p>
            <w:pPr>
              <w:spacing w:after="0"/>
              <w:rPr>
                <w:sz w:val="19"/>
                <w:szCs w:val="19"/>
                <w:color w:val="auto"/>
              </w:rPr>
            </w:pPr>
          </w:p>
        </w:tc>
        <w:tc>
          <w:tcPr>
            <w:tcW w:w="320" w:type="dxa"/>
            <w:vAlign w:val="bottom"/>
            <w:tcBorders>
              <w:bottom w:val="single" w:sz="8" w:color="auto"/>
            </w:tcBorders>
            <w:shd w:val="clear" w:color="auto" w:fill="FEFEFE"/>
          </w:tcPr>
          <w:p>
            <w:pPr>
              <w:spacing w:after="0"/>
              <w:rPr>
                <w:sz w:val="19"/>
                <w:szCs w:val="19"/>
                <w:color w:val="auto"/>
              </w:rPr>
            </w:pPr>
          </w:p>
        </w:tc>
        <w:tc>
          <w:tcPr>
            <w:tcW w:w="1080" w:type="dxa"/>
            <w:vAlign w:val="bottom"/>
            <w:tcBorders>
              <w:bottom w:val="single" w:sz="8" w:color="auto"/>
            </w:tcBorders>
            <w:shd w:val="clear" w:color="auto" w:fill="FEFEFE"/>
          </w:tcPr>
          <w:p>
            <w:pPr>
              <w:jc w:val="right"/>
              <w:spacing w:after="0" w:line="229" w:lineRule="exact"/>
              <w:rPr>
                <w:sz w:val="20"/>
                <w:szCs w:val="20"/>
                <w:color w:val="auto"/>
              </w:rPr>
            </w:pPr>
            <w:r>
              <w:rPr>
                <w:rFonts w:ascii="Arial" w:cs="Arial" w:eastAsia="Arial" w:hAnsi="Arial"/>
                <w:sz w:val="20"/>
                <w:szCs w:val="20"/>
                <w:color w:val="auto"/>
              </w:rPr>
              <w:t>(291)</w:t>
            </w:r>
          </w:p>
        </w:tc>
        <w:tc>
          <w:tcPr>
            <w:tcW w:w="120" w:type="dxa"/>
            <w:vAlign w:val="bottom"/>
            <w:tcBorders>
              <w:bottom w:val="single" w:sz="8" w:color="E6E6E6"/>
            </w:tcBorders>
            <w:shd w:val="clear" w:color="auto" w:fill="FEFEFE"/>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760" w:type="dxa"/>
            <w:vAlign w:val="bottom"/>
            <w:tcBorders>
              <w:bottom w:val="single" w:sz="8" w:color="E6E6E6"/>
            </w:tcBorders>
            <w:shd w:val="clear" w:color="auto" w:fill="E6E6E6"/>
          </w:tcPr>
          <w:p>
            <w:pPr>
              <w:spacing w:after="0" w:line="219" w:lineRule="exact"/>
              <w:rPr>
                <w:sz w:val="20"/>
                <w:szCs w:val="20"/>
                <w:color w:val="auto"/>
              </w:rPr>
            </w:pPr>
            <w:r>
              <w:rPr>
                <w:rFonts w:ascii="Arial" w:cs="Arial" w:eastAsia="Arial" w:hAnsi="Arial"/>
                <w:sz w:val="20"/>
                <w:szCs w:val="20"/>
                <w:color w:val="auto"/>
              </w:rPr>
              <w:t>Comprehensive income</w:t>
            </w:r>
          </w:p>
        </w:tc>
        <w:tc>
          <w:tcPr>
            <w:tcW w:w="140" w:type="dxa"/>
            <w:vAlign w:val="bottom"/>
            <w:tcBorders>
              <w:bottom w:val="single" w:sz="8" w:color="E6E6E6"/>
            </w:tcBorders>
            <w:shd w:val="clear" w:color="auto" w:fill="E6E6E6"/>
          </w:tcPr>
          <w:p>
            <w:pPr>
              <w:spacing w:after="0"/>
              <w:rPr>
                <w:sz w:val="20"/>
                <w:szCs w:val="20"/>
                <w:color w:val="auto"/>
              </w:rPr>
            </w:pPr>
          </w:p>
        </w:tc>
        <w:tc>
          <w:tcPr>
            <w:tcW w:w="120" w:type="dxa"/>
            <w:vAlign w:val="bottom"/>
            <w:tcBorders>
              <w:bottom w:val="single" w:sz="8" w:color="auto"/>
            </w:tcBorders>
            <w:shd w:val="clear" w:color="auto" w:fill="E6E6E6"/>
          </w:tcPr>
          <w:p>
            <w:pPr>
              <w:jc w:val="right"/>
              <w:spacing w:after="0" w:line="219" w:lineRule="exact"/>
              <w:rPr>
                <w:sz w:val="20"/>
                <w:szCs w:val="20"/>
                <w:color w:val="auto"/>
              </w:rPr>
            </w:pPr>
            <w:r>
              <w:rPr>
                <w:rFonts w:ascii="Arial" w:cs="Arial" w:eastAsia="Arial" w:hAnsi="Arial"/>
                <w:sz w:val="20"/>
                <w:szCs w:val="20"/>
                <w:color w:val="auto"/>
                <w:w w:val="71"/>
                <w:shd w:val="clear" w:color="auto" w:fill="E6E6E6"/>
              </w:rPr>
              <w:t>$</w:t>
            </w:r>
          </w:p>
        </w:tc>
        <w:tc>
          <w:tcPr>
            <w:tcW w:w="1300" w:type="dxa"/>
            <w:vAlign w:val="bottom"/>
            <w:tcBorders>
              <w:bottom w:val="single" w:sz="8" w:color="auto"/>
            </w:tcBorders>
            <w:shd w:val="clear" w:color="auto" w:fill="E6E6E6"/>
          </w:tcPr>
          <w:p>
            <w:pPr>
              <w:jc w:val="right"/>
              <w:spacing w:after="0" w:line="219" w:lineRule="exact"/>
              <w:rPr>
                <w:sz w:val="20"/>
                <w:szCs w:val="20"/>
                <w:color w:val="auto"/>
              </w:rPr>
            </w:pPr>
            <w:r>
              <w:rPr>
                <w:rFonts w:ascii="Arial" w:cs="Arial" w:eastAsia="Arial" w:hAnsi="Arial"/>
                <w:sz w:val="20"/>
                <w:szCs w:val="20"/>
                <w:color w:val="auto"/>
              </w:rPr>
              <w:t>16,254</w:t>
            </w:r>
          </w:p>
        </w:tc>
        <w:tc>
          <w:tcPr>
            <w:tcW w:w="240" w:type="dxa"/>
            <w:vAlign w:val="bottom"/>
            <w:tcBorders>
              <w:bottom w:val="single" w:sz="8" w:color="E6E6E6"/>
            </w:tcBorders>
            <w:shd w:val="clear" w:color="auto" w:fill="E6E6E6"/>
          </w:tcPr>
          <w:p>
            <w:pPr>
              <w:spacing w:after="0"/>
              <w:rPr>
                <w:sz w:val="20"/>
                <w:szCs w:val="20"/>
                <w:color w:val="auto"/>
              </w:rPr>
            </w:pPr>
          </w:p>
        </w:tc>
        <w:tc>
          <w:tcPr>
            <w:tcW w:w="20" w:type="dxa"/>
            <w:vAlign w:val="bottom"/>
            <w:tcBorders>
              <w:bottom w:val="single" w:sz="8" w:color="E6E6E6"/>
            </w:tcBorders>
            <w:shd w:val="clear" w:color="auto" w:fill="E6E6E6"/>
          </w:tcPr>
          <w:p>
            <w:pPr>
              <w:spacing w:after="0"/>
              <w:rPr>
                <w:sz w:val="20"/>
                <w:szCs w:val="20"/>
                <w:color w:val="auto"/>
              </w:rPr>
            </w:pPr>
          </w:p>
        </w:tc>
        <w:tc>
          <w:tcPr>
            <w:tcW w:w="320" w:type="dxa"/>
            <w:vAlign w:val="bottom"/>
            <w:tcBorders>
              <w:bottom w:val="single" w:sz="8" w:color="auto"/>
            </w:tcBorders>
            <w:shd w:val="clear" w:color="auto" w:fill="E6E6E6"/>
          </w:tcPr>
          <w:p>
            <w:pPr>
              <w:jc w:val="right"/>
              <w:ind w:right="163"/>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E6E6E6"/>
          </w:tcPr>
          <w:p>
            <w:pPr>
              <w:jc w:val="right"/>
              <w:spacing w:after="0" w:line="219" w:lineRule="exact"/>
              <w:rPr>
                <w:sz w:val="20"/>
                <w:szCs w:val="20"/>
                <w:color w:val="auto"/>
              </w:rPr>
            </w:pPr>
            <w:r>
              <w:rPr>
                <w:rFonts w:ascii="Arial" w:cs="Arial" w:eastAsia="Arial" w:hAnsi="Arial"/>
                <w:sz w:val="20"/>
                <w:szCs w:val="20"/>
                <w:color w:val="auto"/>
              </w:rPr>
              <w:t>16,223</w:t>
            </w:r>
          </w:p>
        </w:tc>
        <w:tc>
          <w:tcPr>
            <w:tcW w:w="220" w:type="dxa"/>
            <w:vAlign w:val="bottom"/>
            <w:tcBorders>
              <w:bottom w:val="single" w:sz="8" w:color="E6E6E6"/>
            </w:tcBorders>
            <w:shd w:val="clear" w:color="auto" w:fill="E6E6E6"/>
          </w:tcPr>
          <w:p>
            <w:pPr>
              <w:spacing w:after="0"/>
              <w:rPr>
                <w:sz w:val="20"/>
                <w:szCs w:val="20"/>
                <w:color w:val="auto"/>
              </w:rPr>
            </w:pPr>
          </w:p>
        </w:tc>
        <w:tc>
          <w:tcPr>
            <w:tcW w:w="40" w:type="dxa"/>
            <w:vAlign w:val="bottom"/>
            <w:tcBorders>
              <w:bottom w:val="single" w:sz="8" w:color="E6E6E6"/>
            </w:tcBorders>
            <w:shd w:val="clear" w:color="auto" w:fill="E6E6E6"/>
          </w:tcPr>
          <w:p>
            <w:pPr>
              <w:spacing w:after="0"/>
              <w:rPr>
                <w:sz w:val="20"/>
                <w:szCs w:val="20"/>
                <w:color w:val="auto"/>
              </w:rPr>
            </w:pPr>
          </w:p>
        </w:tc>
        <w:tc>
          <w:tcPr>
            <w:tcW w:w="320" w:type="dxa"/>
            <w:vAlign w:val="bottom"/>
            <w:tcBorders>
              <w:bottom w:val="single" w:sz="8" w:color="auto"/>
            </w:tcBorders>
            <w:shd w:val="clear" w:color="auto" w:fill="E6E6E6"/>
          </w:tcPr>
          <w:p>
            <w:pPr>
              <w:jc w:val="right"/>
              <w:ind w:right="121"/>
              <w:spacing w:after="0" w:line="219" w:lineRule="exact"/>
              <w:rPr>
                <w:sz w:val="20"/>
                <w:szCs w:val="20"/>
                <w:color w:val="auto"/>
              </w:rPr>
            </w:pPr>
            <w:r>
              <w:rPr>
                <w:rFonts w:ascii="Arial" w:cs="Arial" w:eastAsia="Arial" w:hAnsi="Arial"/>
                <w:sz w:val="20"/>
                <w:szCs w:val="20"/>
                <w:color w:val="auto"/>
                <w:w w:val="71"/>
              </w:rPr>
              <w:t>$</w:t>
            </w:r>
          </w:p>
        </w:tc>
        <w:tc>
          <w:tcPr>
            <w:tcW w:w="1080" w:type="dxa"/>
            <w:vAlign w:val="bottom"/>
            <w:tcBorders>
              <w:bottom w:val="single" w:sz="8" w:color="auto"/>
            </w:tcBorders>
            <w:shd w:val="clear" w:color="auto" w:fill="E6E6E6"/>
          </w:tcPr>
          <w:p>
            <w:pPr>
              <w:jc w:val="right"/>
              <w:spacing w:after="0" w:line="219" w:lineRule="exact"/>
              <w:rPr>
                <w:sz w:val="20"/>
                <w:szCs w:val="20"/>
                <w:color w:val="auto"/>
              </w:rPr>
            </w:pPr>
            <w:r>
              <w:rPr>
                <w:rFonts w:ascii="Arial" w:cs="Arial" w:eastAsia="Arial" w:hAnsi="Arial"/>
                <w:sz w:val="20"/>
                <w:szCs w:val="20"/>
                <w:color w:val="auto"/>
              </w:rPr>
              <w:t>12,337</w:t>
            </w:r>
          </w:p>
        </w:tc>
        <w:tc>
          <w:tcPr>
            <w:tcW w:w="120" w:type="dxa"/>
            <w:vAlign w:val="bottom"/>
            <w:tcBorders>
              <w:bottom w:val="single" w:sz="8" w:color="E6E6E6"/>
            </w:tcBorders>
            <w:shd w:val="clear" w:color="auto" w:fill="E6E6E6"/>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notes to consolidated financial statements are an integral part of the above statements.</w:t>
      </w:r>
    </w:p>
    <w:p>
      <w:pPr>
        <w:sectPr>
          <w:pgSz w:w="11880" w:h="15480" w:orient="portrait"/>
          <w:cols w:equalWidth="0" w:num="1">
            <w:col w:w="10760"/>
          </w:cols>
          <w:pgMar w:left="560" w:top="779" w:right="560" w:bottom="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880" w:h="15480" w:orient="portrait"/>
          <w:cols w:equalWidth="0" w:num="1">
            <w:col w:w="10760"/>
          </w:cols>
          <w:pgMar w:left="560" w:top="779" w:right="560" w:bottom="55" w:gutter="0" w:footer="0" w:header="0"/>
          <w:type w:val="continuous"/>
        </w:sectPr>
      </w:pPr>
    </w:p>
    <w:bookmarkStart w:id="67" w:name="page68"/>
    <w:bookmarkEnd w:id="67"/>
    <w:p>
      <w:pPr>
        <w:jc w:val="center"/>
        <w:spacing w:after="0"/>
        <w:rPr>
          <w:sz w:val="20"/>
          <w:szCs w:val="20"/>
          <w:color w:val="auto"/>
        </w:rPr>
      </w:pPr>
      <w:r>
        <w:rPr>
          <w:rFonts w:ascii="Arial" w:cs="Arial" w:eastAsia="Arial" w:hAnsi="Arial"/>
          <w:sz w:val="20"/>
          <w:szCs w:val="20"/>
          <w:b w:val="1"/>
          <w:bCs w:val="1"/>
          <w:color w:val="auto"/>
        </w:rPr>
        <w:t>CECO ENVIRONMENTAL CORP.</w:t>
      </w:r>
    </w:p>
    <w:p>
      <w:pPr>
        <w:jc w:val="center"/>
        <w:spacing w:after="0"/>
        <w:rPr>
          <w:sz w:val="20"/>
          <w:szCs w:val="20"/>
          <w:color w:val="auto"/>
        </w:rPr>
      </w:pPr>
      <w:r>
        <w:rPr>
          <w:rFonts w:ascii="Arial" w:cs="Arial" w:eastAsia="Arial" w:hAnsi="Arial"/>
          <w:sz w:val="20"/>
          <w:szCs w:val="20"/>
          <w:b w:val="1"/>
          <w:bCs w:val="1"/>
          <w:color w:val="auto"/>
        </w:rPr>
        <w:t>CONSOLIDATED STATEMENTS OF SHAREHOLDERS’ EQUITY</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100" w:type="dxa"/>
            <w:vAlign w:val="bottom"/>
            <w:tcBorders>
              <w:right w:val="single" w:sz="8" w:color="FEFEFE"/>
            </w:tcBorders>
            <w:shd w:val="clear" w:color="auto" w:fill="FEFEFE"/>
          </w:tcPr>
          <w:p>
            <w:pPr>
              <w:spacing w:after="0"/>
              <w:rPr>
                <w:sz w:val="17"/>
                <w:szCs w:val="17"/>
                <w:color w:val="auto"/>
              </w:rPr>
            </w:pPr>
          </w:p>
        </w:tc>
        <w:tc>
          <w:tcPr>
            <w:tcW w:w="680" w:type="dxa"/>
            <w:vAlign w:val="bottom"/>
            <w:tcBorders>
              <w:left w:val="single" w:sz="8" w:color="FEFEFE"/>
            </w:tcBorders>
            <w:shd w:val="clear" w:color="auto" w:fill="FEFEFE"/>
          </w:tcPr>
          <w:p>
            <w:pPr>
              <w:spacing w:after="0"/>
              <w:rPr>
                <w:sz w:val="17"/>
                <w:szCs w:val="17"/>
                <w:color w:val="auto"/>
              </w:rPr>
            </w:pPr>
          </w:p>
        </w:tc>
        <w:tc>
          <w:tcPr>
            <w:tcW w:w="160" w:type="dxa"/>
            <w:vAlign w:val="bottom"/>
            <w:tcBorders>
              <w:right w:val="single" w:sz="8" w:color="FEFEFE"/>
            </w:tcBorders>
            <w:shd w:val="clear" w:color="auto" w:fill="FEFEFE"/>
          </w:tcPr>
          <w:p>
            <w:pPr>
              <w:spacing w:after="0"/>
              <w:rPr>
                <w:sz w:val="17"/>
                <w:szCs w:val="17"/>
                <w:color w:val="auto"/>
              </w:rPr>
            </w:pPr>
          </w:p>
        </w:tc>
        <w:tc>
          <w:tcPr>
            <w:tcW w:w="380" w:type="dxa"/>
            <w:vAlign w:val="bottom"/>
            <w:shd w:val="clear" w:color="auto" w:fill="FEFEFE"/>
          </w:tcPr>
          <w:p>
            <w:pPr>
              <w:spacing w:after="0"/>
              <w:rPr>
                <w:sz w:val="17"/>
                <w:szCs w:val="17"/>
                <w:color w:val="auto"/>
              </w:rPr>
            </w:pPr>
          </w:p>
        </w:tc>
        <w:tc>
          <w:tcPr>
            <w:tcW w:w="240" w:type="dxa"/>
            <w:vAlign w:val="bottom"/>
            <w:shd w:val="clear" w:color="auto" w:fill="FEFEFE"/>
          </w:tcPr>
          <w:p>
            <w:pPr>
              <w:spacing w:after="0"/>
              <w:rPr>
                <w:sz w:val="17"/>
                <w:szCs w:val="17"/>
                <w:color w:val="auto"/>
              </w:rPr>
            </w:pPr>
          </w:p>
        </w:tc>
        <w:tc>
          <w:tcPr>
            <w:tcW w:w="180" w:type="dxa"/>
            <w:vAlign w:val="bottom"/>
            <w:tcBorders>
              <w:right w:val="single" w:sz="8" w:color="FEFEFE"/>
            </w:tcBorders>
            <w:shd w:val="clear" w:color="auto" w:fill="FEFEFE"/>
          </w:tcPr>
          <w:p>
            <w:pPr>
              <w:spacing w:after="0"/>
              <w:rPr>
                <w:sz w:val="17"/>
                <w:szCs w:val="17"/>
                <w:color w:val="auto"/>
              </w:rPr>
            </w:pPr>
          </w:p>
        </w:tc>
        <w:tc>
          <w:tcPr>
            <w:tcW w:w="80" w:type="dxa"/>
            <w:vAlign w:val="bottom"/>
            <w:shd w:val="clear" w:color="auto" w:fill="FEFEFE"/>
          </w:tcPr>
          <w:p>
            <w:pPr>
              <w:spacing w:after="0"/>
              <w:rPr>
                <w:sz w:val="17"/>
                <w:szCs w:val="17"/>
                <w:color w:val="auto"/>
              </w:rPr>
            </w:pPr>
          </w:p>
        </w:tc>
        <w:tc>
          <w:tcPr>
            <w:tcW w:w="540" w:type="dxa"/>
            <w:vAlign w:val="bottom"/>
            <w:shd w:val="clear" w:color="auto" w:fill="FEFEFE"/>
          </w:tcPr>
          <w:p>
            <w:pPr>
              <w:spacing w:after="0"/>
              <w:rPr>
                <w:sz w:val="17"/>
                <w:szCs w:val="17"/>
                <w:color w:val="auto"/>
              </w:rPr>
            </w:pPr>
          </w:p>
        </w:tc>
        <w:tc>
          <w:tcPr>
            <w:tcW w:w="140" w:type="dxa"/>
            <w:vAlign w:val="bottom"/>
            <w:shd w:val="clear" w:color="auto" w:fill="FEFEFE"/>
          </w:tcPr>
          <w:p>
            <w:pPr>
              <w:spacing w:after="0"/>
              <w:rPr>
                <w:sz w:val="17"/>
                <w:szCs w:val="17"/>
                <w:color w:val="auto"/>
              </w:rPr>
            </w:pPr>
          </w:p>
        </w:tc>
        <w:tc>
          <w:tcPr>
            <w:tcW w:w="120" w:type="dxa"/>
            <w:vAlign w:val="bottom"/>
            <w:shd w:val="clear" w:color="auto" w:fill="FEFEFE"/>
          </w:tcPr>
          <w:p>
            <w:pPr>
              <w:spacing w:after="0"/>
              <w:rPr>
                <w:sz w:val="17"/>
                <w:szCs w:val="17"/>
                <w:color w:val="auto"/>
              </w:rPr>
            </w:pPr>
          </w:p>
        </w:tc>
        <w:tc>
          <w:tcPr>
            <w:tcW w:w="800" w:type="dxa"/>
            <w:vAlign w:val="bottom"/>
            <w:tcBorders>
              <w:right w:val="single" w:sz="8" w:color="FEFEFE"/>
            </w:tcBorders>
            <w:vMerge w:val="restart"/>
            <w:shd w:val="clear" w:color="auto" w:fill="FEFEFE"/>
          </w:tcPr>
          <w:p>
            <w:pPr>
              <w:jc w:val="center"/>
              <w:ind w:right="85"/>
              <w:spacing w:after="0"/>
              <w:rPr>
                <w:sz w:val="20"/>
                <w:szCs w:val="20"/>
                <w:color w:val="auto"/>
              </w:rPr>
            </w:pPr>
            <w:r>
              <w:rPr>
                <w:rFonts w:ascii="Arial" w:cs="Arial" w:eastAsia="Arial" w:hAnsi="Arial"/>
                <w:sz w:val="15"/>
                <w:szCs w:val="15"/>
                <w:b w:val="1"/>
                <w:bCs w:val="1"/>
                <w:color w:val="auto"/>
                <w:w w:val="88"/>
              </w:rPr>
              <w:t>Retained</w:t>
            </w:r>
          </w:p>
        </w:tc>
        <w:tc>
          <w:tcPr>
            <w:tcW w:w="140" w:type="dxa"/>
            <w:vAlign w:val="bottom"/>
            <w:tcBorders>
              <w:right w:val="single" w:sz="8" w:color="FEFEFE"/>
            </w:tcBorders>
            <w:shd w:val="clear" w:color="auto" w:fill="FEFEFE"/>
          </w:tcPr>
          <w:p>
            <w:pPr>
              <w:spacing w:after="0"/>
              <w:rPr>
                <w:sz w:val="17"/>
                <w:szCs w:val="17"/>
                <w:color w:val="auto"/>
              </w:rPr>
            </w:pPr>
          </w:p>
        </w:tc>
        <w:tc>
          <w:tcPr>
            <w:tcW w:w="60" w:type="dxa"/>
            <w:vAlign w:val="bottom"/>
            <w:shd w:val="clear" w:color="auto" w:fill="FEFEFE"/>
          </w:tcPr>
          <w:p>
            <w:pPr>
              <w:spacing w:after="0"/>
              <w:rPr>
                <w:sz w:val="17"/>
                <w:szCs w:val="17"/>
                <w:color w:val="auto"/>
              </w:rPr>
            </w:pPr>
          </w:p>
        </w:tc>
        <w:tc>
          <w:tcPr>
            <w:tcW w:w="940" w:type="dxa"/>
            <w:vAlign w:val="bottom"/>
            <w:tcBorders>
              <w:right w:val="single" w:sz="8" w:color="FEFEFE"/>
            </w:tcBorders>
            <w:shd w:val="clear" w:color="auto" w:fill="FEFEFE"/>
          </w:tcPr>
          <w:p>
            <w:pPr>
              <w:jc w:val="center"/>
              <w:ind w:right="25"/>
              <w:spacing w:after="0"/>
              <w:rPr>
                <w:sz w:val="20"/>
                <w:szCs w:val="20"/>
                <w:color w:val="auto"/>
              </w:rPr>
            </w:pPr>
            <w:r>
              <w:rPr>
                <w:rFonts w:ascii="Arial" w:cs="Arial" w:eastAsia="Arial" w:hAnsi="Arial"/>
                <w:sz w:val="15"/>
                <w:szCs w:val="15"/>
                <w:b w:val="1"/>
                <w:bCs w:val="1"/>
                <w:color w:val="auto"/>
                <w:w w:val="89"/>
              </w:rPr>
              <w:t>Accumulated</w:t>
            </w:r>
          </w:p>
        </w:tc>
        <w:tc>
          <w:tcPr>
            <w:tcW w:w="140" w:type="dxa"/>
            <w:vAlign w:val="bottom"/>
            <w:tcBorders>
              <w:right w:val="single" w:sz="8" w:color="FEFEFE"/>
            </w:tcBorders>
            <w:shd w:val="clear" w:color="auto" w:fill="FEFEFE"/>
          </w:tcPr>
          <w:p>
            <w:pPr>
              <w:spacing w:after="0"/>
              <w:rPr>
                <w:sz w:val="17"/>
                <w:szCs w:val="17"/>
                <w:color w:val="auto"/>
              </w:rPr>
            </w:pPr>
          </w:p>
        </w:tc>
        <w:tc>
          <w:tcPr>
            <w:tcW w:w="120" w:type="dxa"/>
            <w:vAlign w:val="bottom"/>
            <w:shd w:val="clear" w:color="auto" w:fill="FEFEFE"/>
          </w:tcPr>
          <w:p>
            <w:pPr>
              <w:spacing w:after="0"/>
              <w:rPr>
                <w:sz w:val="17"/>
                <w:szCs w:val="17"/>
                <w:color w:val="auto"/>
              </w:rPr>
            </w:pPr>
          </w:p>
        </w:tc>
        <w:tc>
          <w:tcPr>
            <w:tcW w:w="980" w:type="dxa"/>
            <w:vAlign w:val="bottom"/>
            <w:tcBorders>
              <w:right w:val="single" w:sz="8" w:color="FEFEFE"/>
            </w:tcBorders>
            <w:shd w:val="clear" w:color="auto" w:fill="FEFEFE"/>
          </w:tcPr>
          <w:p>
            <w:pPr>
              <w:spacing w:after="0"/>
              <w:rPr>
                <w:sz w:val="17"/>
                <w:szCs w:val="17"/>
                <w:color w:val="auto"/>
              </w:rPr>
            </w:pPr>
          </w:p>
        </w:tc>
        <w:tc>
          <w:tcPr>
            <w:tcW w:w="220" w:type="dxa"/>
            <w:vAlign w:val="bottom"/>
            <w:shd w:val="clear" w:color="auto" w:fill="FEFEFE"/>
          </w:tcPr>
          <w:p>
            <w:pPr>
              <w:spacing w:after="0"/>
              <w:rPr>
                <w:sz w:val="17"/>
                <w:szCs w:val="17"/>
                <w:color w:val="auto"/>
              </w:rPr>
            </w:pPr>
          </w:p>
        </w:tc>
        <w:tc>
          <w:tcPr>
            <w:tcW w:w="660" w:type="dxa"/>
            <w:vAlign w:val="bottom"/>
            <w:shd w:val="clear" w:color="auto" w:fill="FEFEFE"/>
          </w:tcPr>
          <w:p>
            <w:pPr>
              <w:spacing w:after="0"/>
              <w:rPr>
                <w:sz w:val="17"/>
                <w:szCs w:val="17"/>
                <w:color w:val="auto"/>
              </w:rPr>
            </w:pPr>
          </w:p>
        </w:tc>
        <w:tc>
          <w:tcPr>
            <w:tcW w:w="80" w:type="dxa"/>
            <w:vAlign w:val="bottom"/>
            <w:shd w:val="clear" w:color="auto" w:fill="FEFEFE"/>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4100" w:type="dxa"/>
            <w:vAlign w:val="bottom"/>
            <w:tcBorders>
              <w:right w:val="single" w:sz="8" w:color="FEFEFE"/>
            </w:tcBorders>
            <w:shd w:val="clear" w:color="auto" w:fill="FEFEFE"/>
          </w:tcPr>
          <w:p>
            <w:pPr>
              <w:spacing w:after="0"/>
              <w:rPr>
                <w:sz w:val="14"/>
                <w:szCs w:val="14"/>
                <w:color w:val="auto"/>
              </w:rPr>
            </w:pPr>
          </w:p>
        </w:tc>
        <w:tc>
          <w:tcPr>
            <w:tcW w:w="680" w:type="dxa"/>
            <w:vAlign w:val="bottom"/>
            <w:tcBorders>
              <w:left w:val="single" w:sz="8" w:color="FEFEFE"/>
            </w:tcBorders>
            <w:shd w:val="clear" w:color="auto" w:fill="FEFEFE"/>
          </w:tcPr>
          <w:p>
            <w:pPr>
              <w:spacing w:after="0"/>
              <w:rPr>
                <w:sz w:val="14"/>
                <w:szCs w:val="14"/>
                <w:color w:val="auto"/>
              </w:rPr>
            </w:pPr>
          </w:p>
        </w:tc>
        <w:tc>
          <w:tcPr>
            <w:tcW w:w="160" w:type="dxa"/>
            <w:vAlign w:val="bottom"/>
            <w:tcBorders>
              <w:right w:val="single" w:sz="8" w:color="FEFEFE"/>
            </w:tcBorders>
            <w:shd w:val="clear" w:color="auto" w:fill="FEFEFE"/>
          </w:tcPr>
          <w:p>
            <w:pPr>
              <w:spacing w:after="0"/>
              <w:rPr>
                <w:sz w:val="14"/>
                <w:szCs w:val="14"/>
                <w:color w:val="auto"/>
              </w:rPr>
            </w:pPr>
          </w:p>
        </w:tc>
        <w:tc>
          <w:tcPr>
            <w:tcW w:w="380" w:type="dxa"/>
            <w:vAlign w:val="bottom"/>
            <w:shd w:val="clear" w:color="auto" w:fill="FEFEFE"/>
          </w:tcPr>
          <w:p>
            <w:pPr>
              <w:spacing w:after="0"/>
              <w:rPr>
                <w:sz w:val="14"/>
                <w:szCs w:val="14"/>
                <w:color w:val="auto"/>
              </w:rPr>
            </w:pPr>
          </w:p>
        </w:tc>
        <w:tc>
          <w:tcPr>
            <w:tcW w:w="240" w:type="dxa"/>
            <w:vAlign w:val="bottom"/>
            <w:shd w:val="clear" w:color="auto" w:fill="FEFEFE"/>
          </w:tcPr>
          <w:p>
            <w:pPr>
              <w:spacing w:after="0"/>
              <w:rPr>
                <w:sz w:val="14"/>
                <w:szCs w:val="14"/>
                <w:color w:val="auto"/>
              </w:rPr>
            </w:pPr>
          </w:p>
        </w:tc>
        <w:tc>
          <w:tcPr>
            <w:tcW w:w="180" w:type="dxa"/>
            <w:vAlign w:val="bottom"/>
            <w:tcBorders>
              <w:right w:val="single" w:sz="8" w:color="FEFEFE"/>
            </w:tcBorders>
            <w:shd w:val="clear" w:color="auto" w:fill="FEFEFE"/>
          </w:tcPr>
          <w:p>
            <w:pPr>
              <w:spacing w:after="0"/>
              <w:rPr>
                <w:sz w:val="14"/>
                <w:szCs w:val="14"/>
                <w:color w:val="auto"/>
              </w:rPr>
            </w:pPr>
          </w:p>
        </w:tc>
        <w:tc>
          <w:tcPr>
            <w:tcW w:w="620" w:type="dxa"/>
            <w:vAlign w:val="bottom"/>
            <w:gridSpan w:val="2"/>
            <w:vMerge w:val="restart"/>
            <w:shd w:val="clear" w:color="auto" w:fill="FEFEFE"/>
          </w:tcPr>
          <w:p>
            <w:pPr>
              <w:spacing w:after="0"/>
              <w:rPr>
                <w:sz w:val="20"/>
                <w:szCs w:val="20"/>
                <w:color w:val="auto"/>
              </w:rPr>
            </w:pPr>
            <w:r>
              <w:rPr>
                <w:rFonts w:ascii="Arial" w:cs="Arial" w:eastAsia="Arial" w:hAnsi="Arial"/>
                <w:sz w:val="15"/>
                <w:szCs w:val="15"/>
                <w:b w:val="1"/>
                <w:bCs w:val="1"/>
                <w:color w:val="auto"/>
                <w:w w:val="88"/>
              </w:rPr>
              <w:t>Capital in</w:t>
            </w:r>
          </w:p>
        </w:tc>
        <w:tc>
          <w:tcPr>
            <w:tcW w:w="140" w:type="dxa"/>
            <w:vAlign w:val="bottom"/>
            <w:shd w:val="clear" w:color="auto" w:fill="FEFEFE"/>
          </w:tcPr>
          <w:p>
            <w:pPr>
              <w:spacing w:after="0"/>
              <w:rPr>
                <w:sz w:val="14"/>
                <w:szCs w:val="14"/>
                <w:color w:val="auto"/>
              </w:rPr>
            </w:pPr>
          </w:p>
        </w:tc>
        <w:tc>
          <w:tcPr>
            <w:tcW w:w="120" w:type="dxa"/>
            <w:vAlign w:val="bottom"/>
            <w:shd w:val="clear" w:color="auto" w:fill="FEFEFE"/>
          </w:tcPr>
          <w:p>
            <w:pPr>
              <w:spacing w:after="0"/>
              <w:rPr>
                <w:sz w:val="14"/>
                <w:szCs w:val="14"/>
                <w:color w:val="auto"/>
              </w:rPr>
            </w:pPr>
          </w:p>
        </w:tc>
        <w:tc>
          <w:tcPr>
            <w:tcW w:w="800" w:type="dxa"/>
            <w:vAlign w:val="bottom"/>
            <w:tcBorders>
              <w:right w:val="single" w:sz="8" w:color="FEFEFE"/>
            </w:tcBorders>
            <w:vMerge w:val="continue"/>
            <w:shd w:val="clear" w:color="auto" w:fill="FEFEFE"/>
          </w:tcPr>
          <w:p>
            <w:pPr>
              <w:spacing w:after="0"/>
              <w:rPr>
                <w:sz w:val="14"/>
                <w:szCs w:val="14"/>
                <w:color w:val="auto"/>
              </w:rPr>
            </w:pPr>
          </w:p>
        </w:tc>
        <w:tc>
          <w:tcPr>
            <w:tcW w:w="140" w:type="dxa"/>
            <w:vAlign w:val="bottom"/>
            <w:tcBorders>
              <w:right w:val="single" w:sz="8" w:color="FEFEFE"/>
            </w:tcBorders>
            <w:shd w:val="clear" w:color="auto" w:fill="FEFEFE"/>
          </w:tcPr>
          <w:p>
            <w:pPr>
              <w:spacing w:after="0"/>
              <w:rPr>
                <w:sz w:val="14"/>
                <w:szCs w:val="14"/>
                <w:color w:val="auto"/>
              </w:rPr>
            </w:pPr>
          </w:p>
        </w:tc>
        <w:tc>
          <w:tcPr>
            <w:tcW w:w="60" w:type="dxa"/>
            <w:vAlign w:val="bottom"/>
            <w:shd w:val="clear" w:color="auto" w:fill="FEFEFE"/>
          </w:tcPr>
          <w:p>
            <w:pPr>
              <w:spacing w:after="0"/>
              <w:rPr>
                <w:sz w:val="14"/>
                <w:szCs w:val="14"/>
                <w:color w:val="auto"/>
              </w:rPr>
            </w:pPr>
          </w:p>
        </w:tc>
        <w:tc>
          <w:tcPr>
            <w:tcW w:w="940" w:type="dxa"/>
            <w:vAlign w:val="bottom"/>
            <w:tcBorders>
              <w:right w:val="single" w:sz="8" w:color="FEFEFE"/>
            </w:tcBorders>
            <w:vMerge w:val="restart"/>
            <w:shd w:val="clear" w:color="auto" w:fill="FEFEFE"/>
          </w:tcPr>
          <w:p>
            <w:pPr>
              <w:jc w:val="center"/>
              <w:ind w:right="45"/>
              <w:spacing w:after="0"/>
              <w:rPr>
                <w:sz w:val="20"/>
                <w:szCs w:val="20"/>
                <w:color w:val="auto"/>
              </w:rPr>
            </w:pPr>
            <w:r>
              <w:rPr>
                <w:rFonts w:ascii="Arial" w:cs="Arial" w:eastAsia="Arial" w:hAnsi="Arial"/>
                <w:sz w:val="15"/>
                <w:szCs w:val="15"/>
                <w:b w:val="1"/>
                <w:bCs w:val="1"/>
                <w:color w:val="auto"/>
                <w:w w:val="94"/>
              </w:rPr>
              <w:t>Other</w:t>
            </w:r>
          </w:p>
        </w:tc>
        <w:tc>
          <w:tcPr>
            <w:tcW w:w="140" w:type="dxa"/>
            <w:vAlign w:val="bottom"/>
            <w:tcBorders>
              <w:right w:val="single" w:sz="8" w:color="FEFEFE"/>
            </w:tcBorders>
            <w:shd w:val="clear" w:color="auto" w:fill="FEFEFE"/>
          </w:tcPr>
          <w:p>
            <w:pPr>
              <w:spacing w:after="0"/>
              <w:rPr>
                <w:sz w:val="14"/>
                <w:szCs w:val="14"/>
                <w:color w:val="auto"/>
              </w:rPr>
            </w:pPr>
          </w:p>
        </w:tc>
        <w:tc>
          <w:tcPr>
            <w:tcW w:w="120" w:type="dxa"/>
            <w:vAlign w:val="bottom"/>
            <w:shd w:val="clear" w:color="auto" w:fill="FEFEFE"/>
          </w:tcPr>
          <w:p>
            <w:pPr>
              <w:spacing w:after="0"/>
              <w:rPr>
                <w:sz w:val="14"/>
                <w:szCs w:val="14"/>
                <w:color w:val="auto"/>
              </w:rPr>
            </w:pPr>
          </w:p>
        </w:tc>
        <w:tc>
          <w:tcPr>
            <w:tcW w:w="980" w:type="dxa"/>
            <w:vAlign w:val="bottom"/>
            <w:tcBorders>
              <w:right w:val="single" w:sz="8" w:color="FEFEFE"/>
            </w:tcBorders>
            <w:shd w:val="clear" w:color="auto" w:fill="FEFEFE"/>
          </w:tcPr>
          <w:p>
            <w:pPr>
              <w:spacing w:after="0"/>
              <w:rPr>
                <w:sz w:val="14"/>
                <w:szCs w:val="14"/>
                <w:color w:val="auto"/>
              </w:rPr>
            </w:pPr>
          </w:p>
        </w:tc>
        <w:tc>
          <w:tcPr>
            <w:tcW w:w="220" w:type="dxa"/>
            <w:vAlign w:val="bottom"/>
            <w:shd w:val="clear" w:color="auto" w:fill="FEFEFE"/>
          </w:tcPr>
          <w:p>
            <w:pPr>
              <w:spacing w:after="0"/>
              <w:rPr>
                <w:sz w:val="14"/>
                <w:szCs w:val="14"/>
                <w:color w:val="auto"/>
              </w:rPr>
            </w:pPr>
          </w:p>
        </w:tc>
        <w:tc>
          <w:tcPr>
            <w:tcW w:w="660" w:type="dxa"/>
            <w:vAlign w:val="bottom"/>
            <w:vMerge w:val="restart"/>
            <w:shd w:val="clear" w:color="auto" w:fill="FEFEFE"/>
          </w:tcPr>
          <w:p>
            <w:pPr>
              <w:jc w:val="right"/>
              <w:ind w:right="205"/>
              <w:spacing w:after="0"/>
              <w:rPr>
                <w:sz w:val="20"/>
                <w:szCs w:val="20"/>
                <w:color w:val="auto"/>
              </w:rPr>
            </w:pPr>
            <w:r>
              <w:rPr>
                <w:rFonts w:ascii="Arial" w:cs="Arial" w:eastAsia="Arial" w:hAnsi="Arial"/>
                <w:sz w:val="15"/>
                <w:szCs w:val="15"/>
                <w:b w:val="1"/>
                <w:bCs w:val="1"/>
                <w:color w:val="auto"/>
              </w:rPr>
              <w:t>Total</w:t>
            </w:r>
          </w:p>
        </w:tc>
        <w:tc>
          <w:tcPr>
            <w:tcW w:w="80" w:type="dxa"/>
            <w:vAlign w:val="bottom"/>
            <w:shd w:val="clear" w:color="auto" w:fill="FEFEF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100" w:type="dxa"/>
            <w:vAlign w:val="bottom"/>
            <w:tcBorders>
              <w:right w:val="single" w:sz="8" w:color="FEFEFE"/>
            </w:tcBorders>
            <w:shd w:val="clear" w:color="auto" w:fill="FEFEFE"/>
          </w:tcPr>
          <w:p>
            <w:pPr>
              <w:spacing w:after="0"/>
              <w:rPr>
                <w:sz w:val="16"/>
                <w:szCs w:val="16"/>
                <w:color w:val="auto"/>
              </w:rPr>
            </w:pPr>
          </w:p>
        </w:tc>
        <w:tc>
          <w:tcPr>
            <w:tcW w:w="680" w:type="dxa"/>
            <w:vAlign w:val="bottom"/>
            <w:tcBorders>
              <w:left w:val="single" w:sz="8" w:color="FEFEFE"/>
            </w:tcBorders>
            <w:shd w:val="clear" w:color="auto" w:fill="FEFEFE"/>
          </w:tcPr>
          <w:p>
            <w:pPr>
              <w:spacing w:after="0"/>
              <w:rPr>
                <w:sz w:val="16"/>
                <w:szCs w:val="16"/>
                <w:color w:val="auto"/>
              </w:rPr>
            </w:pPr>
          </w:p>
        </w:tc>
        <w:tc>
          <w:tcPr>
            <w:tcW w:w="160" w:type="dxa"/>
            <w:vAlign w:val="bottom"/>
            <w:tcBorders>
              <w:right w:val="single" w:sz="8" w:color="FEFEFE"/>
            </w:tcBorders>
            <w:shd w:val="clear" w:color="auto" w:fill="FEFEFE"/>
          </w:tcPr>
          <w:p>
            <w:pPr>
              <w:spacing w:after="0"/>
              <w:rPr>
                <w:sz w:val="16"/>
                <w:szCs w:val="16"/>
                <w:color w:val="auto"/>
              </w:rPr>
            </w:pPr>
          </w:p>
        </w:tc>
        <w:tc>
          <w:tcPr>
            <w:tcW w:w="380" w:type="dxa"/>
            <w:vAlign w:val="bottom"/>
            <w:shd w:val="clear" w:color="auto" w:fill="FEFEFE"/>
          </w:tcPr>
          <w:p>
            <w:pPr>
              <w:spacing w:after="0"/>
              <w:rPr>
                <w:sz w:val="16"/>
                <w:szCs w:val="16"/>
                <w:color w:val="auto"/>
              </w:rPr>
            </w:pPr>
          </w:p>
        </w:tc>
        <w:tc>
          <w:tcPr>
            <w:tcW w:w="240" w:type="dxa"/>
            <w:vAlign w:val="bottom"/>
            <w:shd w:val="clear" w:color="auto" w:fill="FEFEFE"/>
          </w:tcPr>
          <w:p>
            <w:pPr>
              <w:spacing w:after="0"/>
              <w:rPr>
                <w:sz w:val="16"/>
                <w:szCs w:val="16"/>
                <w:color w:val="auto"/>
              </w:rPr>
            </w:pPr>
          </w:p>
        </w:tc>
        <w:tc>
          <w:tcPr>
            <w:tcW w:w="180" w:type="dxa"/>
            <w:vAlign w:val="bottom"/>
            <w:tcBorders>
              <w:right w:val="single" w:sz="8" w:color="FEFEFE"/>
            </w:tcBorders>
            <w:shd w:val="clear" w:color="auto" w:fill="FEFEFE"/>
          </w:tcPr>
          <w:p>
            <w:pPr>
              <w:spacing w:after="0"/>
              <w:rPr>
                <w:sz w:val="16"/>
                <w:szCs w:val="16"/>
                <w:color w:val="auto"/>
              </w:rPr>
            </w:pPr>
          </w:p>
        </w:tc>
        <w:tc>
          <w:tcPr>
            <w:tcW w:w="620" w:type="dxa"/>
            <w:vAlign w:val="bottom"/>
            <w:gridSpan w:val="2"/>
            <w:vMerge w:val="continue"/>
            <w:shd w:val="clear" w:color="auto" w:fill="FEFEFE"/>
          </w:tcPr>
          <w:p>
            <w:pPr>
              <w:spacing w:after="0"/>
              <w:rPr>
                <w:sz w:val="16"/>
                <w:szCs w:val="16"/>
                <w:color w:val="auto"/>
              </w:rPr>
            </w:pPr>
          </w:p>
        </w:tc>
        <w:tc>
          <w:tcPr>
            <w:tcW w:w="140" w:type="dxa"/>
            <w:vAlign w:val="bottom"/>
            <w:shd w:val="clear" w:color="auto" w:fill="FEFEFE"/>
          </w:tcPr>
          <w:p>
            <w:pPr>
              <w:spacing w:after="0"/>
              <w:rPr>
                <w:sz w:val="16"/>
                <w:szCs w:val="16"/>
                <w:color w:val="auto"/>
              </w:rPr>
            </w:pPr>
          </w:p>
        </w:tc>
        <w:tc>
          <w:tcPr>
            <w:tcW w:w="120" w:type="dxa"/>
            <w:vAlign w:val="bottom"/>
            <w:shd w:val="clear" w:color="auto" w:fill="FEFEFE"/>
          </w:tcPr>
          <w:p>
            <w:pPr>
              <w:spacing w:after="0"/>
              <w:rPr>
                <w:sz w:val="16"/>
                <w:szCs w:val="16"/>
                <w:color w:val="auto"/>
              </w:rPr>
            </w:pPr>
          </w:p>
        </w:tc>
        <w:tc>
          <w:tcPr>
            <w:tcW w:w="800" w:type="dxa"/>
            <w:vAlign w:val="bottom"/>
            <w:tcBorders>
              <w:right w:val="single" w:sz="8" w:color="FEFEFE"/>
            </w:tcBorders>
            <w:shd w:val="clear" w:color="auto" w:fill="FEFEFE"/>
          </w:tcPr>
          <w:p>
            <w:pPr>
              <w:jc w:val="center"/>
              <w:ind w:right="65"/>
              <w:spacing w:after="0"/>
              <w:rPr>
                <w:sz w:val="20"/>
                <w:szCs w:val="20"/>
                <w:color w:val="auto"/>
              </w:rPr>
            </w:pPr>
            <w:r>
              <w:rPr>
                <w:rFonts w:ascii="Arial" w:cs="Arial" w:eastAsia="Arial" w:hAnsi="Arial"/>
                <w:sz w:val="15"/>
                <w:szCs w:val="15"/>
                <w:b w:val="1"/>
                <w:bCs w:val="1"/>
                <w:color w:val="auto"/>
                <w:w w:val="90"/>
              </w:rPr>
              <w:t>Earnings</w:t>
            </w:r>
          </w:p>
        </w:tc>
        <w:tc>
          <w:tcPr>
            <w:tcW w:w="140" w:type="dxa"/>
            <w:vAlign w:val="bottom"/>
            <w:tcBorders>
              <w:right w:val="single" w:sz="8" w:color="FEFEFE"/>
            </w:tcBorders>
            <w:shd w:val="clear" w:color="auto" w:fill="FEFEFE"/>
          </w:tcPr>
          <w:p>
            <w:pPr>
              <w:spacing w:after="0"/>
              <w:rPr>
                <w:sz w:val="16"/>
                <w:szCs w:val="16"/>
                <w:color w:val="auto"/>
              </w:rPr>
            </w:pPr>
          </w:p>
        </w:tc>
        <w:tc>
          <w:tcPr>
            <w:tcW w:w="60" w:type="dxa"/>
            <w:vAlign w:val="bottom"/>
            <w:shd w:val="clear" w:color="auto" w:fill="FEFEFE"/>
          </w:tcPr>
          <w:p>
            <w:pPr>
              <w:spacing w:after="0"/>
              <w:rPr>
                <w:sz w:val="16"/>
                <w:szCs w:val="16"/>
                <w:color w:val="auto"/>
              </w:rPr>
            </w:pPr>
          </w:p>
        </w:tc>
        <w:tc>
          <w:tcPr>
            <w:tcW w:w="940" w:type="dxa"/>
            <w:vAlign w:val="bottom"/>
            <w:tcBorders>
              <w:right w:val="single" w:sz="8" w:color="FEFEFE"/>
            </w:tcBorders>
            <w:vMerge w:val="continue"/>
            <w:shd w:val="clear" w:color="auto" w:fill="FEFEFE"/>
          </w:tcPr>
          <w:p>
            <w:pPr>
              <w:spacing w:after="0"/>
              <w:rPr>
                <w:sz w:val="16"/>
                <w:szCs w:val="16"/>
                <w:color w:val="auto"/>
              </w:rPr>
            </w:pPr>
          </w:p>
        </w:tc>
        <w:tc>
          <w:tcPr>
            <w:tcW w:w="140" w:type="dxa"/>
            <w:vAlign w:val="bottom"/>
            <w:tcBorders>
              <w:right w:val="single" w:sz="8" w:color="FEFEFE"/>
            </w:tcBorders>
            <w:shd w:val="clear" w:color="auto" w:fill="FEFEFE"/>
          </w:tcPr>
          <w:p>
            <w:pPr>
              <w:spacing w:after="0"/>
              <w:rPr>
                <w:sz w:val="16"/>
                <w:szCs w:val="16"/>
                <w:color w:val="auto"/>
              </w:rPr>
            </w:pPr>
          </w:p>
        </w:tc>
        <w:tc>
          <w:tcPr>
            <w:tcW w:w="120" w:type="dxa"/>
            <w:vAlign w:val="bottom"/>
            <w:shd w:val="clear" w:color="auto" w:fill="FEFEFE"/>
          </w:tcPr>
          <w:p>
            <w:pPr>
              <w:spacing w:after="0"/>
              <w:rPr>
                <w:sz w:val="16"/>
                <w:szCs w:val="16"/>
                <w:color w:val="auto"/>
              </w:rPr>
            </w:pPr>
          </w:p>
        </w:tc>
        <w:tc>
          <w:tcPr>
            <w:tcW w:w="980" w:type="dxa"/>
            <w:vAlign w:val="bottom"/>
            <w:tcBorders>
              <w:right w:val="single" w:sz="8" w:color="FEFEFE"/>
            </w:tcBorders>
            <w:shd w:val="clear" w:color="auto" w:fill="FEFEFE"/>
          </w:tcPr>
          <w:p>
            <w:pPr>
              <w:spacing w:after="0"/>
              <w:rPr>
                <w:sz w:val="16"/>
                <w:szCs w:val="16"/>
                <w:color w:val="auto"/>
              </w:rPr>
            </w:pPr>
          </w:p>
        </w:tc>
        <w:tc>
          <w:tcPr>
            <w:tcW w:w="220" w:type="dxa"/>
            <w:vAlign w:val="bottom"/>
            <w:shd w:val="clear" w:color="auto" w:fill="FEFEFE"/>
          </w:tcPr>
          <w:p>
            <w:pPr>
              <w:spacing w:after="0"/>
              <w:rPr>
                <w:sz w:val="16"/>
                <w:szCs w:val="16"/>
                <w:color w:val="auto"/>
              </w:rPr>
            </w:pPr>
          </w:p>
        </w:tc>
        <w:tc>
          <w:tcPr>
            <w:tcW w:w="660" w:type="dxa"/>
            <w:vAlign w:val="bottom"/>
            <w:vMerge w:val="continue"/>
            <w:shd w:val="clear" w:color="auto" w:fill="FEFEFE"/>
          </w:tcPr>
          <w:p>
            <w:pPr>
              <w:spacing w:after="0"/>
              <w:rPr>
                <w:sz w:val="16"/>
                <w:szCs w:val="16"/>
                <w:color w:val="auto"/>
              </w:rPr>
            </w:pPr>
          </w:p>
        </w:tc>
        <w:tc>
          <w:tcPr>
            <w:tcW w:w="80" w:type="dxa"/>
            <w:vAlign w:val="bottom"/>
            <w:shd w:val="clear" w:color="auto" w:fill="FEFEF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100" w:type="dxa"/>
            <w:vAlign w:val="bottom"/>
            <w:tcBorders>
              <w:bottom w:val="single" w:sz="8" w:color="FEFEFE"/>
              <w:right w:val="single" w:sz="8" w:color="FEFEFE"/>
            </w:tcBorders>
            <w:shd w:val="clear" w:color="auto" w:fill="FEFEFE"/>
          </w:tcPr>
          <w:p>
            <w:pPr>
              <w:spacing w:after="0"/>
              <w:rPr>
                <w:sz w:val="16"/>
                <w:szCs w:val="16"/>
                <w:color w:val="auto"/>
              </w:rPr>
            </w:pPr>
          </w:p>
        </w:tc>
        <w:tc>
          <w:tcPr>
            <w:tcW w:w="1220" w:type="dxa"/>
            <w:vAlign w:val="bottom"/>
            <w:tcBorders>
              <w:left w:val="single" w:sz="8" w:color="FEFEFE"/>
              <w:bottom w:val="single" w:sz="8" w:color="auto"/>
            </w:tcBorders>
            <w:gridSpan w:val="3"/>
            <w:shd w:val="clear" w:color="auto" w:fill="FEFEFE"/>
          </w:tcPr>
          <w:p>
            <w:pPr>
              <w:jc w:val="right"/>
              <w:spacing w:after="0"/>
              <w:rPr>
                <w:sz w:val="20"/>
                <w:szCs w:val="20"/>
                <w:color w:val="auto"/>
              </w:rPr>
            </w:pPr>
            <w:r>
              <w:rPr>
                <w:rFonts w:ascii="Arial" w:cs="Arial" w:eastAsia="Arial" w:hAnsi="Arial"/>
                <w:sz w:val="15"/>
                <w:szCs w:val="15"/>
                <w:b w:val="1"/>
                <w:bCs w:val="1"/>
                <w:color w:val="auto"/>
              </w:rPr>
              <w:t>Common Stock</w:t>
            </w:r>
          </w:p>
        </w:tc>
        <w:tc>
          <w:tcPr>
            <w:tcW w:w="240" w:type="dxa"/>
            <w:vAlign w:val="bottom"/>
            <w:tcBorders>
              <w:bottom w:val="single" w:sz="8" w:color="auto"/>
            </w:tcBorders>
            <w:shd w:val="clear" w:color="auto" w:fill="FEFEFE"/>
          </w:tcPr>
          <w:p>
            <w:pPr>
              <w:spacing w:after="0"/>
              <w:rPr>
                <w:sz w:val="16"/>
                <w:szCs w:val="16"/>
                <w:color w:val="auto"/>
              </w:rPr>
            </w:pPr>
          </w:p>
        </w:tc>
        <w:tc>
          <w:tcPr>
            <w:tcW w:w="180" w:type="dxa"/>
            <w:vAlign w:val="bottom"/>
            <w:tcBorders>
              <w:bottom w:val="single" w:sz="8" w:color="FEFEFE"/>
              <w:right w:val="single" w:sz="8" w:color="FEFEFE"/>
            </w:tcBorders>
            <w:shd w:val="clear" w:color="auto" w:fill="FEFEFE"/>
          </w:tcPr>
          <w:p>
            <w:pPr>
              <w:spacing w:after="0"/>
              <w:rPr>
                <w:sz w:val="16"/>
                <w:szCs w:val="16"/>
                <w:color w:val="auto"/>
              </w:rPr>
            </w:pPr>
          </w:p>
        </w:tc>
        <w:tc>
          <w:tcPr>
            <w:tcW w:w="620" w:type="dxa"/>
            <w:vAlign w:val="bottom"/>
            <w:tcBorders>
              <w:bottom w:val="single" w:sz="8" w:color="FEFEFE"/>
            </w:tcBorders>
            <w:gridSpan w:val="2"/>
            <w:shd w:val="clear" w:color="auto" w:fill="FEFEFE"/>
          </w:tcPr>
          <w:p>
            <w:pPr>
              <w:jc w:val="right"/>
              <w:spacing w:after="0"/>
              <w:rPr>
                <w:sz w:val="20"/>
                <w:szCs w:val="20"/>
                <w:color w:val="auto"/>
              </w:rPr>
            </w:pPr>
            <w:r>
              <w:rPr>
                <w:rFonts w:ascii="Arial" w:cs="Arial" w:eastAsia="Arial" w:hAnsi="Arial"/>
                <w:sz w:val="15"/>
                <w:szCs w:val="15"/>
                <w:b w:val="1"/>
                <w:bCs w:val="1"/>
                <w:color w:val="auto"/>
                <w:w w:val="78"/>
              </w:rPr>
              <w:t>excess of</w:t>
            </w:r>
          </w:p>
        </w:tc>
        <w:tc>
          <w:tcPr>
            <w:tcW w:w="140" w:type="dxa"/>
            <w:vAlign w:val="bottom"/>
            <w:tcBorders>
              <w:bottom w:val="single" w:sz="8" w:color="FEFEFE"/>
            </w:tcBorders>
            <w:shd w:val="clear" w:color="auto" w:fill="FEFEFE"/>
          </w:tcPr>
          <w:p>
            <w:pPr>
              <w:spacing w:after="0"/>
              <w:rPr>
                <w:sz w:val="16"/>
                <w:szCs w:val="16"/>
                <w:color w:val="auto"/>
              </w:rPr>
            </w:pPr>
          </w:p>
        </w:tc>
        <w:tc>
          <w:tcPr>
            <w:tcW w:w="920" w:type="dxa"/>
            <w:vAlign w:val="bottom"/>
            <w:tcBorders>
              <w:bottom w:val="single" w:sz="8" w:color="FEFEFE"/>
              <w:right w:val="single" w:sz="8" w:color="FEFEFE"/>
            </w:tcBorders>
            <w:gridSpan w:val="2"/>
            <w:shd w:val="clear" w:color="auto" w:fill="FEFEFE"/>
          </w:tcPr>
          <w:p>
            <w:pPr>
              <w:spacing w:after="0"/>
              <w:rPr>
                <w:sz w:val="20"/>
                <w:szCs w:val="20"/>
                <w:color w:val="auto"/>
              </w:rPr>
            </w:pPr>
            <w:r>
              <w:rPr>
                <w:rFonts w:ascii="Arial" w:cs="Arial" w:eastAsia="Arial" w:hAnsi="Arial"/>
                <w:sz w:val="15"/>
                <w:szCs w:val="15"/>
                <w:b w:val="1"/>
                <w:bCs w:val="1"/>
                <w:color w:val="auto"/>
                <w:highlight w:val="white"/>
                <w:w w:val="88"/>
              </w:rPr>
              <w:t>(Accumulated</w:t>
            </w:r>
          </w:p>
        </w:tc>
        <w:tc>
          <w:tcPr>
            <w:tcW w:w="140" w:type="dxa"/>
            <w:vAlign w:val="bottom"/>
            <w:tcBorders>
              <w:bottom w:val="single" w:sz="8" w:color="FEFEFE"/>
              <w:right w:val="single" w:sz="8" w:color="FEFEFE"/>
            </w:tcBorders>
            <w:shd w:val="clear" w:color="auto" w:fill="FEFEFE"/>
          </w:tcPr>
          <w:p>
            <w:pPr>
              <w:spacing w:after="0"/>
              <w:rPr>
                <w:sz w:val="16"/>
                <w:szCs w:val="16"/>
                <w:color w:val="auto"/>
              </w:rPr>
            </w:pPr>
          </w:p>
        </w:tc>
        <w:tc>
          <w:tcPr>
            <w:tcW w:w="1000" w:type="dxa"/>
            <w:vAlign w:val="bottom"/>
            <w:tcBorders>
              <w:bottom w:val="single" w:sz="8" w:color="FEFEFE"/>
              <w:right w:val="single" w:sz="8" w:color="FEFEFE"/>
            </w:tcBorders>
            <w:gridSpan w:val="2"/>
            <w:shd w:val="clear" w:color="auto" w:fill="FEFEFE"/>
          </w:tcPr>
          <w:p>
            <w:pPr>
              <w:spacing w:after="0"/>
              <w:rPr>
                <w:sz w:val="20"/>
                <w:szCs w:val="20"/>
                <w:color w:val="auto"/>
              </w:rPr>
            </w:pPr>
            <w:r>
              <w:rPr>
                <w:rFonts w:ascii="Arial" w:cs="Arial" w:eastAsia="Arial" w:hAnsi="Arial"/>
                <w:sz w:val="15"/>
                <w:szCs w:val="15"/>
                <w:b w:val="1"/>
                <w:bCs w:val="1"/>
                <w:color w:val="auto"/>
                <w:highlight w:val="white"/>
                <w:w w:val="85"/>
              </w:rPr>
              <w:t>Comprehensive</w:t>
            </w:r>
          </w:p>
        </w:tc>
        <w:tc>
          <w:tcPr>
            <w:tcW w:w="140" w:type="dxa"/>
            <w:vAlign w:val="bottom"/>
            <w:tcBorders>
              <w:bottom w:val="single" w:sz="8" w:color="FEFEFE"/>
              <w:right w:val="single" w:sz="8" w:color="FEFEFE"/>
            </w:tcBorders>
            <w:shd w:val="clear" w:color="auto" w:fill="FEFEFE"/>
          </w:tcPr>
          <w:p>
            <w:pPr>
              <w:spacing w:after="0"/>
              <w:rPr>
                <w:sz w:val="16"/>
                <w:szCs w:val="16"/>
                <w:color w:val="auto"/>
              </w:rPr>
            </w:pPr>
          </w:p>
        </w:tc>
        <w:tc>
          <w:tcPr>
            <w:tcW w:w="1100" w:type="dxa"/>
            <w:vAlign w:val="bottom"/>
            <w:tcBorders>
              <w:bottom w:val="single" w:sz="8" w:color="FEFEFE"/>
              <w:right w:val="single" w:sz="8" w:color="FEFEFE"/>
            </w:tcBorders>
            <w:gridSpan w:val="2"/>
            <w:shd w:val="clear" w:color="auto" w:fill="FEFEFE"/>
          </w:tcPr>
          <w:p>
            <w:pPr>
              <w:spacing w:after="0"/>
              <w:rPr>
                <w:sz w:val="20"/>
                <w:szCs w:val="20"/>
                <w:color w:val="auto"/>
              </w:rPr>
            </w:pPr>
            <w:r>
              <w:rPr>
                <w:rFonts w:ascii="Arial" w:cs="Arial" w:eastAsia="Arial" w:hAnsi="Arial"/>
                <w:sz w:val="15"/>
                <w:szCs w:val="15"/>
                <w:b w:val="1"/>
                <w:bCs w:val="1"/>
                <w:color w:val="auto"/>
                <w:w w:val="99"/>
              </w:rPr>
              <w:t>Noncontrolling</w:t>
            </w:r>
          </w:p>
        </w:tc>
        <w:tc>
          <w:tcPr>
            <w:tcW w:w="880" w:type="dxa"/>
            <w:vAlign w:val="bottom"/>
            <w:tcBorders>
              <w:bottom w:val="single" w:sz="8" w:color="FEFEFE"/>
            </w:tcBorders>
            <w:gridSpan w:val="2"/>
            <w:shd w:val="clear" w:color="auto" w:fill="FEFEFE"/>
          </w:tcPr>
          <w:p>
            <w:pPr>
              <w:spacing w:after="0"/>
              <w:rPr>
                <w:sz w:val="20"/>
                <w:szCs w:val="20"/>
                <w:color w:val="auto"/>
              </w:rPr>
            </w:pPr>
            <w:r>
              <w:rPr>
                <w:rFonts w:ascii="Arial" w:cs="Arial" w:eastAsia="Arial" w:hAnsi="Arial"/>
                <w:sz w:val="15"/>
                <w:szCs w:val="15"/>
                <w:b w:val="1"/>
                <w:bCs w:val="1"/>
                <w:color w:val="auto"/>
                <w:highlight w:val="white"/>
                <w:w w:val="86"/>
              </w:rPr>
              <w:t>Shareholders'</w:t>
            </w:r>
          </w:p>
        </w:tc>
        <w:tc>
          <w:tcPr>
            <w:tcW w:w="80" w:type="dxa"/>
            <w:vAlign w:val="bottom"/>
            <w:tcBorders>
              <w:bottom w:val="single" w:sz="8" w:color="FEFEFE"/>
            </w:tcBorders>
            <w:shd w:val="clear" w:color="auto" w:fill="FEFEF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100" w:type="dxa"/>
            <w:vAlign w:val="bottom"/>
            <w:tcBorders>
              <w:bottom w:val="single" w:sz="8" w:color="E6E6E6"/>
              <w:right w:val="single" w:sz="8" w:color="FEFEFE"/>
            </w:tcBorders>
            <w:shd w:val="clear" w:color="auto" w:fill="FEFEFE"/>
          </w:tcPr>
          <w:p>
            <w:pPr>
              <w:spacing w:after="0" w:line="171" w:lineRule="exact"/>
              <w:rPr>
                <w:sz w:val="20"/>
                <w:szCs w:val="20"/>
                <w:color w:val="auto"/>
              </w:rPr>
            </w:pPr>
            <w:r>
              <w:rPr>
                <w:rFonts w:ascii="Arial" w:cs="Arial" w:eastAsia="Arial" w:hAnsi="Arial"/>
                <w:sz w:val="16"/>
                <w:szCs w:val="16"/>
                <w:b w:val="1"/>
                <w:bCs w:val="1"/>
                <w:color w:val="auto"/>
              </w:rPr>
              <w:t>(in thousands)</w:t>
            </w:r>
          </w:p>
        </w:tc>
        <w:tc>
          <w:tcPr>
            <w:tcW w:w="680" w:type="dxa"/>
            <w:vAlign w:val="bottom"/>
            <w:tcBorders>
              <w:left w:val="single" w:sz="8" w:color="FEFEFE"/>
              <w:bottom w:val="single" w:sz="8" w:color="auto"/>
            </w:tcBorders>
            <w:shd w:val="clear" w:color="auto" w:fill="FEFEFE"/>
          </w:tcPr>
          <w:p>
            <w:pPr>
              <w:jc w:val="right"/>
              <w:ind w:right="65"/>
              <w:spacing w:after="0" w:line="171" w:lineRule="exact"/>
              <w:rPr>
                <w:sz w:val="20"/>
                <w:szCs w:val="20"/>
                <w:color w:val="auto"/>
              </w:rPr>
            </w:pPr>
            <w:r>
              <w:rPr>
                <w:rFonts w:ascii="Arial" w:cs="Arial" w:eastAsia="Arial" w:hAnsi="Arial"/>
                <w:sz w:val="15"/>
                <w:szCs w:val="15"/>
                <w:b w:val="1"/>
                <w:bCs w:val="1"/>
                <w:color w:val="auto"/>
              </w:rPr>
              <w:t>Shares</w:t>
            </w:r>
          </w:p>
        </w:tc>
        <w:tc>
          <w:tcPr>
            <w:tcW w:w="160" w:type="dxa"/>
            <w:vAlign w:val="bottom"/>
            <w:tcBorders>
              <w:bottom w:val="single" w:sz="8" w:color="E6E6E6"/>
              <w:right w:val="single" w:sz="8" w:color="FEFEFE"/>
            </w:tcBorders>
            <w:shd w:val="clear" w:color="auto" w:fill="FEFEFE"/>
          </w:tcPr>
          <w:p>
            <w:pPr>
              <w:spacing w:after="0"/>
              <w:rPr>
                <w:sz w:val="17"/>
                <w:szCs w:val="17"/>
                <w:color w:val="auto"/>
              </w:rPr>
            </w:pPr>
          </w:p>
        </w:tc>
        <w:tc>
          <w:tcPr>
            <w:tcW w:w="620" w:type="dxa"/>
            <w:vAlign w:val="bottom"/>
            <w:tcBorders>
              <w:bottom w:val="single" w:sz="8" w:color="auto"/>
            </w:tcBorders>
            <w:gridSpan w:val="2"/>
            <w:shd w:val="clear" w:color="auto" w:fill="FEFEFE"/>
          </w:tcPr>
          <w:p>
            <w:pPr>
              <w:jc w:val="right"/>
              <w:spacing w:after="0" w:line="171" w:lineRule="exact"/>
              <w:rPr>
                <w:sz w:val="20"/>
                <w:szCs w:val="20"/>
                <w:color w:val="auto"/>
              </w:rPr>
            </w:pPr>
            <w:r>
              <w:rPr>
                <w:rFonts w:ascii="Arial" w:cs="Arial" w:eastAsia="Arial" w:hAnsi="Arial"/>
                <w:sz w:val="15"/>
                <w:szCs w:val="15"/>
                <w:b w:val="1"/>
                <w:bCs w:val="1"/>
                <w:color w:val="auto"/>
                <w:w w:val="95"/>
              </w:rPr>
              <w:t>Amount</w:t>
            </w:r>
          </w:p>
        </w:tc>
        <w:tc>
          <w:tcPr>
            <w:tcW w:w="180" w:type="dxa"/>
            <w:vAlign w:val="bottom"/>
            <w:tcBorders>
              <w:bottom w:val="single" w:sz="8" w:color="E6E6E6"/>
              <w:right w:val="single" w:sz="8" w:color="FEFEFE"/>
            </w:tcBorders>
            <w:shd w:val="clear" w:color="auto" w:fill="FEFEFE"/>
          </w:tcPr>
          <w:p>
            <w:pPr>
              <w:spacing w:after="0"/>
              <w:rPr>
                <w:sz w:val="17"/>
                <w:szCs w:val="17"/>
                <w:color w:val="auto"/>
              </w:rPr>
            </w:pPr>
          </w:p>
        </w:tc>
        <w:tc>
          <w:tcPr>
            <w:tcW w:w="620" w:type="dxa"/>
            <w:vAlign w:val="bottom"/>
            <w:tcBorders>
              <w:bottom w:val="single" w:sz="8" w:color="auto"/>
            </w:tcBorders>
            <w:gridSpan w:val="2"/>
            <w:shd w:val="clear" w:color="auto" w:fill="FEFEFE"/>
          </w:tcPr>
          <w:p>
            <w:pPr>
              <w:spacing w:after="0" w:line="171" w:lineRule="exact"/>
              <w:rPr>
                <w:sz w:val="20"/>
                <w:szCs w:val="20"/>
                <w:color w:val="auto"/>
              </w:rPr>
            </w:pPr>
            <w:r>
              <w:rPr>
                <w:rFonts w:ascii="Arial" w:cs="Arial" w:eastAsia="Arial" w:hAnsi="Arial"/>
                <w:sz w:val="15"/>
                <w:szCs w:val="15"/>
                <w:b w:val="1"/>
                <w:bCs w:val="1"/>
                <w:color w:val="auto"/>
                <w:w w:val="91"/>
              </w:rPr>
              <w:t>par value</w:t>
            </w:r>
          </w:p>
        </w:tc>
        <w:tc>
          <w:tcPr>
            <w:tcW w:w="140" w:type="dxa"/>
            <w:vAlign w:val="bottom"/>
            <w:tcBorders>
              <w:bottom w:val="single" w:sz="8" w:color="E6E6E6"/>
            </w:tcBorders>
            <w:shd w:val="clear" w:color="auto" w:fill="FEFEFE"/>
          </w:tcPr>
          <w:p>
            <w:pPr>
              <w:spacing w:after="0"/>
              <w:rPr>
                <w:sz w:val="17"/>
                <w:szCs w:val="17"/>
                <w:color w:val="auto"/>
              </w:rPr>
            </w:pPr>
          </w:p>
        </w:tc>
        <w:tc>
          <w:tcPr>
            <w:tcW w:w="120" w:type="dxa"/>
            <w:vAlign w:val="bottom"/>
            <w:tcBorders>
              <w:bottom w:val="single" w:sz="8" w:color="auto"/>
            </w:tcBorders>
            <w:shd w:val="clear" w:color="auto" w:fill="FEFEFE"/>
          </w:tcPr>
          <w:p>
            <w:pPr>
              <w:spacing w:after="0"/>
              <w:rPr>
                <w:sz w:val="17"/>
                <w:szCs w:val="17"/>
                <w:color w:val="auto"/>
              </w:rPr>
            </w:pPr>
          </w:p>
        </w:tc>
        <w:tc>
          <w:tcPr>
            <w:tcW w:w="800" w:type="dxa"/>
            <w:vAlign w:val="bottom"/>
            <w:tcBorders>
              <w:bottom w:val="single" w:sz="8" w:color="auto"/>
              <w:right w:val="single" w:sz="8" w:color="FEFEFE"/>
            </w:tcBorders>
            <w:shd w:val="clear" w:color="auto" w:fill="FEFEFE"/>
          </w:tcPr>
          <w:p>
            <w:pPr>
              <w:jc w:val="center"/>
              <w:ind w:right="65"/>
              <w:spacing w:after="0" w:line="171" w:lineRule="exact"/>
              <w:rPr>
                <w:sz w:val="20"/>
                <w:szCs w:val="20"/>
                <w:color w:val="auto"/>
              </w:rPr>
            </w:pPr>
            <w:r>
              <w:rPr>
                <w:rFonts w:ascii="Arial" w:cs="Arial" w:eastAsia="Arial" w:hAnsi="Arial"/>
                <w:sz w:val="15"/>
                <w:szCs w:val="15"/>
                <w:b w:val="1"/>
                <w:bCs w:val="1"/>
                <w:color w:val="auto"/>
                <w:w w:val="84"/>
              </w:rPr>
              <w:t>Loss)</w:t>
            </w:r>
          </w:p>
        </w:tc>
        <w:tc>
          <w:tcPr>
            <w:tcW w:w="140" w:type="dxa"/>
            <w:vAlign w:val="bottom"/>
            <w:tcBorders>
              <w:bottom w:val="single" w:sz="8" w:color="E6E6E6"/>
              <w:right w:val="single" w:sz="8" w:color="FEFEFE"/>
            </w:tcBorders>
            <w:shd w:val="clear" w:color="auto" w:fill="FEFEFE"/>
          </w:tcPr>
          <w:p>
            <w:pPr>
              <w:spacing w:after="0"/>
              <w:rPr>
                <w:sz w:val="17"/>
                <w:szCs w:val="17"/>
                <w:color w:val="auto"/>
              </w:rPr>
            </w:pPr>
          </w:p>
        </w:tc>
        <w:tc>
          <w:tcPr>
            <w:tcW w:w="60" w:type="dxa"/>
            <w:vAlign w:val="bottom"/>
            <w:tcBorders>
              <w:bottom w:val="single" w:sz="8" w:color="auto"/>
            </w:tcBorders>
            <w:shd w:val="clear" w:color="auto" w:fill="FEFEFE"/>
          </w:tcPr>
          <w:p>
            <w:pPr>
              <w:spacing w:after="0"/>
              <w:rPr>
                <w:sz w:val="17"/>
                <w:szCs w:val="17"/>
                <w:color w:val="auto"/>
              </w:rPr>
            </w:pPr>
          </w:p>
        </w:tc>
        <w:tc>
          <w:tcPr>
            <w:tcW w:w="940" w:type="dxa"/>
            <w:vAlign w:val="bottom"/>
            <w:tcBorders>
              <w:bottom w:val="single" w:sz="8" w:color="auto"/>
              <w:right w:val="single" w:sz="8" w:color="FEFEFE"/>
            </w:tcBorders>
            <w:shd w:val="clear" w:color="auto" w:fill="FEFEFE"/>
          </w:tcPr>
          <w:p>
            <w:pPr>
              <w:jc w:val="center"/>
              <w:ind w:right="25"/>
              <w:spacing w:after="0" w:line="171" w:lineRule="exact"/>
              <w:rPr>
                <w:sz w:val="20"/>
                <w:szCs w:val="20"/>
                <w:color w:val="auto"/>
              </w:rPr>
            </w:pPr>
            <w:r>
              <w:rPr>
                <w:rFonts w:ascii="Arial" w:cs="Arial" w:eastAsia="Arial" w:hAnsi="Arial"/>
                <w:sz w:val="15"/>
                <w:szCs w:val="15"/>
                <w:b w:val="1"/>
                <w:bCs w:val="1"/>
                <w:color w:val="auto"/>
                <w:w w:val="79"/>
              </w:rPr>
              <w:t>Loss</w:t>
            </w:r>
          </w:p>
        </w:tc>
        <w:tc>
          <w:tcPr>
            <w:tcW w:w="140" w:type="dxa"/>
            <w:vAlign w:val="bottom"/>
            <w:tcBorders>
              <w:bottom w:val="single" w:sz="8" w:color="E6E6E6"/>
              <w:right w:val="single" w:sz="8" w:color="FEFEFE"/>
            </w:tcBorders>
            <w:shd w:val="clear" w:color="auto" w:fill="FEFEFE"/>
          </w:tcPr>
          <w:p>
            <w:pPr>
              <w:spacing w:after="0"/>
              <w:rPr>
                <w:sz w:val="17"/>
                <w:szCs w:val="17"/>
                <w:color w:val="auto"/>
              </w:rPr>
            </w:pPr>
          </w:p>
        </w:tc>
        <w:tc>
          <w:tcPr>
            <w:tcW w:w="120" w:type="dxa"/>
            <w:vAlign w:val="bottom"/>
            <w:tcBorders>
              <w:bottom w:val="single" w:sz="8" w:color="auto"/>
            </w:tcBorders>
            <w:shd w:val="clear" w:color="auto" w:fill="FEFEFE"/>
          </w:tcPr>
          <w:p>
            <w:pPr>
              <w:spacing w:after="0"/>
              <w:rPr>
                <w:sz w:val="17"/>
                <w:szCs w:val="17"/>
                <w:color w:val="auto"/>
              </w:rPr>
            </w:pPr>
          </w:p>
        </w:tc>
        <w:tc>
          <w:tcPr>
            <w:tcW w:w="980" w:type="dxa"/>
            <w:vAlign w:val="bottom"/>
            <w:tcBorders>
              <w:bottom w:val="single" w:sz="8" w:color="auto"/>
              <w:right w:val="single" w:sz="8" w:color="FEFEFE"/>
            </w:tcBorders>
            <w:shd w:val="clear" w:color="auto" w:fill="FEFEFE"/>
          </w:tcPr>
          <w:p>
            <w:pPr>
              <w:jc w:val="right"/>
              <w:ind w:right="325"/>
              <w:spacing w:after="0" w:line="171" w:lineRule="exact"/>
              <w:rPr>
                <w:sz w:val="20"/>
                <w:szCs w:val="20"/>
                <w:color w:val="auto"/>
              </w:rPr>
            </w:pPr>
            <w:r>
              <w:rPr>
                <w:rFonts w:ascii="Arial" w:cs="Arial" w:eastAsia="Arial" w:hAnsi="Arial"/>
                <w:sz w:val="15"/>
                <w:szCs w:val="15"/>
                <w:b w:val="1"/>
                <w:bCs w:val="1"/>
                <w:color w:val="auto"/>
              </w:rPr>
              <w:t>Interest</w:t>
            </w:r>
          </w:p>
        </w:tc>
        <w:tc>
          <w:tcPr>
            <w:tcW w:w="220" w:type="dxa"/>
            <w:vAlign w:val="bottom"/>
            <w:tcBorders>
              <w:bottom w:val="single" w:sz="8" w:color="auto"/>
            </w:tcBorders>
            <w:shd w:val="clear" w:color="auto" w:fill="FEFEFE"/>
          </w:tcPr>
          <w:p>
            <w:pPr>
              <w:spacing w:after="0"/>
              <w:rPr>
                <w:sz w:val="17"/>
                <w:szCs w:val="17"/>
                <w:color w:val="auto"/>
              </w:rPr>
            </w:pPr>
          </w:p>
        </w:tc>
        <w:tc>
          <w:tcPr>
            <w:tcW w:w="660" w:type="dxa"/>
            <w:vAlign w:val="bottom"/>
            <w:tcBorders>
              <w:bottom w:val="single" w:sz="8" w:color="auto"/>
            </w:tcBorders>
            <w:shd w:val="clear" w:color="auto" w:fill="FEFEFE"/>
          </w:tcPr>
          <w:p>
            <w:pPr>
              <w:jc w:val="right"/>
              <w:ind w:right="165"/>
              <w:spacing w:after="0" w:line="171" w:lineRule="exact"/>
              <w:rPr>
                <w:sz w:val="20"/>
                <w:szCs w:val="20"/>
                <w:color w:val="auto"/>
              </w:rPr>
            </w:pPr>
            <w:r>
              <w:rPr>
                <w:rFonts w:ascii="Arial" w:cs="Arial" w:eastAsia="Arial" w:hAnsi="Arial"/>
                <w:sz w:val="15"/>
                <w:szCs w:val="15"/>
                <w:b w:val="1"/>
                <w:bCs w:val="1"/>
                <w:color w:val="auto"/>
                <w:w w:val="87"/>
              </w:rPr>
              <w:t>Equity</w:t>
            </w:r>
          </w:p>
        </w:tc>
        <w:tc>
          <w:tcPr>
            <w:tcW w:w="80" w:type="dxa"/>
            <w:vAlign w:val="bottom"/>
            <w:tcBorders>
              <w:bottom w:val="single" w:sz="8" w:color="E6E6E6"/>
            </w:tcBorders>
            <w:shd w:val="clear" w:color="auto" w:fill="FEFEFE"/>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4100" w:type="dxa"/>
            <w:vAlign w:val="bottom"/>
            <w:tcBorders>
              <w:right w:val="single" w:sz="8" w:color="E6E6E6"/>
            </w:tcBorders>
            <w:shd w:val="clear" w:color="auto" w:fill="E6E6E6"/>
          </w:tcPr>
          <w:p>
            <w:pPr>
              <w:spacing w:after="0" w:line="166" w:lineRule="exact"/>
              <w:rPr>
                <w:sz w:val="20"/>
                <w:szCs w:val="20"/>
                <w:color w:val="auto"/>
              </w:rPr>
            </w:pPr>
            <w:r>
              <w:rPr>
                <w:rFonts w:ascii="Arial" w:cs="Arial" w:eastAsia="Arial" w:hAnsi="Arial"/>
                <w:sz w:val="15"/>
                <w:szCs w:val="15"/>
                <w:color w:val="auto"/>
              </w:rPr>
              <w:t>Balance January 1, 2022</w:t>
            </w:r>
          </w:p>
        </w:tc>
        <w:tc>
          <w:tcPr>
            <w:tcW w:w="680" w:type="dxa"/>
            <w:vAlign w:val="bottom"/>
            <w:tcBorders>
              <w:left w:val="single" w:sz="8" w:color="E6E6E6"/>
            </w:tcBorders>
            <w:shd w:val="clear" w:color="auto" w:fill="E6E6E6"/>
          </w:tcPr>
          <w:p>
            <w:pPr>
              <w:jc w:val="right"/>
              <w:spacing w:after="0" w:line="166" w:lineRule="exact"/>
              <w:rPr>
                <w:sz w:val="20"/>
                <w:szCs w:val="20"/>
                <w:color w:val="auto"/>
              </w:rPr>
            </w:pPr>
            <w:r>
              <w:rPr>
                <w:rFonts w:ascii="Arial" w:cs="Arial" w:eastAsia="Arial" w:hAnsi="Arial"/>
                <w:sz w:val="15"/>
                <w:szCs w:val="15"/>
                <w:color w:val="auto"/>
              </w:rPr>
              <w:t>35,028</w:t>
            </w:r>
          </w:p>
        </w:tc>
        <w:tc>
          <w:tcPr>
            <w:tcW w:w="160" w:type="dxa"/>
            <w:vAlign w:val="bottom"/>
            <w:tcBorders>
              <w:right w:val="single" w:sz="8" w:color="E6E6E6"/>
            </w:tcBorders>
            <w:shd w:val="clear" w:color="auto" w:fill="E6E6E6"/>
          </w:tcPr>
          <w:p>
            <w:pPr>
              <w:spacing w:after="0"/>
              <w:rPr>
                <w:sz w:val="14"/>
                <w:szCs w:val="14"/>
                <w:color w:val="auto"/>
              </w:rPr>
            </w:pPr>
          </w:p>
        </w:tc>
        <w:tc>
          <w:tcPr>
            <w:tcW w:w="380" w:type="dxa"/>
            <w:vAlign w:val="bottom"/>
            <w:shd w:val="clear" w:color="auto" w:fill="E6E6E6"/>
          </w:tcPr>
          <w:p>
            <w:pPr>
              <w:jc w:val="right"/>
              <w:ind w:right="267"/>
              <w:spacing w:after="0"/>
              <w:rPr>
                <w:sz w:val="20"/>
                <w:szCs w:val="20"/>
                <w:color w:val="auto"/>
              </w:rPr>
            </w:pPr>
            <w:r>
              <w:rPr>
                <w:rFonts w:ascii="Arial" w:cs="Arial" w:eastAsia="Arial" w:hAnsi="Arial"/>
                <w:sz w:val="10"/>
                <w:szCs w:val="10"/>
                <w:color w:val="auto"/>
                <w:w w:val="71"/>
                <w:shd w:val="clear" w:color="auto" w:fill="E6E6E6"/>
              </w:rPr>
              <w:t>$</w:t>
            </w:r>
          </w:p>
        </w:tc>
        <w:tc>
          <w:tcPr>
            <w:tcW w:w="240" w:type="dxa"/>
            <w:vAlign w:val="bottom"/>
            <w:shd w:val="clear" w:color="auto" w:fill="E6E6E6"/>
          </w:tcPr>
          <w:p>
            <w:pPr>
              <w:jc w:val="right"/>
              <w:spacing w:after="0" w:line="166" w:lineRule="exact"/>
              <w:rPr>
                <w:sz w:val="20"/>
                <w:szCs w:val="20"/>
                <w:color w:val="auto"/>
              </w:rPr>
            </w:pPr>
            <w:r>
              <w:rPr>
                <w:rFonts w:ascii="Arial" w:cs="Arial" w:eastAsia="Arial" w:hAnsi="Arial"/>
                <w:sz w:val="15"/>
                <w:szCs w:val="15"/>
                <w:color w:val="auto"/>
                <w:w w:val="87"/>
              </w:rPr>
              <w:t>350</w:t>
            </w:r>
          </w:p>
        </w:tc>
        <w:tc>
          <w:tcPr>
            <w:tcW w:w="180" w:type="dxa"/>
            <w:vAlign w:val="bottom"/>
            <w:tcBorders>
              <w:right w:val="single" w:sz="8" w:color="E6E6E6"/>
            </w:tcBorders>
            <w:shd w:val="clear" w:color="auto" w:fill="E6E6E6"/>
          </w:tcPr>
          <w:p>
            <w:pPr>
              <w:spacing w:after="0"/>
              <w:rPr>
                <w:sz w:val="14"/>
                <w:szCs w:val="14"/>
                <w:color w:val="auto"/>
              </w:rPr>
            </w:pPr>
          </w:p>
        </w:tc>
        <w:tc>
          <w:tcPr>
            <w:tcW w:w="80" w:type="dxa"/>
            <w:vAlign w:val="bottom"/>
            <w:shd w:val="clear" w:color="auto" w:fill="E6E6E6"/>
          </w:tcPr>
          <w:p>
            <w:pPr>
              <w:spacing w:after="0" w:line="166" w:lineRule="exact"/>
              <w:rPr>
                <w:sz w:val="20"/>
                <w:szCs w:val="20"/>
                <w:color w:val="auto"/>
              </w:rPr>
            </w:pPr>
            <w:r>
              <w:rPr>
                <w:rFonts w:ascii="Arial" w:cs="Arial" w:eastAsia="Arial" w:hAnsi="Arial"/>
                <w:sz w:val="15"/>
                <w:szCs w:val="15"/>
                <w:color w:val="auto"/>
                <w:w w:val="71"/>
                <w:shd w:val="clear" w:color="auto" w:fill="E6E6E6"/>
              </w:rPr>
              <w:t>$</w:t>
            </w:r>
          </w:p>
        </w:tc>
        <w:tc>
          <w:tcPr>
            <w:tcW w:w="540" w:type="dxa"/>
            <w:vAlign w:val="bottom"/>
            <w:shd w:val="clear" w:color="auto" w:fill="E6E6E6"/>
          </w:tcPr>
          <w:p>
            <w:pPr>
              <w:jc w:val="right"/>
              <w:spacing w:after="0" w:line="166" w:lineRule="exact"/>
              <w:rPr>
                <w:sz w:val="20"/>
                <w:szCs w:val="20"/>
                <w:color w:val="auto"/>
              </w:rPr>
            </w:pPr>
            <w:r>
              <w:rPr>
                <w:rFonts w:ascii="Arial" w:cs="Arial" w:eastAsia="Arial" w:hAnsi="Arial"/>
                <w:sz w:val="15"/>
                <w:szCs w:val="15"/>
                <w:color w:val="auto"/>
                <w:w w:val="92"/>
                <w:shd w:val="clear" w:color="auto" w:fill="E6E6E6"/>
              </w:rPr>
              <w:t>252,989</w:t>
            </w:r>
          </w:p>
        </w:tc>
        <w:tc>
          <w:tcPr>
            <w:tcW w:w="140" w:type="dxa"/>
            <w:vAlign w:val="bottom"/>
            <w:shd w:val="clear" w:color="auto" w:fill="E6E6E6"/>
          </w:tcPr>
          <w:p>
            <w:pPr>
              <w:spacing w:after="0"/>
              <w:rPr>
                <w:sz w:val="14"/>
                <w:szCs w:val="14"/>
                <w:color w:val="auto"/>
              </w:rPr>
            </w:pPr>
          </w:p>
        </w:tc>
        <w:tc>
          <w:tcPr>
            <w:tcW w:w="120" w:type="dxa"/>
            <w:vAlign w:val="bottom"/>
            <w:shd w:val="clear" w:color="auto" w:fill="E6E6E6"/>
          </w:tcPr>
          <w:p>
            <w:pPr>
              <w:spacing w:after="0" w:line="166" w:lineRule="exact"/>
              <w:rPr>
                <w:sz w:val="20"/>
                <w:szCs w:val="20"/>
                <w:color w:val="auto"/>
              </w:rPr>
            </w:pPr>
            <w:r>
              <w:rPr>
                <w:rFonts w:ascii="Arial" w:cs="Arial" w:eastAsia="Arial" w:hAnsi="Arial"/>
                <w:sz w:val="15"/>
                <w:szCs w:val="15"/>
                <w:color w:val="auto"/>
              </w:rPr>
              <w:t>$</w:t>
            </w:r>
          </w:p>
        </w:tc>
        <w:tc>
          <w:tcPr>
            <w:tcW w:w="800" w:type="dxa"/>
            <w:vAlign w:val="bottom"/>
            <w:tcBorders>
              <w:right w:val="single" w:sz="8" w:color="E6E6E6"/>
            </w:tcBorders>
            <w:shd w:val="clear" w:color="auto" w:fill="E6E6E6"/>
          </w:tcPr>
          <w:p>
            <w:pPr>
              <w:jc w:val="right"/>
              <w:spacing w:after="0" w:line="166" w:lineRule="exact"/>
              <w:rPr>
                <w:sz w:val="20"/>
                <w:szCs w:val="20"/>
                <w:color w:val="auto"/>
              </w:rPr>
            </w:pPr>
            <w:r>
              <w:rPr>
                <w:rFonts w:ascii="Arial" w:cs="Arial" w:eastAsia="Arial" w:hAnsi="Arial"/>
                <w:sz w:val="15"/>
                <w:szCs w:val="15"/>
                <w:color w:val="auto"/>
              </w:rPr>
              <w:t>(36,715)</w:t>
            </w:r>
          </w:p>
        </w:tc>
        <w:tc>
          <w:tcPr>
            <w:tcW w:w="140" w:type="dxa"/>
            <w:vAlign w:val="bottom"/>
            <w:tcBorders>
              <w:right w:val="single" w:sz="8" w:color="E6E6E6"/>
            </w:tcBorders>
            <w:shd w:val="clear" w:color="auto" w:fill="E6E6E6"/>
          </w:tcPr>
          <w:p>
            <w:pPr>
              <w:spacing w:after="0"/>
              <w:rPr>
                <w:sz w:val="14"/>
                <w:szCs w:val="14"/>
                <w:color w:val="auto"/>
              </w:rPr>
            </w:pPr>
          </w:p>
        </w:tc>
        <w:tc>
          <w:tcPr>
            <w:tcW w:w="60" w:type="dxa"/>
            <w:vAlign w:val="bottom"/>
            <w:shd w:val="clear" w:color="auto" w:fill="E6E6E6"/>
          </w:tcPr>
          <w:p>
            <w:pPr>
              <w:spacing w:after="0"/>
              <w:rPr>
                <w:sz w:val="20"/>
                <w:szCs w:val="20"/>
                <w:color w:val="auto"/>
              </w:rPr>
            </w:pPr>
            <w:r>
              <w:rPr>
                <w:rFonts w:ascii="Arial" w:cs="Arial" w:eastAsia="Arial" w:hAnsi="Arial"/>
                <w:sz w:val="10"/>
                <w:szCs w:val="10"/>
                <w:color w:val="auto"/>
                <w:w w:val="71"/>
              </w:rPr>
              <w:t>$</w:t>
            </w:r>
          </w:p>
        </w:tc>
        <w:tc>
          <w:tcPr>
            <w:tcW w:w="940" w:type="dxa"/>
            <w:vAlign w:val="bottom"/>
            <w:tcBorders>
              <w:right w:val="single" w:sz="8" w:color="E6E6E6"/>
            </w:tcBorders>
            <w:shd w:val="clear" w:color="auto" w:fill="E6E6E6"/>
          </w:tcPr>
          <w:p>
            <w:pPr>
              <w:jc w:val="right"/>
              <w:spacing w:after="0" w:line="166" w:lineRule="exact"/>
              <w:rPr>
                <w:sz w:val="20"/>
                <w:szCs w:val="20"/>
                <w:color w:val="auto"/>
              </w:rPr>
            </w:pPr>
            <w:r>
              <w:rPr>
                <w:rFonts w:ascii="Arial" w:cs="Arial" w:eastAsia="Arial" w:hAnsi="Arial"/>
                <w:sz w:val="15"/>
                <w:szCs w:val="15"/>
                <w:color w:val="auto"/>
              </w:rPr>
              <w:t>(12,070</w:t>
            </w:r>
          </w:p>
        </w:tc>
        <w:tc>
          <w:tcPr>
            <w:tcW w:w="140" w:type="dxa"/>
            <w:vAlign w:val="bottom"/>
            <w:tcBorders>
              <w:right w:val="single" w:sz="8" w:color="E6E6E6"/>
            </w:tcBorders>
            <w:shd w:val="clear" w:color="auto" w:fill="E6E6E6"/>
          </w:tcPr>
          <w:p>
            <w:pPr>
              <w:jc w:val="right"/>
              <w:ind w:right="63"/>
              <w:spacing w:after="0"/>
              <w:rPr>
                <w:sz w:val="20"/>
                <w:szCs w:val="20"/>
                <w:color w:val="auto"/>
              </w:rPr>
            </w:pPr>
            <w:r>
              <w:rPr>
                <w:rFonts w:ascii="Arial" w:cs="Arial" w:eastAsia="Arial" w:hAnsi="Arial"/>
                <w:sz w:val="7"/>
                <w:szCs w:val="7"/>
                <w:color w:val="auto"/>
                <w:w w:val="83"/>
                <w:shd w:val="clear" w:color="auto" w:fill="E6E6E6"/>
              </w:rPr>
              <w:t>)</w:t>
            </w:r>
          </w:p>
        </w:tc>
        <w:tc>
          <w:tcPr>
            <w:tcW w:w="120" w:type="dxa"/>
            <w:vAlign w:val="bottom"/>
            <w:shd w:val="clear" w:color="auto" w:fill="E6E6E6"/>
          </w:tcPr>
          <w:p>
            <w:pPr>
              <w:spacing w:after="0" w:line="166" w:lineRule="exact"/>
              <w:rPr>
                <w:sz w:val="20"/>
                <w:szCs w:val="20"/>
                <w:color w:val="auto"/>
              </w:rPr>
            </w:pPr>
            <w:r>
              <w:rPr>
                <w:rFonts w:ascii="Arial" w:cs="Arial" w:eastAsia="Arial" w:hAnsi="Arial"/>
                <w:sz w:val="15"/>
                <w:szCs w:val="15"/>
                <w:color w:val="auto"/>
              </w:rPr>
              <w:t>$</w:t>
            </w:r>
          </w:p>
        </w:tc>
        <w:tc>
          <w:tcPr>
            <w:tcW w:w="980" w:type="dxa"/>
            <w:vAlign w:val="bottom"/>
            <w:tcBorders>
              <w:right w:val="single" w:sz="8" w:color="E6E6E6"/>
            </w:tcBorders>
            <w:shd w:val="clear" w:color="auto" w:fill="E6E6E6"/>
          </w:tcPr>
          <w:p>
            <w:pPr>
              <w:jc w:val="right"/>
              <w:ind w:right="85"/>
              <w:spacing w:after="0" w:line="166" w:lineRule="exact"/>
              <w:rPr>
                <w:sz w:val="20"/>
                <w:szCs w:val="20"/>
                <w:color w:val="auto"/>
              </w:rPr>
            </w:pPr>
            <w:r>
              <w:rPr>
                <w:rFonts w:ascii="Arial" w:cs="Arial" w:eastAsia="Arial" w:hAnsi="Arial"/>
                <w:sz w:val="15"/>
                <w:szCs w:val="15"/>
                <w:color w:val="auto"/>
              </w:rPr>
              <w:t>1,403</w:t>
            </w:r>
          </w:p>
        </w:tc>
        <w:tc>
          <w:tcPr>
            <w:tcW w:w="220" w:type="dxa"/>
            <w:vAlign w:val="bottom"/>
            <w:shd w:val="clear" w:color="auto" w:fill="E6E6E6"/>
          </w:tcPr>
          <w:p>
            <w:pPr>
              <w:spacing w:after="0" w:line="166" w:lineRule="exact"/>
              <w:rPr>
                <w:sz w:val="20"/>
                <w:szCs w:val="20"/>
                <w:color w:val="auto"/>
              </w:rPr>
            </w:pPr>
            <w:r>
              <w:rPr>
                <w:rFonts w:ascii="Arial" w:cs="Arial" w:eastAsia="Arial" w:hAnsi="Arial"/>
                <w:sz w:val="15"/>
                <w:szCs w:val="15"/>
                <w:color w:val="auto"/>
              </w:rPr>
              <w:t>$</w:t>
            </w:r>
          </w:p>
        </w:tc>
        <w:tc>
          <w:tcPr>
            <w:tcW w:w="660" w:type="dxa"/>
            <w:vAlign w:val="bottom"/>
            <w:shd w:val="clear" w:color="auto" w:fill="E6E6E6"/>
          </w:tcPr>
          <w:p>
            <w:pPr>
              <w:jc w:val="right"/>
              <w:spacing w:after="0" w:line="166" w:lineRule="exact"/>
              <w:rPr>
                <w:sz w:val="20"/>
                <w:szCs w:val="20"/>
                <w:color w:val="auto"/>
              </w:rPr>
            </w:pPr>
            <w:r>
              <w:rPr>
                <w:rFonts w:ascii="Arial" w:cs="Arial" w:eastAsia="Arial" w:hAnsi="Arial"/>
                <w:sz w:val="15"/>
                <w:szCs w:val="15"/>
                <w:color w:val="auto"/>
              </w:rPr>
              <w:t>205,957</w:t>
            </w:r>
          </w:p>
        </w:tc>
        <w:tc>
          <w:tcPr>
            <w:tcW w:w="80" w:type="dxa"/>
            <w:vAlign w:val="bottom"/>
            <w:shd w:val="clear" w:color="auto" w:fill="E6E6E6"/>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100" w:type="dxa"/>
            <w:vAlign w:val="bottom"/>
            <w:tcBorders>
              <w:right w:val="single" w:sz="8" w:color="FEFEFE"/>
            </w:tcBorders>
            <w:shd w:val="clear" w:color="auto" w:fill="FEFEFE"/>
          </w:tcPr>
          <w:p>
            <w:pPr>
              <w:spacing w:after="0"/>
              <w:rPr>
                <w:sz w:val="20"/>
                <w:szCs w:val="20"/>
                <w:color w:val="auto"/>
              </w:rPr>
            </w:pPr>
            <w:r>
              <w:rPr>
                <w:rFonts w:ascii="Arial" w:cs="Arial" w:eastAsia="Arial" w:hAnsi="Arial"/>
                <w:sz w:val="15"/>
                <w:szCs w:val="15"/>
                <w:color w:val="auto"/>
              </w:rPr>
              <w:t>Net income for the year ended December 31, 2022</w:t>
            </w:r>
          </w:p>
        </w:tc>
        <w:tc>
          <w:tcPr>
            <w:tcW w:w="680" w:type="dxa"/>
            <w:vAlign w:val="bottom"/>
            <w:tcBorders>
              <w:left w:val="single" w:sz="8" w:color="FEFEFE"/>
            </w:tcBorders>
            <w:shd w:val="clear" w:color="auto" w:fill="FEFEFE"/>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right w:val="single" w:sz="8" w:color="FEFEFE"/>
            </w:tcBorders>
            <w:shd w:val="clear" w:color="auto" w:fill="FEFEFE"/>
          </w:tcPr>
          <w:p>
            <w:pPr>
              <w:spacing w:after="0"/>
              <w:rPr>
                <w:sz w:val="16"/>
                <w:szCs w:val="16"/>
                <w:color w:val="auto"/>
              </w:rPr>
            </w:pPr>
          </w:p>
        </w:tc>
        <w:tc>
          <w:tcPr>
            <w:tcW w:w="380" w:type="dxa"/>
            <w:vAlign w:val="bottom"/>
            <w:shd w:val="clear" w:color="auto" w:fill="FEFEFE"/>
          </w:tcPr>
          <w:p>
            <w:pPr>
              <w:spacing w:after="0"/>
              <w:rPr>
                <w:sz w:val="16"/>
                <w:szCs w:val="16"/>
                <w:color w:val="auto"/>
              </w:rPr>
            </w:pPr>
          </w:p>
        </w:tc>
        <w:tc>
          <w:tcPr>
            <w:tcW w:w="240" w:type="dxa"/>
            <w:vAlign w:val="bottom"/>
            <w:shd w:val="clear" w:color="auto" w:fill="FEFEFE"/>
          </w:tcPr>
          <w:p>
            <w:pPr>
              <w:jc w:val="right"/>
              <w:spacing w:after="0"/>
              <w:rPr>
                <w:sz w:val="20"/>
                <w:szCs w:val="20"/>
                <w:color w:val="auto"/>
              </w:rPr>
            </w:pPr>
            <w:r>
              <w:rPr>
                <w:rFonts w:ascii="Arial" w:cs="Arial" w:eastAsia="Arial" w:hAnsi="Arial"/>
                <w:sz w:val="15"/>
                <w:szCs w:val="15"/>
                <w:color w:val="auto"/>
              </w:rPr>
              <w:t>-</w:t>
            </w:r>
          </w:p>
        </w:tc>
        <w:tc>
          <w:tcPr>
            <w:tcW w:w="180" w:type="dxa"/>
            <w:vAlign w:val="bottom"/>
            <w:tcBorders>
              <w:right w:val="single" w:sz="8" w:color="FEFEFE"/>
            </w:tcBorders>
            <w:shd w:val="clear" w:color="auto" w:fill="FEFEFE"/>
          </w:tcPr>
          <w:p>
            <w:pPr>
              <w:spacing w:after="0"/>
              <w:rPr>
                <w:sz w:val="16"/>
                <w:szCs w:val="16"/>
                <w:color w:val="auto"/>
              </w:rPr>
            </w:pPr>
          </w:p>
        </w:tc>
        <w:tc>
          <w:tcPr>
            <w:tcW w:w="80" w:type="dxa"/>
            <w:vAlign w:val="bottom"/>
            <w:shd w:val="clear" w:color="auto" w:fill="FEFEFE"/>
          </w:tcPr>
          <w:p>
            <w:pPr>
              <w:spacing w:after="0"/>
              <w:rPr>
                <w:sz w:val="16"/>
                <w:szCs w:val="16"/>
                <w:color w:val="auto"/>
              </w:rPr>
            </w:pPr>
          </w:p>
        </w:tc>
        <w:tc>
          <w:tcPr>
            <w:tcW w:w="540" w:type="dxa"/>
            <w:vAlign w:val="bottom"/>
            <w:shd w:val="clear" w:color="auto" w:fill="FEFEFE"/>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FEFEFE"/>
          </w:tcPr>
          <w:p>
            <w:pPr>
              <w:spacing w:after="0"/>
              <w:rPr>
                <w:sz w:val="16"/>
                <w:szCs w:val="16"/>
                <w:color w:val="auto"/>
              </w:rPr>
            </w:pPr>
          </w:p>
        </w:tc>
        <w:tc>
          <w:tcPr>
            <w:tcW w:w="120" w:type="dxa"/>
            <w:vAlign w:val="bottom"/>
            <w:shd w:val="clear" w:color="auto" w:fill="FEFEFE"/>
          </w:tcPr>
          <w:p>
            <w:pPr>
              <w:spacing w:after="0"/>
              <w:rPr>
                <w:sz w:val="16"/>
                <w:szCs w:val="16"/>
                <w:color w:val="auto"/>
              </w:rPr>
            </w:pPr>
          </w:p>
        </w:tc>
        <w:tc>
          <w:tcPr>
            <w:tcW w:w="800" w:type="dxa"/>
            <w:vAlign w:val="bottom"/>
            <w:tcBorders>
              <w:right w:val="single" w:sz="8" w:color="FEFEFE"/>
            </w:tcBorders>
            <w:shd w:val="clear" w:color="auto" w:fill="FEFEFE"/>
          </w:tcPr>
          <w:p>
            <w:pPr>
              <w:jc w:val="right"/>
              <w:spacing w:after="0"/>
              <w:rPr>
                <w:sz w:val="20"/>
                <w:szCs w:val="20"/>
                <w:color w:val="auto"/>
              </w:rPr>
            </w:pPr>
            <w:r>
              <w:rPr>
                <w:rFonts w:ascii="Arial" w:cs="Arial" w:eastAsia="Arial" w:hAnsi="Arial"/>
                <w:sz w:val="15"/>
                <w:szCs w:val="15"/>
                <w:color w:val="auto"/>
              </w:rPr>
              <w:t>17,417</w:t>
            </w:r>
          </w:p>
        </w:tc>
        <w:tc>
          <w:tcPr>
            <w:tcW w:w="140" w:type="dxa"/>
            <w:vAlign w:val="bottom"/>
            <w:tcBorders>
              <w:right w:val="single" w:sz="8" w:color="FEFEFE"/>
            </w:tcBorders>
            <w:shd w:val="clear" w:color="auto" w:fill="FEFEFE"/>
          </w:tcPr>
          <w:p>
            <w:pPr>
              <w:spacing w:after="0"/>
              <w:rPr>
                <w:sz w:val="16"/>
                <w:szCs w:val="16"/>
                <w:color w:val="auto"/>
              </w:rPr>
            </w:pPr>
          </w:p>
        </w:tc>
        <w:tc>
          <w:tcPr>
            <w:tcW w:w="60" w:type="dxa"/>
            <w:vAlign w:val="bottom"/>
            <w:shd w:val="clear" w:color="auto" w:fill="FEFEFE"/>
          </w:tcPr>
          <w:p>
            <w:pPr>
              <w:spacing w:after="0"/>
              <w:rPr>
                <w:sz w:val="16"/>
                <w:szCs w:val="16"/>
                <w:color w:val="auto"/>
              </w:rPr>
            </w:pPr>
          </w:p>
        </w:tc>
        <w:tc>
          <w:tcPr>
            <w:tcW w:w="940" w:type="dxa"/>
            <w:vAlign w:val="bottom"/>
            <w:tcBorders>
              <w:right w:val="single" w:sz="8" w:color="FEFEFE"/>
            </w:tcBorders>
            <w:shd w:val="clear" w:color="auto" w:fill="FEFEFE"/>
          </w:tcPr>
          <w:p>
            <w:pPr>
              <w:jc w:val="right"/>
              <w:spacing w:after="0"/>
              <w:rPr>
                <w:sz w:val="20"/>
                <w:szCs w:val="20"/>
                <w:color w:val="auto"/>
              </w:rPr>
            </w:pPr>
            <w:r>
              <w:rPr>
                <w:rFonts w:ascii="Arial" w:cs="Arial" w:eastAsia="Arial" w:hAnsi="Arial"/>
                <w:sz w:val="15"/>
                <w:szCs w:val="15"/>
                <w:color w:val="auto"/>
              </w:rPr>
              <w:t>-</w:t>
            </w:r>
          </w:p>
        </w:tc>
        <w:tc>
          <w:tcPr>
            <w:tcW w:w="140" w:type="dxa"/>
            <w:vAlign w:val="bottom"/>
            <w:tcBorders>
              <w:right w:val="single" w:sz="8" w:color="FEFEFE"/>
            </w:tcBorders>
            <w:shd w:val="clear" w:color="auto" w:fill="FEFEFE"/>
          </w:tcPr>
          <w:p>
            <w:pPr>
              <w:spacing w:after="0"/>
              <w:rPr>
                <w:sz w:val="16"/>
                <w:szCs w:val="16"/>
                <w:color w:val="auto"/>
              </w:rPr>
            </w:pPr>
          </w:p>
        </w:tc>
        <w:tc>
          <w:tcPr>
            <w:tcW w:w="120" w:type="dxa"/>
            <w:vAlign w:val="bottom"/>
            <w:shd w:val="clear" w:color="auto" w:fill="FEFEFE"/>
          </w:tcPr>
          <w:p>
            <w:pPr>
              <w:spacing w:after="0"/>
              <w:rPr>
                <w:sz w:val="16"/>
                <w:szCs w:val="16"/>
                <w:color w:val="auto"/>
              </w:rPr>
            </w:pPr>
          </w:p>
        </w:tc>
        <w:tc>
          <w:tcPr>
            <w:tcW w:w="980" w:type="dxa"/>
            <w:vAlign w:val="bottom"/>
            <w:tcBorders>
              <w:right w:val="single" w:sz="8" w:color="FEFEFE"/>
            </w:tcBorders>
            <w:shd w:val="clear" w:color="auto" w:fill="FEFEFE"/>
          </w:tcPr>
          <w:p>
            <w:pPr>
              <w:jc w:val="right"/>
              <w:ind w:right="85"/>
              <w:spacing w:after="0"/>
              <w:rPr>
                <w:sz w:val="20"/>
                <w:szCs w:val="20"/>
                <w:color w:val="auto"/>
              </w:rPr>
            </w:pPr>
            <w:r>
              <w:rPr>
                <w:rFonts w:ascii="Arial" w:cs="Arial" w:eastAsia="Arial" w:hAnsi="Arial"/>
                <w:sz w:val="15"/>
                <w:szCs w:val="15"/>
                <w:color w:val="auto"/>
              </w:rPr>
              <w:t>846</w:t>
            </w:r>
          </w:p>
        </w:tc>
        <w:tc>
          <w:tcPr>
            <w:tcW w:w="220" w:type="dxa"/>
            <w:vAlign w:val="bottom"/>
            <w:shd w:val="clear" w:color="auto" w:fill="FEFEFE"/>
          </w:tcPr>
          <w:p>
            <w:pPr>
              <w:spacing w:after="0"/>
              <w:rPr>
                <w:sz w:val="16"/>
                <w:szCs w:val="16"/>
                <w:color w:val="auto"/>
              </w:rPr>
            </w:pPr>
          </w:p>
        </w:tc>
        <w:tc>
          <w:tcPr>
            <w:tcW w:w="660" w:type="dxa"/>
            <w:vAlign w:val="bottom"/>
            <w:shd w:val="clear" w:color="auto" w:fill="FEFEFE"/>
          </w:tcPr>
          <w:p>
            <w:pPr>
              <w:jc w:val="right"/>
              <w:spacing w:after="0"/>
              <w:rPr>
                <w:sz w:val="20"/>
                <w:szCs w:val="20"/>
                <w:color w:val="auto"/>
              </w:rPr>
            </w:pPr>
            <w:r>
              <w:rPr>
                <w:rFonts w:ascii="Arial" w:cs="Arial" w:eastAsia="Arial" w:hAnsi="Arial"/>
                <w:sz w:val="15"/>
                <w:szCs w:val="15"/>
                <w:color w:val="auto"/>
              </w:rPr>
              <w:t>18,263</w:t>
            </w:r>
          </w:p>
        </w:tc>
        <w:tc>
          <w:tcPr>
            <w:tcW w:w="80" w:type="dxa"/>
            <w:vAlign w:val="bottom"/>
            <w:shd w:val="clear" w:color="auto" w:fill="FEFEF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100" w:type="dxa"/>
            <w:vAlign w:val="bottom"/>
            <w:tcBorders>
              <w:right w:val="single" w:sz="8" w:color="E6E6E6"/>
            </w:tcBorders>
            <w:shd w:val="clear" w:color="auto" w:fill="E6E6E6"/>
          </w:tcPr>
          <w:p>
            <w:pPr>
              <w:spacing w:after="0"/>
              <w:rPr>
                <w:sz w:val="20"/>
                <w:szCs w:val="20"/>
                <w:color w:val="auto"/>
              </w:rPr>
            </w:pPr>
            <w:r>
              <w:rPr>
                <w:rFonts w:ascii="Arial" w:cs="Arial" w:eastAsia="Arial" w:hAnsi="Arial"/>
                <w:sz w:val="15"/>
                <w:szCs w:val="15"/>
                <w:color w:val="auto"/>
              </w:rPr>
              <w:t>Exercise of stock options</w:t>
            </w:r>
          </w:p>
        </w:tc>
        <w:tc>
          <w:tcPr>
            <w:tcW w:w="680" w:type="dxa"/>
            <w:vAlign w:val="bottom"/>
            <w:tcBorders>
              <w:left w:val="single" w:sz="8" w:color="E6E6E6"/>
            </w:tcBorders>
            <w:shd w:val="clear" w:color="auto" w:fill="E6E6E6"/>
          </w:tcPr>
          <w:p>
            <w:pPr>
              <w:jc w:val="right"/>
              <w:spacing w:after="0"/>
              <w:rPr>
                <w:sz w:val="20"/>
                <w:szCs w:val="20"/>
                <w:color w:val="auto"/>
              </w:rPr>
            </w:pPr>
            <w:r>
              <w:rPr>
                <w:rFonts w:ascii="Arial" w:cs="Arial" w:eastAsia="Arial" w:hAnsi="Arial"/>
                <w:sz w:val="15"/>
                <w:szCs w:val="15"/>
                <w:color w:val="auto"/>
              </w:rPr>
              <w:t>43</w:t>
            </w:r>
          </w:p>
        </w:tc>
        <w:tc>
          <w:tcPr>
            <w:tcW w:w="160" w:type="dxa"/>
            <w:vAlign w:val="bottom"/>
            <w:tcBorders>
              <w:right w:val="single" w:sz="8" w:color="E6E6E6"/>
            </w:tcBorders>
            <w:shd w:val="clear" w:color="auto" w:fill="E6E6E6"/>
          </w:tcPr>
          <w:p>
            <w:pPr>
              <w:spacing w:after="0"/>
              <w:rPr>
                <w:sz w:val="16"/>
                <w:szCs w:val="16"/>
                <w:color w:val="auto"/>
              </w:rPr>
            </w:pPr>
          </w:p>
        </w:tc>
        <w:tc>
          <w:tcPr>
            <w:tcW w:w="380" w:type="dxa"/>
            <w:vAlign w:val="bottom"/>
            <w:shd w:val="clear" w:color="auto" w:fill="E6E6E6"/>
          </w:tcPr>
          <w:p>
            <w:pPr>
              <w:spacing w:after="0"/>
              <w:rPr>
                <w:sz w:val="16"/>
                <w:szCs w:val="16"/>
                <w:color w:val="auto"/>
              </w:rPr>
            </w:pPr>
          </w:p>
        </w:tc>
        <w:tc>
          <w:tcPr>
            <w:tcW w:w="240" w:type="dxa"/>
            <w:vAlign w:val="bottom"/>
            <w:shd w:val="clear" w:color="auto" w:fill="E6E6E6"/>
          </w:tcPr>
          <w:p>
            <w:pPr>
              <w:jc w:val="right"/>
              <w:spacing w:after="0"/>
              <w:rPr>
                <w:sz w:val="20"/>
                <w:szCs w:val="20"/>
                <w:color w:val="auto"/>
              </w:rPr>
            </w:pPr>
            <w:r>
              <w:rPr>
                <w:rFonts w:ascii="Arial" w:cs="Arial" w:eastAsia="Arial" w:hAnsi="Arial"/>
                <w:sz w:val="15"/>
                <w:szCs w:val="15"/>
                <w:color w:val="auto"/>
              </w:rPr>
              <w:t>-</w:t>
            </w:r>
          </w:p>
        </w:tc>
        <w:tc>
          <w:tcPr>
            <w:tcW w:w="180" w:type="dxa"/>
            <w:vAlign w:val="bottom"/>
            <w:tcBorders>
              <w:right w:val="single" w:sz="8" w:color="E6E6E6"/>
            </w:tcBorders>
            <w:shd w:val="clear" w:color="auto" w:fill="E6E6E6"/>
          </w:tcPr>
          <w:p>
            <w:pPr>
              <w:spacing w:after="0"/>
              <w:rPr>
                <w:sz w:val="16"/>
                <w:szCs w:val="16"/>
                <w:color w:val="auto"/>
              </w:rPr>
            </w:pPr>
          </w:p>
        </w:tc>
        <w:tc>
          <w:tcPr>
            <w:tcW w:w="80" w:type="dxa"/>
            <w:vAlign w:val="bottom"/>
            <w:shd w:val="clear" w:color="auto" w:fill="E6E6E6"/>
          </w:tcPr>
          <w:p>
            <w:pPr>
              <w:spacing w:after="0"/>
              <w:rPr>
                <w:sz w:val="16"/>
                <w:szCs w:val="16"/>
                <w:color w:val="auto"/>
              </w:rPr>
            </w:pPr>
          </w:p>
        </w:tc>
        <w:tc>
          <w:tcPr>
            <w:tcW w:w="540" w:type="dxa"/>
            <w:vAlign w:val="bottom"/>
            <w:shd w:val="clear" w:color="auto" w:fill="E6E6E6"/>
          </w:tcPr>
          <w:p>
            <w:pPr>
              <w:jc w:val="right"/>
              <w:spacing w:after="0"/>
              <w:rPr>
                <w:sz w:val="20"/>
                <w:szCs w:val="20"/>
                <w:color w:val="auto"/>
              </w:rPr>
            </w:pPr>
            <w:r>
              <w:rPr>
                <w:rFonts w:ascii="Arial" w:cs="Arial" w:eastAsia="Arial" w:hAnsi="Arial"/>
                <w:sz w:val="15"/>
                <w:szCs w:val="15"/>
                <w:color w:val="auto"/>
              </w:rPr>
              <w:t>377</w:t>
            </w:r>
          </w:p>
        </w:tc>
        <w:tc>
          <w:tcPr>
            <w:tcW w:w="140" w:type="dxa"/>
            <w:vAlign w:val="bottom"/>
            <w:shd w:val="clear" w:color="auto" w:fill="E6E6E6"/>
          </w:tcPr>
          <w:p>
            <w:pPr>
              <w:spacing w:after="0"/>
              <w:rPr>
                <w:sz w:val="16"/>
                <w:szCs w:val="16"/>
                <w:color w:val="auto"/>
              </w:rPr>
            </w:pPr>
          </w:p>
        </w:tc>
        <w:tc>
          <w:tcPr>
            <w:tcW w:w="120" w:type="dxa"/>
            <w:vAlign w:val="bottom"/>
            <w:shd w:val="clear" w:color="auto" w:fill="E6E6E6"/>
          </w:tcPr>
          <w:p>
            <w:pPr>
              <w:spacing w:after="0"/>
              <w:rPr>
                <w:sz w:val="16"/>
                <w:szCs w:val="16"/>
                <w:color w:val="auto"/>
              </w:rPr>
            </w:pPr>
          </w:p>
        </w:tc>
        <w:tc>
          <w:tcPr>
            <w:tcW w:w="800" w:type="dxa"/>
            <w:vAlign w:val="bottom"/>
            <w:tcBorders>
              <w:right w:val="single" w:sz="8" w:color="E6E6E6"/>
            </w:tcBorders>
            <w:shd w:val="clear" w:color="auto" w:fill="E6E6E6"/>
          </w:tcPr>
          <w:p>
            <w:pPr>
              <w:jc w:val="right"/>
              <w:spacing w:after="0"/>
              <w:rPr>
                <w:sz w:val="20"/>
                <w:szCs w:val="20"/>
                <w:color w:val="auto"/>
              </w:rPr>
            </w:pPr>
            <w:r>
              <w:rPr>
                <w:rFonts w:ascii="Arial" w:cs="Arial" w:eastAsia="Arial" w:hAnsi="Arial"/>
                <w:sz w:val="15"/>
                <w:szCs w:val="15"/>
                <w:color w:val="auto"/>
              </w:rPr>
              <w:t>-</w:t>
            </w:r>
          </w:p>
        </w:tc>
        <w:tc>
          <w:tcPr>
            <w:tcW w:w="140" w:type="dxa"/>
            <w:vAlign w:val="bottom"/>
            <w:tcBorders>
              <w:right w:val="single" w:sz="8" w:color="E6E6E6"/>
            </w:tcBorders>
            <w:shd w:val="clear" w:color="auto" w:fill="E6E6E6"/>
          </w:tcPr>
          <w:p>
            <w:pPr>
              <w:spacing w:after="0"/>
              <w:rPr>
                <w:sz w:val="16"/>
                <w:szCs w:val="16"/>
                <w:color w:val="auto"/>
              </w:rPr>
            </w:pPr>
          </w:p>
        </w:tc>
        <w:tc>
          <w:tcPr>
            <w:tcW w:w="60" w:type="dxa"/>
            <w:vAlign w:val="bottom"/>
            <w:shd w:val="clear" w:color="auto" w:fill="E6E6E6"/>
          </w:tcPr>
          <w:p>
            <w:pPr>
              <w:spacing w:after="0"/>
              <w:rPr>
                <w:sz w:val="16"/>
                <w:szCs w:val="16"/>
                <w:color w:val="auto"/>
              </w:rPr>
            </w:pPr>
          </w:p>
        </w:tc>
        <w:tc>
          <w:tcPr>
            <w:tcW w:w="940" w:type="dxa"/>
            <w:vAlign w:val="bottom"/>
            <w:tcBorders>
              <w:right w:val="single" w:sz="8" w:color="E6E6E6"/>
            </w:tcBorders>
            <w:shd w:val="clear" w:color="auto" w:fill="E6E6E6"/>
          </w:tcPr>
          <w:p>
            <w:pPr>
              <w:jc w:val="right"/>
              <w:spacing w:after="0"/>
              <w:rPr>
                <w:sz w:val="20"/>
                <w:szCs w:val="20"/>
                <w:color w:val="auto"/>
              </w:rPr>
            </w:pPr>
            <w:r>
              <w:rPr>
                <w:rFonts w:ascii="Arial" w:cs="Arial" w:eastAsia="Arial" w:hAnsi="Arial"/>
                <w:sz w:val="15"/>
                <w:szCs w:val="15"/>
                <w:color w:val="auto"/>
              </w:rPr>
              <w:t>-</w:t>
            </w:r>
          </w:p>
        </w:tc>
        <w:tc>
          <w:tcPr>
            <w:tcW w:w="140" w:type="dxa"/>
            <w:vAlign w:val="bottom"/>
            <w:tcBorders>
              <w:right w:val="single" w:sz="8" w:color="E6E6E6"/>
            </w:tcBorders>
            <w:shd w:val="clear" w:color="auto" w:fill="E6E6E6"/>
          </w:tcPr>
          <w:p>
            <w:pPr>
              <w:spacing w:after="0"/>
              <w:rPr>
                <w:sz w:val="16"/>
                <w:szCs w:val="16"/>
                <w:color w:val="auto"/>
              </w:rPr>
            </w:pPr>
          </w:p>
        </w:tc>
        <w:tc>
          <w:tcPr>
            <w:tcW w:w="120" w:type="dxa"/>
            <w:vAlign w:val="bottom"/>
            <w:shd w:val="clear" w:color="auto" w:fill="E6E6E6"/>
          </w:tcPr>
          <w:p>
            <w:pPr>
              <w:spacing w:after="0"/>
              <w:rPr>
                <w:sz w:val="16"/>
                <w:szCs w:val="16"/>
                <w:color w:val="auto"/>
              </w:rPr>
            </w:pPr>
          </w:p>
        </w:tc>
        <w:tc>
          <w:tcPr>
            <w:tcW w:w="980" w:type="dxa"/>
            <w:vAlign w:val="bottom"/>
            <w:tcBorders>
              <w:right w:val="single" w:sz="8" w:color="E6E6E6"/>
            </w:tcBorders>
            <w:shd w:val="clear" w:color="auto" w:fill="E6E6E6"/>
          </w:tcPr>
          <w:p>
            <w:pPr>
              <w:jc w:val="right"/>
              <w:ind w:right="85"/>
              <w:spacing w:after="0"/>
              <w:rPr>
                <w:sz w:val="20"/>
                <w:szCs w:val="20"/>
                <w:color w:val="auto"/>
              </w:rPr>
            </w:pPr>
            <w:r>
              <w:rPr>
                <w:rFonts w:ascii="Arial" w:cs="Arial" w:eastAsia="Arial" w:hAnsi="Arial"/>
                <w:sz w:val="15"/>
                <w:szCs w:val="15"/>
                <w:color w:val="auto"/>
              </w:rPr>
              <w:t>-</w:t>
            </w:r>
          </w:p>
        </w:tc>
        <w:tc>
          <w:tcPr>
            <w:tcW w:w="220" w:type="dxa"/>
            <w:vAlign w:val="bottom"/>
            <w:shd w:val="clear" w:color="auto" w:fill="E6E6E6"/>
          </w:tcPr>
          <w:p>
            <w:pPr>
              <w:spacing w:after="0"/>
              <w:rPr>
                <w:sz w:val="16"/>
                <w:szCs w:val="16"/>
                <w:color w:val="auto"/>
              </w:rPr>
            </w:pPr>
          </w:p>
        </w:tc>
        <w:tc>
          <w:tcPr>
            <w:tcW w:w="660" w:type="dxa"/>
            <w:vAlign w:val="bottom"/>
            <w:shd w:val="clear" w:color="auto" w:fill="E6E6E6"/>
          </w:tcPr>
          <w:p>
            <w:pPr>
              <w:jc w:val="right"/>
              <w:spacing w:after="0"/>
              <w:rPr>
                <w:sz w:val="20"/>
                <w:szCs w:val="20"/>
                <w:color w:val="auto"/>
              </w:rPr>
            </w:pPr>
            <w:r>
              <w:rPr>
                <w:rFonts w:ascii="Arial" w:cs="Arial" w:eastAsia="Arial" w:hAnsi="Arial"/>
                <w:sz w:val="15"/>
                <w:szCs w:val="15"/>
                <w:color w:val="auto"/>
              </w:rPr>
              <w:t>377</w:t>
            </w:r>
          </w:p>
        </w:tc>
        <w:tc>
          <w:tcPr>
            <w:tcW w:w="80" w:type="dxa"/>
            <w:vAlign w:val="bottom"/>
            <w:shd w:val="clear" w:color="auto" w:fill="E6E6E6"/>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100" w:type="dxa"/>
            <w:vAlign w:val="bottom"/>
            <w:tcBorders>
              <w:right w:val="single" w:sz="8" w:color="FEFEFE"/>
            </w:tcBorders>
            <w:shd w:val="clear" w:color="auto" w:fill="FEFEFE"/>
          </w:tcPr>
          <w:p>
            <w:pPr>
              <w:spacing w:after="0"/>
              <w:rPr>
                <w:sz w:val="20"/>
                <w:szCs w:val="20"/>
                <w:color w:val="auto"/>
              </w:rPr>
            </w:pPr>
            <w:r>
              <w:rPr>
                <w:rFonts w:ascii="Arial" w:cs="Arial" w:eastAsia="Arial" w:hAnsi="Arial"/>
                <w:sz w:val="15"/>
                <w:szCs w:val="15"/>
                <w:color w:val="auto"/>
              </w:rPr>
              <w:t>Restricted stock units issued</w:t>
            </w:r>
          </w:p>
        </w:tc>
        <w:tc>
          <w:tcPr>
            <w:tcW w:w="680" w:type="dxa"/>
            <w:vAlign w:val="bottom"/>
            <w:tcBorders>
              <w:left w:val="single" w:sz="8" w:color="FEFEFE"/>
            </w:tcBorders>
            <w:shd w:val="clear" w:color="auto" w:fill="FEFEFE"/>
          </w:tcPr>
          <w:p>
            <w:pPr>
              <w:jc w:val="right"/>
              <w:spacing w:after="0"/>
              <w:rPr>
                <w:sz w:val="20"/>
                <w:szCs w:val="20"/>
                <w:color w:val="auto"/>
              </w:rPr>
            </w:pPr>
            <w:r>
              <w:rPr>
                <w:rFonts w:ascii="Arial" w:cs="Arial" w:eastAsia="Arial" w:hAnsi="Arial"/>
                <w:sz w:val="15"/>
                <w:szCs w:val="15"/>
                <w:color w:val="auto"/>
              </w:rPr>
              <w:t>286</w:t>
            </w:r>
          </w:p>
        </w:tc>
        <w:tc>
          <w:tcPr>
            <w:tcW w:w="160" w:type="dxa"/>
            <w:vAlign w:val="bottom"/>
            <w:tcBorders>
              <w:right w:val="single" w:sz="8" w:color="FEFEFE"/>
            </w:tcBorders>
            <w:shd w:val="clear" w:color="auto" w:fill="FEFEFE"/>
          </w:tcPr>
          <w:p>
            <w:pPr>
              <w:spacing w:after="0"/>
              <w:rPr>
                <w:sz w:val="16"/>
                <w:szCs w:val="16"/>
                <w:color w:val="auto"/>
              </w:rPr>
            </w:pPr>
          </w:p>
        </w:tc>
        <w:tc>
          <w:tcPr>
            <w:tcW w:w="380" w:type="dxa"/>
            <w:vAlign w:val="bottom"/>
            <w:shd w:val="clear" w:color="auto" w:fill="FEFEFE"/>
          </w:tcPr>
          <w:p>
            <w:pPr>
              <w:spacing w:after="0"/>
              <w:rPr>
                <w:sz w:val="16"/>
                <w:szCs w:val="16"/>
                <w:color w:val="auto"/>
              </w:rPr>
            </w:pPr>
          </w:p>
        </w:tc>
        <w:tc>
          <w:tcPr>
            <w:tcW w:w="240" w:type="dxa"/>
            <w:vAlign w:val="bottom"/>
            <w:shd w:val="clear" w:color="auto" w:fill="FEFEFE"/>
          </w:tcPr>
          <w:p>
            <w:pPr>
              <w:jc w:val="right"/>
              <w:spacing w:after="0"/>
              <w:rPr>
                <w:sz w:val="20"/>
                <w:szCs w:val="20"/>
                <w:color w:val="auto"/>
              </w:rPr>
            </w:pPr>
            <w:r>
              <w:rPr>
                <w:rFonts w:ascii="Arial" w:cs="Arial" w:eastAsia="Arial" w:hAnsi="Arial"/>
                <w:sz w:val="15"/>
                <w:szCs w:val="15"/>
                <w:color w:val="auto"/>
              </w:rPr>
              <w:t>3</w:t>
            </w:r>
          </w:p>
        </w:tc>
        <w:tc>
          <w:tcPr>
            <w:tcW w:w="180" w:type="dxa"/>
            <w:vAlign w:val="bottom"/>
            <w:tcBorders>
              <w:right w:val="single" w:sz="8" w:color="FEFEFE"/>
            </w:tcBorders>
            <w:shd w:val="clear" w:color="auto" w:fill="FEFEFE"/>
          </w:tcPr>
          <w:p>
            <w:pPr>
              <w:spacing w:after="0"/>
              <w:rPr>
                <w:sz w:val="16"/>
                <w:szCs w:val="16"/>
                <w:color w:val="auto"/>
              </w:rPr>
            </w:pPr>
          </w:p>
        </w:tc>
        <w:tc>
          <w:tcPr>
            <w:tcW w:w="80" w:type="dxa"/>
            <w:vAlign w:val="bottom"/>
            <w:shd w:val="clear" w:color="auto" w:fill="FEFEFE"/>
          </w:tcPr>
          <w:p>
            <w:pPr>
              <w:spacing w:after="0"/>
              <w:rPr>
                <w:sz w:val="16"/>
                <w:szCs w:val="16"/>
                <w:color w:val="auto"/>
              </w:rPr>
            </w:pPr>
          </w:p>
        </w:tc>
        <w:tc>
          <w:tcPr>
            <w:tcW w:w="680" w:type="dxa"/>
            <w:vAlign w:val="bottom"/>
            <w:gridSpan w:val="2"/>
            <w:shd w:val="clear" w:color="auto" w:fill="FEFEFE"/>
          </w:tcPr>
          <w:p>
            <w:pPr>
              <w:jc w:val="right"/>
              <w:ind w:right="100"/>
              <w:spacing w:after="0"/>
              <w:rPr>
                <w:sz w:val="20"/>
                <w:szCs w:val="20"/>
                <w:color w:val="auto"/>
              </w:rPr>
            </w:pPr>
            <w:r>
              <w:rPr>
                <w:rFonts w:ascii="Arial" w:cs="Arial" w:eastAsia="Arial" w:hAnsi="Arial"/>
                <w:sz w:val="15"/>
                <w:szCs w:val="15"/>
                <w:color w:val="auto"/>
              </w:rPr>
              <w:t>(443)</w:t>
            </w:r>
          </w:p>
        </w:tc>
        <w:tc>
          <w:tcPr>
            <w:tcW w:w="120" w:type="dxa"/>
            <w:vAlign w:val="bottom"/>
            <w:shd w:val="clear" w:color="auto" w:fill="FEFEFE"/>
          </w:tcPr>
          <w:p>
            <w:pPr>
              <w:spacing w:after="0"/>
              <w:rPr>
                <w:sz w:val="16"/>
                <w:szCs w:val="16"/>
                <w:color w:val="auto"/>
              </w:rPr>
            </w:pPr>
          </w:p>
        </w:tc>
        <w:tc>
          <w:tcPr>
            <w:tcW w:w="800" w:type="dxa"/>
            <w:vAlign w:val="bottom"/>
            <w:tcBorders>
              <w:right w:val="single" w:sz="8" w:color="FEFEFE"/>
            </w:tcBorders>
            <w:shd w:val="clear" w:color="auto" w:fill="FEFEFE"/>
          </w:tcPr>
          <w:p>
            <w:pPr>
              <w:jc w:val="right"/>
              <w:spacing w:after="0"/>
              <w:rPr>
                <w:sz w:val="20"/>
                <w:szCs w:val="20"/>
                <w:color w:val="auto"/>
              </w:rPr>
            </w:pPr>
            <w:r>
              <w:rPr>
                <w:rFonts w:ascii="Arial" w:cs="Arial" w:eastAsia="Arial" w:hAnsi="Arial"/>
                <w:sz w:val="15"/>
                <w:szCs w:val="15"/>
                <w:color w:val="auto"/>
              </w:rPr>
              <w:t>-</w:t>
            </w:r>
          </w:p>
        </w:tc>
        <w:tc>
          <w:tcPr>
            <w:tcW w:w="140" w:type="dxa"/>
            <w:vAlign w:val="bottom"/>
            <w:tcBorders>
              <w:right w:val="single" w:sz="8" w:color="FEFEFE"/>
            </w:tcBorders>
            <w:shd w:val="clear" w:color="auto" w:fill="FEFEFE"/>
          </w:tcPr>
          <w:p>
            <w:pPr>
              <w:spacing w:after="0"/>
              <w:rPr>
                <w:sz w:val="16"/>
                <w:szCs w:val="16"/>
                <w:color w:val="auto"/>
              </w:rPr>
            </w:pPr>
          </w:p>
        </w:tc>
        <w:tc>
          <w:tcPr>
            <w:tcW w:w="60" w:type="dxa"/>
            <w:vAlign w:val="bottom"/>
            <w:shd w:val="clear" w:color="auto" w:fill="FEFEFE"/>
          </w:tcPr>
          <w:p>
            <w:pPr>
              <w:spacing w:after="0"/>
              <w:rPr>
                <w:sz w:val="16"/>
                <w:szCs w:val="16"/>
                <w:color w:val="auto"/>
              </w:rPr>
            </w:pPr>
          </w:p>
        </w:tc>
        <w:tc>
          <w:tcPr>
            <w:tcW w:w="940" w:type="dxa"/>
            <w:vAlign w:val="bottom"/>
            <w:tcBorders>
              <w:right w:val="single" w:sz="8" w:color="FEFEFE"/>
            </w:tcBorders>
            <w:shd w:val="clear" w:color="auto" w:fill="FEFEFE"/>
          </w:tcPr>
          <w:p>
            <w:pPr>
              <w:jc w:val="right"/>
              <w:spacing w:after="0"/>
              <w:rPr>
                <w:sz w:val="20"/>
                <w:szCs w:val="20"/>
                <w:color w:val="auto"/>
              </w:rPr>
            </w:pPr>
            <w:r>
              <w:rPr>
                <w:rFonts w:ascii="Arial" w:cs="Arial" w:eastAsia="Arial" w:hAnsi="Arial"/>
                <w:sz w:val="15"/>
                <w:szCs w:val="15"/>
                <w:color w:val="auto"/>
              </w:rPr>
              <w:t>-</w:t>
            </w:r>
          </w:p>
        </w:tc>
        <w:tc>
          <w:tcPr>
            <w:tcW w:w="140" w:type="dxa"/>
            <w:vAlign w:val="bottom"/>
            <w:tcBorders>
              <w:right w:val="single" w:sz="8" w:color="FEFEFE"/>
            </w:tcBorders>
            <w:shd w:val="clear" w:color="auto" w:fill="FEFEFE"/>
          </w:tcPr>
          <w:p>
            <w:pPr>
              <w:spacing w:after="0"/>
              <w:rPr>
                <w:sz w:val="16"/>
                <w:szCs w:val="16"/>
                <w:color w:val="auto"/>
              </w:rPr>
            </w:pPr>
          </w:p>
        </w:tc>
        <w:tc>
          <w:tcPr>
            <w:tcW w:w="120" w:type="dxa"/>
            <w:vAlign w:val="bottom"/>
            <w:shd w:val="clear" w:color="auto" w:fill="FEFEFE"/>
          </w:tcPr>
          <w:p>
            <w:pPr>
              <w:spacing w:after="0"/>
              <w:rPr>
                <w:sz w:val="16"/>
                <w:szCs w:val="16"/>
                <w:color w:val="auto"/>
              </w:rPr>
            </w:pPr>
          </w:p>
        </w:tc>
        <w:tc>
          <w:tcPr>
            <w:tcW w:w="980" w:type="dxa"/>
            <w:vAlign w:val="bottom"/>
            <w:tcBorders>
              <w:right w:val="single" w:sz="8" w:color="FEFEFE"/>
            </w:tcBorders>
            <w:shd w:val="clear" w:color="auto" w:fill="FEFEFE"/>
          </w:tcPr>
          <w:p>
            <w:pPr>
              <w:jc w:val="right"/>
              <w:ind w:right="85"/>
              <w:spacing w:after="0"/>
              <w:rPr>
                <w:sz w:val="20"/>
                <w:szCs w:val="20"/>
                <w:color w:val="auto"/>
              </w:rPr>
            </w:pPr>
            <w:r>
              <w:rPr>
                <w:rFonts w:ascii="Arial" w:cs="Arial" w:eastAsia="Arial" w:hAnsi="Arial"/>
                <w:sz w:val="15"/>
                <w:szCs w:val="15"/>
                <w:color w:val="auto"/>
              </w:rPr>
              <w:t>-</w:t>
            </w:r>
          </w:p>
        </w:tc>
        <w:tc>
          <w:tcPr>
            <w:tcW w:w="220" w:type="dxa"/>
            <w:vAlign w:val="bottom"/>
            <w:shd w:val="clear" w:color="auto" w:fill="FEFEFE"/>
          </w:tcPr>
          <w:p>
            <w:pPr>
              <w:spacing w:after="0"/>
              <w:rPr>
                <w:sz w:val="16"/>
                <w:szCs w:val="16"/>
                <w:color w:val="auto"/>
              </w:rPr>
            </w:pPr>
          </w:p>
        </w:tc>
        <w:tc>
          <w:tcPr>
            <w:tcW w:w="660" w:type="dxa"/>
            <w:vAlign w:val="bottom"/>
            <w:shd w:val="clear" w:color="auto" w:fill="FEFEFE"/>
          </w:tcPr>
          <w:p>
            <w:pPr>
              <w:jc w:val="right"/>
              <w:spacing w:after="0"/>
              <w:rPr>
                <w:sz w:val="20"/>
                <w:szCs w:val="20"/>
                <w:color w:val="auto"/>
              </w:rPr>
            </w:pPr>
            <w:r>
              <w:rPr>
                <w:rFonts w:ascii="Arial" w:cs="Arial" w:eastAsia="Arial" w:hAnsi="Arial"/>
                <w:sz w:val="15"/>
                <w:szCs w:val="15"/>
                <w:color w:val="auto"/>
              </w:rPr>
              <w:t>(440</w:t>
            </w:r>
          </w:p>
        </w:tc>
        <w:tc>
          <w:tcPr>
            <w:tcW w:w="80" w:type="dxa"/>
            <w:vAlign w:val="bottom"/>
            <w:shd w:val="clear" w:color="auto" w:fill="FEFEFE"/>
          </w:tcPr>
          <w:p>
            <w:pPr>
              <w:jc w:val="right"/>
              <w:spacing w:after="0"/>
              <w:rPr>
                <w:sz w:val="20"/>
                <w:szCs w:val="20"/>
                <w:color w:val="auto"/>
              </w:rPr>
            </w:pPr>
            <w:r>
              <w:rPr>
                <w:rFonts w:ascii="Arial" w:cs="Arial" w:eastAsia="Arial" w:hAnsi="Arial"/>
                <w:sz w:val="15"/>
                <w:szCs w:val="15"/>
                <w:color w:val="auto"/>
                <w:highlight w:val="white"/>
                <w:w w:val="79"/>
              </w:rPr>
              <w:t>)</w:t>
            </w:r>
          </w:p>
        </w:tc>
        <w:tc>
          <w:tcPr>
            <w:tcW w:w="0" w:type="dxa"/>
            <w:vAlign w:val="bottom"/>
          </w:tcPr>
          <w:p>
            <w:pPr>
              <w:spacing w:after="0"/>
              <w:rPr>
                <w:sz w:val="1"/>
                <w:szCs w:val="1"/>
                <w:color w:val="auto"/>
              </w:rPr>
            </w:pPr>
          </w:p>
        </w:tc>
      </w:tr>
      <w:tr>
        <w:trPr>
          <w:trHeight w:val="186"/>
        </w:trPr>
        <w:tc>
          <w:tcPr>
            <w:tcW w:w="4100" w:type="dxa"/>
            <w:vAlign w:val="bottom"/>
            <w:tcBorders>
              <w:right w:val="single" w:sz="8" w:color="E6E6E6"/>
            </w:tcBorders>
            <w:shd w:val="clear" w:color="auto" w:fill="E6E6E6"/>
          </w:tcPr>
          <w:p>
            <w:pPr>
              <w:spacing w:after="0"/>
              <w:rPr>
                <w:sz w:val="20"/>
                <w:szCs w:val="20"/>
                <w:color w:val="auto"/>
              </w:rPr>
            </w:pPr>
            <w:r>
              <w:rPr>
                <w:rFonts w:ascii="Arial" w:cs="Arial" w:eastAsia="Arial" w:hAnsi="Arial"/>
                <w:sz w:val="15"/>
                <w:szCs w:val="15"/>
                <w:color w:val="auto"/>
              </w:rPr>
              <w:t>Share-based compensation earned</w:t>
            </w:r>
          </w:p>
        </w:tc>
        <w:tc>
          <w:tcPr>
            <w:tcW w:w="680" w:type="dxa"/>
            <w:vAlign w:val="bottom"/>
            <w:tcBorders>
              <w:left w:val="single" w:sz="8" w:color="E6E6E6"/>
            </w:tcBorders>
            <w:shd w:val="clear" w:color="auto" w:fill="E6E6E6"/>
          </w:tcPr>
          <w:p>
            <w:pPr>
              <w:jc w:val="right"/>
              <w:spacing w:after="0"/>
              <w:rPr>
                <w:sz w:val="20"/>
                <w:szCs w:val="20"/>
                <w:color w:val="auto"/>
              </w:rPr>
            </w:pPr>
            <w:r>
              <w:rPr>
                <w:rFonts w:ascii="Arial" w:cs="Arial" w:eastAsia="Arial" w:hAnsi="Arial"/>
                <w:sz w:val="15"/>
                <w:szCs w:val="15"/>
                <w:color w:val="auto"/>
              </w:rPr>
              <w:t>57</w:t>
            </w:r>
          </w:p>
        </w:tc>
        <w:tc>
          <w:tcPr>
            <w:tcW w:w="160" w:type="dxa"/>
            <w:vAlign w:val="bottom"/>
            <w:tcBorders>
              <w:right w:val="single" w:sz="8" w:color="E6E6E6"/>
            </w:tcBorders>
            <w:shd w:val="clear" w:color="auto" w:fill="E6E6E6"/>
          </w:tcPr>
          <w:p>
            <w:pPr>
              <w:spacing w:after="0"/>
              <w:rPr>
                <w:sz w:val="16"/>
                <w:szCs w:val="16"/>
                <w:color w:val="auto"/>
              </w:rPr>
            </w:pPr>
          </w:p>
        </w:tc>
        <w:tc>
          <w:tcPr>
            <w:tcW w:w="380" w:type="dxa"/>
            <w:vAlign w:val="bottom"/>
            <w:shd w:val="clear" w:color="auto" w:fill="E6E6E6"/>
          </w:tcPr>
          <w:p>
            <w:pPr>
              <w:spacing w:after="0"/>
              <w:rPr>
                <w:sz w:val="16"/>
                <w:szCs w:val="16"/>
                <w:color w:val="auto"/>
              </w:rPr>
            </w:pPr>
          </w:p>
        </w:tc>
        <w:tc>
          <w:tcPr>
            <w:tcW w:w="240" w:type="dxa"/>
            <w:vAlign w:val="bottom"/>
            <w:shd w:val="clear" w:color="auto" w:fill="E6E6E6"/>
          </w:tcPr>
          <w:p>
            <w:pPr>
              <w:jc w:val="right"/>
              <w:spacing w:after="0"/>
              <w:rPr>
                <w:sz w:val="20"/>
                <w:szCs w:val="20"/>
                <w:color w:val="auto"/>
              </w:rPr>
            </w:pPr>
            <w:r>
              <w:rPr>
                <w:rFonts w:ascii="Arial" w:cs="Arial" w:eastAsia="Arial" w:hAnsi="Arial"/>
                <w:sz w:val="15"/>
                <w:szCs w:val="15"/>
                <w:color w:val="auto"/>
              </w:rPr>
              <w:t>1</w:t>
            </w:r>
          </w:p>
        </w:tc>
        <w:tc>
          <w:tcPr>
            <w:tcW w:w="180" w:type="dxa"/>
            <w:vAlign w:val="bottom"/>
            <w:tcBorders>
              <w:right w:val="single" w:sz="8" w:color="E6E6E6"/>
            </w:tcBorders>
            <w:shd w:val="clear" w:color="auto" w:fill="E6E6E6"/>
          </w:tcPr>
          <w:p>
            <w:pPr>
              <w:spacing w:after="0"/>
              <w:rPr>
                <w:sz w:val="16"/>
                <w:szCs w:val="16"/>
                <w:color w:val="auto"/>
              </w:rPr>
            </w:pPr>
          </w:p>
        </w:tc>
        <w:tc>
          <w:tcPr>
            <w:tcW w:w="80" w:type="dxa"/>
            <w:vAlign w:val="bottom"/>
            <w:shd w:val="clear" w:color="auto" w:fill="E6E6E6"/>
          </w:tcPr>
          <w:p>
            <w:pPr>
              <w:spacing w:after="0"/>
              <w:rPr>
                <w:sz w:val="16"/>
                <w:szCs w:val="16"/>
                <w:color w:val="auto"/>
              </w:rPr>
            </w:pPr>
          </w:p>
        </w:tc>
        <w:tc>
          <w:tcPr>
            <w:tcW w:w="540" w:type="dxa"/>
            <w:vAlign w:val="bottom"/>
            <w:shd w:val="clear" w:color="auto" w:fill="E6E6E6"/>
          </w:tcPr>
          <w:p>
            <w:pPr>
              <w:jc w:val="right"/>
              <w:spacing w:after="0"/>
              <w:rPr>
                <w:sz w:val="20"/>
                <w:szCs w:val="20"/>
                <w:color w:val="auto"/>
              </w:rPr>
            </w:pPr>
            <w:r>
              <w:rPr>
                <w:rFonts w:ascii="Arial" w:cs="Arial" w:eastAsia="Arial" w:hAnsi="Arial"/>
                <w:sz w:val="15"/>
                <w:szCs w:val="15"/>
                <w:color w:val="auto"/>
              </w:rPr>
              <w:t>4,261</w:t>
            </w:r>
          </w:p>
        </w:tc>
        <w:tc>
          <w:tcPr>
            <w:tcW w:w="140" w:type="dxa"/>
            <w:vAlign w:val="bottom"/>
            <w:shd w:val="clear" w:color="auto" w:fill="E6E6E6"/>
          </w:tcPr>
          <w:p>
            <w:pPr>
              <w:spacing w:after="0"/>
              <w:rPr>
                <w:sz w:val="16"/>
                <w:szCs w:val="16"/>
                <w:color w:val="auto"/>
              </w:rPr>
            </w:pPr>
          </w:p>
        </w:tc>
        <w:tc>
          <w:tcPr>
            <w:tcW w:w="120" w:type="dxa"/>
            <w:vAlign w:val="bottom"/>
            <w:shd w:val="clear" w:color="auto" w:fill="E6E6E6"/>
          </w:tcPr>
          <w:p>
            <w:pPr>
              <w:spacing w:after="0"/>
              <w:rPr>
                <w:sz w:val="16"/>
                <w:szCs w:val="16"/>
                <w:color w:val="auto"/>
              </w:rPr>
            </w:pPr>
          </w:p>
        </w:tc>
        <w:tc>
          <w:tcPr>
            <w:tcW w:w="800" w:type="dxa"/>
            <w:vAlign w:val="bottom"/>
            <w:tcBorders>
              <w:right w:val="single" w:sz="8" w:color="E6E6E6"/>
            </w:tcBorders>
            <w:shd w:val="clear" w:color="auto" w:fill="E6E6E6"/>
          </w:tcPr>
          <w:p>
            <w:pPr>
              <w:jc w:val="right"/>
              <w:spacing w:after="0"/>
              <w:rPr>
                <w:sz w:val="20"/>
                <w:szCs w:val="20"/>
                <w:color w:val="auto"/>
              </w:rPr>
            </w:pPr>
            <w:r>
              <w:rPr>
                <w:rFonts w:ascii="Arial" w:cs="Arial" w:eastAsia="Arial" w:hAnsi="Arial"/>
                <w:sz w:val="15"/>
                <w:szCs w:val="15"/>
                <w:color w:val="auto"/>
              </w:rPr>
              <w:t>-</w:t>
            </w:r>
          </w:p>
        </w:tc>
        <w:tc>
          <w:tcPr>
            <w:tcW w:w="140" w:type="dxa"/>
            <w:vAlign w:val="bottom"/>
            <w:tcBorders>
              <w:right w:val="single" w:sz="8" w:color="E6E6E6"/>
            </w:tcBorders>
            <w:shd w:val="clear" w:color="auto" w:fill="E6E6E6"/>
          </w:tcPr>
          <w:p>
            <w:pPr>
              <w:spacing w:after="0"/>
              <w:rPr>
                <w:sz w:val="16"/>
                <w:szCs w:val="16"/>
                <w:color w:val="auto"/>
              </w:rPr>
            </w:pPr>
          </w:p>
        </w:tc>
        <w:tc>
          <w:tcPr>
            <w:tcW w:w="60" w:type="dxa"/>
            <w:vAlign w:val="bottom"/>
            <w:shd w:val="clear" w:color="auto" w:fill="E6E6E6"/>
          </w:tcPr>
          <w:p>
            <w:pPr>
              <w:spacing w:after="0"/>
              <w:rPr>
                <w:sz w:val="16"/>
                <w:szCs w:val="16"/>
                <w:color w:val="auto"/>
              </w:rPr>
            </w:pPr>
          </w:p>
        </w:tc>
        <w:tc>
          <w:tcPr>
            <w:tcW w:w="940" w:type="dxa"/>
            <w:vAlign w:val="bottom"/>
            <w:tcBorders>
              <w:right w:val="single" w:sz="8" w:color="E6E6E6"/>
            </w:tcBorders>
            <w:shd w:val="clear" w:color="auto" w:fill="E6E6E6"/>
          </w:tcPr>
          <w:p>
            <w:pPr>
              <w:jc w:val="right"/>
              <w:spacing w:after="0"/>
              <w:rPr>
                <w:sz w:val="20"/>
                <w:szCs w:val="20"/>
                <w:color w:val="auto"/>
              </w:rPr>
            </w:pPr>
            <w:r>
              <w:rPr>
                <w:rFonts w:ascii="Arial" w:cs="Arial" w:eastAsia="Arial" w:hAnsi="Arial"/>
                <w:sz w:val="15"/>
                <w:szCs w:val="15"/>
                <w:color w:val="auto"/>
              </w:rPr>
              <w:t>-</w:t>
            </w:r>
          </w:p>
        </w:tc>
        <w:tc>
          <w:tcPr>
            <w:tcW w:w="140" w:type="dxa"/>
            <w:vAlign w:val="bottom"/>
            <w:tcBorders>
              <w:right w:val="single" w:sz="8" w:color="E6E6E6"/>
            </w:tcBorders>
            <w:shd w:val="clear" w:color="auto" w:fill="E6E6E6"/>
          </w:tcPr>
          <w:p>
            <w:pPr>
              <w:spacing w:after="0"/>
              <w:rPr>
                <w:sz w:val="16"/>
                <w:szCs w:val="16"/>
                <w:color w:val="auto"/>
              </w:rPr>
            </w:pPr>
          </w:p>
        </w:tc>
        <w:tc>
          <w:tcPr>
            <w:tcW w:w="120" w:type="dxa"/>
            <w:vAlign w:val="bottom"/>
            <w:shd w:val="clear" w:color="auto" w:fill="E6E6E6"/>
          </w:tcPr>
          <w:p>
            <w:pPr>
              <w:spacing w:after="0"/>
              <w:rPr>
                <w:sz w:val="16"/>
                <w:szCs w:val="16"/>
                <w:color w:val="auto"/>
              </w:rPr>
            </w:pPr>
          </w:p>
        </w:tc>
        <w:tc>
          <w:tcPr>
            <w:tcW w:w="980" w:type="dxa"/>
            <w:vAlign w:val="bottom"/>
            <w:tcBorders>
              <w:right w:val="single" w:sz="8" w:color="E6E6E6"/>
            </w:tcBorders>
            <w:shd w:val="clear" w:color="auto" w:fill="E6E6E6"/>
          </w:tcPr>
          <w:p>
            <w:pPr>
              <w:jc w:val="right"/>
              <w:ind w:right="85"/>
              <w:spacing w:after="0"/>
              <w:rPr>
                <w:sz w:val="20"/>
                <w:szCs w:val="20"/>
                <w:color w:val="auto"/>
              </w:rPr>
            </w:pPr>
            <w:r>
              <w:rPr>
                <w:rFonts w:ascii="Arial" w:cs="Arial" w:eastAsia="Arial" w:hAnsi="Arial"/>
                <w:sz w:val="15"/>
                <w:szCs w:val="15"/>
                <w:color w:val="auto"/>
              </w:rPr>
              <w:t>-</w:t>
            </w:r>
          </w:p>
        </w:tc>
        <w:tc>
          <w:tcPr>
            <w:tcW w:w="220" w:type="dxa"/>
            <w:vAlign w:val="bottom"/>
            <w:shd w:val="clear" w:color="auto" w:fill="E6E6E6"/>
          </w:tcPr>
          <w:p>
            <w:pPr>
              <w:spacing w:after="0"/>
              <w:rPr>
                <w:sz w:val="16"/>
                <w:szCs w:val="16"/>
                <w:color w:val="auto"/>
              </w:rPr>
            </w:pPr>
          </w:p>
        </w:tc>
        <w:tc>
          <w:tcPr>
            <w:tcW w:w="660" w:type="dxa"/>
            <w:vAlign w:val="bottom"/>
            <w:shd w:val="clear" w:color="auto" w:fill="E6E6E6"/>
          </w:tcPr>
          <w:p>
            <w:pPr>
              <w:jc w:val="right"/>
              <w:spacing w:after="0"/>
              <w:rPr>
                <w:sz w:val="20"/>
                <w:szCs w:val="20"/>
                <w:color w:val="auto"/>
              </w:rPr>
            </w:pPr>
            <w:r>
              <w:rPr>
                <w:rFonts w:ascii="Arial" w:cs="Arial" w:eastAsia="Arial" w:hAnsi="Arial"/>
                <w:sz w:val="15"/>
                <w:szCs w:val="15"/>
                <w:color w:val="auto"/>
              </w:rPr>
              <w:t>4,262</w:t>
            </w:r>
          </w:p>
        </w:tc>
        <w:tc>
          <w:tcPr>
            <w:tcW w:w="80" w:type="dxa"/>
            <w:vAlign w:val="bottom"/>
            <w:shd w:val="clear" w:color="auto" w:fill="E6E6E6"/>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100" w:type="dxa"/>
            <w:vAlign w:val="bottom"/>
            <w:tcBorders>
              <w:right w:val="single" w:sz="8" w:color="FEFEFE"/>
            </w:tcBorders>
            <w:shd w:val="clear" w:color="auto" w:fill="FEFEFE"/>
          </w:tcPr>
          <w:p>
            <w:pPr>
              <w:spacing w:after="0"/>
              <w:rPr>
                <w:sz w:val="20"/>
                <w:szCs w:val="20"/>
                <w:color w:val="auto"/>
              </w:rPr>
            </w:pPr>
            <w:r>
              <w:rPr>
                <w:rFonts w:ascii="Arial" w:cs="Arial" w:eastAsia="Arial" w:hAnsi="Arial"/>
                <w:sz w:val="15"/>
                <w:szCs w:val="15"/>
                <w:color w:val="auto"/>
              </w:rPr>
              <w:t>Common stock repurchase and retirement (See Note 9)</w:t>
            </w:r>
          </w:p>
        </w:tc>
        <w:tc>
          <w:tcPr>
            <w:tcW w:w="840" w:type="dxa"/>
            <w:vAlign w:val="bottom"/>
            <w:tcBorders>
              <w:left w:val="single" w:sz="8" w:color="FEFEFE"/>
              <w:right w:val="single" w:sz="8" w:color="FEFEFE"/>
            </w:tcBorders>
            <w:gridSpan w:val="2"/>
            <w:shd w:val="clear" w:color="auto" w:fill="FEFEFE"/>
          </w:tcPr>
          <w:p>
            <w:pPr>
              <w:jc w:val="right"/>
              <w:ind w:right="100"/>
              <w:spacing w:after="0"/>
              <w:rPr>
                <w:sz w:val="20"/>
                <w:szCs w:val="20"/>
                <w:color w:val="auto"/>
              </w:rPr>
            </w:pPr>
            <w:r>
              <w:rPr>
                <w:rFonts w:ascii="Arial" w:cs="Arial" w:eastAsia="Arial" w:hAnsi="Arial"/>
                <w:sz w:val="15"/>
                <w:szCs w:val="15"/>
                <w:color w:val="auto"/>
              </w:rPr>
              <w:t>(1,032)</w:t>
            </w:r>
          </w:p>
        </w:tc>
        <w:tc>
          <w:tcPr>
            <w:tcW w:w="380" w:type="dxa"/>
            <w:vAlign w:val="bottom"/>
            <w:shd w:val="clear" w:color="auto" w:fill="FEFEFE"/>
          </w:tcPr>
          <w:p>
            <w:pPr>
              <w:spacing w:after="0"/>
              <w:rPr>
                <w:sz w:val="16"/>
                <w:szCs w:val="16"/>
                <w:color w:val="auto"/>
              </w:rPr>
            </w:pPr>
          </w:p>
        </w:tc>
        <w:tc>
          <w:tcPr>
            <w:tcW w:w="240" w:type="dxa"/>
            <w:vAlign w:val="bottom"/>
            <w:shd w:val="clear" w:color="auto" w:fill="FEFEFE"/>
          </w:tcPr>
          <w:p>
            <w:pPr>
              <w:jc w:val="right"/>
              <w:spacing w:after="0"/>
              <w:rPr>
                <w:sz w:val="20"/>
                <w:szCs w:val="20"/>
                <w:color w:val="auto"/>
              </w:rPr>
            </w:pPr>
            <w:r>
              <w:rPr>
                <w:rFonts w:ascii="Arial" w:cs="Arial" w:eastAsia="Arial" w:hAnsi="Arial"/>
                <w:sz w:val="15"/>
                <w:szCs w:val="15"/>
                <w:color w:val="auto"/>
                <w:w w:val="82"/>
              </w:rPr>
              <w:t>(10)</w:t>
            </w:r>
          </w:p>
        </w:tc>
        <w:tc>
          <w:tcPr>
            <w:tcW w:w="180" w:type="dxa"/>
            <w:vAlign w:val="bottom"/>
            <w:tcBorders>
              <w:right w:val="single" w:sz="8" w:color="FEFEFE"/>
            </w:tcBorders>
            <w:shd w:val="clear" w:color="auto" w:fill="FEFEFE"/>
          </w:tcPr>
          <w:p>
            <w:pPr>
              <w:spacing w:after="0"/>
              <w:rPr>
                <w:sz w:val="16"/>
                <w:szCs w:val="16"/>
                <w:color w:val="auto"/>
              </w:rPr>
            </w:pPr>
          </w:p>
        </w:tc>
        <w:tc>
          <w:tcPr>
            <w:tcW w:w="80" w:type="dxa"/>
            <w:vAlign w:val="bottom"/>
            <w:shd w:val="clear" w:color="auto" w:fill="FEFEFE"/>
          </w:tcPr>
          <w:p>
            <w:pPr>
              <w:spacing w:after="0"/>
              <w:rPr>
                <w:sz w:val="16"/>
                <w:szCs w:val="16"/>
                <w:color w:val="auto"/>
              </w:rPr>
            </w:pPr>
          </w:p>
        </w:tc>
        <w:tc>
          <w:tcPr>
            <w:tcW w:w="680" w:type="dxa"/>
            <w:vAlign w:val="bottom"/>
            <w:gridSpan w:val="2"/>
            <w:shd w:val="clear" w:color="auto" w:fill="FEFEFE"/>
          </w:tcPr>
          <w:p>
            <w:pPr>
              <w:jc w:val="right"/>
              <w:ind w:right="100"/>
              <w:spacing w:after="0"/>
              <w:rPr>
                <w:sz w:val="20"/>
                <w:szCs w:val="20"/>
                <w:color w:val="auto"/>
              </w:rPr>
            </w:pPr>
            <w:r>
              <w:rPr>
                <w:rFonts w:ascii="Arial" w:cs="Arial" w:eastAsia="Arial" w:hAnsi="Arial"/>
                <w:sz w:val="15"/>
                <w:szCs w:val="15"/>
                <w:color w:val="auto"/>
              </w:rPr>
              <w:t>(7,010)</w:t>
            </w:r>
          </w:p>
        </w:tc>
        <w:tc>
          <w:tcPr>
            <w:tcW w:w="120" w:type="dxa"/>
            <w:vAlign w:val="bottom"/>
            <w:shd w:val="clear" w:color="auto" w:fill="FEFEFE"/>
          </w:tcPr>
          <w:p>
            <w:pPr>
              <w:spacing w:after="0"/>
              <w:rPr>
                <w:sz w:val="16"/>
                <w:szCs w:val="16"/>
                <w:color w:val="auto"/>
              </w:rPr>
            </w:pPr>
          </w:p>
        </w:tc>
        <w:tc>
          <w:tcPr>
            <w:tcW w:w="800" w:type="dxa"/>
            <w:vAlign w:val="bottom"/>
            <w:tcBorders>
              <w:right w:val="single" w:sz="8" w:color="FEFEFE"/>
            </w:tcBorders>
            <w:shd w:val="clear" w:color="auto" w:fill="FEFEFE"/>
          </w:tcPr>
          <w:p>
            <w:pPr>
              <w:jc w:val="right"/>
              <w:spacing w:after="0"/>
              <w:rPr>
                <w:sz w:val="20"/>
                <w:szCs w:val="20"/>
                <w:color w:val="auto"/>
              </w:rPr>
            </w:pPr>
            <w:r>
              <w:rPr>
                <w:rFonts w:ascii="Arial" w:cs="Arial" w:eastAsia="Arial" w:hAnsi="Arial"/>
                <w:sz w:val="15"/>
                <w:szCs w:val="15"/>
                <w:color w:val="auto"/>
              </w:rPr>
              <w:t>-</w:t>
            </w:r>
          </w:p>
        </w:tc>
        <w:tc>
          <w:tcPr>
            <w:tcW w:w="140" w:type="dxa"/>
            <w:vAlign w:val="bottom"/>
            <w:tcBorders>
              <w:right w:val="single" w:sz="8" w:color="FEFEFE"/>
            </w:tcBorders>
            <w:shd w:val="clear" w:color="auto" w:fill="FEFEFE"/>
          </w:tcPr>
          <w:p>
            <w:pPr>
              <w:spacing w:after="0"/>
              <w:rPr>
                <w:sz w:val="16"/>
                <w:szCs w:val="16"/>
                <w:color w:val="auto"/>
              </w:rPr>
            </w:pPr>
          </w:p>
        </w:tc>
        <w:tc>
          <w:tcPr>
            <w:tcW w:w="60" w:type="dxa"/>
            <w:vAlign w:val="bottom"/>
            <w:shd w:val="clear" w:color="auto" w:fill="FEFEFE"/>
          </w:tcPr>
          <w:p>
            <w:pPr>
              <w:spacing w:after="0"/>
              <w:rPr>
                <w:sz w:val="16"/>
                <w:szCs w:val="16"/>
                <w:color w:val="auto"/>
              </w:rPr>
            </w:pPr>
          </w:p>
        </w:tc>
        <w:tc>
          <w:tcPr>
            <w:tcW w:w="940" w:type="dxa"/>
            <w:vAlign w:val="bottom"/>
            <w:tcBorders>
              <w:right w:val="single" w:sz="8" w:color="FEFEFE"/>
            </w:tcBorders>
            <w:shd w:val="clear" w:color="auto" w:fill="FEFEFE"/>
          </w:tcPr>
          <w:p>
            <w:pPr>
              <w:jc w:val="right"/>
              <w:spacing w:after="0"/>
              <w:rPr>
                <w:sz w:val="20"/>
                <w:szCs w:val="20"/>
                <w:color w:val="auto"/>
              </w:rPr>
            </w:pPr>
            <w:r>
              <w:rPr>
                <w:rFonts w:ascii="Arial" w:cs="Arial" w:eastAsia="Arial" w:hAnsi="Arial"/>
                <w:sz w:val="15"/>
                <w:szCs w:val="15"/>
                <w:color w:val="auto"/>
              </w:rPr>
              <w:t>-</w:t>
            </w:r>
          </w:p>
        </w:tc>
        <w:tc>
          <w:tcPr>
            <w:tcW w:w="140" w:type="dxa"/>
            <w:vAlign w:val="bottom"/>
            <w:tcBorders>
              <w:right w:val="single" w:sz="8" w:color="FEFEFE"/>
            </w:tcBorders>
            <w:shd w:val="clear" w:color="auto" w:fill="FEFEFE"/>
          </w:tcPr>
          <w:p>
            <w:pPr>
              <w:spacing w:after="0"/>
              <w:rPr>
                <w:sz w:val="16"/>
                <w:szCs w:val="16"/>
                <w:color w:val="auto"/>
              </w:rPr>
            </w:pPr>
          </w:p>
        </w:tc>
        <w:tc>
          <w:tcPr>
            <w:tcW w:w="120" w:type="dxa"/>
            <w:vAlign w:val="bottom"/>
            <w:shd w:val="clear" w:color="auto" w:fill="FEFEFE"/>
          </w:tcPr>
          <w:p>
            <w:pPr>
              <w:spacing w:after="0"/>
              <w:rPr>
                <w:sz w:val="16"/>
                <w:szCs w:val="16"/>
                <w:color w:val="auto"/>
              </w:rPr>
            </w:pPr>
          </w:p>
        </w:tc>
        <w:tc>
          <w:tcPr>
            <w:tcW w:w="980" w:type="dxa"/>
            <w:vAlign w:val="bottom"/>
            <w:tcBorders>
              <w:right w:val="single" w:sz="8" w:color="FEFEFE"/>
            </w:tcBorders>
            <w:shd w:val="clear" w:color="auto" w:fill="FEFEFE"/>
          </w:tcPr>
          <w:p>
            <w:pPr>
              <w:jc w:val="right"/>
              <w:ind w:right="85"/>
              <w:spacing w:after="0"/>
              <w:rPr>
                <w:sz w:val="20"/>
                <w:szCs w:val="20"/>
                <w:color w:val="auto"/>
              </w:rPr>
            </w:pPr>
            <w:r>
              <w:rPr>
                <w:rFonts w:ascii="Arial" w:cs="Arial" w:eastAsia="Arial" w:hAnsi="Arial"/>
                <w:sz w:val="15"/>
                <w:szCs w:val="15"/>
                <w:color w:val="auto"/>
              </w:rPr>
              <w:t>-</w:t>
            </w:r>
          </w:p>
        </w:tc>
        <w:tc>
          <w:tcPr>
            <w:tcW w:w="220" w:type="dxa"/>
            <w:vAlign w:val="bottom"/>
            <w:shd w:val="clear" w:color="auto" w:fill="FEFEFE"/>
          </w:tcPr>
          <w:p>
            <w:pPr>
              <w:spacing w:after="0"/>
              <w:rPr>
                <w:sz w:val="16"/>
                <w:szCs w:val="16"/>
                <w:color w:val="auto"/>
              </w:rPr>
            </w:pPr>
          </w:p>
        </w:tc>
        <w:tc>
          <w:tcPr>
            <w:tcW w:w="660" w:type="dxa"/>
            <w:vAlign w:val="bottom"/>
            <w:shd w:val="clear" w:color="auto" w:fill="FEFEFE"/>
          </w:tcPr>
          <w:p>
            <w:pPr>
              <w:jc w:val="right"/>
              <w:spacing w:after="0"/>
              <w:rPr>
                <w:sz w:val="20"/>
                <w:szCs w:val="20"/>
                <w:color w:val="auto"/>
              </w:rPr>
            </w:pPr>
            <w:r>
              <w:rPr>
                <w:rFonts w:ascii="Arial" w:cs="Arial" w:eastAsia="Arial" w:hAnsi="Arial"/>
                <w:sz w:val="15"/>
                <w:szCs w:val="15"/>
                <w:color w:val="auto"/>
              </w:rPr>
              <w:t>(7,020</w:t>
            </w:r>
          </w:p>
        </w:tc>
        <w:tc>
          <w:tcPr>
            <w:tcW w:w="80" w:type="dxa"/>
            <w:vAlign w:val="bottom"/>
            <w:shd w:val="clear" w:color="auto" w:fill="FEFEFE"/>
          </w:tcPr>
          <w:p>
            <w:pPr>
              <w:jc w:val="right"/>
              <w:spacing w:after="0"/>
              <w:rPr>
                <w:sz w:val="20"/>
                <w:szCs w:val="20"/>
                <w:color w:val="auto"/>
              </w:rPr>
            </w:pPr>
            <w:r>
              <w:rPr>
                <w:rFonts w:ascii="Arial" w:cs="Arial" w:eastAsia="Arial" w:hAnsi="Arial"/>
                <w:sz w:val="15"/>
                <w:szCs w:val="15"/>
                <w:color w:val="auto"/>
                <w:highlight w:val="white"/>
                <w:w w:val="79"/>
              </w:rPr>
              <w:t>)</w:t>
            </w:r>
          </w:p>
        </w:tc>
        <w:tc>
          <w:tcPr>
            <w:tcW w:w="0" w:type="dxa"/>
            <w:vAlign w:val="bottom"/>
          </w:tcPr>
          <w:p>
            <w:pPr>
              <w:spacing w:after="0"/>
              <w:rPr>
                <w:sz w:val="1"/>
                <w:szCs w:val="1"/>
                <w:color w:val="auto"/>
              </w:rPr>
            </w:pPr>
          </w:p>
        </w:tc>
      </w:tr>
      <w:tr>
        <w:trPr>
          <w:trHeight w:val="186"/>
        </w:trPr>
        <w:tc>
          <w:tcPr>
            <w:tcW w:w="4100" w:type="dxa"/>
            <w:vAlign w:val="bottom"/>
            <w:tcBorders>
              <w:right w:val="single" w:sz="8" w:color="E6E6E6"/>
            </w:tcBorders>
            <w:shd w:val="clear" w:color="auto" w:fill="E6E6E6"/>
          </w:tcPr>
          <w:p>
            <w:pPr>
              <w:spacing w:after="0"/>
              <w:rPr>
                <w:sz w:val="20"/>
                <w:szCs w:val="20"/>
                <w:color w:val="auto"/>
              </w:rPr>
            </w:pPr>
            <w:r>
              <w:rPr>
                <w:rFonts w:ascii="Arial" w:cs="Arial" w:eastAsia="Arial" w:hAnsi="Arial"/>
                <w:sz w:val="15"/>
                <w:szCs w:val="15"/>
                <w:color w:val="auto"/>
              </w:rPr>
              <w:t>Adjustment for minimum pension liability, net of tax of $97</w:t>
            </w:r>
          </w:p>
        </w:tc>
        <w:tc>
          <w:tcPr>
            <w:tcW w:w="680" w:type="dxa"/>
            <w:vAlign w:val="bottom"/>
            <w:tcBorders>
              <w:left w:val="single" w:sz="8" w:color="E6E6E6"/>
            </w:tcBorders>
            <w:shd w:val="clear" w:color="auto" w:fill="E6E6E6"/>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right w:val="single" w:sz="8" w:color="E6E6E6"/>
            </w:tcBorders>
            <w:shd w:val="clear" w:color="auto" w:fill="E6E6E6"/>
          </w:tcPr>
          <w:p>
            <w:pPr>
              <w:spacing w:after="0"/>
              <w:rPr>
                <w:sz w:val="16"/>
                <w:szCs w:val="16"/>
                <w:color w:val="auto"/>
              </w:rPr>
            </w:pPr>
          </w:p>
        </w:tc>
        <w:tc>
          <w:tcPr>
            <w:tcW w:w="380" w:type="dxa"/>
            <w:vAlign w:val="bottom"/>
            <w:shd w:val="clear" w:color="auto" w:fill="E6E6E6"/>
          </w:tcPr>
          <w:p>
            <w:pPr>
              <w:spacing w:after="0"/>
              <w:rPr>
                <w:sz w:val="16"/>
                <w:szCs w:val="16"/>
                <w:color w:val="auto"/>
              </w:rPr>
            </w:pPr>
          </w:p>
        </w:tc>
        <w:tc>
          <w:tcPr>
            <w:tcW w:w="240" w:type="dxa"/>
            <w:vAlign w:val="bottom"/>
            <w:shd w:val="clear" w:color="auto" w:fill="E6E6E6"/>
          </w:tcPr>
          <w:p>
            <w:pPr>
              <w:jc w:val="right"/>
              <w:spacing w:after="0"/>
              <w:rPr>
                <w:sz w:val="20"/>
                <w:szCs w:val="20"/>
                <w:color w:val="auto"/>
              </w:rPr>
            </w:pPr>
            <w:r>
              <w:rPr>
                <w:rFonts w:ascii="Arial" w:cs="Arial" w:eastAsia="Arial" w:hAnsi="Arial"/>
                <w:sz w:val="15"/>
                <w:szCs w:val="15"/>
                <w:color w:val="auto"/>
              </w:rPr>
              <w:t>-</w:t>
            </w:r>
          </w:p>
        </w:tc>
        <w:tc>
          <w:tcPr>
            <w:tcW w:w="180" w:type="dxa"/>
            <w:vAlign w:val="bottom"/>
            <w:tcBorders>
              <w:right w:val="single" w:sz="8" w:color="E6E6E6"/>
            </w:tcBorders>
            <w:shd w:val="clear" w:color="auto" w:fill="E6E6E6"/>
          </w:tcPr>
          <w:p>
            <w:pPr>
              <w:spacing w:after="0"/>
              <w:rPr>
                <w:sz w:val="16"/>
                <w:szCs w:val="16"/>
                <w:color w:val="auto"/>
              </w:rPr>
            </w:pPr>
          </w:p>
        </w:tc>
        <w:tc>
          <w:tcPr>
            <w:tcW w:w="80" w:type="dxa"/>
            <w:vAlign w:val="bottom"/>
            <w:shd w:val="clear" w:color="auto" w:fill="E6E6E6"/>
          </w:tcPr>
          <w:p>
            <w:pPr>
              <w:spacing w:after="0"/>
              <w:rPr>
                <w:sz w:val="16"/>
                <w:szCs w:val="16"/>
                <w:color w:val="auto"/>
              </w:rPr>
            </w:pPr>
          </w:p>
        </w:tc>
        <w:tc>
          <w:tcPr>
            <w:tcW w:w="540" w:type="dxa"/>
            <w:vAlign w:val="bottom"/>
            <w:shd w:val="clear" w:color="auto" w:fill="E6E6E6"/>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E6E6E6"/>
          </w:tcPr>
          <w:p>
            <w:pPr>
              <w:spacing w:after="0"/>
              <w:rPr>
                <w:sz w:val="16"/>
                <w:szCs w:val="16"/>
                <w:color w:val="auto"/>
              </w:rPr>
            </w:pPr>
          </w:p>
        </w:tc>
        <w:tc>
          <w:tcPr>
            <w:tcW w:w="120" w:type="dxa"/>
            <w:vAlign w:val="bottom"/>
            <w:shd w:val="clear" w:color="auto" w:fill="E6E6E6"/>
          </w:tcPr>
          <w:p>
            <w:pPr>
              <w:spacing w:after="0"/>
              <w:rPr>
                <w:sz w:val="16"/>
                <w:szCs w:val="16"/>
                <w:color w:val="auto"/>
              </w:rPr>
            </w:pPr>
          </w:p>
        </w:tc>
        <w:tc>
          <w:tcPr>
            <w:tcW w:w="800" w:type="dxa"/>
            <w:vAlign w:val="bottom"/>
            <w:tcBorders>
              <w:right w:val="single" w:sz="8" w:color="E6E6E6"/>
            </w:tcBorders>
            <w:shd w:val="clear" w:color="auto" w:fill="E6E6E6"/>
          </w:tcPr>
          <w:p>
            <w:pPr>
              <w:jc w:val="right"/>
              <w:spacing w:after="0"/>
              <w:rPr>
                <w:sz w:val="20"/>
                <w:szCs w:val="20"/>
                <w:color w:val="auto"/>
              </w:rPr>
            </w:pPr>
            <w:r>
              <w:rPr>
                <w:rFonts w:ascii="Arial" w:cs="Arial" w:eastAsia="Arial" w:hAnsi="Arial"/>
                <w:sz w:val="15"/>
                <w:szCs w:val="15"/>
                <w:color w:val="auto"/>
              </w:rPr>
              <w:t>-</w:t>
            </w:r>
          </w:p>
        </w:tc>
        <w:tc>
          <w:tcPr>
            <w:tcW w:w="140" w:type="dxa"/>
            <w:vAlign w:val="bottom"/>
            <w:tcBorders>
              <w:right w:val="single" w:sz="8" w:color="E6E6E6"/>
            </w:tcBorders>
            <w:shd w:val="clear" w:color="auto" w:fill="E6E6E6"/>
          </w:tcPr>
          <w:p>
            <w:pPr>
              <w:spacing w:after="0"/>
              <w:rPr>
                <w:sz w:val="16"/>
                <w:szCs w:val="16"/>
                <w:color w:val="auto"/>
              </w:rPr>
            </w:pPr>
          </w:p>
        </w:tc>
        <w:tc>
          <w:tcPr>
            <w:tcW w:w="60" w:type="dxa"/>
            <w:vAlign w:val="bottom"/>
            <w:shd w:val="clear" w:color="auto" w:fill="E6E6E6"/>
          </w:tcPr>
          <w:p>
            <w:pPr>
              <w:spacing w:after="0"/>
              <w:rPr>
                <w:sz w:val="16"/>
                <w:szCs w:val="16"/>
                <w:color w:val="auto"/>
              </w:rPr>
            </w:pPr>
          </w:p>
        </w:tc>
        <w:tc>
          <w:tcPr>
            <w:tcW w:w="940" w:type="dxa"/>
            <w:vAlign w:val="bottom"/>
            <w:tcBorders>
              <w:right w:val="single" w:sz="8" w:color="E6E6E6"/>
            </w:tcBorders>
            <w:shd w:val="clear" w:color="auto" w:fill="E6E6E6"/>
          </w:tcPr>
          <w:p>
            <w:pPr>
              <w:jc w:val="right"/>
              <w:spacing w:after="0"/>
              <w:rPr>
                <w:sz w:val="20"/>
                <w:szCs w:val="20"/>
                <w:color w:val="auto"/>
              </w:rPr>
            </w:pPr>
            <w:r>
              <w:rPr>
                <w:rFonts w:ascii="Arial" w:cs="Arial" w:eastAsia="Arial" w:hAnsi="Arial"/>
                <w:sz w:val="15"/>
                <w:szCs w:val="15"/>
                <w:color w:val="auto"/>
              </w:rPr>
              <w:t>(291</w:t>
            </w:r>
          </w:p>
        </w:tc>
        <w:tc>
          <w:tcPr>
            <w:tcW w:w="140" w:type="dxa"/>
            <w:vAlign w:val="bottom"/>
            <w:tcBorders>
              <w:right w:val="single" w:sz="8" w:color="E6E6E6"/>
            </w:tcBorders>
            <w:shd w:val="clear" w:color="auto" w:fill="E6E6E6"/>
          </w:tcPr>
          <w:p>
            <w:pPr>
              <w:jc w:val="right"/>
              <w:ind w:right="63"/>
              <w:spacing w:after="0"/>
              <w:rPr>
                <w:sz w:val="20"/>
                <w:szCs w:val="20"/>
                <w:color w:val="auto"/>
              </w:rPr>
            </w:pPr>
            <w:r>
              <w:rPr>
                <w:rFonts w:ascii="Arial" w:cs="Arial" w:eastAsia="Arial" w:hAnsi="Arial"/>
                <w:sz w:val="7"/>
                <w:szCs w:val="7"/>
                <w:color w:val="auto"/>
                <w:w w:val="83"/>
                <w:shd w:val="clear" w:color="auto" w:fill="E6E6E6"/>
              </w:rPr>
              <w:t>)</w:t>
            </w:r>
          </w:p>
        </w:tc>
        <w:tc>
          <w:tcPr>
            <w:tcW w:w="120" w:type="dxa"/>
            <w:vAlign w:val="bottom"/>
            <w:shd w:val="clear" w:color="auto" w:fill="E6E6E6"/>
          </w:tcPr>
          <w:p>
            <w:pPr>
              <w:spacing w:after="0"/>
              <w:rPr>
                <w:sz w:val="16"/>
                <w:szCs w:val="16"/>
                <w:color w:val="auto"/>
              </w:rPr>
            </w:pPr>
          </w:p>
        </w:tc>
        <w:tc>
          <w:tcPr>
            <w:tcW w:w="980" w:type="dxa"/>
            <w:vAlign w:val="bottom"/>
            <w:tcBorders>
              <w:right w:val="single" w:sz="8" w:color="E6E6E6"/>
            </w:tcBorders>
            <w:shd w:val="clear" w:color="auto" w:fill="E6E6E6"/>
          </w:tcPr>
          <w:p>
            <w:pPr>
              <w:jc w:val="right"/>
              <w:ind w:right="85"/>
              <w:spacing w:after="0"/>
              <w:rPr>
                <w:sz w:val="20"/>
                <w:szCs w:val="20"/>
                <w:color w:val="auto"/>
              </w:rPr>
            </w:pPr>
            <w:r>
              <w:rPr>
                <w:rFonts w:ascii="Arial" w:cs="Arial" w:eastAsia="Arial" w:hAnsi="Arial"/>
                <w:sz w:val="15"/>
                <w:szCs w:val="15"/>
                <w:color w:val="auto"/>
              </w:rPr>
              <w:t>-</w:t>
            </w:r>
          </w:p>
        </w:tc>
        <w:tc>
          <w:tcPr>
            <w:tcW w:w="220" w:type="dxa"/>
            <w:vAlign w:val="bottom"/>
            <w:shd w:val="clear" w:color="auto" w:fill="E6E6E6"/>
          </w:tcPr>
          <w:p>
            <w:pPr>
              <w:spacing w:after="0"/>
              <w:rPr>
                <w:sz w:val="16"/>
                <w:szCs w:val="16"/>
                <w:color w:val="auto"/>
              </w:rPr>
            </w:pPr>
          </w:p>
        </w:tc>
        <w:tc>
          <w:tcPr>
            <w:tcW w:w="660" w:type="dxa"/>
            <w:vAlign w:val="bottom"/>
            <w:shd w:val="clear" w:color="auto" w:fill="E6E6E6"/>
          </w:tcPr>
          <w:p>
            <w:pPr>
              <w:jc w:val="right"/>
              <w:spacing w:after="0"/>
              <w:rPr>
                <w:sz w:val="20"/>
                <w:szCs w:val="20"/>
                <w:color w:val="auto"/>
              </w:rPr>
            </w:pPr>
            <w:r>
              <w:rPr>
                <w:rFonts w:ascii="Arial" w:cs="Arial" w:eastAsia="Arial" w:hAnsi="Arial"/>
                <w:sz w:val="15"/>
                <w:szCs w:val="15"/>
                <w:color w:val="auto"/>
              </w:rPr>
              <w:t>(291</w:t>
            </w:r>
          </w:p>
        </w:tc>
        <w:tc>
          <w:tcPr>
            <w:tcW w:w="80" w:type="dxa"/>
            <w:vAlign w:val="bottom"/>
            <w:shd w:val="clear" w:color="auto" w:fill="E6E6E6"/>
          </w:tcPr>
          <w:p>
            <w:pPr>
              <w:jc w:val="right"/>
              <w:spacing w:after="0"/>
              <w:rPr>
                <w:sz w:val="20"/>
                <w:szCs w:val="20"/>
                <w:color w:val="auto"/>
              </w:rPr>
            </w:pPr>
            <w:r>
              <w:rPr>
                <w:rFonts w:ascii="Arial" w:cs="Arial" w:eastAsia="Arial" w:hAnsi="Arial"/>
                <w:sz w:val="15"/>
                <w:szCs w:val="15"/>
                <w:color w:val="auto"/>
                <w:w w:val="79"/>
                <w:shd w:val="clear" w:color="auto" w:fill="E6E6E6"/>
              </w:rPr>
              <w:t>)</w:t>
            </w:r>
          </w:p>
        </w:tc>
        <w:tc>
          <w:tcPr>
            <w:tcW w:w="0" w:type="dxa"/>
            <w:vAlign w:val="bottom"/>
          </w:tcPr>
          <w:p>
            <w:pPr>
              <w:spacing w:after="0"/>
              <w:rPr>
                <w:sz w:val="1"/>
                <w:szCs w:val="1"/>
                <w:color w:val="auto"/>
              </w:rPr>
            </w:pPr>
          </w:p>
        </w:tc>
      </w:tr>
      <w:tr>
        <w:trPr>
          <w:trHeight w:val="186"/>
        </w:trPr>
        <w:tc>
          <w:tcPr>
            <w:tcW w:w="4100" w:type="dxa"/>
            <w:vAlign w:val="bottom"/>
            <w:tcBorders>
              <w:right w:val="single" w:sz="8" w:color="FEFEFE"/>
            </w:tcBorders>
            <w:shd w:val="clear" w:color="auto" w:fill="FEFEFE"/>
          </w:tcPr>
          <w:p>
            <w:pPr>
              <w:spacing w:after="0"/>
              <w:rPr>
                <w:sz w:val="20"/>
                <w:szCs w:val="20"/>
                <w:color w:val="auto"/>
              </w:rPr>
            </w:pPr>
            <w:r>
              <w:rPr>
                <w:rFonts w:ascii="Arial" w:cs="Arial" w:eastAsia="Arial" w:hAnsi="Arial"/>
                <w:sz w:val="15"/>
                <w:szCs w:val="15"/>
                <w:color w:val="auto"/>
              </w:rPr>
              <w:t>Translation loss</w:t>
            </w:r>
          </w:p>
        </w:tc>
        <w:tc>
          <w:tcPr>
            <w:tcW w:w="680" w:type="dxa"/>
            <w:vAlign w:val="bottom"/>
            <w:tcBorders>
              <w:left w:val="single" w:sz="8" w:color="FEFEFE"/>
            </w:tcBorders>
            <w:shd w:val="clear" w:color="auto" w:fill="FEFEFE"/>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right w:val="single" w:sz="8" w:color="FEFEFE"/>
            </w:tcBorders>
            <w:shd w:val="clear" w:color="auto" w:fill="FEFEFE"/>
          </w:tcPr>
          <w:p>
            <w:pPr>
              <w:spacing w:after="0"/>
              <w:rPr>
                <w:sz w:val="16"/>
                <w:szCs w:val="16"/>
                <w:color w:val="auto"/>
              </w:rPr>
            </w:pPr>
          </w:p>
        </w:tc>
        <w:tc>
          <w:tcPr>
            <w:tcW w:w="380" w:type="dxa"/>
            <w:vAlign w:val="bottom"/>
            <w:shd w:val="clear" w:color="auto" w:fill="FEFEFE"/>
          </w:tcPr>
          <w:p>
            <w:pPr>
              <w:spacing w:after="0"/>
              <w:rPr>
                <w:sz w:val="16"/>
                <w:szCs w:val="16"/>
                <w:color w:val="auto"/>
              </w:rPr>
            </w:pPr>
          </w:p>
        </w:tc>
        <w:tc>
          <w:tcPr>
            <w:tcW w:w="240" w:type="dxa"/>
            <w:vAlign w:val="bottom"/>
            <w:shd w:val="clear" w:color="auto" w:fill="FEFEFE"/>
          </w:tcPr>
          <w:p>
            <w:pPr>
              <w:jc w:val="right"/>
              <w:spacing w:after="0"/>
              <w:rPr>
                <w:sz w:val="20"/>
                <w:szCs w:val="20"/>
                <w:color w:val="auto"/>
              </w:rPr>
            </w:pPr>
            <w:r>
              <w:rPr>
                <w:rFonts w:ascii="Arial" w:cs="Arial" w:eastAsia="Arial" w:hAnsi="Arial"/>
                <w:sz w:val="15"/>
                <w:szCs w:val="15"/>
                <w:color w:val="auto"/>
              </w:rPr>
              <w:t>-</w:t>
            </w:r>
          </w:p>
        </w:tc>
        <w:tc>
          <w:tcPr>
            <w:tcW w:w="180" w:type="dxa"/>
            <w:vAlign w:val="bottom"/>
            <w:tcBorders>
              <w:right w:val="single" w:sz="8" w:color="FEFEFE"/>
            </w:tcBorders>
            <w:shd w:val="clear" w:color="auto" w:fill="FEFEFE"/>
          </w:tcPr>
          <w:p>
            <w:pPr>
              <w:spacing w:after="0"/>
              <w:rPr>
                <w:sz w:val="16"/>
                <w:szCs w:val="16"/>
                <w:color w:val="auto"/>
              </w:rPr>
            </w:pPr>
          </w:p>
        </w:tc>
        <w:tc>
          <w:tcPr>
            <w:tcW w:w="80" w:type="dxa"/>
            <w:vAlign w:val="bottom"/>
            <w:shd w:val="clear" w:color="auto" w:fill="FEFEFE"/>
          </w:tcPr>
          <w:p>
            <w:pPr>
              <w:spacing w:after="0"/>
              <w:rPr>
                <w:sz w:val="16"/>
                <w:szCs w:val="16"/>
                <w:color w:val="auto"/>
              </w:rPr>
            </w:pPr>
          </w:p>
        </w:tc>
        <w:tc>
          <w:tcPr>
            <w:tcW w:w="540" w:type="dxa"/>
            <w:vAlign w:val="bottom"/>
            <w:shd w:val="clear" w:color="auto" w:fill="FEFEFE"/>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FEFEFE"/>
          </w:tcPr>
          <w:p>
            <w:pPr>
              <w:spacing w:after="0"/>
              <w:rPr>
                <w:sz w:val="16"/>
                <w:szCs w:val="16"/>
                <w:color w:val="auto"/>
              </w:rPr>
            </w:pPr>
          </w:p>
        </w:tc>
        <w:tc>
          <w:tcPr>
            <w:tcW w:w="120" w:type="dxa"/>
            <w:vAlign w:val="bottom"/>
            <w:shd w:val="clear" w:color="auto" w:fill="FEFEFE"/>
          </w:tcPr>
          <w:p>
            <w:pPr>
              <w:spacing w:after="0"/>
              <w:rPr>
                <w:sz w:val="16"/>
                <w:szCs w:val="16"/>
                <w:color w:val="auto"/>
              </w:rPr>
            </w:pPr>
          </w:p>
        </w:tc>
        <w:tc>
          <w:tcPr>
            <w:tcW w:w="800" w:type="dxa"/>
            <w:vAlign w:val="bottom"/>
            <w:tcBorders>
              <w:right w:val="single" w:sz="8" w:color="FEFEFE"/>
            </w:tcBorders>
            <w:shd w:val="clear" w:color="auto" w:fill="FEFEFE"/>
          </w:tcPr>
          <w:p>
            <w:pPr>
              <w:jc w:val="right"/>
              <w:spacing w:after="0"/>
              <w:rPr>
                <w:sz w:val="20"/>
                <w:szCs w:val="20"/>
                <w:color w:val="auto"/>
              </w:rPr>
            </w:pPr>
            <w:r>
              <w:rPr>
                <w:rFonts w:ascii="Arial" w:cs="Arial" w:eastAsia="Arial" w:hAnsi="Arial"/>
                <w:sz w:val="15"/>
                <w:szCs w:val="15"/>
                <w:color w:val="auto"/>
              </w:rPr>
              <w:t>-</w:t>
            </w:r>
          </w:p>
        </w:tc>
        <w:tc>
          <w:tcPr>
            <w:tcW w:w="140" w:type="dxa"/>
            <w:vAlign w:val="bottom"/>
            <w:tcBorders>
              <w:right w:val="single" w:sz="8" w:color="FEFEFE"/>
            </w:tcBorders>
            <w:shd w:val="clear" w:color="auto" w:fill="FEFEFE"/>
          </w:tcPr>
          <w:p>
            <w:pPr>
              <w:spacing w:after="0"/>
              <w:rPr>
                <w:sz w:val="16"/>
                <w:szCs w:val="16"/>
                <w:color w:val="auto"/>
              </w:rPr>
            </w:pPr>
          </w:p>
        </w:tc>
        <w:tc>
          <w:tcPr>
            <w:tcW w:w="60" w:type="dxa"/>
            <w:vAlign w:val="bottom"/>
            <w:shd w:val="clear" w:color="auto" w:fill="FEFEFE"/>
          </w:tcPr>
          <w:p>
            <w:pPr>
              <w:spacing w:after="0"/>
              <w:rPr>
                <w:sz w:val="16"/>
                <w:szCs w:val="16"/>
                <w:color w:val="auto"/>
              </w:rPr>
            </w:pPr>
          </w:p>
        </w:tc>
        <w:tc>
          <w:tcPr>
            <w:tcW w:w="940" w:type="dxa"/>
            <w:vAlign w:val="bottom"/>
            <w:tcBorders>
              <w:right w:val="single" w:sz="8" w:color="FEFEFE"/>
            </w:tcBorders>
            <w:shd w:val="clear" w:color="auto" w:fill="FEFEFE"/>
          </w:tcPr>
          <w:p>
            <w:pPr>
              <w:jc w:val="right"/>
              <w:spacing w:after="0"/>
              <w:rPr>
                <w:sz w:val="20"/>
                <w:szCs w:val="20"/>
                <w:color w:val="auto"/>
              </w:rPr>
            </w:pPr>
            <w:r>
              <w:rPr>
                <w:rFonts w:ascii="Arial" w:cs="Arial" w:eastAsia="Arial" w:hAnsi="Arial"/>
                <w:sz w:val="15"/>
                <w:szCs w:val="15"/>
                <w:color w:val="auto"/>
              </w:rPr>
              <w:t>(5,635</w:t>
            </w:r>
          </w:p>
        </w:tc>
        <w:tc>
          <w:tcPr>
            <w:tcW w:w="140" w:type="dxa"/>
            <w:vAlign w:val="bottom"/>
            <w:tcBorders>
              <w:right w:val="single" w:sz="8" w:color="FEFEFE"/>
            </w:tcBorders>
            <w:shd w:val="clear" w:color="auto" w:fill="FEFEFE"/>
          </w:tcPr>
          <w:p>
            <w:pPr>
              <w:jc w:val="right"/>
              <w:ind w:right="63"/>
              <w:spacing w:after="0"/>
              <w:rPr>
                <w:sz w:val="20"/>
                <w:szCs w:val="20"/>
                <w:color w:val="auto"/>
              </w:rPr>
            </w:pPr>
            <w:r>
              <w:rPr>
                <w:rFonts w:ascii="Arial" w:cs="Arial" w:eastAsia="Arial" w:hAnsi="Arial"/>
                <w:sz w:val="7"/>
                <w:szCs w:val="7"/>
                <w:color w:val="auto"/>
                <w:highlight w:val="white"/>
                <w:w w:val="83"/>
              </w:rPr>
              <w:t>)</w:t>
            </w:r>
          </w:p>
        </w:tc>
        <w:tc>
          <w:tcPr>
            <w:tcW w:w="120" w:type="dxa"/>
            <w:vAlign w:val="bottom"/>
            <w:shd w:val="clear" w:color="auto" w:fill="FEFEFE"/>
          </w:tcPr>
          <w:p>
            <w:pPr>
              <w:spacing w:after="0"/>
              <w:rPr>
                <w:sz w:val="16"/>
                <w:szCs w:val="16"/>
                <w:color w:val="auto"/>
              </w:rPr>
            </w:pPr>
          </w:p>
        </w:tc>
        <w:tc>
          <w:tcPr>
            <w:tcW w:w="980" w:type="dxa"/>
            <w:vAlign w:val="bottom"/>
            <w:tcBorders>
              <w:right w:val="single" w:sz="8" w:color="FEFEFE"/>
            </w:tcBorders>
            <w:shd w:val="clear" w:color="auto" w:fill="FEFEFE"/>
          </w:tcPr>
          <w:p>
            <w:pPr>
              <w:jc w:val="right"/>
              <w:ind w:right="85"/>
              <w:spacing w:after="0"/>
              <w:rPr>
                <w:sz w:val="20"/>
                <w:szCs w:val="20"/>
                <w:color w:val="auto"/>
              </w:rPr>
            </w:pPr>
            <w:r>
              <w:rPr>
                <w:rFonts w:ascii="Arial" w:cs="Arial" w:eastAsia="Arial" w:hAnsi="Arial"/>
                <w:sz w:val="15"/>
                <w:szCs w:val="15"/>
                <w:color w:val="auto"/>
              </w:rPr>
              <w:t>-</w:t>
            </w:r>
          </w:p>
        </w:tc>
        <w:tc>
          <w:tcPr>
            <w:tcW w:w="220" w:type="dxa"/>
            <w:vAlign w:val="bottom"/>
            <w:shd w:val="clear" w:color="auto" w:fill="FEFEFE"/>
          </w:tcPr>
          <w:p>
            <w:pPr>
              <w:spacing w:after="0"/>
              <w:rPr>
                <w:sz w:val="16"/>
                <w:szCs w:val="16"/>
                <w:color w:val="auto"/>
              </w:rPr>
            </w:pPr>
          </w:p>
        </w:tc>
        <w:tc>
          <w:tcPr>
            <w:tcW w:w="660" w:type="dxa"/>
            <w:vAlign w:val="bottom"/>
            <w:shd w:val="clear" w:color="auto" w:fill="FEFEFE"/>
          </w:tcPr>
          <w:p>
            <w:pPr>
              <w:jc w:val="right"/>
              <w:spacing w:after="0"/>
              <w:rPr>
                <w:sz w:val="20"/>
                <w:szCs w:val="20"/>
                <w:color w:val="auto"/>
              </w:rPr>
            </w:pPr>
            <w:r>
              <w:rPr>
                <w:rFonts w:ascii="Arial" w:cs="Arial" w:eastAsia="Arial" w:hAnsi="Arial"/>
                <w:sz w:val="15"/>
                <w:szCs w:val="15"/>
                <w:color w:val="auto"/>
              </w:rPr>
              <w:t>(5,635</w:t>
            </w:r>
          </w:p>
        </w:tc>
        <w:tc>
          <w:tcPr>
            <w:tcW w:w="80" w:type="dxa"/>
            <w:vAlign w:val="bottom"/>
            <w:shd w:val="clear" w:color="auto" w:fill="FEFEFE"/>
          </w:tcPr>
          <w:p>
            <w:pPr>
              <w:jc w:val="right"/>
              <w:spacing w:after="0"/>
              <w:rPr>
                <w:sz w:val="20"/>
                <w:szCs w:val="20"/>
                <w:color w:val="auto"/>
              </w:rPr>
            </w:pPr>
            <w:r>
              <w:rPr>
                <w:rFonts w:ascii="Arial" w:cs="Arial" w:eastAsia="Arial" w:hAnsi="Arial"/>
                <w:sz w:val="15"/>
                <w:szCs w:val="15"/>
                <w:color w:val="auto"/>
                <w:highlight w:val="white"/>
                <w:w w:val="79"/>
              </w:rPr>
              <w:t>)</w:t>
            </w:r>
          </w:p>
        </w:tc>
        <w:tc>
          <w:tcPr>
            <w:tcW w:w="0" w:type="dxa"/>
            <w:vAlign w:val="bottom"/>
          </w:tcPr>
          <w:p>
            <w:pPr>
              <w:spacing w:after="0"/>
              <w:rPr>
                <w:sz w:val="1"/>
                <w:szCs w:val="1"/>
                <w:color w:val="auto"/>
              </w:rPr>
            </w:pPr>
          </w:p>
        </w:tc>
      </w:tr>
      <w:tr>
        <w:trPr>
          <w:trHeight w:val="186"/>
        </w:trPr>
        <w:tc>
          <w:tcPr>
            <w:tcW w:w="4100" w:type="dxa"/>
            <w:vAlign w:val="bottom"/>
            <w:tcBorders>
              <w:right w:val="single" w:sz="8" w:color="E6E6E6"/>
            </w:tcBorders>
            <w:shd w:val="clear" w:color="auto" w:fill="E6E6E6"/>
          </w:tcPr>
          <w:p>
            <w:pPr>
              <w:spacing w:after="0"/>
              <w:rPr>
                <w:sz w:val="20"/>
                <w:szCs w:val="20"/>
                <w:color w:val="auto"/>
              </w:rPr>
            </w:pPr>
            <w:r>
              <w:rPr>
                <w:rFonts w:ascii="Arial" w:cs="Arial" w:eastAsia="Arial" w:hAnsi="Arial"/>
                <w:sz w:val="15"/>
                <w:szCs w:val="15"/>
                <w:color w:val="auto"/>
              </w:rPr>
              <w:t>Noncontrolling interest distribution</w:t>
            </w:r>
          </w:p>
        </w:tc>
        <w:tc>
          <w:tcPr>
            <w:tcW w:w="680" w:type="dxa"/>
            <w:vAlign w:val="bottom"/>
            <w:tcBorders>
              <w:left w:val="single" w:sz="8" w:color="E6E6E6"/>
            </w:tcBorders>
            <w:shd w:val="clear" w:color="auto" w:fill="E6E6E6"/>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right w:val="single" w:sz="8" w:color="E6E6E6"/>
            </w:tcBorders>
            <w:shd w:val="clear" w:color="auto" w:fill="E6E6E6"/>
          </w:tcPr>
          <w:p>
            <w:pPr>
              <w:spacing w:after="0"/>
              <w:rPr>
                <w:sz w:val="16"/>
                <w:szCs w:val="16"/>
                <w:color w:val="auto"/>
              </w:rPr>
            </w:pPr>
          </w:p>
        </w:tc>
        <w:tc>
          <w:tcPr>
            <w:tcW w:w="380" w:type="dxa"/>
            <w:vAlign w:val="bottom"/>
            <w:shd w:val="clear" w:color="auto" w:fill="E6E6E6"/>
          </w:tcPr>
          <w:p>
            <w:pPr>
              <w:spacing w:after="0"/>
              <w:rPr>
                <w:sz w:val="16"/>
                <w:szCs w:val="16"/>
                <w:color w:val="auto"/>
              </w:rPr>
            </w:pPr>
          </w:p>
        </w:tc>
        <w:tc>
          <w:tcPr>
            <w:tcW w:w="240" w:type="dxa"/>
            <w:vAlign w:val="bottom"/>
            <w:shd w:val="clear" w:color="auto" w:fill="E6E6E6"/>
          </w:tcPr>
          <w:p>
            <w:pPr>
              <w:jc w:val="right"/>
              <w:spacing w:after="0"/>
              <w:rPr>
                <w:sz w:val="20"/>
                <w:szCs w:val="20"/>
                <w:color w:val="auto"/>
              </w:rPr>
            </w:pPr>
            <w:r>
              <w:rPr>
                <w:rFonts w:ascii="Arial" w:cs="Arial" w:eastAsia="Arial" w:hAnsi="Arial"/>
                <w:sz w:val="15"/>
                <w:szCs w:val="15"/>
                <w:color w:val="auto"/>
              </w:rPr>
              <w:t>-</w:t>
            </w:r>
          </w:p>
        </w:tc>
        <w:tc>
          <w:tcPr>
            <w:tcW w:w="180" w:type="dxa"/>
            <w:vAlign w:val="bottom"/>
            <w:tcBorders>
              <w:right w:val="single" w:sz="8" w:color="E6E6E6"/>
            </w:tcBorders>
            <w:shd w:val="clear" w:color="auto" w:fill="E6E6E6"/>
          </w:tcPr>
          <w:p>
            <w:pPr>
              <w:spacing w:after="0"/>
              <w:rPr>
                <w:sz w:val="16"/>
                <w:szCs w:val="16"/>
                <w:color w:val="auto"/>
              </w:rPr>
            </w:pPr>
          </w:p>
        </w:tc>
        <w:tc>
          <w:tcPr>
            <w:tcW w:w="80" w:type="dxa"/>
            <w:vAlign w:val="bottom"/>
            <w:shd w:val="clear" w:color="auto" w:fill="E6E6E6"/>
          </w:tcPr>
          <w:p>
            <w:pPr>
              <w:spacing w:after="0"/>
              <w:rPr>
                <w:sz w:val="16"/>
                <w:szCs w:val="16"/>
                <w:color w:val="auto"/>
              </w:rPr>
            </w:pPr>
          </w:p>
        </w:tc>
        <w:tc>
          <w:tcPr>
            <w:tcW w:w="540" w:type="dxa"/>
            <w:vAlign w:val="bottom"/>
            <w:shd w:val="clear" w:color="auto" w:fill="E6E6E6"/>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E6E6E6"/>
          </w:tcPr>
          <w:p>
            <w:pPr>
              <w:spacing w:after="0"/>
              <w:rPr>
                <w:sz w:val="16"/>
                <w:szCs w:val="16"/>
                <w:color w:val="auto"/>
              </w:rPr>
            </w:pPr>
          </w:p>
        </w:tc>
        <w:tc>
          <w:tcPr>
            <w:tcW w:w="120" w:type="dxa"/>
            <w:vAlign w:val="bottom"/>
            <w:shd w:val="clear" w:color="auto" w:fill="E6E6E6"/>
          </w:tcPr>
          <w:p>
            <w:pPr>
              <w:spacing w:after="0"/>
              <w:rPr>
                <w:sz w:val="16"/>
                <w:szCs w:val="16"/>
                <w:color w:val="auto"/>
              </w:rPr>
            </w:pPr>
          </w:p>
        </w:tc>
        <w:tc>
          <w:tcPr>
            <w:tcW w:w="800" w:type="dxa"/>
            <w:vAlign w:val="bottom"/>
            <w:tcBorders>
              <w:right w:val="single" w:sz="8" w:color="E6E6E6"/>
            </w:tcBorders>
            <w:shd w:val="clear" w:color="auto" w:fill="E6E6E6"/>
          </w:tcPr>
          <w:p>
            <w:pPr>
              <w:jc w:val="right"/>
              <w:spacing w:after="0"/>
              <w:rPr>
                <w:sz w:val="20"/>
                <w:szCs w:val="20"/>
                <w:color w:val="auto"/>
              </w:rPr>
            </w:pPr>
            <w:r>
              <w:rPr>
                <w:rFonts w:ascii="Arial" w:cs="Arial" w:eastAsia="Arial" w:hAnsi="Arial"/>
                <w:sz w:val="15"/>
                <w:szCs w:val="15"/>
                <w:color w:val="auto"/>
              </w:rPr>
              <w:t>-</w:t>
            </w:r>
          </w:p>
        </w:tc>
        <w:tc>
          <w:tcPr>
            <w:tcW w:w="140" w:type="dxa"/>
            <w:vAlign w:val="bottom"/>
            <w:tcBorders>
              <w:right w:val="single" w:sz="8" w:color="E6E6E6"/>
            </w:tcBorders>
            <w:shd w:val="clear" w:color="auto" w:fill="E6E6E6"/>
          </w:tcPr>
          <w:p>
            <w:pPr>
              <w:spacing w:after="0"/>
              <w:rPr>
                <w:sz w:val="16"/>
                <w:szCs w:val="16"/>
                <w:color w:val="auto"/>
              </w:rPr>
            </w:pPr>
          </w:p>
        </w:tc>
        <w:tc>
          <w:tcPr>
            <w:tcW w:w="60" w:type="dxa"/>
            <w:vAlign w:val="bottom"/>
            <w:shd w:val="clear" w:color="auto" w:fill="E6E6E6"/>
          </w:tcPr>
          <w:p>
            <w:pPr>
              <w:spacing w:after="0"/>
              <w:rPr>
                <w:sz w:val="16"/>
                <w:szCs w:val="16"/>
                <w:color w:val="auto"/>
              </w:rPr>
            </w:pPr>
          </w:p>
        </w:tc>
        <w:tc>
          <w:tcPr>
            <w:tcW w:w="940" w:type="dxa"/>
            <w:vAlign w:val="bottom"/>
            <w:tcBorders>
              <w:right w:val="single" w:sz="8" w:color="E6E6E6"/>
            </w:tcBorders>
            <w:shd w:val="clear" w:color="auto" w:fill="E6E6E6"/>
          </w:tcPr>
          <w:p>
            <w:pPr>
              <w:jc w:val="right"/>
              <w:spacing w:after="0"/>
              <w:rPr>
                <w:sz w:val="20"/>
                <w:szCs w:val="20"/>
                <w:color w:val="auto"/>
              </w:rPr>
            </w:pPr>
            <w:r>
              <w:rPr>
                <w:rFonts w:ascii="Arial" w:cs="Arial" w:eastAsia="Arial" w:hAnsi="Arial"/>
                <w:sz w:val="15"/>
                <w:szCs w:val="15"/>
                <w:color w:val="auto"/>
              </w:rPr>
              <w:t>-</w:t>
            </w:r>
          </w:p>
        </w:tc>
        <w:tc>
          <w:tcPr>
            <w:tcW w:w="140" w:type="dxa"/>
            <w:vAlign w:val="bottom"/>
            <w:tcBorders>
              <w:right w:val="single" w:sz="8" w:color="E6E6E6"/>
            </w:tcBorders>
            <w:shd w:val="clear" w:color="auto" w:fill="E6E6E6"/>
          </w:tcPr>
          <w:p>
            <w:pPr>
              <w:spacing w:after="0"/>
              <w:rPr>
                <w:sz w:val="16"/>
                <w:szCs w:val="16"/>
                <w:color w:val="auto"/>
              </w:rPr>
            </w:pPr>
          </w:p>
        </w:tc>
        <w:tc>
          <w:tcPr>
            <w:tcW w:w="120" w:type="dxa"/>
            <w:vAlign w:val="bottom"/>
            <w:shd w:val="clear" w:color="auto" w:fill="E6E6E6"/>
          </w:tcPr>
          <w:p>
            <w:pPr>
              <w:spacing w:after="0"/>
              <w:rPr>
                <w:sz w:val="16"/>
                <w:szCs w:val="16"/>
                <w:color w:val="auto"/>
              </w:rPr>
            </w:pPr>
          </w:p>
        </w:tc>
        <w:tc>
          <w:tcPr>
            <w:tcW w:w="980" w:type="dxa"/>
            <w:vAlign w:val="bottom"/>
            <w:tcBorders>
              <w:right w:val="single" w:sz="8" w:color="E6E6E6"/>
            </w:tcBorders>
            <w:shd w:val="clear" w:color="auto" w:fill="E6E6E6"/>
          </w:tcPr>
          <w:p>
            <w:pPr>
              <w:jc w:val="right"/>
              <w:ind w:right="25"/>
              <w:spacing w:after="0"/>
              <w:rPr>
                <w:sz w:val="20"/>
                <w:szCs w:val="20"/>
                <w:color w:val="auto"/>
              </w:rPr>
            </w:pPr>
            <w:r>
              <w:rPr>
                <w:rFonts w:ascii="Arial" w:cs="Arial" w:eastAsia="Arial" w:hAnsi="Arial"/>
                <w:sz w:val="15"/>
                <w:szCs w:val="15"/>
                <w:color w:val="auto"/>
              </w:rPr>
              <w:t>(1,425)</w:t>
            </w:r>
          </w:p>
        </w:tc>
        <w:tc>
          <w:tcPr>
            <w:tcW w:w="220" w:type="dxa"/>
            <w:vAlign w:val="bottom"/>
            <w:shd w:val="clear" w:color="auto" w:fill="E6E6E6"/>
          </w:tcPr>
          <w:p>
            <w:pPr>
              <w:spacing w:after="0"/>
              <w:rPr>
                <w:sz w:val="16"/>
                <w:szCs w:val="16"/>
                <w:color w:val="auto"/>
              </w:rPr>
            </w:pPr>
          </w:p>
        </w:tc>
        <w:tc>
          <w:tcPr>
            <w:tcW w:w="660" w:type="dxa"/>
            <w:vAlign w:val="bottom"/>
            <w:shd w:val="clear" w:color="auto" w:fill="E6E6E6"/>
          </w:tcPr>
          <w:p>
            <w:pPr>
              <w:jc w:val="right"/>
              <w:spacing w:after="0"/>
              <w:rPr>
                <w:sz w:val="20"/>
                <w:szCs w:val="20"/>
                <w:color w:val="auto"/>
              </w:rPr>
            </w:pPr>
            <w:r>
              <w:rPr>
                <w:rFonts w:ascii="Arial" w:cs="Arial" w:eastAsia="Arial" w:hAnsi="Arial"/>
                <w:sz w:val="15"/>
                <w:szCs w:val="15"/>
                <w:color w:val="auto"/>
              </w:rPr>
              <w:t>(1,425</w:t>
            </w:r>
          </w:p>
        </w:tc>
        <w:tc>
          <w:tcPr>
            <w:tcW w:w="80" w:type="dxa"/>
            <w:vAlign w:val="bottom"/>
            <w:shd w:val="clear" w:color="auto" w:fill="E6E6E6"/>
          </w:tcPr>
          <w:p>
            <w:pPr>
              <w:jc w:val="right"/>
              <w:spacing w:after="0"/>
              <w:rPr>
                <w:sz w:val="20"/>
                <w:szCs w:val="20"/>
                <w:color w:val="auto"/>
              </w:rPr>
            </w:pPr>
            <w:r>
              <w:rPr>
                <w:rFonts w:ascii="Arial" w:cs="Arial" w:eastAsia="Arial" w:hAnsi="Arial"/>
                <w:sz w:val="15"/>
                <w:szCs w:val="15"/>
                <w:color w:val="auto"/>
                <w:w w:val="79"/>
                <w:shd w:val="clear" w:color="auto" w:fill="E6E6E6"/>
              </w:rPr>
              <w:t>)</w:t>
            </w:r>
          </w:p>
        </w:tc>
        <w:tc>
          <w:tcPr>
            <w:tcW w:w="0" w:type="dxa"/>
            <w:vAlign w:val="bottom"/>
          </w:tcPr>
          <w:p>
            <w:pPr>
              <w:spacing w:after="0"/>
              <w:rPr>
                <w:sz w:val="1"/>
                <w:szCs w:val="1"/>
                <w:color w:val="auto"/>
              </w:rPr>
            </w:pPr>
          </w:p>
        </w:tc>
      </w:tr>
      <w:tr>
        <w:trPr>
          <w:trHeight w:val="186"/>
        </w:trPr>
        <w:tc>
          <w:tcPr>
            <w:tcW w:w="4100" w:type="dxa"/>
            <w:vAlign w:val="bottom"/>
            <w:tcBorders>
              <w:bottom w:val="single" w:sz="8" w:color="E6E6E6"/>
              <w:right w:val="single" w:sz="8" w:color="FEFEFE"/>
            </w:tcBorders>
            <w:shd w:val="clear" w:color="auto" w:fill="FEFEFE"/>
          </w:tcPr>
          <w:p>
            <w:pPr>
              <w:spacing w:after="0"/>
              <w:rPr>
                <w:sz w:val="20"/>
                <w:szCs w:val="20"/>
                <w:color w:val="auto"/>
              </w:rPr>
            </w:pPr>
            <w:r>
              <w:rPr>
                <w:rFonts w:ascii="Arial" w:cs="Arial" w:eastAsia="Arial" w:hAnsi="Arial"/>
                <w:sz w:val="15"/>
                <w:szCs w:val="15"/>
                <w:color w:val="auto"/>
                <w:w w:val="96"/>
              </w:rPr>
              <w:t>Fair value of noncontrolling interest equity issued (See Note 14)</w:t>
            </w:r>
          </w:p>
        </w:tc>
        <w:tc>
          <w:tcPr>
            <w:tcW w:w="680" w:type="dxa"/>
            <w:vAlign w:val="bottom"/>
            <w:tcBorders>
              <w:left w:val="single" w:sz="8" w:color="FEFEFE"/>
              <w:bottom w:val="single" w:sz="8" w:color="auto"/>
            </w:tcBorders>
            <w:shd w:val="clear" w:color="auto" w:fill="FEFEFE"/>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E6E6E6"/>
              <w:right w:val="single" w:sz="8" w:color="FEFEFE"/>
            </w:tcBorders>
            <w:shd w:val="clear" w:color="auto" w:fill="FEFEFE"/>
          </w:tcPr>
          <w:p>
            <w:pPr>
              <w:spacing w:after="0"/>
              <w:rPr>
                <w:sz w:val="16"/>
                <w:szCs w:val="16"/>
                <w:color w:val="auto"/>
              </w:rPr>
            </w:pPr>
          </w:p>
        </w:tc>
        <w:tc>
          <w:tcPr>
            <w:tcW w:w="380" w:type="dxa"/>
            <w:vAlign w:val="bottom"/>
            <w:tcBorders>
              <w:bottom w:val="single" w:sz="8" w:color="auto"/>
            </w:tcBorders>
            <w:shd w:val="clear" w:color="auto" w:fill="FEFEFE"/>
          </w:tcPr>
          <w:p>
            <w:pPr>
              <w:spacing w:after="0"/>
              <w:rPr>
                <w:sz w:val="16"/>
                <w:szCs w:val="16"/>
                <w:color w:val="auto"/>
              </w:rPr>
            </w:pPr>
          </w:p>
        </w:tc>
        <w:tc>
          <w:tcPr>
            <w:tcW w:w="24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E6E6E6"/>
              <w:right w:val="single" w:sz="8" w:color="FEFEFE"/>
            </w:tcBorders>
            <w:shd w:val="clear" w:color="auto" w:fill="FEFEFE"/>
          </w:tcPr>
          <w:p>
            <w:pPr>
              <w:spacing w:after="0"/>
              <w:rPr>
                <w:sz w:val="16"/>
                <w:szCs w:val="16"/>
                <w:color w:val="auto"/>
              </w:rPr>
            </w:pPr>
          </w:p>
        </w:tc>
        <w:tc>
          <w:tcPr>
            <w:tcW w:w="80" w:type="dxa"/>
            <w:vAlign w:val="bottom"/>
            <w:tcBorders>
              <w:bottom w:val="single" w:sz="8" w:color="auto"/>
            </w:tcBorders>
            <w:shd w:val="clear" w:color="auto" w:fill="FEFEFE"/>
          </w:tcPr>
          <w:p>
            <w:pPr>
              <w:spacing w:after="0"/>
              <w:rPr>
                <w:sz w:val="16"/>
                <w:szCs w:val="16"/>
                <w:color w:val="auto"/>
              </w:rPr>
            </w:pPr>
          </w:p>
        </w:tc>
        <w:tc>
          <w:tcPr>
            <w:tcW w:w="54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E6E6E6"/>
            </w:tcBorders>
            <w:shd w:val="clear" w:color="auto" w:fill="FEFEFE"/>
          </w:tcPr>
          <w:p>
            <w:pPr>
              <w:spacing w:after="0"/>
              <w:rPr>
                <w:sz w:val="16"/>
                <w:szCs w:val="16"/>
                <w:color w:val="auto"/>
              </w:rPr>
            </w:pPr>
          </w:p>
        </w:tc>
        <w:tc>
          <w:tcPr>
            <w:tcW w:w="120" w:type="dxa"/>
            <w:vAlign w:val="bottom"/>
            <w:tcBorders>
              <w:bottom w:val="single" w:sz="8" w:color="auto"/>
            </w:tcBorders>
            <w:shd w:val="clear" w:color="auto" w:fill="FEFEFE"/>
          </w:tcPr>
          <w:p>
            <w:pPr>
              <w:spacing w:after="0"/>
              <w:rPr>
                <w:sz w:val="16"/>
                <w:szCs w:val="16"/>
                <w:color w:val="auto"/>
              </w:rPr>
            </w:pPr>
          </w:p>
        </w:tc>
        <w:tc>
          <w:tcPr>
            <w:tcW w:w="800" w:type="dxa"/>
            <w:vAlign w:val="bottom"/>
            <w:tcBorders>
              <w:bottom w:val="single" w:sz="8" w:color="auto"/>
              <w:right w:val="single" w:sz="8" w:color="FEFEFE"/>
            </w:tcBorders>
            <w:shd w:val="clear" w:color="auto" w:fill="FEFEFE"/>
          </w:tcPr>
          <w:p>
            <w:pPr>
              <w:jc w:val="right"/>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E6E6E6"/>
              <w:right w:val="single" w:sz="8" w:color="FEFEFE"/>
            </w:tcBorders>
            <w:shd w:val="clear" w:color="auto" w:fill="FEFEFE"/>
          </w:tcPr>
          <w:p>
            <w:pPr>
              <w:spacing w:after="0"/>
              <w:rPr>
                <w:sz w:val="16"/>
                <w:szCs w:val="16"/>
                <w:color w:val="auto"/>
              </w:rPr>
            </w:pPr>
          </w:p>
        </w:tc>
        <w:tc>
          <w:tcPr>
            <w:tcW w:w="60" w:type="dxa"/>
            <w:vAlign w:val="bottom"/>
            <w:tcBorders>
              <w:bottom w:val="single" w:sz="8" w:color="auto"/>
            </w:tcBorders>
            <w:shd w:val="clear" w:color="auto" w:fill="FEFEFE"/>
          </w:tcPr>
          <w:p>
            <w:pPr>
              <w:spacing w:after="0"/>
              <w:rPr>
                <w:sz w:val="16"/>
                <w:szCs w:val="16"/>
                <w:color w:val="auto"/>
              </w:rPr>
            </w:pPr>
          </w:p>
        </w:tc>
        <w:tc>
          <w:tcPr>
            <w:tcW w:w="940" w:type="dxa"/>
            <w:vAlign w:val="bottom"/>
            <w:tcBorders>
              <w:bottom w:val="single" w:sz="8" w:color="auto"/>
              <w:right w:val="single" w:sz="8" w:color="FEFEFE"/>
            </w:tcBorders>
            <w:shd w:val="clear" w:color="auto" w:fill="FEFEFE"/>
          </w:tcPr>
          <w:p>
            <w:pPr>
              <w:jc w:val="right"/>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E6E6E6"/>
              <w:right w:val="single" w:sz="8" w:color="FEFEFE"/>
            </w:tcBorders>
            <w:shd w:val="clear" w:color="auto" w:fill="FEFEFE"/>
          </w:tcPr>
          <w:p>
            <w:pPr>
              <w:spacing w:after="0"/>
              <w:rPr>
                <w:sz w:val="16"/>
                <w:szCs w:val="16"/>
                <w:color w:val="auto"/>
              </w:rPr>
            </w:pPr>
          </w:p>
        </w:tc>
        <w:tc>
          <w:tcPr>
            <w:tcW w:w="120" w:type="dxa"/>
            <w:vAlign w:val="bottom"/>
            <w:tcBorders>
              <w:bottom w:val="single" w:sz="8" w:color="auto"/>
            </w:tcBorders>
            <w:shd w:val="clear" w:color="auto" w:fill="FEFEFE"/>
          </w:tcPr>
          <w:p>
            <w:pPr>
              <w:spacing w:after="0"/>
              <w:rPr>
                <w:sz w:val="16"/>
                <w:szCs w:val="16"/>
                <w:color w:val="auto"/>
              </w:rPr>
            </w:pPr>
          </w:p>
        </w:tc>
        <w:tc>
          <w:tcPr>
            <w:tcW w:w="980" w:type="dxa"/>
            <w:vAlign w:val="bottom"/>
            <w:tcBorders>
              <w:bottom w:val="single" w:sz="8" w:color="auto"/>
              <w:right w:val="single" w:sz="8" w:color="FEFEFE"/>
            </w:tcBorders>
            <w:shd w:val="clear" w:color="auto" w:fill="FEFEFE"/>
          </w:tcPr>
          <w:p>
            <w:pPr>
              <w:jc w:val="right"/>
              <w:ind w:right="85"/>
              <w:spacing w:after="0"/>
              <w:rPr>
                <w:sz w:val="20"/>
                <w:szCs w:val="20"/>
                <w:color w:val="auto"/>
              </w:rPr>
            </w:pPr>
            <w:r>
              <w:rPr>
                <w:rFonts w:ascii="Arial" w:cs="Arial" w:eastAsia="Arial" w:hAnsi="Arial"/>
                <w:sz w:val="15"/>
                <w:szCs w:val="15"/>
                <w:color w:val="auto"/>
              </w:rPr>
              <w:t>4,100</w:t>
            </w:r>
          </w:p>
        </w:tc>
        <w:tc>
          <w:tcPr>
            <w:tcW w:w="220" w:type="dxa"/>
            <w:vAlign w:val="bottom"/>
            <w:tcBorders>
              <w:bottom w:val="single" w:sz="8" w:color="auto"/>
            </w:tcBorders>
            <w:shd w:val="clear" w:color="auto" w:fill="FEFEFE"/>
          </w:tcPr>
          <w:p>
            <w:pPr>
              <w:spacing w:after="0"/>
              <w:rPr>
                <w:sz w:val="16"/>
                <w:szCs w:val="16"/>
                <w:color w:val="auto"/>
              </w:rPr>
            </w:pPr>
          </w:p>
        </w:tc>
        <w:tc>
          <w:tcPr>
            <w:tcW w:w="66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15"/>
                <w:szCs w:val="15"/>
                <w:color w:val="auto"/>
              </w:rPr>
              <w:t>4,100</w:t>
            </w:r>
          </w:p>
        </w:tc>
        <w:tc>
          <w:tcPr>
            <w:tcW w:w="80" w:type="dxa"/>
            <w:vAlign w:val="bottom"/>
            <w:tcBorders>
              <w:bottom w:val="single" w:sz="8" w:color="E6E6E6"/>
            </w:tcBorders>
            <w:shd w:val="clear" w:color="auto" w:fill="FEFEF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100" w:type="dxa"/>
            <w:vAlign w:val="bottom"/>
            <w:tcBorders>
              <w:right w:val="single" w:sz="8" w:color="E6E6E6"/>
            </w:tcBorders>
            <w:shd w:val="clear" w:color="auto" w:fill="E6E6E6"/>
          </w:tcPr>
          <w:p>
            <w:pPr>
              <w:spacing w:after="0"/>
              <w:rPr>
                <w:sz w:val="20"/>
                <w:szCs w:val="20"/>
                <w:color w:val="auto"/>
              </w:rPr>
            </w:pPr>
            <w:r>
              <w:rPr>
                <w:rFonts w:ascii="Arial" w:cs="Arial" w:eastAsia="Arial" w:hAnsi="Arial"/>
                <w:sz w:val="15"/>
                <w:szCs w:val="15"/>
                <w:color w:val="auto"/>
              </w:rPr>
              <w:t>Balance December 31, 2022</w:t>
            </w:r>
          </w:p>
        </w:tc>
        <w:tc>
          <w:tcPr>
            <w:tcW w:w="680" w:type="dxa"/>
            <w:vAlign w:val="bottom"/>
            <w:tcBorders>
              <w:left w:val="single" w:sz="8" w:color="E6E6E6"/>
            </w:tcBorders>
            <w:shd w:val="clear" w:color="auto" w:fill="E6E6E6"/>
          </w:tcPr>
          <w:p>
            <w:pPr>
              <w:jc w:val="right"/>
              <w:spacing w:after="0"/>
              <w:rPr>
                <w:sz w:val="20"/>
                <w:szCs w:val="20"/>
                <w:color w:val="auto"/>
              </w:rPr>
            </w:pPr>
            <w:r>
              <w:rPr>
                <w:rFonts w:ascii="Arial" w:cs="Arial" w:eastAsia="Arial" w:hAnsi="Arial"/>
                <w:sz w:val="15"/>
                <w:szCs w:val="15"/>
                <w:color w:val="auto"/>
              </w:rPr>
              <w:t>34,382</w:t>
            </w:r>
          </w:p>
        </w:tc>
        <w:tc>
          <w:tcPr>
            <w:tcW w:w="160" w:type="dxa"/>
            <w:vAlign w:val="bottom"/>
            <w:tcBorders>
              <w:right w:val="single" w:sz="8" w:color="E6E6E6"/>
            </w:tcBorders>
            <w:shd w:val="clear" w:color="auto" w:fill="E6E6E6"/>
          </w:tcPr>
          <w:p>
            <w:pPr>
              <w:spacing w:after="0"/>
              <w:rPr>
                <w:sz w:val="18"/>
                <w:szCs w:val="18"/>
                <w:color w:val="auto"/>
              </w:rPr>
            </w:pPr>
          </w:p>
        </w:tc>
        <w:tc>
          <w:tcPr>
            <w:tcW w:w="380" w:type="dxa"/>
            <w:vAlign w:val="bottom"/>
            <w:shd w:val="clear" w:color="auto" w:fill="E6E6E6"/>
          </w:tcPr>
          <w:p>
            <w:pPr>
              <w:jc w:val="right"/>
              <w:ind w:right="267"/>
              <w:spacing w:after="0"/>
              <w:rPr>
                <w:sz w:val="20"/>
                <w:szCs w:val="20"/>
                <w:color w:val="auto"/>
              </w:rPr>
            </w:pPr>
            <w:r>
              <w:rPr>
                <w:rFonts w:ascii="Arial" w:cs="Arial" w:eastAsia="Arial" w:hAnsi="Arial"/>
                <w:sz w:val="10"/>
                <w:szCs w:val="10"/>
                <w:color w:val="auto"/>
                <w:w w:val="71"/>
                <w:shd w:val="clear" w:color="auto" w:fill="E6E6E6"/>
              </w:rPr>
              <w:t>$</w:t>
            </w:r>
          </w:p>
        </w:tc>
        <w:tc>
          <w:tcPr>
            <w:tcW w:w="240" w:type="dxa"/>
            <w:vAlign w:val="bottom"/>
            <w:shd w:val="clear" w:color="auto" w:fill="E6E6E6"/>
          </w:tcPr>
          <w:p>
            <w:pPr>
              <w:jc w:val="right"/>
              <w:spacing w:after="0"/>
              <w:rPr>
                <w:sz w:val="20"/>
                <w:szCs w:val="20"/>
                <w:color w:val="auto"/>
              </w:rPr>
            </w:pPr>
            <w:r>
              <w:rPr>
                <w:rFonts w:ascii="Arial" w:cs="Arial" w:eastAsia="Arial" w:hAnsi="Arial"/>
                <w:sz w:val="15"/>
                <w:szCs w:val="15"/>
                <w:color w:val="auto"/>
                <w:w w:val="87"/>
              </w:rPr>
              <w:t>344</w:t>
            </w:r>
          </w:p>
        </w:tc>
        <w:tc>
          <w:tcPr>
            <w:tcW w:w="180" w:type="dxa"/>
            <w:vAlign w:val="bottom"/>
            <w:tcBorders>
              <w:right w:val="single" w:sz="8" w:color="E6E6E6"/>
            </w:tcBorders>
            <w:shd w:val="clear" w:color="auto" w:fill="E6E6E6"/>
          </w:tcPr>
          <w:p>
            <w:pPr>
              <w:spacing w:after="0"/>
              <w:rPr>
                <w:sz w:val="18"/>
                <w:szCs w:val="18"/>
                <w:color w:val="auto"/>
              </w:rPr>
            </w:pPr>
          </w:p>
        </w:tc>
        <w:tc>
          <w:tcPr>
            <w:tcW w:w="80" w:type="dxa"/>
            <w:vAlign w:val="bottom"/>
            <w:shd w:val="clear" w:color="auto" w:fill="E6E6E6"/>
          </w:tcPr>
          <w:p>
            <w:pPr>
              <w:spacing w:after="0"/>
              <w:rPr>
                <w:sz w:val="20"/>
                <w:szCs w:val="20"/>
                <w:color w:val="auto"/>
              </w:rPr>
            </w:pPr>
            <w:r>
              <w:rPr>
                <w:rFonts w:ascii="Arial" w:cs="Arial" w:eastAsia="Arial" w:hAnsi="Arial"/>
                <w:sz w:val="15"/>
                <w:szCs w:val="15"/>
                <w:color w:val="auto"/>
                <w:w w:val="71"/>
                <w:shd w:val="clear" w:color="auto" w:fill="E6E6E6"/>
              </w:rPr>
              <w:t>$</w:t>
            </w:r>
          </w:p>
        </w:tc>
        <w:tc>
          <w:tcPr>
            <w:tcW w:w="540" w:type="dxa"/>
            <w:vAlign w:val="bottom"/>
            <w:shd w:val="clear" w:color="auto" w:fill="E6E6E6"/>
          </w:tcPr>
          <w:p>
            <w:pPr>
              <w:jc w:val="right"/>
              <w:spacing w:after="0"/>
              <w:rPr>
                <w:sz w:val="20"/>
                <w:szCs w:val="20"/>
                <w:color w:val="auto"/>
              </w:rPr>
            </w:pPr>
            <w:r>
              <w:rPr>
                <w:rFonts w:ascii="Arial" w:cs="Arial" w:eastAsia="Arial" w:hAnsi="Arial"/>
                <w:sz w:val="15"/>
                <w:szCs w:val="15"/>
                <w:color w:val="auto"/>
                <w:w w:val="92"/>
                <w:shd w:val="clear" w:color="auto" w:fill="E6E6E6"/>
              </w:rPr>
              <w:t>250,174</w:t>
            </w:r>
          </w:p>
        </w:tc>
        <w:tc>
          <w:tcPr>
            <w:tcW w:w="14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20"/>
                <w:szCs w:val="20"/>
                <w:color w:val="auto"/>
              </w:rPr>
            </w:pPr>
            <w:r>
              <w:rPr>
                <w:rFonts w:ascii="Arial" w:cs="Arial" w:eastAsia="Arial" w:hAnsi="Arial"/>
                <w:sz w:val="15"/>
                <w:szCs w:val="15"/>
                <w:color w:val="auto"/>
              </w:rPr>
              <w:t>$</w:t>
            </w:r>
          </w:p>
        </w:tc>
        <w:tc>
          <w:tcPr>
            <w:tcW w:w="800" w:type="dxa"/>
            <w:vAlign w:val="bottom"/>
            <w:tcBorders>
              <w:right w:val="single" w:sz="8" w:color="E6E6E6"/>
            </w:tcBorders>
            <w:shd w:val="clear" w:color="auto" w:fill="E6E6E6"/>
          </w:tcPr>
          <w:p>
            <w:pPr>
              <w:jc w:val="right"/>
              <w:spacing w:after="0"/>
              <w:rPr>
                <w:sz w:val="20"/>
                <w:szCs w:val="20"/>
                <w:color w:val="auto"/>
              </w:rPr>
            </w:pPr>
            <w:r>
              <w:rPr>
                <w:rFonts w:ascii="Arial" w:cs="Arial" w:eastAsia="Arial" w:hAnsi="Arial"/>
                <w:sz w:val="15"/>
                <w:szCs w:val="15"/>
                <w:color w:val="auto"/>
              </w:rPr>
              <w:t>(19,298)</w:t>
            </w:r>
          </w:p>
        </w:tc>
        <w:tc>
          <w:tcPr>
            <w:tcW w:w="140" w:type="dxa"/>
            <w:vAlign w:val="bottom"/>
            <w:tcBorders>
              <w:right w:val="single" w:sz="8" w:color="E6E6E6"/>
            </w:tcBorders>
            <w:shd w:val="clear" w:color="auto" w:fill="E6E6E6"/>
          </w:tcPr>
          <w:p>
            <w:pPr>
              <w:spacing w:after="0"/>
              <w:rPr>
                <w:sz w:val="18"/>
                <w:szCs w:val="18"/>
                <w:color w:val="auto"/>
              </w:rPr>
            </w:pPr>
          </w:p>
        </w:tc>
        <w:tc>
          <w:tcPr>
            <w:tcW w:w="60" w:type="dxa"/>
            <w:vAlign w:val="bottom"/>
            <w:shd w:val="clear" w:color="auto" w:fill="E6E6E6"/>
          </w:tcPr>
          <w:p>
            <w:pPr>
              <w:spacing w:after="0"/>
              <w:rPr>
                <w:sz w:val="20"/>
                <w:szCs w:val="20"/>
                <w:color w:val="auto"/>
              </w:rPr>
            </w:pPr>
            <w:r>
              <w:rPr>
                <w:rFonts w:ascii="Arial" w:cs="Arial" w:eastAsia="Arial" w:hAnsi="Arial"/>
                <w:sz w:val="10"/>
                <w:szCs w:val="10"/>
                <w:color w:val="auto"/>
                <w:w w:val="71"/>
              </w:rPr>
              <w:t>$</w:t>
            </w:r>
          </w:p>
        </w:tc>
        <w:tc>
          <w:tcPr>
            <w:tcW w:w="940" w:type="dxa"/>
            <w:vAlign w:val="bottom"/>
            <w:tcBorders>
              <w:right w:val="single" w:sz="8" w:color="E6E6E6"/>
            </w:tcBorders>
            <w:shd w:val="clear" w:color="auto" w:fill="E6E6E6"/>
          </w:tcPr>
          <w:p>
            <w:pPr>
              <w:jc w:val="right"/>
              <w:spacing w:after="0"/>
              <w:rPr>
                <w:sz w:val="20"/>
                <w:szCs w:val="20"/>
                <w:color w:val="auto"/>
              </w:rPr>
            </w:pPr>
            <w:r>
              <w:rPr>
                <w:rFonts w:ascii="Arial" w:cs="Arial" w:eastAsia="Arial" w:hAnsi="Arial"/>
                <w:sz w:val="15"/>
                <w:szCs w:val="15"/>
                <w:color w:val="auto"/>
              </w:rPr>
              <w:t>(17,996</w:t>
            </w:r>
          </w:p>
        </w:tc>
        <w:tc>
          <w:tcPr>
            <w:tcW w:w="140" w:type="dxa"/>
            <w:vAlign w:val="bottom"/>
            <w:tcBorders>
              <w:right w:val="single" w:sz="8" w:color="E6E6E6"/>
            </w:tcBorders>
            <w:shd w:val="clear" w:color="auto" w:fill="E6E6E6"/>
          </w:tcPr>
          <w:p>
            <w:pPr>
              <w:jc w:val="right"/>
              <w:ind w:right="63"/>
              <w:spacing w:after="0"/>
              <w:rPr>
                <w:sz w:val="20"/>
                <w:szCs w:val="20"/>
                <w:color w:val="auto"/>
              </w:rPr>
            </w:pPr>
            <w:r>
              <w:rPr>
                <w:rFonts w:ascii="Arial" w:cs="Arial" w:eastAsia="Arial" w:hAnsi="Arial"/>
                <w:sz w:val="7"/>
                <w:szCs w:val="7"/>
                <w:color w:val="auto"/>
                <w:w w:val="83"/>
                <w:shd w:val="clear" w:color="auto" w:fill="E6E6E6"/>
              </w:rPr>
              <w:t>)</w:t>
            </w:r>
          </w:p>
        </w:tc>
        <w:tc>
          <w:tcPr>
            <w:tcW w:w="120" w:type="dxa"/>
            <w:vAlign w:val="bottom"/>
            <w:shd w:val="clear" w:color="auto" w:fill="E6E6E6"/>
          </w:tcPr>
          <w:p>
            <w:pPr>
              <w:spacing w:after="0"/>
              <w:rPr>
                <w:sz w:val="20"/>
                <w:szCs w:val="20"/>
                <w:color w:val="auto"/>
              </w:rPr>
            </w:pPr>
            <w:r>
              <w:rPr>
                <w:rFonts w:ascii="Arial" w:cs="Arial" w:eastAsia="Arial" w:hAnsi="Arial"/>
                <w:sz w:val="15"/>
                <w:szCs w:val="15"/>
                <w:color w:val="auto"/>
              </w:rPr>
              <w:t>$</w:t>
            </w:r>
          </w:p>
        </w:tc>
        <w:tc>
          <w:tcPr>
            <w:tcW w:w="980" w:type="dxa"/>
            <w:vAlign w:val="bottom"/>
            <w:tcBorders>
              <w:right w:val="single" w:sz="8" w:color="E6E6E6"/>
            </w:tcBorders>
            <w:shd w:val="clear" w:color="auto" w:fill="E6E6E6"/>
          </w:tcPr>
          <w:p>
            <w:pPr>
              <w:jc w:val="right"/>
              <w:ind w:right="85"/>
              <w:spacing w:after="0"/>
              <w:rPr>
                <w:sz w:val="20"/>
                <w:szCs w:val="20"/>
                <w:color w:val="auto"/>
              </w:rPr>
            </w:pPr>
            <w:r>
              <w:rPr>
                <w:rFonts w:ascii="Arial" w:cs="Arial" w:eastAsia="Arial" w:hAnsi="Arial"/>
                <w:sz w:val="15"/>
                <w:szCs w:val="15"/>
                <w:color w:val="auto"/>
              </w:rPr>
              <w:t>4,924</w:t>
            </w:r>
          </w:p>
        </w:tc>
        <w:tc>
          <w:tcPr>
            <w:tcW w:w="220" w:type="dxa"/>
            <w:vAlign w:val="bottom"/>
            <w:shd w:val="clear" w:color="auto" w:fill="E6E6E6"/>
          </w:tcPr>
          <w:p>
            <w:pPr>
              <w:spacing w:after="0"/>
              <w:rPr>
                <w:sz w:val="20"/>
                <w:szCs w:val="20"/>
                <w:color w:val="auto"/>
              </w:rPr>
            </w:pPr>
            <w:r>
              <w:rPr>
                <w:rFonts w:ascii="Arial" w:cs="Arial" w:eastAsia="Arial" w:hAnsi="Arial"/>
                <w:sz w:val="15"/>
                <w:szCs w:val="15"/>
                <w:color w:val="auto"/>
              </w:rPr>
              <w:t>$</w:t>
            </w:r>
          </w:p>
        </w:tc>
        <w:tc>
          <w:tcPr>
            <w:tcW w:w="660" w:type="dxa"/>
            <w:vAlign w:val="bottom"/>
            <w:shd w:val="clear" w:color="auto" w:fill="E6E6E6"/>
          </w:tcPr>
          <w:p>
            <w:pPr>
              <w:jc w:val="right"/>
              <w:spacing w:after="0"/>
              <w:rPr>
                <w:sz w:val="20"/>
                <w:szCs w:val="20"/>
                <w:color w:val="auto"/>
              </w:rPr>
            </w:pPr>
            <w:r>
              <w:rPr>
                <w:rFonts w:ascii="Arial" w:cs="Arial" w:eastAsia="Arial" w:hAnsi="Arial"/>
                <w:sz w:val="15"/>
                <w:szCs w:val="15"/>
                <w:color w:val="auto"/>
              </w:rPr>
              <w:t>218,148</w:t>
            </w:r>
          </w:p>
        </w:tc>
        <w:tc>
          <w:tcPr>
            <w:tcW w:w="8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4100" w:type="dxa"/>
            <w:vAlign w:val="bottom"/>
            <w:tcBorders>
              <w:top w:val="single" w:sz="8" w:color="FEFEFE"/>
              <w:right w:val="single" w:sz="8" w:color="FEFEFE"/>
            </w:tcBorders>
            <w:shd w:val="clear" w:color="auto" w:fill="FEFEFE"/>
          </w:tcPr>
          <w:p>
            <w:pPr>
              <w:spacing w:after="0" w:line="170" w:lineRule="exact"/>
              <w:rPr>
                <w:sz w:val="20"/>
                <w:szCs w:val="20"/>
                <w:color w:val="auto"/>
              </w:rPr>
            </w:pPr>
            <w:r>
              <w:rPr>
                <w:rFonts w:ascii="Arial" w:cs="Arial" w:eastAsia="Arial" w:hAnsi="Arial"/>
                <w:sz w:val="15"/>
                <w:szCs w:val="15"/>
                <w:color w:val="auto"/>
              </w:rPr>
              <w:t>Net income for the year ended December 31, 2023</w:t>
            </w:r>
          </w:p>
        </w:tc>
        <w:tc>
          <w:tcPr>
            <w:tcW w:w="680" w:type="dxa"/>
            <w:vAlign w:val="bottom"/>
            <w:tcBorders>
              <w:top w:val="single" w:sz="8" w:color="auto"/>
              <w:left w:val="single" w:sz="8" w:color="FEFEFE"/>
            </w:tcBorders>
            <w:shd w:val="clear" w:color="auto" w:fill="FEFEFE"/>
          </w:tcPr>
          <w:p>
            <w:pPr>
              <w:jc w:val="right"/>
              <w:spacing w:after="0" w:line="170" w:lineRule="exact"/>
              <w:rPr>
                <w:sz w:val="20"/>
                <w:szCs w:val="20"/>
                <w:color w:val="auto"/>
              </w:rPr>
            </w:pPr>
            <w:r>
              <w:rPr>
                <w:rFonts w:ascii="Arial" w:cs="Arial" w:eastAsia="Arial" w:hAnsi="Arial"/>
                <w:sz w:val="15"/>
                <w:szCs w:val="15"/>
                <w:color w:val="auto"/>
              </w:rPr>
              <w:t>—</w:t>
            </w:r>
          </w:p>
        </w:tc>
        <w:tc>
          <w:tcPr>
            <w:tcW w:w="160" w:type="dxa"/>
            <w:vAlign w:val="bottom"/>
            <w:tcBorders>
              <w:top w:val="single" w:sz="8" w:color="FEFEFE"/>
              <w:right w:val="single" w:sz="8" w:color="FEFEFE"/>
            </w:tcBorders>
            <w:shd w:val="clear" w:color="auto" w:fill="FEFEFE"/>
          </w:tcPr>
          <w:p>
            <w:pPr>
              <w:spacing w:after="0"/>
              <w:rPr>
                <w:sz w:val="14"/>
                <w:szCs w:val="14"/>
                <w:color w:val="auto"/>
              </w:rPr>
            </w:pPr>
          </w:p>
        </w:tc>
        <w:tc>
          <w:tcPr>
            <w:tcW w:w="380" w:type="dxa"/>
            <w:vAlign w:val="bottom"/>
            <w:tcBorders>
              <w:top w:val="single" w:sz="8" w:color="auto"/>
            </w:tcBorders>
            <w:shd w:val="clear" w:color="auto" w:fill="FEFEFE"/>
          </w:tcPr>
          <w:p>
            <w:pPr>
              <w:spacing w:after="0"/>
              <w:rPr>
                <w:sz w:val="14"/>
                <w:szCs w:val="14"/>
                <w:color w:val="auto"/>
              </w:rPr>
            </w:pPr>
          </w:p>
        </w:tc>
        <w:tc>
          <w:tcPr>
            <w:tcW w:w="240" w:type="dxa"/>
            <w:vAlign w:val="bottom"/>
            <w:tcBorders>
              <w:top w:val="single" w:sz="8" w:color="auto"/>
            </w:tcBorders>
            <w:shd w:val="clear" w:color="auto" w:fill="FEFEFE"/>
          </w:tcPr>
          <w:p>
            <w:pPr>
              <w:jc w:val="right"/>
              <w:spacing w:after="0" w:line="170" w:lineRule="exact"/>
              <w:rPr>
                <w:sz w:val="20"/>
                <w:szCs w:val="20"/>
                <w:color w:val="auto"/>
              </w:rPr>
            </w:pPr>
            <w:r>
              <w:rPr>
                <w:rFonts w:ascii="Arial" w:cs="Arial" w:eastAsia="Arial" w:hAnsi="Arial"/>
                <w:sz w:val="15"/>
                <w:szCs w:val="15"/>
                <w:color w:val="auto"/>
              </w:rPr>
              <w:t>—</w:t>
            </w:r>
          </w:p>
        </w:tc>
        <w:tc>
          <w:tcPr>
            <w:tcW w:w="180" w:type="dxa"/>
            <w:vAlign w:val="bottom"/>
            <w:tcBorders>
              <w:top w:val="single" w:sz="8" w:color="FEFEFE"/>
              <w:right w:val="single" w:sz="8" w:color="FEFEFE"/>
            </w:tcBorders>
            <w:shd w:val="clear" w:color="auto" w:fill="FEFEFE"/>
          </w:tcPr>
          <w:p>
            <w:pPr>
              <w:spacing w:after="0"/>
              <w:rPr>
                <w:sz w:val="14"/>
                <w:szCs w:val="14"/>
                <w:color w:val="auto"/>
              </w:rPr>
            </w:pPr>
          </w:p>
        </w:tc>
        <w:tc>
          <w:tcPr>
            <w:tcW w:w="80" w:type="dxa"/>
            <w:vAlign w:val="bottom"/>
            <w:tcBorders>
              <w:top w:val="single" w:sz="8" w:color="auto"/>
            </w:tcBorders>
            <w:shd w:val="clear" w:color="auto" w:fill="FEFEFE"/>
          </w:tcPr>
          <w:p>
            <w:pPr>
              <w:spacing w:after="0"/>
              <w:rPr>
                <w:sz w:val="14"/>
                <w:szCs w:val="14"/>
                <w:color w:val="auto"/>
              </w:rPr>
            </w:pPr>
          </w:p>
        </w:tc>
        <w:tc>
          <w:tcPr>
            <w:tcW w:w="540" w:type="dxa"/>
            <w:vAlign w:val="bottom"/>
            <w:tcBorders>
              <w:top w:val="single" w:sz="8" w:color="auto"/>
            </w:tcBorders>
            <w:shd w:val="clear" w:color="auto" w:fill="FEFEFE"/>
          </w:tcPr>
          <w:p>
            <w:pPr>
              <w:jc w:val="right"/>
              <w:spacing w:after="0" w:line="170" w:lineRule="exact"/>
              <w:rPr>
                <w:sz w:val="20"/>
                <w:szCs w:val="20"/>
                <w:color w:val="auto"/>
              </w:rPr>
            </w:pPr>
            <w:r>
              <w:rPr>
                <w:rFonts w:ascii="Arial" w:cs="Arial" w:eastAsia="Arial" w:hAnsi="Arial"/>
                <w:sz w:val="15"/>
                <w:szCs w:val="15"/>
                <w:color w:val="auto"/>
              </w:rPr>
              <w:t>—</w:t>
            </w:r>
          </w:p>
        </w:tc>
        <w:tc>
          <w:tcPr>
            <w:tcW w:w="140" w:type="dxa"/>
            <w:vAlign w:val="bottom"/>
            <w:tcBorders>
              <w:top w:val="single" w:sz="8" w:color="FEFEFE"/>
            </w:tcBorders>
            <w:shd w:val="clear" w:color="auto" w:fill="FEFEFE"/>
          </w:tcPr>
          <w:p>
            <w:pPr>
              <w:spacing w:after="0"/>
              <w:rPr>
                <w:sz w:val="14"/>
                <w:szCs w:val="14"/>
                <w:color w:val="auto"/>
              </w:rPr>
            </w:pPr>
          </w:p>
        </w:tc>
        <w:tc>
          <w:tcPr>
            <w:tcW w:w="120" w:type="dxa"/>
            <w:vAlign w:val="bottom"/>
            <w:tcBorders>
              <w:top w:val="single" w:sz="8" w:color="auto"/>
            </w:tcBorders>
            <w:shd w:val="clear" w:color="auto" w:fill="FEFEFE"/>
          </w:tcPr>
          <w:p>
            <w:pPr>
              <w:spacing w:after="0"/>
              <w:rPr>
                <w:sz w:val="14"/>
                <w:szCs w:val="14"/>
                <w:color w:val="auto"/>
              </w:rPr>
            </w:pPr>
          </w:p>
        </w:tc>
        <w:tc>
          <w:tcPr>
            <w:tcW w:w="800" w:type="dxa"/>
            <w:vAlign w:val="bottom"/>
            <w:tcBorders>
              <w:top w:val="single" w:sz="8" w:color="auto"/>
              <w:right w:val="single" w:sz="8" w:color="FEFEFE"/>
            </w:tcBorders>
            <w:shd w:val="clear" w:color="auto" w:fill="FEFEFE"/>
          </w:tcPr>
          <w:p>
            <w:pPr>
              <w:jc w:val="right"/>
              <w:spacing w:after="0" w:line="170" w:lineRule="exact"/>
              <w:rPr>
                <w:sz w:val="20"/>
                <w:szCs w:val="20"/>
                <w:color w:val="auto"/>
              </w:rPr>
            </w:pPr>
            <w:r>
              <w:rPr>
                <w:rFonts w:ascii="Arial" w:cs="Arial" w:eastAsia="Arial" w:hAnsi="Arial"/>
                <w:sz w:val="15"/>
                <w:szCs w:val="15"/>
                <w:color w:val="auto"/>
              </w:rPr>
              <w:t>12,911</w:t>
            </w:r>
          </w:p>
        </w:tc>
        <w:tc>
          <w:tcPr>
            <w:tcW w:w="140" w:type="dxa"/>
            <w:vAlign w:val="bottom"/>
            <w:tcBorders>
              <w:top w:val="single" w:sz="8" w:color="FEFEFE"/>
              <w:right w:val="single" w:sz="8" w:color="FEFEFE"/>
            </w:tcBorders>
            <w:shd w:val="clear" w:color="auto" w:fill="FEFEFE"/>
          </w:tcPr>
          <w:p>
            <w:pPr>
              <w:spacing w:after="0"/>
              <w:rPr>
                <w:sz w:val="14"/>
                <w:szCs w:val="14"/>
                <w:color w:val="auto"/>
              </w:rPr>
            </w:pPr>
          </w:p>
        </w:tc>
        <w:tc>
          <w:tcPr>
            <w:tcW w:w="60" w:type="dxa"/>
            <w:vAlign w:val="bottom"/>
            <w:tcBorders>
              <w:top w:val="single" w:sz="8" w:color="auto"/>
            </w:tcBorders>
            <w:shd w:val="clear" w:color="auto" w:fill="FEFEFE"/>
          </w:tcPr>
          <w:p>
            <w:pPr>
              <w:spacing w:after="0"/>
              <w:rPr>
                <w:sz w:val="14"/>
                <w:szCs w:val="14"/>
                <w:color w:val="auto"/>
              </w:rPr>
            </w:pPr>
          </w:p>
        </w:tc>
        <w:tc>
          <w:tcPr>
            <w:tcW w:w="940" w:type="dxa"/>
            <w:vAlign w:val="bottom"/>
            <w:tcBorders>
              <w:top w:val="single" w:sz="8" w:color="auto"/>
              <w:right w:val="single" w:sz="8" w:color="FEFEFE"/>
            </w:tcBorders>
            <w:shd w:val="clear" w:color="auto" w:fill="FEFEFE"/>
          </w:tcPr>
          <w:p>
            <w:pPr>
              <w:jc w:val="right"/>
              <w:spacing w:after="0" w:line="170" w:lineRule="exact"/>
              <w:rPr>
                <w:sz w:val="20"/>
                <w:szCs w:val="20"/>
                <w:color w:val="auto"/>
              </w:rPr>
            </w:pPr>
            <w:r>
              <w:rPr>
                <w:rFonts w:ascii="Arial" w:cs="Arial" w:eastAsia="Arial" w:hAnsi="Arial"/>
                <w:sz w:val="15"/>
                <w:szCs w:val="15"/>
                <w:color w:val="auto"/>
              </w:rPr>
              <w:t>-</w:t>
            </w:r>
          </w:p>
        </w:tc>
        <w:tc>
          <w:tcPr>
            <w:tcW w:w="140" w:type="dxa"/>
            <w:vAlign w:val="bottom"/>
            <w:tcBorders>
              <w:top w:val="single" w:sz="8" w:color="FEFEFE"/>
              <w:right w:val="single" w:sz="8" w:color="FEFEFE"/>
            </w:tcBorders>
            <w:shd w:val="clear" w:color="auto" w:fill="FEFEFE"/>
          </w:tcPr>
          <w:p>
            <w:pPr>
              <w:spacing w:after="0"/>
              <w:rPr>
                <w:sz w:val="14"/>
                <w:szCs w:val="14"/>
                <w:color w:val="auto"/>
              </w:rPr>
            </w:pPr>
          </w:p>
        </w:tc>
        <w:tc>
          <w:tcPr>
            <w:tcW w:w="120" w:type="dxa"/>
            <w:vAlign w:val="bottom"/>
            <w:tcBorders>
              <w:top w:val="single" w:sz="8" w:color="auto"/>
            </w:tcBorders>
            <w:shd w:val="clear" w:color="auto" w:fill="FEFEFE"/>
          </w:tcPr>
          <w:p>
            <w:pPr>
              <w:spacing w:after="0"/>
              <w:rPr>
                <w:sz w:val="14"/>
                <w:szCs w:val="14"/>
                <w:color w:val="auto"/>
              </w:rPr>
            </w:pPr>
          </w:p>
        </w:tc>
        <w:tc>
          <w:tcPr>
            <w:tcW w:w="980" w:type="dxa"/>
            <w:vAlign w:val="bottom"/>
            <w:tcBorders>
              <w:top w:val="single" w:sz="8" w:color="auto"/>
              <w:right w:val="single" w:sz="8" w:color="FEFEFE"/>
            </w:tcBorders>
            <w:shd w:val="clear" w:color="auto" w:fill="FEFEFE"/>
          </w:tcPr>
          <w:p>
            <w:pPr>
              <w:jc w:val="right"/>
              <w:ind w:right="85"/>
              <w:spacing w:after="0" w:line="170" w:lineRule="exact"/>
              <w:rPr>
                <w:sz w:val="20"/>
                <w:szCs w:val="20"/>
                <w:color w:val="auto"/>
              </w:rPr>
            </w:pPr>
            <w:r>
              <w:rPr>
                <w:rFonts w:ascii="Arial" w:cs="Arial" w:eastAsia="Arial" w:hAnsi="Arial"/>
                <w:sz w:val="15"/>
                <w:szCs w:val="15"/>
                <w:color w:val="auto"/>
              </w:rPr>
              <w:t>1,590</w:t>
            </w:r>
          </w:p>
        </w:tc>
        <w:tc>
          <w:tcPr>
            <w:tcW w:w="220" w:type="dxa"/>
            <w:vAlign w:val="bottom"/>
            <w:tcBorders>
              <w:top w:val="single" w:sz="8" w:color="auto"/>
            </w:tcBorders>
            <w:shd w:val="clear" w:color="auto" w:fill="FEFEFE"/>
          </w:tcPr>
          <w:p>
            <w:pPr>
              <w:spacing w:after="0"/>
              <w:rPr>
                <w:sz w:val="14"/>
                <w:szCs w:val="14"/>
                <w:color w:val="auto"/>
              </w:rPr>
            </w:pPr>
          </w:p>
        </w:tc>
        <w:tc>
          <w:tcPr>
            <w:tcW w:w="660" w:type="dxa"/>
            <w:vAlign w:val="bottom"/>
            <w:tcBorders>
              <w:top w:val="single" w:sz="8" w:color="auto"/>
            </w:tcBorders>
            <w:shd w:val="clear" w:color="auto" w:fill="FEFEFE"/>
          </w:tcPr>
          <w:p>
            <w:pPr>
              <w:jc w:val="right"/>
              <w:spacing w:after="0" w:line="170" w:lineRule="exact"/>
              <w:rPr>
                <w:sz w:val="20"/>
                <w:szCs w:val="20"/>
                <w:color w:val="auto"/>
              </w:rPr>
            </w:pPr>
            <w:r>
              <w:rPr>
                <w:rFonts w:ascii="Arial" w:cs="Arial" w:eastAsia="Arial" w:hAnsi="Arial"/>
                <w:sz w:val="15"/>
                <w:szCs w:val="15"/>
                <w:color w:val="auto"/>
              </w:rPr>
              <w:t>14,501</w:t>
            </w:r>
          </w:p>
        </w:tc>
        <w:tc>
          <w:tcPr>
            <w:tcW w:w="80" w:type="dxa"/>
            <w:vAlign w:val="bottom"/>
            <w:tcBorders>
              <w:top w:val="single" w:sz="8" w:color="FEFEFE"/>
            </w:tcBorders>
            <w:shd w:val="clear" w:color="auto" w:fill="FEFEFE"/>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100" w:type="dxa"/>
            <w:vAlign w:val="bottom"/>
            <w:tcBorders>
              <w:right w:val="single" w:sz="8" w:color="E6E6E6"/>
            </w:tcBorders>
            <w:shd w:val="clear" w:color="auto" w:fill="E6E6E6"/>
          </w:tcPr>
          <w:p>
            <w:pPr>
              <w:spacing w:after="0"/>
              <w:rPr>
                <w:sz w:val="20"/>
                <w:szCs w:val="20"/>
                <w:color w:val="auto"/>
              </w:rPr>
            </w:pPr>
            <w:r>
              <w:rPr>
                <w:rFonts w:ascii="Arial" w:cs="Arial" w:eastAsia="Arial" w:hAnsi="Arial"/>
                <w:sz w:val="15"/>
                <w:szCs w:val="15"/>
                <w:color w:val="auto"/>
              </w:rPr>
              <w:t>Exercise of stock options</w:t>
            </w:r>
          </w:p>
        </w:tc>
        <w:tc>
          <w:tcPr>
            <w:tcW w:w="680" w:type="dxa"/>
            <w:vAlign w:val="bottom"/>
            <w:tcBorders>
              <w:left w:val="single" w:sz="8" w:color="E6E6E6"/>
            </w:tcBorders>
            <w:shd w:val="clear" w:color="auto" w:fill="E6E6E6"/>
          </w:tcPr>
          <w:p>
            <w:pPr>
              <w:jc w:val="right"/>
              <w:spacing w:after="0"/>
              <w:rPr>
                <w:sz w:val="20"/>
                <w:szCs w:val="20"/>
                <w:color w:val="auto"/>
              </w:rPr>
            </w:pPr>
            <w:r>
              <w:rPr>
                <w:rFonts w:ascii="Arial" w:cs="Arial" w:eastAsia="Arial" w:hAnsi="Arial"/>
                <w:sz w:val="15"/>
                <w:szCs w:val="15"/>
                <w:color w:val="auto"/>
              </w:rPr>
              <w:t>101</w:t>
            </w:r>
          </w:p>
        </w:tc>
        <w:tc>
          <w:tcPr>
            <w:tcW w:w="160" w:type="dxa"/>
            <w:vAlign w:val="bottom"/>
            <w:tcBorders>
              <w:right w:val="single" w:sz="8" w:color="E6E6E6"/>
            </w:tcBorders>
            <w:shd w:val="clear" w:color="auto" w:fill="E6E6E6"/>
          </w:tcPr>
          <w:p>
            <w:pPr>
              <w:spacing w:after="0"/>
              <w:rPr>
                <w:sz w:val="16"/>
                <w:szCs w:val="16"/>
                <w:color w:val="auto"/>
              </w:rPr>
            </w:pPr>
          </w:p>
        </w:tc>
        <w:tc>
          <w:tcPr>
            <w:tcW w:w="380" w:type="dxa"/>
            <w:vAlign w:val="bottom"/>
            <w:shd w:val="clear" w:color="auto" w:fill="E6E6E6"/>
          </w:tcPr>
          <w:p>
            <w:pPr>
              <w:spacing w:after="0"/>
              <w:rPr>
                <w:sz w:val="16"/>
                <w:szCs w:val="16"/>
                <w:color w:val="auto"/>
              </w:rPr>
            </w:pPr>
          </w:p>
        </w:tc>
        <w:tc>
          <w:tcPr>
            <w:tcW w:w="240" w:type="dxa"/>
            <w:vAlign w:val="bottom"/>
            <w:shd w:val="clear" w:color="auto" w:fill="E6E6E6"/>
          </w:tcPr>
          <w:p>
            <w:pPr>
              <w:jc w:val="right"/>
              <w:spacing w:after="0"/>
              <w:rPr>
                <w:sz w:val="20"/>
                <w:szCs w:val="20"/>
                <w:color w:val="auto"/>
              </w:rPr>
            </w:pPr>
            <w:r>
              <w:rPr>
                <w:rFonts w:ascii="Arial" w:cs="Arial" w:eastAsia="Arial" w:hAnsi="Arial"/>
                <w:sz w:val="15"/>
                <w:szCs w:val="15"/>
                <w:color w:val="auto"/>
              </w:rPr>
              <w:t>1</w:t>
            </w:r>
          </w:p>
        </w:tc>
        <w:tc>
          <w:tcPr>
            <w:tcW w:w="180" w:type="dxa"/>
            <w:vAlign w:val="bottom"/>
            <w:tcBorders>
              <w:right w:val="single" w:sz="8" w:color="E6E6E6"/>
            </w:tcBorders>
            <w:shd w:val="clear" w:color="auto" w:fill="E6E6E6"/>
          </w:tcPr>
          <w:p>
            <w:pPr>
              <w:spacing w:after="0"/>
              <w:rPr>
                <w:sz w:val="16"/>
                <w:szCs w:val="16"/>
                <w:color w:val="auto"/>
              </w:rPr>
            </w:pPr>
          </w:p>
        </w:tc>
        <w:tc>
          <w:tcPr>
            <w:tcW w:w="80" w:type="dxa"/>
            <w:vAlign w:val="bottom"/>
            <w:shd w:val="clear" w:color="auto" w:fill="E6E6E6"/>
          </w:tcPr>
          <w:p>
            <w:pPr>
              <w:spacing w:after="0"/>
              <w:rPr>
                <w:sz w:val="16"/>
                <w:szCs w:val="16"/>
                <w:color w:val="auto"/>
              </w:rPr>
            </w:pPr>
          </w:p>
        </w:tc>
        <w:tc>
          <w:tcPr>
            <w:tcW w:w="540" w:type="dxa"/>
            <w:vAlign w:val="bottom"/>
            <w:shd w:val="clear" w:color="auto" w:fill="E6E6E6"/>
          </w:tcPr>
          <w:p>
            <w:pPr>
              <w:jc w:val="right"/>
              <w:spacing w:after="0"/>
              <w:rPr>
                <w:sz w:val="20"/>
                <w:szCs w:val="20"/>
                <w:color w:val="auto"/>
              </w:rPr>
            </w:pPr>
            <w:r>
              <w:rPr>
                <w:rFonts w:ascii="Arial" w:cs="Arial" w:eastAsia="Arial" w:hAnsi="Arial"/>
                <w:sz w:val="15"/>
                <w:szCs w:val="15"/>
                <w:color w:val="auto"/>
              </w:rPr>
              <w:t>1,209</w:t>
            </w:r>
          </w:p>
        </w:tc>
        <w:tc>
          <w:tcPr>
            <w:tcW w:w="140" w:type="dxa"/>
            <w:vAlign w:val="bottom"/>
            <w:shd w:val="clear" w:color="auto" w:fill="E6E6E6"/>
          </w:tcPr>
          <w:p>
            <w:pPr>
              <w:spacing w:after="0"/>
              <w:rPr>
                <w:sz w:val="16"/>
                <w:szCs w:val="16"/>
                <w:color w:val="auto"/>
              </w:rPr>
            </w:pPr>
          </w:p>
        </w:tc>
        <w:tc>
          <w:tcPr>
            <w:tcW w:w="120" w:type="dxa"/>
            <w:vAlign w:val="bottom"/>
            <w:shd w:val="clear" w:color="auto" w:fill="E6E6E6"/>
          </w:tcPr>
          <w:p>
            <w:pPr>
              <w:spacing w:after="0"/>
              <w:rPr>
                <w:sz w:val="16"/>
                <w:szCs w:val="16"/>
                <w:color w:val="auto"/>
              </w:rPr>
            </w:pPr>
          </w:p>
        </w:tc>
        <w:tc>
          <w:tcPr>
            <w:tcW w:w="800" w:type="dxa"/>
            <w:vAlign w:val="bottom"/>
            <w:tcBorders>
              <w:right w:val="single" w:sz="8" w:color="E6E6E6"/>
            </w:tcBorders>
            <w:shd w:val="clear" w:color="auto" w:fill="E6E6E6"/>
          </w:tcPr>
          <w:p>
            <w:pPr>
              <w:jc w:val="right"/>
              <w:spacing w:after="0"/>
              <w:rPr>
                <w:sz w:val="20"/>
                <w:szCs w:val="20"/>
                <w:color w:val="auto"/>
              </w:rPr>
            </w:pPr>
            <w:r>
              <w:rPr>
                <w:rFonts w:ascii="Arial" w:cs="Arial" w:eastAsia="Arial" w:hAnsi="Arial"/>
                <w:sz w:val="15"/>
                <w:szCs w:val="15"/>
                <w:color w:val="auto"/>
              </w:rPr>
              <w:t>-</w:t>
            </w:r>
          </w:p>
        </w:tc>
        <w:tc>
          <w:tcPr>
            <w:tcW w:w="140" w:type="dxa"/>
            <w:vAlign w:val="bottom"/>
            <w:tcBorders>
              <w:right w:val="single" w:sz="8" w:color="E6E6E6"/>
            </w:tcBorders>
            <w:shd w:val="clear" w:color="auto" w:fill="E6E6E6"/>
          </w:tcPr>
          <w:p>
            <w:pPr>
              <w:spacing w:after="0"/>
              <w:rPr>
                <w:sz w:val="16"/>
                <w:szCs w:val="16"/>
                <w:color w:val="auto"/>
              </w:rPr>
            </w:pPr>
          </w:p>
        </w:tc>
        <w:tc>
          <w:tcPr>
            <w:tcW w:w="60" w:type="dxa"/>
            <w:vAlign w:val="bottom"/>
            <w:shd w:val="clear" w:color="auto" w:fill="E6E6E6"/>
          </w:tcPr>
          <w:p>
            <w:pPr>
              <w:spacing w:after="0"/>
              <w:rPr>
                <w:sz w:val="16"/>
                <w:szCs w:val="16"/>
                <w:color w:val="auto"/>
              </w:rPr>
            </w:pPr>
          </w:p>
        </w:tc>
        <w:tc>
          <w:tcPr>
            <w:tcW w:w="940" w:type="dxa"/>
            <w:vAlign w:val="bottom"/>
            <w:tcBorders>
              <w:right w:val="single" w:sz="8" w:color="E6E6E6"/>
            </w:tcBorders>
            <w:shd w:val="clear" w:color="auto" w:fill="E6E6E6"/>
          </w:tcPr>
          <w:p>
            <w:pPr>
              <w:jc w:val="right"/>
              <w:spacing w:after="0"/>
              <w:rPr>
                <w:sz w:val="20"/>
                <w:szCs w:val="20"/>
                <w:color w:val="auto"/>
              </w:rPr>
            </w:pPr>
            <w:r>
              <w:rPr>
                <w:rFonts w:ascii="Arial" w:cs="Arial" w:eastAsia="Arial" w:hAnsi="Arial"/>
                <w:sz w:val="15"/>
                <w:szCs w:val="15"/>
                <w:color w:val="auto"/>
              </w:rPr>
              <w:t>-</w:t>
            </w:r>
          </w:p>
        </w:tc>
        <w:tc>
          <w:tcPr>
            <w:tcW w:w="140" w:type="dxa"/>
            <w:vAlign w:val="bottom"/>
            <w:tcBorders>
              <w:right w:val="single" w:sz="8" w:color="E6E6E6"/>
            </w:tcBorders>
            <w:shd w:val="clear" w:color="auto" w:fill="E6E6E6"/>
          </w:tcPr>
          <w:p>
            <w:pPr>
              <w:spacing w:after="0"/>
              <w:rPr>
                <w:sz w:val="16"/>
                <w:szCs w:val="16"/>
                <w:color w:val="auto"/>
              </w:rPr>
            </w:pPr>
          </w:p>
        </w:tc>
        <w:tc>
          <w:tcPr>
            <w:tcW w:w="120" w:type="dxa"/>
            <w:vAlign w:val="bottom"/>
            <w:shd w:val="clear" w:color="auto" w:fill="E6E6E6"/>
          </w:tcPr>
          <w:p>
            <w:pPr>
              <w:spacing w:after="0"/>
              <w:rPr>
                <w:sz w:val="16"/>
                <w:szCs w:val="16"/>
                <w:color w:val="auto"/>
              </w:rPr>
            </w:pPr>
          </w:p>
        </w:tc>
        <w:tc>
          <w:tcPr>
            <w:tcW w:w="980" w:type="dxa"/>
            <w:vAlign w:val="bottom"/>
            <w:tcBorders>
              <w:right w:val="single" w:sz="8" w:color="E6E6E6"/>
            </w:tcBorders>
            <w:shd w:val="clear" w:color="auto" w:fill="E6E6E6"/>
          </w:tcPr>
          <w:p>
            <w:pPr>
              <w:jc w:val="right"/>
              <w:ind w:right="85"/>
              <w:spacing w:after="0"/>
              <w:rPr>
                <w:sz w:val="20"/>
                <w:szCs w:val="20"/>
                <w:color w:val="auto"/>
              </w:rPr>
            </w:pPr>
            <w:r>
              <w:rPr>
                <w:rFonts w:ascii="Arial" w:cs="Arial" w:eastAsia="Arial" w:hAnsi="Arial"/>
                <w:sz w:val="15"/>
                <w:szCs w:val="15"/>
                <w:color w:val="auto"/>
              </w:rPr>
              <w:t>-</w:t>
            </w:r>
          </w:p>
        </w:tc>
        <w:tc>
          <w:tcPr>
            <w:tcW w:w="220" w:type="dxa"/>
            <w:vAlign w:val="bottom"/>
            <w:shd w:val="clear" w:color="auto" w:fill="E6E6E6"/>
          </w:tcPr>
          <w:p>
            <w:pPr>
              <w:spacing w:after="0"/>
              <w:rPr>
                <w:sz w:val="16"/>
                <w:szCs w:val="16"/>
                <w:color w:val="auto"/>
              </w:rPr>
            </w:pPr>
          </w:p>
        </w:tc>
        <w:tc>
          <w:tcPr>
            <w:tcW w:w="660" w:type="dxa"/>
            <w:vAlign w:val="bottom"/>
            <w:shd w:val="clear" w:color="auto" w:fill="E6E6E6"/>
          </w:tcPr>
          <w:p>
            <w:pPr>
              <w:jc w:val="right"/>
              <w:spacing w:after="0"/>
              <w:rPr>
                <w:sz w:val="20"/>
                <w:szCs w:val="20"/>
                <w:color w:val="auto"/>
              </w:rPr>
            </w:pPr>
            <w:r>
              <w:rPr>
                <w:rFonts w:ascii="Arial" w:cs="Arial" w:eastAsia="Arial" w:hAnsi="Arial"/>
                <w:sz w:val="15"/>
                <w:szCs w:val="15"/>
                <w:color w:val="auto"/>
              </w:rPr>
              <w:t>1,210</w:t>
            </w:r>
          </w:p>
        </w:tc>
        <w:tc>
          <w:tcPr>
            <w:tcW w:w="80" w:type="dxa"/>
            <w:vAlign w:val="bottom"/>
            <w:shd w:val="clear" w:color="auto" w:fill="E6E6E6"/>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100" w:type="dxa"/>
            <w:vAlign w:val="bottom"/>
            <w:tcBorders>
              <w:right w:val="single" w:sz="8" w:color="FEFEFE"/>
            </w:tcBorders>
            <w:shd w:val="clear" w:color="auto" w:fill="FEFEFE"/>
          </w:tcPr>
          <w:p>
            <w:pPr>
              <w:spacing w:after="0"/>
              <w:rPr>
                <w:sz w:val="20"/>
                <w:szCs w:val="20"/>
                <w:color w:val="auto"/>
              </w:rPr>
            </w:pPr>
            <w:r>
              <w:rPr>
                <w:rFonts w:ascii="Arial" w:cs="Arial" w:eastAsia="Arial" w:hAnsi="Arial"/>
                <w:sz w:val="15"/>
                <w:szCs w:val="15"/>
                <w:color w:val="auto"/>
              </w:rPr>
              <w:t>Restricted stock units issued</w:t>
            </w:r>
          </w:p>
        </w:tc>
        <w:tc>
          <w:tcPr>
            <w:tcW w:w="680" w:type="dxa"/>
            <w:vAlign w:val="bottom"/>
            <w:tcBorders>
              <w:left w:val="single" w:sz="8" w:color="FEFEFE"/>
            </w:tcBorders>
            <w:shd w:val="clear" w:color="auto" w:fill="FEFEFE"/>
          </w:tcPr>
          <w:p>
            <w:pPr>
              <w:jc w:val="right"/>
              <w:spacing w:after="0"/>
              <w:rPr>
                <w:sz w:val="20"/>
                <w:szCs w:val="20"/>
                <w:color w:val="auto"/>
              </w:rPr>
            </w:pPr>
            <w:r>
              <w:rPr>
                <w:rFonts w:ascii="Arial" w:cs="Arial" w:eastAsia="Arial" w:hAnsi="Arial"/>
                <w:sz w:val="15"/>
                <w:szCs w:val="15"/>
                <w:color w:val="auto"/>
              </w:rPr>
              <w:t>328</w:t>
            </w:r>
          </w:p>
        </w:tc>
        <w:tc>
          <w:tcPr>
            <w:tcW w:w="160" w:type="dxa"/>
            <w:vAlign w:val="bottom"/>
            <w:tcBorders>
              <w:right w:val="single" w:sz="8" w:color="FEFEFE"/>
            </w:tcBorders>
            <w:shd w:val="clear" w:color="auto" w:fill="FEFEFE"/>
          </w:tcPr>
          <w:p>
            <w:pPr>
              <w:spacing w:after="0"/>
              <w:rPr>
                <w:sz w:val="16"/>
                <w:szCs w:val="16"/>
                <w:color w:val="auto"/>
              </w:rPr>
            </w:pPr>
          </w:p>
        </w:tc>
        <w:tc>
          <w:tcPr>
            <w:tcW w:w="380" w:type="dxa"/>
            <w:vAlign w:val="bottom"/>
            <w:shd w:val="clear" w:color="auto" w:fill="FEFEFE"/>
          </w:tcPr>
          <w:p>
            <w:pPr>
              <w:spacing w:after="0"/>
              <w:rPr>
                <w:sz w:val="16"/>
                <w:szCs w:val="16"/>
                <w:color w:val="auto"/>
              </w:rPr>
            </w:pPr>
          </w:p>
        </w:tc>
        <w:tc>
          <w:tcPr>
            <w:tcW w:w="240" w:type="dxa"/>
            <w:vAlign w:val="bottom"/>
            <w:shd w:val="clear" w:color="auto" w:fill="FEFEFE"/>
          </w:tcPr>
          <w:p>
            <w:pPr>
              <w:jc w:val="right"/>
              <w:spacing w:after="0"/>
              <w:rPr>
                <w:sz w:val="20"/>
                <w:szCs w:val="20"/>
                <w:color w:val="auto"/>
              </w:rPr>
            </w:pPr>
            <w:r>
              <w:rPr>
                <w:rFonts w:ascii="Arial" w:cs="Arial" w:eastAsia="Arial" w:hAnsi="Arial"/>
                <w:sz w:val="15"/>
                <w:szCs w:val="15"/>
                <w:color w:val="auto"/>
              </w:rPr>
              <w:t>3</w:t>
            </w:r>
          </w:p>
        </w:tc>
        <w:tc>
          <w:tcPr>
            <w:tcW w:w="180" w:type="dxa"/>
            <w:vAlign w:val="bottom"/>
            <w:tcBorders>
              <w:right w:val="single" w:sz="8" w:color="FEFEFE"/>
            </w:tcBorders>
            <w:shd w:val="clear" w:color="auto" w:fill="FEFEFE"/>
          </w:tcPr>
          <w:p>
            <w:pPr>
              <w:spacing w:after="0"/>
              <w:rPr>
                <w:sz w:val="16"/>
                <w:szCs w:val="16"/>
                <w:color w:val="auto"/>
              </w:rPr>
            </w:pPr>
          </w:p>
        </w:tc>
        <w:tc>
          <w:tcPr>
            <w:tcW w:w="80" w:type="dxa"/>
            <w:vAlign w:val="bottom"/>
            <w:shd w:val="clear" w:color="auto" w:fill="FEFEFE"/>
          </w:tcPr>
          <w:p>
            <w:pPr>
              <w:spacing w:after="0"/>
              <w:rPr>
                <w:sz w:val="16"/>
                <w:szCs w:val="16"/>
                <w:color w:val="auto"/>
              </w:rPr>
            </w:pPr>
          </w:p>
        </w:tc>
        <w:tc>
          <w:tcPr>
            <w:tcW w:w="680" w:type="dxa"/>
            <w:vAlign w:val="bottom"/>
            <w:gridSpan w:val="2"/>
            <w:shd w:val="clear" w:color="auto" w:fill="FEFEFE"/>
          </w:tcPr>
          <w:p>
            <w:pPr>
              <w:jc w:val="right"/>
              <w:ind w:right="100"/>
              <w:spacing w:after="0"/>
              <w:rPr>
                <w:sz w:val="20"/>
                <w:szCs w:val="20"/>
                <w:color w:val="auto"/>
              </w:rPr>
            </w:pPr>
            <w:r>
              <w:rPr>
                <w:rFonts w:ascii="Arial" w:cs="Arial" w:eastAsia="Arial" w:hAnsi="Arial"/>
                <w:sz w:val="15"/>
                <w:szCs w:val="15"/>
                <w:color w:val="auto"/>
              </w:rPr>
              <w:t>(1,189)</w:t>
            </w:r>
          </w:p>
        </w:tc>
        <w:tc>
          <w:tcPr>
            <w:tcW w:w="120" w:type="dxa"/>
            <w:vAlign w:val="bottom"/>
            <w:shd w:val="clear" w:color="auto" w:fill="FEFEFE"/>
          </w:tcPr>
          <w:p>
            <w:pPr>
              <w:spacing w:after="0"/>
              <w:rPr>
                <w:sz w:val="16"/>
                <w:szCs w:val="16"/>
                <w:color w:val="auto"/>
              </w:rPr>
            </w:pPr>
          </w:p>
        </w:tc>
        <w:tc>
          <w:tcPr>
            <w:tcW w:w="800" w:type="dxa"/>
            <w:vAlign w:val="bottom"/>
            <w:tcBorders>
              <w:right w:val="single" w:sz="8" w:color="FEFEFE"/>
            </w:tcBorders>
            <w:shd w:val="clear" w:color="auto" w:fill="FEFEFE"/>
          </w:tcPr>
          <w:p>
            <w:pPr>
              <w:jc w:val="right"/>
              <w:spacing w:after="0"/>
              <w:rPr>
                <w:sz w:val="20"/>
                <w:szCs w:val="20"/>
                <w:color w:val="auto"/>
              </w:rPr>
            </w:pPr>
            <w:r>
              <w:rPr>
                <w:rFonts w:ascii="Arial" w:cs="Arial" w:eastAsia="Arial" w:hAnsi="Arial"/>
                <w:sz w:val="15"/>
                <w:szCs w:val="15"/>
                <w:color w:val="auto"/>
              </w:rPr>
              <w:t>-</w:t>
            </w:r>
          </w:p>
        </w:tc>
        <w:tc>
          <w:tcPr>
            <w:tcW w:w="140" w:type="dxa"/>
            <w:vAlign w:val="bottom"/>
            <w:tcBorders>
              <w:right w:val="single" w:sz="8" w:color="FEFEFE"/>
            </w:tcBorders>
            <w:shd w:val="clear" w:color="auto" w:fill="FEFEFE"/>
          </w:tcPr>
          <w:p>
            <w:pPr>
              <w:spacing w:after="0"/>
              <w:rPr>
                <w:sz w:val="16"/>
                <w:szCs w:val="16"/>
                <w:color w:val="auto"/>
              </w:rPr>
            </w:pPr>
          </w:p>
        </w:tc>
        <w:tc>
          <w:tcPr>
            <w:tcW w:w="60" w:type="dxa"/>
            <w:vAlign w:val="bottom"/>
            <w:shd w:val="clear" w:color="auto" w:fill="FEFEFE"/>
          </w:tcPr>
          <w:p>
            <w:pPr>
              <w:spacing w:after="0"/>
              <w:rPr>
                <w:sz w:val="16"/>
                <w:szCs w:val="16"/>
                <w:color w:val="auto"/>
              </w:rPr>
            </w:pPr>
          </w:p>
        </w:tc>
        <w:tc>
          <w:tcPr>
            <w:tcW w:w="940" w:type="dxa"/>
            <w:vAlign w:val="bottom"/>
            <w:tcBorders>
              <w:right w:val="single" w:sz="8" w:color="FEFEFE"/>
            </w:tcBorders>
            <w:shd w:val="clear" w:color="auto" w:fill="FEFEFE"/>
          </w:tcPr>
          <w:p>
            <w:pPr>
              <w:jc w:val="right"/>
              <w:spacing w:after="0"/>
              <w:rPr>
                <w:sz w:val="20"/>
                <w:szCs w:val="20"/>
                <w:color w:val="auto"/>
              </w:rPr>
            </w:pPr>
            <w:r>
              <w:rPr>
                <w:rFonts w:ascii="Arial" w:cs="Arial" w:eastAsia="Arial" w:hAnsi="Arial"/>
                <w:sz w:val="15"/>
                <w:szCs w:val="15"/>
                <w:color w:val="auto"/>
              </w:rPr>
              <w:t>-</w:t>
            </w:r>
          </w:p>
        </w:tc>
        <w:tc>
          <w:tcPr>
            <w:tcW w:w="140" w:type="dxa"/>
            <w:vAlign w:val="bottom"/>
            <w:tcBorders>
              <w:right w:val="single" w:sz="8" w:color="FEFEFE"/>
            </w:tcBorders>
            <w:shd w:val="clear" w:color="auto" w:fill="FEFEFE"/>
          </w:tcPr>
          <w:p>
            <w:pPr>
              <w:spacing w:after="0"/>
              <w:rPr>
                <w:sz w:val="16"/>
                <w:szCs w:val="16"/>
                <w:color w:val="auto"/>
              </w:rPr>
            </w:pPr>
          </w:p>
        </w:tc>
        <w:tc>
          <w:tcPr>
            <w:tcW w:w="120" w:type="dxa"/>
            <w:vAlign w:val="bottom"/>
            <w:shd w:val="clear" w:color="auto" w:fill="FEFEFE"/>
          </w:tcPr>
          <w:p>
            <w:pPr>
              <w:spacing w:after="0"/>
              <w:rPr>
                <w:sz w:val="16"/>
                <w:szCs w:val="16"/>
                <w:color w:val="auto"/>
              </w:rPr>
            </w:pPr>
          </w:p>
        </w:tc>
        <w:tc>
          <w:tcPr>
            <w:tcW w:w="980" w:type="dxa"/>
            <w:vAlign w:val="bottom"/>
            <w:tcBorders>
              <w:right w:val="single" w:sz="8" w:color="FEFEFE"/>
            </w:tcBorders>
            <w:shd w:val="clear" w:color="auto" w:fill="FEFEFE"/>
          </w:tcPr>
          <w:p>
            <w:pPr>
              <w:jc w:val="right"/>
              <w:ind w:right="85"/>
              <w:spacing w:after="0"/>
              <w:rPr>
                <w:sz w:val="20"/>
                <w:szCs w:val="20"/>
                <w:color w:val="auto"/>
              </w:rPr>
            </w:pPr>
            <w:r>
              <w:rPr>
                <w:rFonts w:ascii="Arial" w:cs="Arial" w:eastAsia="Arial" w:hAnsi="Arial"/>
                <w:sz w:val="15"/>
                <w:szCs w:val="15"/>
                <w:color w:val="auto"/>
              </w:rPr>
              <w:t>-</w:t>
            </w:r>
          </w:p>
        </w:tc>
        <w:tc>
          <w:tcPr>
            <w:tcW w:w="220" w:type="dxa"/>
            <w:vAlign w:val="bottom"/>
            <w:shd w:val="clear" w:color="auto" w:fill="FEFEFE"/>
          </w:tcPr>
          <w:p>
            <w:pPr>
              <w:spacing w:after="0"/>
              <w:rPr>
                <w:sz w:val="16"/>
                <w:szCs w:val="16"/>
                <w:color w:val="auto"/>
              </w:rPr>
            </w:pPr>
          </w:p>
        </w:tc>
        <w:tc>
          <w:tcPr>
            <w:tcW w:w="660" w:type="dxa"/>
            <w:vAlign w:val="bottom"/>
            <w:shd w:val="clear" w:color="auto" w:fill="FEFEFE"/>
          </w:tcPr>
          <w:p>
            <w:pPr>
              <w:jc w:val="right"/>
              <w:spacing w:after="0"/>
              <w:rPr>
                <w:sz w:val="20"/>
                <w:szCs w:val="20"/>
                <w:color w:val="auto"/>
              </w:rPr>
            </w:pPr>
            <w:r>
              <w:rPr>
                <w:rFonts w:ascii="Arial" w:cs="Arial" w:eastAsia="Arial" w:hAnsi="Arial"/>
                <w:sz w:val="15"/>
                <w:szCs w:val="15"/>
                <w:color w:val="auto"/>
              </w:rPr>
              <w:t>(1,186</w:t>
            </w:r>
          </w:p>
        </w:tc>
        <w:tc>
          <w:tcPr>
            <w:tcW w:w="80" w:type="dxa"/>
            <w:vAlign w:val="bottom"/>
            <w:shd w:val="clear" w:color="auto" w:fill="FEFEFE"/>
          </w:tcPr>
          <w:p>
            <w:pPr>
              <w:jc w:val="right"/>
              <w:spacing w:after="0"/>
              <w:rPr>
                <w:sz w:val="20"/>
                <w:szCs w:val="20"/>
                <w:color w:val="auto"/>
              </w:rPr>
            </w:pPr>
            <w:r>
              <w:rPr>
                <w:rFonts w:ascii="Arial" w:cs="Arial" w:eastAsia="Arial" w:hAnsi="Arial"/>
                <w:sz w:val="15"/>
                <w:szCs w:val="15"/>
                <w:color w:val="auto"/>
                <w:highlight w:val="white"/>
                <w:w w:val="79"/>
              </w:rPr>
              <w:t>)</w:t>
            </w:r>
          </w:p>
        </w:tc>
        <w:tc>
          <w:tcPr>
            <w:tcW w:w="0" w:type="dxa"/>
            <w:vAlign w:val="bottom"/>
          </w:tcPr>
          <w:p>
            <w:pPr>
              <w:spacing w:after="0"/>
              <w:rPr>
                <w:sz w:val="1"/>
                <w:szCs w:val="1"/>
                <w:color w:val="auto"/>
              </w:rPr>
            </w:pPr>
          </w:p>
        </w:tc>
      </w:tr>
      <w:tr>
        <w:trPr>
          <w:trHeight w:val="186"/>
        </w:trPr>
        <w:tc>
          <w:tcPr>
            <w:tcW w:w="4100" w:type="dxa"/>
            <w:vAlign w:val="bottom"/>
            <w:tcBorders>
              <w:right w:val="single" w:sz="8" w:color="E6E6E6"/>
            </w:tcBorders>
            <w:shd w:val="clear" w:color="auto" w:fill="E6E6E6"/>
          </w:tcPr>
          <w:p>
            <w:pPr>
              <w:spacing w:after="0"/>
              <w:rPr>
                <w:sz w:val="20"/>
                <w:szCs w:val="20"/>
                <w:color w:val="auto"/>
              </w:rPr>
            </w:pPr>
            <w:r>
              <w:rPr>
                <w:rFonts w:ascii="Arial" w:cs="Arial" w:eastAsia="Arial" w:hAnsi="Arial"/>
                <w:sz w:val="15"/>
                <w:szCs w:val="15"/>
                <w:color w:val="auto"/>
              </w:rPr>
              <w:t>Share-based compensation earned</w:t>
            </w:r>
          </w:p>
        </w:tc>
        <w:tc>
          <w:tcPr>
            <w:tcW w:w="680" w:type="dxa"/>
            <w:vAlign w:val="bottom"/>
            <w:tcBorders>
              <w:left w:val="single" w:sz="8" w:color="E6E6E6"/>
            </w:tcBorders>
            <w:shd w:val="clear" w:color="auto" w:fill="E6E6E6"/>
          </w:tcPr>
          <w:p>
            <w:pPr>
              <w:jc w:val="right"/>
              <w:spacing w:after="0"/>
              <w:rPr>
                <w:sz w:val="20"/>
                <w:szCs w:val="20"/>
                <w:color w:val="auto"/>
              </w:rPr>
            </w:pPr>
            <w:r>
              <w:rPr>
                <w:rFonts w:ascii="Arial" w:cs="Arial" w:eastAsia="Arial" w:hAnsi="Arial"/>
                <w:sz w:val="15"/>
                <w:szCs w:val="15"/>
                <w:color w:val="auto"/>
              </w:rPr>
              <w:t>24</w:t>
            </w:r>
          </w:p>
        </w:tc>
        <w:tc>
          <w:tcPr>
            <w:tcW w:w="160" w:type="dxa"/>
            <w:vAlign w:val="bottom"/>
            <w:tcBorders>
              <w:right w:val="single" w:sz="8" w:color="E6E6E6"/>
            </w:tcBorders>
            <w:shd w:val="clear" w:color="auto" w:fill="E6E6E6"/>
          </w:tcPr>
          <w:p>
            <w:pPr>
              <w:spacing w:after="0"/>
              <w:rPr>
                <w:sz w:val="16"/>
                <w:szCs w:val="16"/>
                <w:color w:val="auto"/>
              </w:rPr>
            </w:pPr>
          </w:p>
        </w:tc>
        <w:tc>
          <w:tcPr>
            <w:tcW w:w="380" w:type="dxa"/>
            <w:vAlign w:val="bottom"/>
            <w:shd w:val="clear" w:color="auto" w:fill="E6E6E6"/>
          </w:tcPr>
          <w:p>
            <w:pPr>
              <w:spacing w:after="0"/>
              <w:rPr>
                <w:sz w:val="16"/>
                <w:szCs w:val="16"/>
                <w:color w:val="auto"/>
              </w:rPr>
            </w:pPr>
          </w:p>
        </w:tc>
        <w:tc>
          <w:tcPr>
            <w:tcW w:w="240" w:type="dxa"/>
            <w:vAlign w:val="bottom"/>
            <w:shd w:val="clear" w:color="auto" w:fill="E6E6E6"/>
          </w:tcPr>
          <w:p>
            <w:pPr>
              <w:jc w:val="right"/>
              <w:spacing w:after="0"/>
              <w:rPr>
                <w:sz w:val="20"/>
                <w:szCs w:val="20"/>
                <w:color w:val="auto"/>
              </w:rPr>
            </w:pPr>
            <w:r>
              <w:rPr>
                <w:rFonts w:ascii="Arial" w:cs="Arial" w:eastAsia="Arial" w:hAnsi="Arial"/>
                <w:sz w:val="15"/>
                <w:szCs w:val="15"/>
                <w:color w:val="auto"/>
              </w:rPr>
              <w:t>—</w:t>
            </w:r>
          </w:p>
        </w:tc>
        <w:tc>
          <w:tcPr>
            <w:tcW w:w="180" w:type="dxa"/>
            <w:vAlign w:val="bottom"/>
            <w:tcBorders>
              <w:right w:val="single" w:sz="8" w:color="E6E6E6"/>
            </w:tcBorders>
            <w:shd w:val="clear" w:color="auto" w:fill="E6E6E6"/>
          </w:tcPr>
          <w:p>
            <w:pPr>
              <w:spacing w:after="0"/>
              <w:rPr>
                <w:sz w:val="16"/>
                <w:szCs w:val="16"/>
                <w:color w:val="auto"/>
              </w:rPr>
            </w:pPr>
          </w:p>
        </w:tc>
        <w:tc>
          <w:tcPr>
            <w:tcW w:w="80" w:type="dxa"/>
            <w:vAlign w:val="bottom"/>
            <w:shd w:val="clear" w:color="auto" w:fill="E6E6E6"/>
          </w:tcPr>
          <w:p>
            <w:pPr>
              <w:spacing w:after="0"/>
              <w:rPr>
                <w:sz w:val="16"/>
                <w:szCs w:val="16"/>
                <w:color w:val="auto"/>
              </w:rPr>
            </w:pPr>
          </w:p>
        </w:tc>
        <w:tc>
          <w:tcPr>
            <w:tcW w:w="540" w:type="dxa"/>
            <w:vAlign w:val="bottom"/>
            <w:shd w:val="clear" w:color="auto" w:fill="E6E6E6"/>
          </w:tcPr>
          <w:p>
            <w:pPr>
              <w:jc w:val="right"/>
              <w:spacing w:after="0"/>
              <w:rPr>
                <w:sz w:val="20"/>
                <w:szCs w:val="20"/>
                <w:color w:val="auto"/>
              </w:rPr>
            </w:pPr>
            <w:r>
              <w:rPr>
                <w:rFonts w:ascii="Arial" w:cs="Arial" w:eastAsia="Arial" w:hAnsi="Arial"/>
                <w:sz w:val="15"/>
                <w:szCs w:val="15"/>
                <w:color w:val="auto"/>
              </w:rPr>
              <w:t>4,762</w:t>
            </w:r>
          </w:p>
        </w:tc>
        <w:tc>
          <w:tcPr>
            <w:tcW w:w="140" w:type="dxa"/>
            <w:vAlign w:val="bottom"/>
            <w:shd w:val="clear" w:color="auto" w:fill="E6E6E6"/>
          </w:tcPr>
          <w:p>
            <w:pPr>
              <w:spacing w:after="0"/>
              <w:rPr>
                <w:sz w:val="16"/>
                <w:szCs w:val="16"/>
                <w:color w:val="auto"/>
              </w:rPr>
            </w:pPr>
          </w:p>
        </w:tc>
        <w:tc>
          <w:tcPr>
            <w:tcW w:w="120" w:type="dxa"/>
            <w:vAlign w:val="bottom"/>
            <w:shd w:val="clear" w:color="auto" w:fill="E6E6E6"/>
          </w:tcPr>
          <w:p>
            <w:pPr>
              <w:spacing w:after="0"/>
              <w:rPr>
                <w:sz w:val="16"/>
                <w:szCs w:val="16"/>
                <w:color w:val="auto"/>
              </w:rPr>
            </w:pPr>
          </w:p>
        </w:tc>
        <w:tc>
          <w:tcPr>
            <w:tcW w:w="800" w:type="dxa"/>
            <w:vAlign w:val="bottom"/>
            <w:tcBorders>
              <w:right w:val="single" w:sz="8" w:color="E6E6E6"/>
            </w:tcBorders>
            <w:shd w:val="clear" w:color="auto" w:fill="E6E6E6"/>
          </w:tcPr>
          <w:p>
            <w:pPr>
              <w:jc w:val="right"/>
              <w:spacing w:after="0"/>
              <w:rPr>
                <w:sz w:val="20"/>
                <w:szCs w:val="20"/>
                <w:color w:val="auto"/>
              </w:rPr>
            </w:pPr>
            <w:r>
              <w:rPr>
                <w:rFonts w:ascii="Arial" w:cs="Arial" w:eastAsia="Arial" w:hAnsi="Arial"/>
                <w:sz w:val="15"/>
                <w:szCs w:val="15"/>
                <w:color w:val="auto"/>
              </w:rPr>
              <w:t>-</w:t>
            </w:r>
          </w:p>
        </w:tc>
        <w:tc>
          <w:tcPr>
            <w:tcW w:w="140" w:type="dxa"/>
            <w:vAlign w:val="bottom"/>
            <w:tcBorders>
              <w:right w:val="single" w:sz="8" w:color="E6E6E6"/>
            </w:tcBorders>
            <w:shd w:val="clear" w:color="auto" w:fill="E6E6E6"/>
          </w:tcPr>
          <w:p>
            <w:pPr>
              <w:spacing w:after="0"/>
              <w:rPr>
                <w:sz w:val="16"/>
                <w:szCs w:val="16"/>
                <w:color w:val="auto"/>
              </w:rPr>
            </w:pPr>
          </w:p>
        </w:tc>
        <w:tc>
          <w:tcPr>
            <w:tcW w:w="60" w:type="dxa"/>
            <w:vAlign w:val="bottom"/>
            <w:shd w:val="clear" w:color="auto" w:fill="E6E6E6"/>
          </w:tcPr>
          <w:p>
            <w:pPr>
              <w:spacing w:after="0"/>
              <w:rPr>
                <w:sz w:val="16"/>
                <w:szCs w:val="16"/>
                <w:color w:val="auto"/>
              </w:rPr>
            </w:pPr>
          </w:p>
        </w:tc>
        <w:tc>
          <w:tcPr>
            <w:tcW w:w="940" w:type="dxa"/>
            <w:vAlign w:val="bottom"/>
            <w:tcBorders>
              <w:right w:val="single" w:sz="8" w:color="E6E6E6"/>
            </w:tcBorders>
            <w:shd w:val="clear" w:color="auto" w:fill="E6E6E6"/>
          </w:tcPr>
          <w:p>
            <w:pPr>
              <w:jc w:val="right"/>
              <w:spacing w:after="0"/>
              <w:rPr>
                <w:sz w:val="20"/>
                <w:szCs w:val="20"/>
                <w:color w:val="auto"/>
              </w:rPr>
            </w:pPr>
            <w:r>
              <w:rPr>
                <w:rFonts w:ascii="Arial" w:cs="Arial" w:eastAsia="Arial" w:hAnsi="Arial"/>
                <w:sz w:val="15"/>
                <w:szCs w:val="15"/>
                <w:color w:val="auto"/>
              </w:rPr>
              <w:t>-</w:t>
            </w:r>
          </w:p>
        </w:tc>
        <w:tc>
          <w:tcPr>
            <w:tcW w:w="140" w:type="dxa"/>
            <w:vAlign w:val="bottom"/>
            <w:tcBorders>
              <w:right w:val="single" w:sz="8" w:color="E6E6E6"/>
            </w:tcBorders>
            <w:shd w:val="clear" w:color="auto" w:fill="E6E6E6"/>
          </w:tcPr>
          <w:p>
            <w:pPr>
              <w:spacing w:after="0"/>
              <w:rPr>
                <w:sz w:val="16"/>
                <w:szCs w:val="16"/>
                <w:color w:val="auto"/>
              </w:rPr>
            </w:pPr>
          </w:p>
        </w:tc>
        <w:tc>
          <w:tcPr>
            <w:tcW w:w="120" w:type="dxa"/>
            <w:vAlign w:val="bottom"/>
            <w:shd w:val="clear" w:color="auto" w:fill="E6E6E6"/>
          </w:tcPr>
          <w:p>
            <w:pPr>
              <w:spacing w:after="0"/>
              <w:rPr>
                <w:sz w:val="16"/>
                <w:szCs w:val="16"/>
                <w:color w:val="auto"/>
              </w:rPr>
            </w:pPr>
          </w:p>
        </w:tc>
        <w:tc>
          <w:tcPr>
            <w:tcW w:w="980" w:type="dxa"/>
            <w:vAlign w:val="bottom"/>
            <w:tcBorders>
              <w:right w:val="single" w:sz="8" w:color="E6E6E6"/>
            </w:tcBorders>
            <w:shd w:val="clear" w:color="auto" w:fill="E6E6E6"/>
          </w:tcPr>
          <w:p>
            <w:pPr>
              <w:jc w:val="right"/>
              <w:ind w:right="85"/>
              <w:spacing w:after="0"/>
              <w:rPr>
                <w:sz w:val="20"/>
                <w:szCs w:val="20"/>
                <w:color w:val="auto"/>
              </w:rPr>
            </w:pPr>
            <w:r>
              <w:rPr>
                <w:rFonts w:ascii="Arial" w:cs="Arial" w:eastAsia="Arial" w:hAnsi="Arial"/>
                <w:sz w:val="15"/>
                <w:szCs w:val="15"/>
                <w:color w:val="auto"/>
              </w:rPr>
              <w:t>-</w:t>
            </w:r>
          </w:p>
        </w:tc>
        <w:tc>
          <w:tcPr>
            <w:tcW w:w="220" w:type="dxa"/>
            <w:vAlign w:val="bottom"/>
            <w:shd w:val="clear" w:color="auto" w:fill="E6E6E6"/>
          </w:tcPr>
          <w:p>
            <w:pPr>
              <w:spacing w:after="0"/>
              <w:rPr>
                <w:sz w:val="16"/>
                <w:szCs w:val="16"/>
                <w:color w:val="auto"/>
              </w:rPr>
            </w:pPr>
          </w:p>
        </w:tc>
        <w:tc>
          <w:tcPr>
            <w:tcW w:w="660" w:type="dxa"/>
            <w:vAlign w:val="bottom"/>
            <w:shd w:val="clear" w:color="auto" w:fill="E6E6E6"/>
          </w:tcPr>
          <w:p>
            <w:pPr>
              <w:jc w:val="right"/>
              <w:spacing w:after="0"/>
              <w:rPr>
                <w:sz w:val="20"/>
                <w:szCs w:val="20"/>
                <w:color w:val="auto"/>
              </w:rPr>
            </w:pPr>
            <w:r>
              <w:rPr>
                <w:rFonts w:ascii="Arial" w:cs="Arial" w:eastAsia="Arial" w:hAnsi="Arial"/>
                <w:sz w:val="15"/>
                <w:szCs w:val="15"/>
                <w:color w:val="auto"/>
              </w:rPr>
              <w:t>4,762</w:t>
            </w:r>
          </w:p>
        </w:tc>
        <w:tc>
          <w:tcPr>
            <w:tcW w:w="80" w:type="dxa"/>
            <w:vAlign w:val="bottom"/>
            <w:shd w:val="clear" w:color="auto" w:fill="E6E6E6"/>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100" w:type="dxa"/>
            <w:vAlign w:val="bottom"/>
            <w:tcBorders>
              <w:right w:val="single" w:sz="8" w:color="FEFEFE"/>
            </w:tcBorders>
            <w:shd w:val="clear" w:color="auto" w:fill="FEFEFE"/>
          </w:tcPr>
          <w:p>
            <w:pPr>
              <w:spacing w:after="0"/>
              <w:rPr>
                <w:sz w:val="20"/>
                <w:szCs w:val="20"/>
                <w:color w:val="auto"/>
              </w:rPr>
            </w:pPr>
            <w:r>
              <w:rPr>
                <w:rFonts w:ascii="Arial" w:cs="Arial" w:eastAsia="Arial" w:hAnsi="Arial"/>
                <w:sz w:val="15"/>
                <w:szCs w:val="15"/>
                <w:color w:val="auto"/>
              </w:rPr>
              <w:t>Adjustment for minimum pension liability, net of tax of $619</w:t>
            </w:r>
          </w:p>
        </w:tc>
        <w:tc>
          <w:tcPr>
            <w:tcW w:w="680" w:type="dxa"/>
            <w:vAlign w:val="bottom"/>
            <w:tcBorders>
              <w:left w:val="single" w:sz="8" w:color="FEFEFE"/>
            </w:tcBorders>
            <w:shd w:val="clear" w:color="auto" w:fill="FEFEFE"/>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right w:val="single" w:sz="8" w:color="FEFEFE"/>
            </w:tcBorders>
            <w:shd w:val="clear" w:color="auto" w:fill="FEFEFE"/>
          </w:tcPr>
          <w:p>
            <w:pPr>
              <w:spacing w:after="0"/>
              <w:rPr>
                <w:sz w:val="16"/>
                <w:szCs w:val="16"/>
                <w:color w:val="auto"/>
              </w:rPr>
            </w:pPr>
          </w:p>
        </w:tc>
        <w:tc>
          <w:tcPr>
            <w:tcW w:w="380" w:type="dxa"/>
            <w:vAlign w:val="bottom"/>
            <w:shd w:val="clear" w:color="auto" w:fill="FEFEFE"/>
          </w:tcPr>
          <w:p>
            <w:pPr>
              <w:spacing w:after="0"/>
              <w:rPr>
                <w:sz w:val="16"/>
                <w:szCs w:val="16"/>
                <w:color w:val="auto"/>
              </w:rPr>
            </w:pPr>
          </w:p>
        </w:tc>
        <w:tc>
          <w:tcPr>
            <w:tcW w:w="240" w:type="dxa"/>
            <w:vAlign w:val="bottom"/>
            <w:shd w:val="clear" w:color="auto" w:fill="FEFEFE"/>
          </w:tcPr>
          <w:p>
            <w:pPr>
              <w:jc w:val="right"/>
              <w:spacing w:after="0"/>
              <w:rPr>
                <w:sz w:val="20"/>
                <w:szCs w:val="20"/>
                <w:color w:val="auto"/>
              </w:rPr>
            </w:pPr>
            <w:r>
              <w:rPr>
                <w:rFonts w:ascii="Arial" w:cs="Arial" w:eastAsia="Arial" w:hAnsi="Arial"/>
                <w:sz w:val="15"/>
                <w:szCs w:val="15"/>
                <w:color w:val="auto"/>
              </w:rPr>
              <w:t>-</w:t>
            </w:r>
          </w:p>
        </w:tc>
        <w:tc>
          <w:tcPr>
            <w:tcW w:w="180" w:type="dxa"/>
            <w:vAlign w:val="bottom"/>
            <w:tcBorders>
              <w:right w:val="single" w:sz="8" w:color="FEFEFE"/>
            </w:tcBorders>
            <w:shd w:val="clear" w:color="auto" w:fill="FEFEFE"/>
          </w:tcPr>
          <w:p>
            <w:pPr>
              <w:spacing w:after="0"/>
              <w:rPr>
                <w:sz w:val="16"/>
                <w:szCs w:val="16"/>
                <w:color w:val="auto"/>
              </w:rPr>
            </w:pPr>
          </w:p>
        </w:tc>
        <w:tc>
          <w:tcPr>
            <w:tcW w:w="80" w:type="dxa"/>
            <w:vAlign w:val="bottom"/>
            <w:shd w:val="clear" w:color="auto" w:fill="FEFEFE"/>
          </w:tcPr>
          <w:p>
            <w:pPr>
              <w:spacing w:after="0"/>
              <w:rPr>
                <w:sz w:val="16"/>
                <w:szCs w:val="16"/>
                <w:color w:val="auto"/>
              </w:rPr>
            </w:pPr>
          </w:p>
        </w:tc>
        <w:tc>
          <w:tcPr>
            <w:tcW w:w="540" w:type="dxa"/>
            <w:vAlign w:val="bottom"/>
            <w:shd w:val="clear" w:color="auto" w:fill="FEFEFE"/>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FEFEFE"/>
          </w:tcPr>
          <w:p>
            <w:pPr>
              <w:spacing w:after="0"/>
              <w:rPr>
                <w:sz w:val="16"/>
                <w:szCs w:val="16"/>
                <w:color w:val="auto"/>
              </w:rPr>
            </w:pPr>
          </w:p>
        </w:tc>
        <w:tc>
          <w:tcPr>
            <w:tcW w:w="120" w:type="dxa"/>
            <w:vAlign w:val="bottom"/>
            <w:shd w:val="clear" w:color="auto" w:fill="FEFEFE"/>
          </w:tcPr>
          <w:p>
            <w:pPr>
              <w:spacing w:after="0"/>
              <w:rPr>
                <w:sz w:val="16"/>
                <w:szCs w:val="16"/>
                <w:color w:val="auto"/>
              </w:rPr>
            </w:pPr>
          </w:p>
        </w:tc>
        <w:tc>
          <w:tcPr>
            <w:tcW w:w="800" w:type="dxa"/>
            <w:vAlign w:val="bottom"/>
            <w:tcBorders>
              <w:right w:val="single" w:sz="8" w:color="FEFEFE"/>
            </w:tcBorders>
            <w:shd w:val="clear" w:color="auto" w:fill="FEFEFE"/>
          </w:tcPr>
          <w:p>
            <w:pPr>
              <w:jc w:val="right"/>
              <w:spacing w:after="0"/>
              <w:rPr>
                <w:sz w:val="20"/>
                <w:szCs w:val="20"/>
                <w:color w:val="auto"/>
              </w:rPr>
            </w:pPr>
            <w:r>
              <w:rPr>
                <w:rFonts w:ascii="Arial" w:cs="Arial" w:eastAsia="Arial" w:hAnsi="Arial"/>
                <w:sz w:val="15"/>
                <w:szCs w:val="15"/>
                <w:color w:val="auto"/>
              </w:rPr>
              <w:t>-</w:t>
            </w:r>
          </w:p>
        </w:tc>
        <w:tc>
          <w:tcPr>
            <w:tcW w:w="140" w:type="dxa"/>
            <w:vAlign w:val="bottom"/>
            <w:tcBorders>
              <w:right w:val="single" w:sz="8" w:color="FEFEFE"/>
            </w:tcBorders>
            <w:shd w:val="clear" w:color="auto" w:fill="FEFEFE"/>
          </w:tcPr>
          <w:p>
            <w:pPr>
              <w:spacing w:after="0"/>
              <w:rPr>
                <w:sz w:val="16"/>
                <w:szCs w:val="16"/>
                <w:color w:val="auto"/>
              </w:rPr>
            </w:pPr>
          </w:p>
        </w:tc>
        <w:tc>
          <w:tcPr>
            <w:tcW w:w="60" w:type="dxa"/>
            <w:vAlign w:val="bottom"/>
            <w:shd w:val="clear" w:color="auto" w:fill="FEFEFE"/>
          </w:tcPr>
          <w:p>
            <w:pPr>
              <w:spacing w:after="0"/>
              <w:rPr>
                <w:sz w:val="16"/>
                <w:szCs w:val="16"/>
                <w:color w:val="auto"/>
              </w:rPr>
            </w:pPr>
          </w:p>
        </w:tc>
        <w:tc>
          <w:tcPr>
            <w:tcW w:w="940" w:type="dxa"/>
            <w:vAlign w:val="bottom"/>
            <w:tcBorders>
              <w:right w:val="single" w:sz="8" w:color="FEFEFE"/>
            </w:tcBorders>
            <w:shd w:val="clear" w:color="auto" w:fill="FEFEFE"/>
          </w:tcPr>
          <w:p>
            <w:pPr>
              <w:jc w:val="right"/>
              <w:spacing w:after="0"/>
              <w:rPr>
                <w:sz w:val="20"/>
                <w:szCs w:val="20"/>
                <w:color w:val="auto"/>
              </w:rPr>
            </w:pPr>
            <w:r>
              <w:rPr>
                <w:rFonts w:ascii="Arial" w:cs="Arial" w:eastAsia="Arial" w:hAnsi="Arial"/>
                <w:sz w:val="15"/>
                <w:szCs w:val="15"/>
                <w:color w:val="auto"/>
              </w:rPr>
              <w:t>1,225</w:t>
            </w:r>
          </w:p>
        </w:tc>
        <w:tc>
          <w:tcPr>
            <w:tcW w:w="140" w:type="dxa"/>
            <w:vAlign w:val="bottom"/>
            <w:tcBorders>
              <w:right w:val="single" w:sz="8" w:color="FEFEFE"/>
            </w:tcBorders>
            <w:shd w:val="clear" w:color="auto" w:fill="FEFEFE"/>
          </w:tcPr>
          <w:p>
            <w:pPr>
              <w:spacing w:after="0"/>
              <w:rPr>
                <w:sz w:val="16"/>
                <w:szCs w:val="16"/>
                <w:color w:val="auto"/>
              </w:rPr>
            </w:pPr>
          </w:p>
        </w:tc>
        <w:tc>
          <w:tcPr>
            <w:tcW w:w="120" w:type="dxa"/>
            <w:vAlign w:val="bottom"/>
            <w:shd w:val="clear" w:color="auto" w:fill="FEFEFE"/>
          </w:tcPr>
          <w:p>
            <w:pPr>
              <w:spacing w:after="0"/>
              <w:rPr>
                <w:sz w:val="16"/>
                <w:szCs w:val="16"/>
                <w:color w:val="auto"/>
              </w:rPr>
            </w:pPr>
          </w:p>
        </w:tc>
        <w:tc>
          <w:tcPr>
            <w:tcW w:w="980" w:type="dxa"/>
            <w:vAlign w:val="bottom"/>
            <w:tcBorders>
              <w:right w:val="single" w:sz="8" w:color="FEFEFE"/>
            </w:tcBorders>
            <w:shd w:val="clear" w:color="auto" w:fill="FEFEFE"/>
          </w:tcPr>
          <w:p>
            <w:pPr>
              <w:jc w:val="right"/>
              <w:ind w:right="85"/>
              <w:spacing w:after="0"/>
              <w:rPr>
                <w:sz w:val="20"/>
                <w:szCs w:val="20"/>
                <w:color w:val="auto"/>
              </w:rPr>
            </w:pPr>
            <w:r>
              <w:rPr>
                <w:rFonts w:ascii="Arial" w:cs="Arial" w:eastAsia="Arial" w:hAnsi="Arial"/>
                <w:sz w:val="15"/>
                <w:szCs w:val="15"/>
                <w:color w:val="auto"/>
              </w:rPr>
              <w:t>-</w:t>
            </w:r>
          </w:p>
        </w:tc>
        <w:tc>
          <w:tcPr>
            <w:tcW w:w="220" w:type="dxa"/>
            <w:vAlign w:val="bottom"/>
            <w:shd w:val="clear" w:color="auto" w:fill="FEFEFE"/>
          </w:tcPr>
          <w:p>
            <w:pPr>
              <w:spacing w:after="0"/>
              <w:rPr>
                <w:sz w:val="16"/>
                <w:szCs w:val="16"/>
                <w:color w:val="auto"/>
              </w:rPr>
            </w:pPr>
          </w:p>
        </w:tc>
        <w:tc>
          <w:tcPr>
            <w:tcW w:w="660" w:type="dxa"/>
            <w:vAlign w:val="bottom"/>
            <w:shd w:val="clear" w:color="auto" w:fill="FEFEFE"/>
          </w:tcPr>
          <w:p>
            <w:pPr>
              <w:jc w:val="right"/>
              <w:spacing w:after="0"/>
              <w:rPr>
                <w:sz w:val="20"/>
                <w:szCs w:val="20"/>
                <w:color w:val="auto"/>
              </w:rPr>
            </w:pPr>
            <w:r>
              <w:rPr>
                <w:rFonts w:ascii="Arial" w:cs="Arial" w:eastAsia="Arial" w:hAnsi="Arial"/>
                <w:sz w:val="15"/>
                <w:szCs w:val="15"/>
                <w:color w:val="auto"/>
              </w:rPr>
              <w:t>1,225</w:t>
            </w:r>
          </w:p>
        </w:tc>
        <w:tc>
          <w:tcPr>
            <w:tcW w:w="80" w:type="dxa"/>
            <w:vAlign w:val="bottom"/>
            <w:shd w:val="clear" w:color="auto" w:fill="FEFEF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100" w:type="dxa"/>
            <w:vAlign w:val="bottom"/>
            <w:tcBorders>
              <w:right w:val="single" w:sz="8" w:color="E6E6E6"/>
            </w:tcBorders>
            <w:shd w:val="clear" w:color="auto" w:fill="E6E6E6"/>
          </w:tcPr>
          <w:p>
            <w:pPr>
              <w:spacing w:after="0"/>
              <w:rPr>
                <w:sz w:val="20"/>
                <w:szCs w:val="20"/>
                <w:color w:val="auto"/>
              </w:rPr>
            </w:pPr>
            <w:r>
              <w:rPr>
                <w:rFonts w:ascii="Arial" w:cs="Arial" w:eastAsia="Arial" w:hAnsi="Arial"/>
                <w:sz w:val="15"/>
                <w:szCs w:val="15"/>
                <w:color w:val="auto"/>
              </w:rPr>
              <w:t>Translation gain</w:t>
            </w:r>
          </w:p>
        </w:tc>
        <w:tc>
          <w:tcPr>
            <w:tcW w:w="680" w:type="dxa"/>
            <w:vAlign w:val="bottom"/>
            <w:tcBorders>
              <w:left w:val="single" w:sz="8" w:color="E6E6E6"/>
            </w:tcBorders>
            <w:shd w:val="clear" w:color="auto" w:fill="E6E6E6"/>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right w:val="single" w:sz="8" w:color="E6E6E6"/>
            </w:tcBorders>
            <w:shd w:val="clear" w:color="auto" w:fill="E6E6E6"/>
          </w:tcPr>
          <w:p>
            <w:pPr>
              <w:spacing w:after="0"/>
              <w:rPr>
                <w:sz w:val="16"/>
                <w:szCs w:val="16"/>
                <w:color w:val="auto"/>
              </w:rPr>
            </w:pPr>
          </w:p>
        </w:tc>
        <w:tc>
          <w:tcPr>
            <w:tcW w:w="380" w:type="dxa"/>
            <w:vAlign w:val="bottom"/>
            <w:shd w:val="clear" w:color="auto" w:fill="E6E6E6"/>
          </w:tcPr>
          <w:p>
            <w:pPr>
              <w:spacing w:after="0"/>
              <w:rPr>
                <w:sz w:val="16"/>
                <w:szCs w:val="16"/>
                <w:color w:val="auto"/>
              </w:rPr>
            </w:pPr>
          </w:p>
        </w:tc>
        <w:tc>
          <w:tcPr>
            <w:tcW w:w="240" w:type="dxa"/>
            <w:vAlign w:val="bottom"/>
            <w:shd w:val="clear" w:color="auto" w:fill="E6E6E6"/>
          </w:tcPr>
          <w:p>
            <w:pPr>
              <w:jc w:val="right"/>
              <w:spacing w:after="0"/>
              <w:rPr>
                <w:sz w:val="20"/>
                <w:szCs w:val="20"/>
                <w:color w:val="auto"/>
              </w:rPr>
            </w:pPr>
            <w:r>
              <w:rPr>
                <w:rFonts w:ascii="Arial" w:cs="Arial" w:eastAsia="Arial" w:hAnsi="Arial"/>
                <w:sz w:val="15"/>
                <w:szCs w:val="15"/>
                <w:color w:val="auto"/>
              </w:rPr>
              <w:t>-</w:t>
            </w:r>
          </w:p>
        </w:tc>
        <w:tc>
          <w:tcPr>
            <w:tcW w:w="180" w:type="dxa"/>
            <w:vAlign w:val="bottom"/>
            <w:tcBorders>
              <w:right w:val="single" w:sz="8" w:color="E6E6E6"/>
            </w:tcBorders>
            <w:shd w:val="clear" w:color="auto" w:fill="E6E6E6"/>
          </w:tcPr>
          <w:p>
            <w:pPr>
              <w:spacing w:after="0"/>
              <w:rPr>
                <w:sz w:val="16"/>
                <w:szCs w:val="16"/>
                <w:color w:val="auto"/>
              </w:rPr>
            </w:pPr>
          </w:p>
        </w:tc>
        <w:tc>
          <w:tcPr>
            <w:tcW w:w="80" w:type="dxa"/>
            <w:vAlign w:val="bottom"/>
            <w:shd w:val="clear" w:color="auto" w:fill="E6E6E6"/>
          </w:tcPr>
          <w:p>
            <w:pPr>
              <w:spacing w:after="0"/>
              <w:rPr>
                <w:sz w:val="16"/>
                <w:szCs w:val="16"/>
                <w:color w:val="auto"/>
              </w:rPr>
            </w:pPr>
          </w:p>
        </w:tc>
        <w:tc>
          <w:tcPr>
            <w:tcW w:w="540" w:type="dxa"/>
            <w:vAlign w:val="bottom"/>
            <w:shd w:val="clear" w:color="auto" w:fill="E6E6E6"/>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E6E6E6"/>
          </w:tcPr>
          <w:p>
            <w:pPr>
              <w:spacing w:after="0"/>
              <w:rPr>
                <w:sz w:val="16"/>
                <w:szCs w:val="16"/>
                <w:color w:val="auto"/>
              </w:rPr>
            </w:pPr>
          </w:p>
        </w:tc>
        <w:tc>
          <w:tcPr>
            <w:tcW w:w="120" w:type="dxa"/>
            <w:vAlign w:val="bottom"/>
            <w:shd w:val="clear" w:color="auto" w:fill="E6E6E6"/>
          </w:tcPr>
          <w:p>
            <w:pPr>
              <w:spacing w:after="0"/>
              <w:rPr>
                <w:sz w:val="16"/>
                <w:szCs w:val="16"/>
                <w:color w:val="auto"/>
              </w:rPr>
            </w:pPr>
          </w:p>
        </w:tc>
        <w:tc>
          <w:tcPr>
            <w:tcW w:w="800" w:type="dxa"/>
            <w:vAlign w:val="bottom"/>
            <w:tcBorders>
              <w:right w:val="single" w:sz="8" w:color="E6E6E6"/>
            </w:tcBorders>
            <w:shd w:val="clear" w:color="auto" w:fill="E6E6E6"/>
          </w:tcPr>
          <w:p>
            <w:pPr>
              <w:jc w:val="right"/>
              <w:spacing w:after="0"/>
              <w:rPr>
                <w:sz w:val="20"/>
                <w:szCs w:val="20"/>
                <w:color w:val="auto"/>
              </w:rPr>
            </w:pPr>
            <w:r>
              <w:rPr>
                <w:rFonts w:ascii="Arial" w:cs="Arial" w:eastAsia="Arial" w:hAnsi="Arial"/>
                <w:sz w:val="15"/>
                <w:szCs w:val="15"/>
                <w:color w:val="auto"/>
              </w:rPr>
              <w:t>-</w:t>
            </w:r>
          </w:p>
        </w:tc>
        <w:tc>
          <w:tcPr>
            <w:tcW w:w="140" w:type="dxa"/>
            <w:vAlign w:val="bottom"/>
            <w:tcBorders>
              <w:right w:val="single" w:sz="8" w:color="E6E6E6"/>
            </w:tcBorders>
            <w:shd w:val="clear" w:color="auto" w:fill="E6E6E6"/>
          </w:tcPr>
          <w:p>
            <w:pPr>
              <w:spacing w:after="0"/>
              <w:rPr>
                <w:sz w:val="16"/>
                <w:szCs w:val="16"/>
                <w:color w:val="auto"/>
              </w:rPr>
            </w:pPr>
          </w:p>
        </w:tc>
        <w:tc>
          <w:tcPr>
            <w:tcW w:w="60" w:type="dxa"/>
            <w:vAlign w:val="bottom"/>
            <w:shd w:val="clear" w:color="auto" w:fill="E6E6E6"/>
          </w:tcPr>
          <w:p>
            <w:pPr>
              <w:spacing w:after="0"/>
              <w:rPr>
                <w:sz w:val="16"/>
                <w:szCs w:val="16"/>
                <w:color w:val="auto"/>
              </w:rPr>
            </w:pPr>
          </w:p>
        </w:tc>
        <w:tc>
          <w:tcPr>
            <w:tcW w:w="940" w:type="dxa"/>
            <w:vAlign w:val="bottom"/>
            <w:tcBorders>
              <w:right w:val="single" w:sz="8" w:color="E6E6E6"/>
            </w:tcBorders>
            <w:shd w:val="clear" w:color="auto" w:fill="E6E6E6"/>
          </w:tcPr>
          <w:p>
            <w:pPr>
              <w:jc w:val="right"/>
              <w:spacing w:after="0"/>
              <w:rPr>
                <w:sz w:val="20"/>
                <w:szCs w:val="20"/>
                <w:color w:val="auto"/>
              </w:rPr>
            </w:pPr>
            <w:r>
              <w:rPr>
                <w:rFonts w:ascii="Arial" w:cs="Arial" w:eastAsia="Arial" w:hAnsi="Arial"/>
                <w:sz w:val="15"/>
                <w:szCs w:val="15"/>
                <w:color w:val="auto"/>
              </w:rPr>
              <w:t>497</w:t>
            </w:r>
          </w:p>
        </w:tc>
        <w:tc>
          <w:tcPr>
            <w:tcW w:w="140" w:type="dxa"/>
            <w:vAlign w:val="bottom"/>
            <w:tcBorders>
              <w:right w:val="single" w:sz="8" w:color="E6E6E6"/>
            </w:tcBorders>
            <w:shd w:val="clear" w:color="auto" w:fill="E6E6E6"/>
          </w:tcPr>
          <w:p>
            <w:pPr>
              <w:spacing w:after="0"/>
              <w:rPr>
                <w:sz w:val="16"/>
                <w:szCs w:val="16"/>
                <w:color w:val="auto"/>
              </w:rPr>
            </w:pPr>
          </w:p>
        </w:tc>
        <w:tc>
          <w:tcPr>
            <w:tcW w:w="120" w:type="dxa"/>
            <w:vAlign w:val="bottom"/>
            <w:shd w:val="clear" w:color="auto" w:fill="E6E6E6"/>
          </w:tcPr>
          <w:p>
            <w:pPr>
              <w:spacing w:after="0"/>
              <w:rPr>
                <w:sz w:val="16"/>
                <w:szCs w:val="16"/>
                <w:color w:val="auto"/>
              </w:rPr>
            </w:pPr>
          </w:p>
        </w:tc>
        <w:tc>
          <w:tcPr>
            <w:tcW w:w="980" w:type="dxa"/>
            <w:vAlign w:val="bottom"/>
            <w:tcBorders>
              <w:right w:val="single" w:sz="8" w:color="E6E6E6"/>
            </w:tcBorders>
            <w:shd w:val="clear" w:color="auto" w:fill="E6E6E6"/>
          </w:tcPr>
          <w:p>
            <w:pPr>
              <w:jc w:val="right"/>
              <w:ind w:right="85"/>
              <w:spacing w:after="0"/>
              <w:rPr>
                <w:sz w:val="20"/>
                <w:szCs w:val="20"/>
                <w:color w:val="auto"/>
              </w:rPr>
            </w:pPr>
            <w:r>
              <w:rPr>
                <w:rFonts w:ascii="Arial" w:cs="Arial" w:eastAsia="Arial" w:hAnsi="Arial"/>
                <w:sz w:val="15"/>
                <w:szCs w:val="15"/>
                <w:color w:val="auto"/>
              </w:rPr>
              <w:t>-</w:t>
            </w:r>
          </w:p>
        </w:tc>
        <w:tc>
          <w:tcPr>
            <w:tcW w:w="220" w:type="dxa"/>
            <w:vAlign w:val="bottom"/>
            <w:shd w:val="clear" w:color="auto" w:fill="E6E6E6"/>
          </w:tcPr>
          <w:p>
            <w:pPr>
              <w:spacing w:after="0"/>
              <w:rPr>
                <w:sz w:val="16"/>
                <w:szCs w:val="16"/>
                <w:color w:val="auto"/>
              </w:rPr>
            </w:pPr>
          </w:p>
        </w:tc>
        <w:tc>
          <w:tcPr>
            <w:tcW w:w="660" w:type="dxa"/>
            <w:vAlign w:val="bottom"/>
            <w:shd w:val="clear" w:color="auto" w:fill="E6E6E6"/>
          </w:tcPr>
          <w:p>
            <w:pPr>
              <w:jc w:val="right"/>
              <w:spacing w:after="0"/>
              <w:rPr>
                <w:sz w:val="20"/>
                <w:szCs w:val="20"/>
                <w:color w:val="auto"/>
              </w:rPr>
            </w:pPr>
            <w:r>
              <w:rPr>
                <w:rFonts w:ascii="Arial" w:cs="Arial" w:eastAsia="Arial" w:hAnsi="Arial"/>
                <w:sz w:val="15"/>
                <w:szCs w:val="15"/>
                <w:color w:val="auto"/>
              </w:rPr>
              <w:t>497</w:t>
            </w:r>
          </w:p>
        </w:tc>
        <w:tc>
          <w:tcPr>
            <w:tcW w:w="80" w:type="dxa"/>
            <w:vAlign w:val="bottom"/>
            <w:shd w:val="clear" w:color="auto" w:fill="E6E6E6"/>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100" w:type="dxa"/>
            <w:vAlign w:val="bottom"/>
            <w:tcBorders>
              <w:right w:val="single" w:sz="8" w:color="FEFEFE"/>
            </w:tcBorders>
            <w:shd w:val="clear" w:color="auto" w:fill="FEFEFE"/>
          </w:tcPr>
          <w:p>
            <w:pPr>
              <w:spacing w:after="0"/>
              <w:rPr>
                <w:sz w:val="20"/>
                <w:szCs w:val="20"/>
                <w:color w:val="auto"/>
              </w:rPr>
            </w:pPr>
            <w:r>
              <w:rPr>
                <w:rFonts w:ascii="Arial" w:cs="Arial" w:eastAsia="Arial" w:hAnsi="Arial"/>
                <w:sz w:val="15"/>
                <w:szCs w:val="15"/>
                <w:color w:val="auto"/>
              </w:rPr>
              <w:t>Noncontrolling interest distribution</w:t>
            </w:r>
          </w:p>
        </w:tc>
        <w:tc>
          <w:tcPr>
            <w:tcW w:w="680" w:type="dxa"/>
            <w:vAlign w:val="bottom"/>
            <w:tcBorders>
              <w:left w:val="single" w:sz="8" w:color="FEFEFE"/>
            </w:tcBorders>
            <w:shd w:val="clear" w:color="auto" w:fill="FEFEFE"/>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right w:val="single" w:sz="8" w:color="FEFEFE"/>
            </w:tcBorders>
            <w:shd w:val="clear" w:color="auto" w:fill="FEFEFE"/>
          </w:tcPr>
          <w:p>
            <w:pPr>
              <w:spacing w:after="0"/>
              <w:rPr>
                <w:sz w:val="16"/>
                <w:szCs w:val="16"/>
                <w:color w:val="auto"/>
              </w:rPr>
            </w:pPr>
          </w:p>
        </w:tc>
        <w:tc>
          <w:tcPr>
            <w:tcW w:w="380" w:type="dxa"/>
            <w:vAlign w:val="bottom"/>
            <w:shd w:val="clear" w:color="auto" w:fill="FEFEFE"/>
          </w:tcPr>
          <w:p>
            <w:pPr>
              <w:spacing w:after="0"/>
              <w:rPr>
                <w:sz w:val="16"/>
                <w:szCs w:val="16"/>
                <w:color w:val="auto"/>
              </w:rPr>
            </w:pPr>
          </w:p>
        </w:tc>
        <w:tc>
          <w:tcPr>
            <w:tcW w:w="240" w:type="dxa"/>
            <w:vAlign w:val="bottom"/>
            <w:shd w:val="clear" w:color="auto" w:fill="FEFEFE"/>
          </w:tcPr>
          <w:p>
            <w:pPr>
              <w:jc w:val="right"/>
              <w:spacing w:after="0"/>
              <w:rPr>
                <w:sz w:val="20"/>
                <w:szCs w:val="20"/>
                <w:color w:val="auto"/>
              </w:rPr>
            </w:pPr>
            <w:r>
              <w:rPr>
                <w:rFonts w:ascii="Arial" w:cs="Arial" w:eastAsia="Arial" w:hAnsi="Arial"/>
                <w:sz w:val="15"/>
                <w:szCs w:val="15"/>
                <w:color w:val="auto"/>
              </w:rPr>
              <w:t>-</w:t>
            </w:r>
          </w:p>
        </w:tc>
        <w:tc>
          <w:tcPr>
            <w:tcW w:w="180" w:type="dxa"/>
            <w:vAlign w:val="bottom"/>
            <w:tcBorders>
              <w:right w:val="single" w:sz="8" w:color="FEFEFE"/>
            </w:tcBorders>
            <w:shd w:val="clear" w:color="auto" w:fill="FEFEFE"/>
          </w:tcPr>
          <w:p>
            <w:pPr>
              <w:spacing w:after="0"/>
              <w:rPr>
                <w:sz w:val="16"/>
                <w:szCs w:val="16"/>
                <w:color w:val="auto"/>
              </w:rPr>
            </w:pPr>
          </w:p>
        </w:tc>
        <w:tc>
          <w:tcPr>
            <w:tcW w:w="80" w:type="dxa"/>
            <w:vAlign w:val="bottom"/>
            <w:shd w:val="clear" w:color="auto" w:fill="FEFEFE"/>
          </w:tcPr>
          <w:p>
            <w:pPr>
              <w:spacing w:after="0"/>
              <w:rPr>
                <w:sz w:val="16"/>
                <w:szCs w:val="16"/>
                <w:color w:val="auto"/>
              </w:rPr>
            </w:pPr>
          </w:p>
        </w:tc>
        <w:tc>
          <w:tcPr>
            <w:tcW w:w="540" w:type="dxa"/>
            <w:vAlign w:val="bottom"/>
            <w:shd w:val="clear" w:color="auto" w:fill="FEFEFE"/>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FEFEFE"/>
          </w:tcPr>
          <w:p>
            <w:pPr>
              <w:spacing w:after="0"/>
              <w:rPr>
                <w:sz w:val="16"/>
                <w:szCs w:val="16"/>
                <w:color w:val="auto"/>
              </w:rPr>
            </w:pPr>
          </w:p>
        </w:tc>
        <w:tc>
          <w:tcPr>
            <w:tcW w:w="120" w:type="dxa"/>
            <w:vAlign w:val="bottom"/>
            <w:shd w:val="clear" w:color="auto" w:fill="FEFEFE"/>
          </w:tcPr>
          <w:p>
            <w:pPr>
              <w:spacing w:after="0"/>
              <w:rPr>
                <w:sz w:val="16"/>
                <w:szCs w:val="16"/>
                <w:color w:val="auto"/>
              </w:rPr>
            </w:pPr>
          </w:p>
        </w:tc>
        <w:tc>
          <w:tcPr>
            <w:tcW w:w="800" w:type="dxa"/>
            <w:vAlign w:val="bottom"/>
            <w:tcBorders>
              <w:right w:val="single" w:sz="8" w:color="FEFEFE"/>
            </w:tcBorders>
            <w:shd w:val="clear" w:color="auto" w:fill="FEFEFE"/>
          </w:tcPr>
          <w:p>
            <w:pPr>
              <w:jc w:val="right"/>
              <w:spacing w:after="0"/>
              <w:rPr>
                <w:sz w:val="20"/>
                <w:szCs w:val="20"/>
                <w:color w:val="auto"/>
              </w:rPr>
            </w:pPr>
            <w:r>
              <w:rPr>
                <w:rFonts w:ascii="Arial" w:cs="Arial" w:eastAsia="Arial" w:hAnsi="Arial"/>
                <w:sz w:val="15"/>
                <w:szCs w:val="15"/>
                <w:color w:val="auto"/>
              </w:rPr>
              <w:t>-</w:t>
            </w:r>
          </w:p>
        </w:tc>
        <w:tc>
          <w:tcPr>
            <w:tcW w:w="140" w:type="dxa"/>
            <w:vAlign w:val="bottom"/>
            <w:tcBorders>
              <w:right w:val="single" w:sz="8" w:color="FEFEFE"/>
            </w:tcBorders>
            <w:shd w:val="clear" w:color="auto" w:fill="FEFEFE"/>
          </w:tcPr>
          <w:p>
            <w:pPr>
              <w:spacing w:after="0"/>
              <w:rPr>
                <w:sz w:val="16"/>
                <w:szCs w:val="16"/>
                <w:color w:val="auto"/>
              </w:rPr>
            </w:pPr>
          </w:p>
        </w:tc>
        <w:tc>
          <w:tcPr>
            <w:tcW w:w="60" w:type="dxa"/>
            <w:vAlign w:val="bottom"/>
            <w:shd w:val="clear" w:color="auto" w:fill="FEFEFE"/>
          </w:tcPr>
          <w:p>
            <w:pPr>
              <w:spacing w:after="0"/>
              <w:rPr>
                <w:sz w:val="16"/>
                <w:szCs w:val="16"/>
                <w:color w:val="auto"/>
              </w:rPr>
            </w:pPr>
          </w:p>
        </w:tc>
        <w:tc>
          <w:tcPr>
            <w:tcW w:w="940" w:type="dxa"/>
            <w:vAlign w:val="bottom"/>
            <w:tcBorders>
              <w:right w:val="single" w:sz="8" w:color="FEFEFE"/>
            </w:tcBorders>
            <w:shd w:val="clear" w:color="auto" w:fill="FEFEFE"/>
          </w:tcPr>
          <w:p>
            <w:pPr>
              <w:jc w:val="right"/>
              <w:spacing w:after="0"/>
              <w:rPr>
                <w:sz w:val="20"/>
                <w:szCs w:val="20"/>
                <w:color w:val="auto"/>
              </w:rPr>
            </w:pPr>
            <w:r>
              <w:rPr>
                <w:rFonts w:ascii="Arial" w:cs="Arial" w:eastAsia="Arial" w:hAnsi="Arial"/>
                <w:sz w:val="15"/>
                <w:szCs w:val="15"/>
                <w:color w:val="auto"/>
              </w:rPr>
              <w:t>-</w:t>
            </w:r>
          </w:p>
        </w:tc>
        <w:tc>
          <w:tcPr>
            <w:tcW w:w="140" w:type="dxa"/>
            <w:vAlign w:val="bottom"/>
            <w:tcBorders>
              <w:right w:val="single" w:sz="8" w:color="FEFEFE"/>
            </w:tcBorders>
            <w:shd w:val="clear" w:color="auto" w:fill="FEFEFE"/>
          </w:tcPr>
          <w:p>
            <w:pPr>
              <w:spacing w:after="0"/>
              <w:rPr>
                <w:sz w:val="16"/>
                <w:szCs w:val="16"/>
                <w:color w:val="auto"/>
              </w:rPr>
            </w:pPr>
          </w:p>
        </w:tc>
        <w:tc>
          <w:tcPr>
            <w:tcW w:w="120" w:type="dxa"/>
            <w:vAlign w:val="bottom"/>
            <w:shd w:val="clear" w:color="auto" w:fill="FEFEFE"/>
          </w:tcPr>
          <w:p>
            <w:pPr>
              <w:spacing w:after="0"/>
              <w:rPr>
                <w:sz w:val="16"/>
                <w:szCs w:val="16"/>
                <w:color w:val="auto"/>
              </w:rPr>
            </w:pPr>
          </w:p>
        </w:tc>
        <w:tc>
          <w:tcPr>
            <w:tcW w:w="980" w:type="dxa"/>
            <w:vAlign w:val="bottom"/>
            <w:tcBorders>
              <w:right w:val="single" w:sz="8" w:color="FEFEFE"/>
            </w:tcBorders>
            <w:shd w:val="clear" w:color="auto" w:fill="FEFEFE"/>
          </w:tcPr>
          <w:p>
            <w:pPr>
              <w:jc w:val="right"/>
              <w:ind w:right="25"/>
              <w:spacing w:after="0"/>
              <w:rPr>
                <w:sz w:val="20"/>
                <w:szCs w:val="20"/>
                <w:color w:val="auto"/>
              </w:rPr>
            </w:pPr>
            <w:r>
              <w:rPr>
                <w:rFonts w:ascii="Arial" w:cs="Arial" w:eastAsia="Arial" w:hAnsi="Arial"/>
                <w:sz w:val="15"/>
                <w:szCs w:val="15"/>
                <w:color w:val="auto"/>
              </w:rPr>
              <w:t>(1,666)</w:t>
            </w:r>
          </w:p>
        </w:tc>
        <w:tc>
          <w:tcPr>
            <w:tcW w:w="220" w:type="dxa"/>
            <w:vAlign w:val="bottom"/>
            <w:shd w:val="clear" w:color="auto" w:fill="FEFEFE"/>
          </w:tcPr>
          <w:p>
            <w:pPr>
              <w:spacing w:after="0"/>
              <w:rPr>
                <w:sz w:val="16"/>
                <w:szCs w:val="16"/>
                <w:color w:val="auto"/>
              </w:rPr>
            </w:pPr>
          </w:p>
        </w:tc>
        <w:tc>
          <w:tcPr>
            <w:tcW w:w="660" w:type="dxa"/>
            <w:vAlign w:val="bottom"/>
            <w:shd w:val="clear" w:color="auto" w:fill="FEFEFE"/>
          </w:tcPr>
          <w:p>
            <w:pPr>
              <w:jc w:val="right"/>
              <w:spacing w:after="0"/>
              <w:rPr>
                <w:sz w:val="20"/>
                <w:szCs w:val="20"/>
                <w:color w:val="auto"/>
              </w:rPr>
            </w:pPr>
            <w:r>
              <w:rPr>
                <w:rFonts w:ascii="Arial" w:cs="Arial" w:eastAsia="Arial" w:hAnsi="Arial"/>
                <w:sz w:val="15"/>
                <w:szCs w:val="15"/>
                <w:color w:val="auto"/>
              </w:rPr>
              <w:t>(1,666</w:t>
            </w:r>
          </w:p>
        </w:tc>
        <w:tc>
          <w:tcPr>
            <w:tcW w:w="80" w:type="dxa"/>
            <w:vAlign w:val="bottom"/>
            <w:shd w:val="clear" w:color="auto" w:fill="FEFEFE"/>
          </w:tcPr>
          <w:p>
            <w:pPr>
              <w:jc w:val="right"/>
              <w:spacing w:after="0"/>
              <w:rPr>
                <w:sz w:val="20"/>
                <w:szCs w:val="20"/>
                <w:color w:val="auto"/>
              </w:rPr>
            </w:pPr>
            <w:r>
              <w:rPr>
                <w:rFonts w:ascii="Arial" w:cs="Arial" w:eastAsia="Arial" w:hAnsi="Arial"/>
                <w:sz w:val="15"/>
                <w:szCs w:val="15"/>
                <w:color w:val="auto"/>
                <w:highlight w:val="white"/>
                <w:w w:val="79"/>
              </w:rPr>
              <w:t>)</w:t>
            </w:r>
          </w:p>
        </w:tc>
        <w:tc>
          <w:tcPr>
            <w:tcW w:w="0" w:type="dxa"/>
            <w:vAlign w:val="bottom"/>
          </w:tcPr>
          <w:p>
            <w:pPr>
              <w:spacing w:after="0"/>
              <w:rPr>
                <w:sz w:val="1"/>
                <w:szCs w:val="1"/>
                <w:color w:val="auto"/>
              </w:rPr>
            </w:pPr>
          </w:p>
        </w:tc>
      </w:tr>
      <w:tr>
        <w:trPr>
          <w:trHeight w:val="20"/>
        </w:trPr>
        <w:tc>
          <w:tcPr>
            <w:tcW w:w="4100" w:type="dxa"/>
            <w:vAlign w:val="bottom"/>
            <w:tcBorders>
              <w:right w:val="single" w:sz="8" w:color="E6E6E6"/>
            </w:tcBorders>
            <w:vMerge w:val="restart"/>
            <w:shd w:val="clear" w:color="auto" w:fill="E6E6E6"/>
          </w:tcPr>
          <w:p>
            <w:pPr>
              <w:spacing w:after="0"/>
              <w:rPr>
                <w:sz w:val="20"/>
                <w:szCs w:val="20"/>
                <w:color w:val="auto"/>
              </w:rPr>
            </w:pPr>
            <w:r>
              <w:rPr>
                <w:rFonts w:ascii="Arial" w:cs="Arial" w:eastAsia="Arial" w:hAnsi="Arial"/>
                <w:sz w:val="15"/>
                <w:szCs w:val="15"/>
                <w:color w:val="auto"/>
              </w:rPr>
              <w:t>Balance December 31, 2023</w:t>
            </w:r>
          </w:p>
        </w:tc>
        <w:tc>
          <w:tcPr>
            <w:tcW w:w="68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E6E6E6"/>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E6E6E6"/>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E6E6E6"/>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E6E6E6"/>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E6E6E6"/>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E6E6E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4100" w:type="dxa"/>
            <w:vAlign w:val="bottom"/>
            <w:tcBorders>
              <w:right w:val="single" w:sz="8" w:color="E6E6E6"/>
            </w:tcBorders>
            <w:vMerge w:val="continue"/>
            <w:shd w:val="clear" w:color="auto" w:fill="E6E6E6"/>
          </w:tcPr>
          <w:p>
            <w:pPr>
              <w:spacing w:after="0"/>
              <w:rPr>
                <w:sz w:val="19"/>
                <w:szCs w:val="19"/>
                <w:color w:val="auto"/>
              </w:rPr>
            </w:pPr>
          </w:p>
        </w:tc>
        <w:tc>
          <w:tcPr>
            <w:tcW w:w="680" w:type="dxa"/>
            <w:vAlign w:val="bottom"/>
            <w:tcBorders>
              <w:left w:val="single" w:sz="8" w:color="E6E6E6"/>
            </w:tcBorders>
            <w:shd w:val="clear" w:color="auto" w:fill="E6E6E6"/>
          </w:tcPr>
          <w:p>
            <w:pPr>
              <w:jc w:val="right"/>
              <w:spacing w:after="0"/>
              <w:rPr>
                <w:sz w:val="20"/>
                <w:szCs w:val="20"/>
                <w:color w:val="auto"/>
              </w:rPr>
            </w:pPr>
            <w:r>
              <w:rPr>
                <w:rFonts w:ascii="Arial" w:cs="Arial" w:eastAsia="Arial" w:hAnsi="Arial"/>
                <w:sz w:val="15"/>
                <w:szCs w:val="15"/>
                <w:color w:val="auto"/>
              </w:rPr>
              <w:t>34,835</w:t>
            </w:r>
          </w:p>
        </w:tc>
        <w:tc>
          <w:tcPr>
            <w:tcW w:w="160" w:type="dxa"/>
            <w:vAlign w:val="bottom"/>
            <w:tcBorders>
              <w:right w:val="single" w:sz="8" w:color="E6E6E6"/>
            </w:tcBorders>
            <w:shd w:val="clear" w:color="auto" w:fill="E6E6E6"/>
          </w:tcPr>
          <w:p>
            <w:pPr>
              <w:spacing w:after="0"/>
              <w:rPr>
                <w:sz w:val="19"/>
                <w:szCs w:val="19"/>
                <w:color w:val="auto"/>
              </w:rPr>
            </w:pPr>
          </w:p>
        </w:tc>
        <w:tc>
          <w:tcPr>
            <w:tcW w:w="380" w:type="dxa"/>
            <w:vAlign w:val="bottom"/>
            <w:shd w:val="clear" w:color="auto" w:fill="E6E6E6"/>
          </w:tcPr>
          <w:p>
            <w:pPr>
              <w:jc w:val="right"/>
              <w:ind w:right="267"/>
              <w:spacing w:after="0"/>
              <w:rPr>
                <w:sz w:val="20"/>
                <w:szCs w:val="20"/>
                <w:color w:val="auto"/>
              </w:rPr>
            </w:pPr>
            <w:r>
              <w:rPr>
                <w:rFonts w:ascii="Arial" w:cs="Arial" w:eastAsia="Arial" w:hAnsi="Arial"/>
                <w:sz w:val="10"/>
                <w:szCs w:val="10"/>
                <w:color w:val="auto"/>
                <w:w w:val="71"/>
                <w:shd w:val="clear" w:color="auto" w:fill="E6E6E6"/>
              </w:rPr>
              <w:t>$</w:t>
            </w:r>
          </w:p>
        </w:tc>
        <w:tc>
          <w:tcPr>
            <w:tcW w:w="240" w:type="dxa"/>
            <w:vAlign w:val="bottom"/>
            <w:shd w:val="clear" w:color="auto" w:fill="E6E6E6"/>
          </w:tcPr>
          <w:p>
            <w:pPr>
              <w:jc w:val="right"/>
              <w:spacing w:after="0"/>
              <w:rPr>
                <w:sz w:val="20"/>
                <w:szCs w:val="20"/>
                <w:color w:val="auto"/>
              </w:rPr>
            </w:pPr>
            <w:r>
              <w:rPr>
                <w:rFonts w:ascii="Arial" w:cs="Arial" w:eastAsia="Arial" w:hAnsi="Arial"/>
                <w:sz w:val="15"/>
                <w:szCs w:val="15"/>
                <w:color w:val="auto"/>
                <w:w w:val="87"/>
              </w:rPr>
              <w:t>348</w:t>
            </w:r>
          </w:p>
        </w:tc>
        <w:tc>
          <w:tcPr>
            <w:tcW w:w="180" w:type="dxa"/>
            <w:vAlign w:val="bottom"/>
            <w:tcBorders>
              <w:right w:val="single" w:sz="8" w:color="E6E6E6"/>
            </w:tcBorders>
            <w:shd w:val="clear" w:color="auto" w:fill="E6E6E6"/>
          </w:tcPr>
          <w:p>
            <w:pPr>
              <w:spacing w:after="0"/>
              <w:rPr>
                <w:sz w:val="19"/>
                <w:szCs w:val="19"/>
                <w:color w:val="auto"/>
              </w:rPr>
            </w:pPr>
          </w:p>
        </w:tc>
        <w:tc>
          <w:tcPr>
            <w:tcW w:w="80" w:type="dxa"/>
            <w:vAlign w:val="bottom"/>
            <w:shd w:val="clear" w:color="auto" w:fill="E6E6E6"/>
          </w:tcPr>
          <w:p>
            <w:pPr>
              <w:spacing w:after="0"/>
              <w:rPr>
                <w:sz w:val="20"/>
                <w:szCs w:val="20"/>
                <w:color w:val="auto"/>
              </w:rPr>
            </w:pPr>
            <w:r>
              <w:rPr>
                <w:rFonts w:ascii="Arial" w:cs="Arial" w:eastAsia="Arial" w:hAnsi="Arial"/>
                <w:sz w:val="15"/>
                <w:szCs w:val="15"/>
                <w:color w:val="auto"/>
                <w:w w:val="71"/>
                <w:shd w:val="clear" w:color="auto" w:fill="E6E6E6"/>
              </w:rPr>
              <w:t>$</w:t>
            </w:r>
          </w:p>
        </w:tc>
        <w:tc>
          <w:tcPr>
            <w:tcW w:w="540" w:type="dxa"/>
            <w:vAlign w:val="bottom"/>
            <w:shd w:val="clear" w:color="auto" w:fill="E6E6E6"/>
          </w:tcPr>
          <w:p>
            <w:pPr>
              <w:jc w:val="right"/>
              <w:spacing w:after="0"/>
              <w:rPr>
                <w:sz w:val="20"/>
                <w:szCs w:val="20"/>
                <w:color w:val="auto"/>
              </w:rPr>
            </w:pPr>
            <w:r>
              <w:rPr>
                <w:rFonts w:ascii="Arial" w:cs="Arial" w:eastAsia="Arial" w:hAnsi="Arial"/>
                <w:sz w:val="15"/>
                <w:szCs w:val="15"/>
                <w:color w:val="auto"/>
                <w:w w:val="92"/>
                <w:shd w:val="clear" w:color="auto" w:fill="E6E6E6"/>
              </w:rPr>
              <w:t>254,956</w:t>
            </w:r>
          </w:p>
        </w:tc>
        <w:tc>
          <w:tcPr>
            <w:tcW w:w="140" w:type="dxa"/>
            <w:vAlign w:val="bottom"/>
            <w:shd w:val="clear" w:color="auto" w:fill="E6E6E6"/>
          </w:tcPr>
          <w:p>
            <w:pPr>
              <w:spacing w:after="0"/>
              <w:rPr>
                <w:sz w:val="19"/>
                <w:szCs w:val="19"/>
                <w:color w:val="auto"/>
              </w:rPr>
            </w:pPr>
          </w:p>
        </w:tc>
        <w:tc>
          <w:tcPr>
            <w:tcW w:w="120" w:type="dxa"/>
            <w:vAlign w:val="bottom"/>
            <w:shd w:val="clear" w:color="auto" w:fill="E6E6E6"/>
          </w:tcPr>
          <w:p>
            <w:pPr>
              <w:spacing w:after="0"/>
              <w:rPr>
                <w:sz w:val="20"/>
                <w:szCs w:val="20"/>
                <w:color w:val="auto"/>
              </w:rPr>
            </w:pPr>
            <w:r>
              <w:rPr>
                <w:rFonts w:ascii="Arial" w:cs="Arial" w:eastAsia="Arial" w:hAnsi="Arial"/>
                <w:sz w:val="15"/>
                <w:szCs w:val="15"/>
                <w:color w:val="auto"/>
              </w:rPr>
              <w:t>$</w:t>
            </w:r>
          </w:p>
        </w:tc>
        <w:tc>
          <w:tcPr>
            <w:tcW w:w="800" w:type="dxa"/>
            <w:vAlign w:val="bottom"/>
            <w:tcBorders>
              <w:right w:val="single" w:sz="8" w:color="E6E6E6"/>
            </w:tcBorders>
            <w:shd w:val="clear" w:color="auto" w:fill="E6E6E6"/>
          </w:tcPr>
          <w:p>
            <w:pPr>
              <w:jc w:val="right"/>
              <w:spacing w:after="0"/>
              <w:rPr>
                <w:sz w:val="20"/>
                <w:szCs w:val="20"/>
                <w:color w:val="auto"/>
              </w:rPr>
            </w:pPr>
            <w:r>
              <w:rPr>
                <w:rFonts w:ascii="Arial" w:cs="Arial" w:eastAsia="Arial" w:hAnsi="Arial"/>
                <w:sz w:val="15"/>
                <w:szCs w:val="15"/>
                <w:color w:val="auto"/>
              </w:rPr>
              <w:t>(6,387)</w:t>
            </w:r>
          </w:p>
        </w:tc>
        <w:tc>
          <w:tcPr>
            <w:tcW w:w="140" w:type="dxa"/>
            <w:vAlign w:val="bottom"/>
            <w:tcBorders>
              <w:right w:val="single" w:sz="8" w:color="E6E6E6"/>
            </w:tcBorders>
            <w:shd w:val="clear" w:color="auto" w:fill="E6E6E6"/>
          </w:tcPr>
          <w:p>
            <w:pPr>
              <w:spacing w:after="0"/>
              <w:rPr>
                <w:sz w:val="19"/>
                <w:szCs w:val="19"/>
                <w:color w:val="auto"/>
              </w:rPr>
            </w:pPr>
          </w:p>
        </w:tc>
        <w:tc>
          <w:tcPr>
            <w:tcW w:w="60" w:type="dxa"/>
            <w:vAlign w:val="bottom"/>
            <w:shd w:val="clear" w:color="auto" w:fill="E6E6E6"/>
          </w:tcPr>
          <w:p>
            <w:pPr>
              <w:spacing w:after="0"/>
              <w:rPr>
                <w:sz w:val="20"/>
                <w:szCs w:val="20"/>
                <w:color w:val="auto"/>
              </w:rPr>
            </w:pPr>
            <w:r>
              <w:rPr>
                <w:rFonts w:ascii="Arial" w:cs="Arial" w:eastAsia="Arial" w:hAnsi="Arial"/>
                <w:sz w:val="10"/>
                <w:szCs w:val="10"/>
                <w:color w:val="auto"/>
                <w:w w:val="71"/>
              </w:rPr>
              <w:t>$</w:t>
            </w:r>
          </w:p>
        </w:tc>
        <w:tc>
          <w:tcPr>
            <w:tcW w:w="940" w:type="dxa"/>
            <w:vAlign w:val="bottom"/>
            <w:tcBorders>
              <w:right w:val="single" w:sz="8" w:color="E6E6E6"/>
            </w:tcBorders>
            <w:shd w:val="clear" w:color="auto" w:fill="E6E6E6"/>
          </w:tcPr>
          <w:p>
            <w:pPr>
              <w:jc w:val="right"/>
              <w:spacing w:after="0"/>
              <w:rPr>
                <w:sz w:val="20"/>
                <w:szCs w:val="20"/>
                <w:color w:val="auto"/>
              </w:rPr>
            </w:pPr>
            <w:r>
              <w:rPr>
                <w:rFonts w:ascii="Arial" w:cs="Arial" w:eastAsia="Arial" w:hAnsi="Arial"/>
                <w:sz w:val="15"/>
                <w:szCs w:val="15"/>
                <w:color w:val="auto"/>
              </w:rPr>
              <w:t>(16,274</w:t>
            </w:r>
          </w:p>
        </w:tc>
        <w:tc>
          <w:tcPr>
            <w:tcW w:w="140" w:type="dxa"/>
            <w:vAlign w:val="bottom"/>
            <w:tcBorders>
              <w:right w:val="single" w:sz="8" w:color="E6E6E6"/>
            </w:tcBorders>
            <w:shd w:val="clear" w:color="auto" w:fill="E6E6E6"/>
          </w:tcPr>
          <w:p>
            <w:pPr>
              <w:jc w:val="right"/>
              <w:ind w:right="63"/>
              <w:spacing w:after="0"/>
              <w:rPr>
                <w:sz w:val="20"/>
                <w:szCs w:val="20"/>
                <w:color w:val="auto"/>
              </w:rPr>
            </w:pPr>
            <w:r>
              <w:rPr>
                <w:rFonts w:ascii="Arial" w:cs="Arial" w:eastAsia="Arial" w:hAnsi="Arial"/>
                <w:sz w:val="7"/>
                <w:szCs w:val="7"/>
                <w:color w:val="auto"/>
                <w:w w:val="83"/>
                <w:shd w:val="clear" w:color="auto" w:fill="E6E6E6"/>
              </w:rPr>
              <w:t>)</w:t>
            </w:r>
          </w:p>
        </w:tc>
        <w:tc>
          <w:tcPr>
            <w:tcW w:w="120" w:type="dxa"/>
            <w:vAlign w:val="bottom"/>
            <w:shd w:val="clear" w:color="auto" w:fill="E6E6E6"/>
          </w:tcPr>
          <w:p>
            <w:pPr>
              <w:spacing w:after="0"/>
              <w:rPr>
                <w:sz w:val="20"/>
                <w:szCs w:val="20"/>
                <w:color w:val="auto"/>
              </w:rPr>
            </w:pPr>
            <w:r>
              <w:rPr>
                <w:rFonts w:ascii="Arial" w:cs="Arial" w:eastAsia="Arial" w:hAnsi="Arial"/>
                <w:sz w:val="15"/>
                <w:szCs w:val="15"/>
                <w:color w:val="auto"/>
              </w:rPr>
              <w:t>$</w:t>
            </w:r>
          </w:p>
        </w:tc>
        <w:tc>
          <w:tcPr>
            <w:tcW w:w="980" w:type="dxa"/>
            <w:vAlign w:val="bottom"/>
            <w:tcBorders>
              <w:right w:val="single" w:sz="8" w:color="E6E6E6"/>
            </w:tcBorders>
            <w:shd w:val="clear" w:color="auto" w:fill="E6E6E6"/>
          </w:tcPr>
          <w:p>
            <w:pPr>
              <w:jc w:val="right"/>
              <w:ind w:right="85"/>
              <w:spacing w:after="0"/>
              <w:rPr>
                <w:sz w:val="20"/>
                <w:szCs w:val="20"/>
                <w:color w:val="auto"/>
              </w:rPr>
            </w:pPr>
            <w:r>
              <w:rPr>
                <w:rFonts w:ascii="Arial" w:cs="Arial" w:eastAsia="Arial" w:hAnsi="Arial"/>
                <w:sz w:val="15"/>
                <w:szCs w:val="15"/>
                <w:color w:val="auto"/>
              </w:rPr>
              <w:t>4,848</w:t>
            </w:r>
          </w:p>
        </w:tc>
        <w:tc>
          <w:tcPr>
            <w:tcW w:w="220" w:type="dxa"/>
            <w:vAlign w:val="bottom"/>
            <w:shd w:val="clear" w:color="auto" w:fill="E6E6E6"/>
          </w:tcPr>
          <w:p>
            <w:pPr>
              <w:spacing w:after="0"/>
              <w:rPr>
                <w:sz w:val="20"/>
                <w:szCs w:val="20"/>
                <w:color w:val="auto"/>
              </w:rPr>
            </w:pPr>
            <w:r>
              <w:rPr>
                <w:rFonts w:ascii="Arial" w:cs="Arial" w:eastAsia="Arial" w:hAnsi="Arial"/>
                <w:sz w:val="15"/>
                <w:szCs w:val="15"/>
                <w:color w:val="auto"/>
              </w:rPr>
              <w:t>$</w:t>
            </w:r>
          </w:p>
        </w:tc>
        <w:tc>
          <w:tcPr>
            <w:tcW w:w="660" w:type="dxa"/>
            <w:vAlign w:val="bottom"/>
            <w:shd w:val="clear" w:color="auto" w:fill="E6E6E6"/>
          </w:tcPr>
          <w:p>
            <w:pPr>
              <w:jc w:val="right"/>
              <w:spacing w:after="0"/>
              <w:rPr>
                <w:sz w:val="20"/>
                <w:szCs w:val="20"/>
                <w:color w:val="auto"/>
              </w:rPr>
            </w:pPr>
            <w:r>
              <w:rPr>
                <w:rFonts w:ascii="Arial" w:cs="Arial" w:eastAsia="Arial" w:hAnsi="Arial"/>
                <w:sz w:val="15"/>
                <w:szCs w:val="15"/>
                <w:color w:val="auto"/>
              </w:rPr>
              <w:t>237,491</w:t>
            </w:r>
          </w:p>
        </w:tc>
        <w:tc>
          <w:tcPr>
            <w:tcW w:w="80" w:type="dxa"/>
            <w:vAlign w:val="bottom"/>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4100" w:type="dxa"/>
            <w:vAlign w:val="bottom"/>
            <w:tcBorders>
              <w:top w:val="single" w:sz="8" w:color="FEFEFE"/>
              <w:right w:val="single" w:sz="8" w:color="FEFEFE"/>
            </w:tcBorders>
            <w:shd w:val="clear" w:color="auto" w:fill="FEFEFE"/>
          </w:tcPr>
          <w:p>
            <w:pPr>
              <w:spacing w:after="0" w:line="170" w:lineRule="exact"/>
              <w:rPr>
                <w:sz w:val="20"/>
                <w:szCs w:val="20"/>
                <w:color w:val="auto"/>
              </w:rPr>
            </w:pPr>
            <w:r>
              <w:rPr>
                <w:rFonts w:ascii="Arial" w:cs="Arial" w:eastAsia="Arial" w:hAnsi="Arial"/>
                <w:sz w:val="15"/>
                <w:szCs w:val="15"/>
                <w:color w:val="auto"/>
              </w:rPr>
              <w:t>Net income for the year ended December 31, 2024</w:t>
            </w:r>
          </w:p>
        </w:tc>
        <w:tc>
          <w:tcPr>
            <w:tcW w:w="680" w:type="dxa"/>
            <w:vAlign w:val="bottom"/>
            <w:tcBorders>
              <w:top w:val="single" w:sz="8" w:color="auto"/>
              <w:left w:val="single" w:sz="8" w:color="FEFEFE"/>
            </w:tcBorders>
            <w:shd w:val="clear" w:color="auto" w:fill="FEFEFE"/>
          </w:tcPr>
          <w:p>
            <w:pPr>
              <w:jc w:val="right"/>
              <w:spacing w:after="0" w:line="170" w:lineRule="exact"/>
              <w:rPr>
                <w:sz w:val="20"/>
                <w:szCs w:val="20"/>
                <w:color w:val="auto"/>
              </w:rPr>
            </w:pPr>
            <w:r>
              <w:rPr>
                <w:rFonts w:ascii="Arial" w:cs="Arial" w:eastAsia="Arial" w:hAnsi="Arial"/>
                <w:sz w:val="15"/>
                <w:szCs w:val="15"/>
                <w:color w:val="auto"/>
              </w:rPr>
              <w:t>-</w:t>
            </w:r>
          </w:p>
        </w:tc>
        <w:tc>
          <w:tcPr>
            <w:tcW w:w="160" w:type="dxa"/>
            <w:vAlign w:val="bottom"/>
            <w:tcBorders>
              <w:top w:val="single" w:sz="8" w:color="FEFEFE"/>
              <w:right w:val="single" w:sz="8" w:color="FEFEFE"/>
            </w:tcBorders>
            <w:shd w:val="clear" w:color="auto" w:fill="FEFEFE"/>
          </w:tcPr>
          <w:p>
            <w:pPr>
              <w:spacing w:after="0"/>
              <w:rPr>
                <w:sz w:val="14"/>
                <w:szCs w:val="14"/>
                <w:color w:val="auto"/>
              </w:rPr>
            </w:pPr>
          </w:p>
        </w:tc>
        <w:tc>
          <w:tcPr>
            <w:tcW w:w="380" w:type="dxa"/>
            <w:vAlign w:val="bottom"/>
            <w:tcBorders>
              <w:top w:val="single" w:sz="8" w:color="auto"/>
            </w:tcBorders>
            <w:shd w:val="clear" w:color="auto" w:fill="FEFEFE"/>
          </w:tcPr>
          <w:p>
            <w:pPr>
              <w:spacing w:after="0"/>
              <w:rPr>
                <w:sz w:val="14"/>
                <w:szCs w:val="14"/>
                <w:color w:val="auto"/>
              </w:rPr>
            </w:pPr>
          </w:p>
        </w:tc>
        <w:tc>
          <w:tcPr>
            <w:tcW w:w="240" w:type="dxa"/>
            <w:vAlign w:val="bottom"/>
            <w:tcBorders>
              <w:top w:val="single" w:sz="8" w:color="auto"/>
            </w:tcBorders>
            <w:shd w:val="clear" w:color="auto" w:fill="FEFEFE"/>
          </w:tcPr>
          <w:p>
            <w:pPr>
              <w:jc w:val="right"/>
              <w:spacing w:after="0" w:line="170" w:lineRule="exact"/>
              <w:rPr>
                <w:sz w:val="20"/>
                <w:szCs w:val="20"/>
                <w:color w:val="auto"/>
              </w:rPr>
            </w:pPr>
            <w:r>
              <w:rPr>
                <w:rFonts w:ascii="Arial" w:cs="Arial" w:eastAsia="Arial" w:hAnsi="Arial"/>
                <w:sz w:val="15"/>
                <w:szCs w:val="15"/>
                <w:color w:val="auto"/>
              </w:rPr>
              <w:t>-</w:t>
            </w:r>
          </w:p>
        </w:tc>
        <w:tc>
          <w:tcPr>
            <w:tcW w:w="180" w:type="dxa"/>
            <w:vAlign w:val="bottom"/>
            <w:tcBorders>
              <w:top w:val="single" w:sz="8" w:color="FEFEFE"/>
              <w:right w:val="single" w:sz="8" w:color="FEFEFE"/>
            </w:tcBorders>
            <w:shd w:val="clear" w:color="auto" w:fill="FEFEFE"/>
          </w:tcPr>
          <w:p>
            <w:pPr>
              <w:spacing w:after="0"/>
              <w:rPr>
                <w:sz w:val="14"/>
                <w:szCs w:val="14"/>
                <w:color w:val="auto"/>
              </w:rPr>
            </w:pPr>
          </w:p>
        </w:tc>
        <w:tc>
          <w:tcPr>
            <w:tcW w:w="80" w:type="dxa"/>
            <w:vAlign w:val="bottom"/>
            <w:tcBorders>
              <w:top w:val="single" w:sz="8" w:color="auto"/>
            </w:tcBorders>
            <w:shd w:val="clear" w:color="auto" w:fill="FEFEFE"/>
          </w:tcPr>
          <w:p>
            <w:pPr>
              <w:spacing w:after="0"/>
              <w:rPr>
                <w:sz w:val="14"/>
                <w:szCs w:val="14"/>
                <w:color w:val="auto"/>
              </w:rPr>
            </w:pPr>
          </w:p>
        </w:tc>
        <w:tc>
          <w:tcPr>
            <w:tcW w:w="540" w:type="dxa"/>
            <w:vAlign w:val="bottom"/>
            <w:tcBorders>
              <w:top w:val="single" w:sz="8" w:color="auto"/>
            </w:tcBorders>
            <w:shd w:val="clear" w:color="auto" w:fill="FEFEFE"/>
          </w:tcPr>
          <w:p>
            <w:pPr>
              <w:jc w:val="right"/>
              <w:spacing w:after="0" w:line="170" w:lineRule="exact"/>
              <w:rPr>
                <w:sz w:val="20"/>
                <w:szCs w:val="20"/>
                <w:color w:val="auto"/>
              </w:rPr>
            </w:pPr>
            <w:r>
              <w:rPr>
                <w:rFonts w:ascii="Arial" w:cs="Arial" w:eastAsia="Arial" w:hAnsi="Arial"/>
                <w:sz w:val="15"/>
                <w:szCs w:val="15"/>
                <w:color w:val="auto"/>
              </w:rPr>
              <w:t>-</w:t>
            </w:r>
          </w:p>
        </w:tc>
        <w:tc>
          <w:tcPr>
            <w:tcW w:w="140" w:type="dxa"/>
            <w:vAlign w:val="bottom"/>
            <w:tcBorders>
              <w:top w:val="single" w:sz="8" w:color="FEFEFE"/>
            </w:tcBorders>
            <w:shd w:val="clear" w:color="auto" w:fill="FEFEFE"/>
          </w:tcPr>
          <w:p>
            <w:pPr>
              <w:spacing w:after="0"/>
              <w:rPr>
                <w:sz w:val="14"/>
                <w:szCs w:val="14"/>
                <w:color w:val="auto"/>
              </w:rPr>
            </w:pPr>
          </w:p>
        </w:tc>
        <w:tc>
          <w:tcPr>
            <w:tcW w:w="120" w:type="dxa"/>
            <w:vAlign w:val="bottom"/>
            <w:tcBorders>
              <w:top w:val="single" w:sz="8" w:color="auto"/>
            </w:tcBorders>
            <w:shd w:val="clear" w:color="auto" w:fill="FEFEFE"/>
          </w:tcPr>
          <w:p>
            <w:pPr>
              <w:spacing w:after="0"/>
              <w:rPr>
                <w:sz w:val="14"/>
                <w:szCs w:val="14"/>
                <w:color w:val="auto"/>
              </w:rPr>
            </w:pPr>
          </w:p>
        </w:tc>
        <w:tc>
          <w:tcPr>
            <w:tcW w:w="800" w:type="dxa"/>
            <w:vAlign w:val="bottom"/>
            <w:tcBorders>
              <w:top w:val="single" w:sz="8" w:color="auto"/>
              <w:right w:val="single" w:sz="8" w:color="FEFEFE"/>
            </w:tcBorders>
            <w:shd w:val="clear" w:color="auto" w:fill="FEFEFE"/>
          </w:tcPr>
          <w:p>
            <w:pPr>
              <w:jc w:val="right"/>
              <w:spacing w:after="0" w:line="170" w:lineRule="exact"/>
              <w:rPr>
                <w:sz w:val="20"/>
                <w:szCs w:val="20"/>
                <w:color w:val="auto"/>
              </w:rPr>
            </w:pPr>
            <w:r>
              <w:rPr>
                <w:rFonts w:ascii="Arial" w:cs="Arial" w:eastAsia="Arial" w:hAnsi="Arial"/>
                <w:sz w:val="15"/>
                <w:szCs w:val="15"/>
                <w:color w:val="auto"/>
              </w:rPr>
              <w:t>12,957</w:t>
            </w:r>
          </w:p>
        </w:tc>
        <w:tc>
          <w:tcPr>
            <w:tcW w:w="140" w:type="dxa"/>
            <w:vAlign w:val="bottom"/>
            <w:tcBorders>
              <w:top w:val="single" w:sz="8" w:color="FEFEFE"/>
              <w:right w:val="single" w:sz="8" w:color="FEFEFE"/>
            </w:tcBorders>
            <w:shd w:val="clear" w:color="auto" w:fill="FEFEFE"/>
          </w:tcPr>
          <w:p>
            <w:pPr>
              <w:spacing w:after="0"/>
              <w:rPr>
                <w:sz w:val="14"/>
                <w:szCs w:val="14"/>
                <w:color w:val="auto"/>
              </w:rPr>
            </w:pPr>
          </w:p>
        </w:tc>
        <w:tc>
          <w:tcPr>
            <w:tcW w:w="60" w:type="dxa"/>
            <w:vAlign w:val="bottom"/>
            <w:tcBorders>
              <w:top w:val="single" w:sz="8" w:color="auto"/>
            </w:tcBorders>
            <w:shd w:val="clear" w:color="auto" w:fill="FEFEFE"/>
          </w:tcPr>
          <w:p>
            <w:pPr>
              <w:spacing w:after="0"/>
              <w:rPr>
                <w:sz w:val="14"/>
                <w:szCs w:val="14"/>
                <w:color w:val="auto"/>
              </w:rPr>
            </w:pPr>
          </w:p>
        </w:tc>
        <w:tc>
          <w:tcPr>
            <w:tcW w:w="940" w:type="dxa"/>
            <w:vAlign w:val="bottom"/>
            <w:tcBorders>
              <w:top w:val="single" w:sz="8" w:color="auto"/>
              <w:right w:val="single" w:sz="8" w:color="FEFEFE"/>
            </w:tcBorders>
            <w:shd w:val="clear" w:color="auto" w:fill="FEFEFE"/>
          </w:tcPr>
          <w:p>
            <w:pPr>
              <w:jc w:val="right"/>
              <w:spacing w:after="0" w:line="170" w:lineRule="exact"/>
              <w:rPr>
                <w:sz w:val="20"/>
                <w:szCs w:val="20"/>
                <w:color w:val="auto"/>
              </w:rPr>
            </w:pPr>
            <w:r>
              <w:rPr>
                <w:rFonts w:ascii="Arial" w:cs="Arial" w:eastAsia="Arial" w:hAnsi="Arial"/>
                <w:sz w:val="15"/>
                <w:szCs w:val="15"/>
                <w:color w:val="auto"/>
              </w:rPr>
              <w:t>-</w:t>
            </w:r>
          </w:p>
        </w:tc>
        <w:tc>
          <w:tcPr>
            <w:tcW w:w="140" w:type="dxa"/>
            <w:vAlign w:val="bottom"/>
            <w:tcBorders>
              <w:top w:val="single" w:sz="8" w:color="FEFEFE"/>
              <w:right w:val="single" w:sz="8" w:color="FEFEFE"/>
            </w:tcBorders>
            <w:shd w:val="clear" w:color="auto" w:fill="FEFEFE"/>
          </w:tcPr>
          <w:p>
            <w:pPr>
              <w:spacing w:after="0"/>
              <w:rPr>
                <w:sz w:val="14"/>
                <w:szCs w:val="14"/>
                <w:color w:val="auto"/>
              </w:rPr>
            </w:pPr>
          </w:p>
        </w:tc>
        <w:tc>
          <w:tcPr>
            <w:tcW w:w="120" w:type="dxa"/>
            <w:vAlign w:val="bottom"/>
            <w:tcBorders>
              <w:top w:val="single" w:sz="8" w:color="auto"/>
            </w:tcBorders>
            <w:shd w:val="clear" w:color="auto" w:fill="FEFEFE"/>
          </w:tcPr>
          <w:p>
            <w:pPr>
              <w:spacing w:after="0"/>
              <w:rPr>
                <w:sz w:val="14"/>
                <w:szCs w:val="14"/>
                <w:color w:val="auto"/>
              </w:rPr>
            </w:pPr>
          </w:p>
        </w:tc>
        <w:tc>
          <w:tcPr>
            <w:tcW w:w="980" w:type="dxa"/>
            <w:vAlign w:val="bottom"/>
            <w:tcBorders>
              <w:top w:val="single" w:sz="8" w:color="auto"/>
              <w:right w:val="single" w:sz="8" w:color="FEFEFE"/>
            </w:tcBorders>
            <w:shd w:val="clear" w:color="auto" w:fill="FEFEFE"/>
          </w:tcPr>
          <w:p>
            <w:pPr>
              <w:jc w:val="right"/>
              <w:ind w:right="85"/>
              <w:spacing w:after="0" w:line="170" w:lineRule="exact"/>
              <w:rPr>
                <w:sz w:val="20"/>
                <w:szCs w:val="20"/>
                <w:color w:val="auto"/>
              </w:rPr>
            </w:pPr>
            <w:r>
              <w:rPr>
                <w:rFonts w:ascii="Arial" w:cs="Arial" w:eastAsia="Arial" w:hAnsi="Arial"/>
                <w:sz w:val="15"/>
                <w:szCs w:val="15"/>
                <w:color w:val="auto"/>
              </w:rPr>
              <w:t>1,464</w:t>
            </w:r>
          </w:p>
        </w:tc>
        <w:tc>
          <w:tcPr>
            <w:tcW w:w="220" w:type="dxa"/>
            <w:vAlign w:val="bottom"/>
            <w:tcBorders>
              <w:top w:val="single" w:sz="8" w:color="auto"/>
            </w:tcBorders>
            <w:shd w:val="clear" w:color="auto" w:fill="FEFEFE"/>
          </w:tcPr>
          <w:p>
            <w:pPr>
              <w:spacing w:after="0"/>
              <w:rPr>
                <w:sz w:val="14"/>
                <w:szCs w:val="14"/>
                <w:color w:val="auto"/>
              </w:rPr>
            </w:pPr>
          </w:p>
        </w:tc>
        <w:tc>
          <w:tcPr>
            <w:tcW w:w="660" w:type="dxa"/>
            <w:vAlign w:val="bottom"/>
            <w:tcBorders>
              <w:top w:val="single" w:sz="8" w:color="auto"/>
            </w:tcBorders>
            <w:shd w:val="clear" w:color="auto" w:fill="FEFEFE"/>
          </w:tcPr>
          <w:p>
            <w:pPr>
              <w:jc w:val="right"/>
              <w:spacing w:after="0" w:line="170" w:lineRule="exact"/>
              <w:rPr>
                <w:sz w:val="20"/>
                <w:szCs w:val="20"/>
                <w:color w:val="auto"/>
              </w:rPr>
            </w:pPr>
            <w:r>
              <w:rPr>
                <w:rFonts w:ascii="Arial" w:cs="Arial" w:eastAsia="Arial" w:hAnsi="Arial"/>
                <w:sz w:val="15"/>
                <w:szCs w:val="15"/>
                <w:color w:val="auto"/>
              </w:rPr>
              <w:t>14,421</w:t>
            </w:r>
          </w:p>
        </w:tc>
        <w:tc>
          <w:tcPr>
            <w:tcW w:w="80" w:type="dxa"/>
            <w:vAlign w:val="bottom"/>
            <w:tcBorders>
              <w:top w:val="single" w:sz="8" w:color="FEFEFE"/>
            </w:tcBorders>
            <w:shd w:val="clear" w:color="auto" w:fill="FEFEFE"/>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100" w:type="dxa"/>
            <w:vAlign w:val="bottom"/>
            <w:tcBorders>
              <w:right w:val="single" w:sz="8" w:color="E6E6E6"/>
            </w:tcBorders>
            <w:shd w:val="clear" w:color="auto" w:fill="E6E6E6"/>
          </w:tcPr>
          <w:p>
            <w:pPr>
              <w:spacing w:after="0"/>
              <w:rPr>
                <w:sz w:val="20"/>
                <w:szCs w:val="20"/>
                <w:color w:val="auto"/>
              </w:rPr>
            </w:pPr>
            <w:r>
              <w:rPr>
                <w:rFonts w:ascii="Arial" w:cs="Arial" w:eastAsia="Arial" w:hAnsi="Arial"/>
                <w:sz w:val="15"/>
                <w:szCs w:val="15"/>
                <w:color w:val="auto"/>
              </w:rPr>
              <w:t>Exercise of stock options</w:t>
            </w:r>
          </w:p>
        </w:tc>
        <w:tc>
          <w:tcPr>
            <w:tcW w:w="680" w:type="dxa"/>
            <w:vAlign w:val="bottom"/>
            <w:tcBorders>
              <w:left w:val="single" w:sz="8" w:color="E6E6E6"/>
            </w:tcBorders>
            <w:shd w:val="clear" w:color="auto" w:fill="E6E6E6"/>
          </w:tcPr>
          <w:p>
            <w:pPr>
              <w:jc w:val="right"/>
              <w:spacing w:after="0"/>
              <w:rPr>
                <w:sz w:val="20"/>
                <w:szCs w:val="20"/>
                <w:color w:val="auto"/>
              </w:rPr>
            </w:pPr>
            <w:r>
              <w:rPr>
                <w:rFonts w:ascii="Arial" w:cs="Arial" w:eastAsia="Arial" w:hAnsi="Arial"/>
                <w:sz w:val="15"/>
                <w:szCs w:val="15"/>
                <w:color w:val="auto"/>
              </w:rPr>
              <w:t>28</w:t>
            </w:r>
          </w:p>
        </w:tc>
        <w:tc>
          <w:tcPr>
            <w:tcW w:w="160" w:type="dxa"/>
            <w:vAlign w:val="bottom"/>
            <w:tcBorders>
              <w:right w:val="single" w:sz="8" w:color="E6E6E6"/>
            </w:tcBorders>
            <w:shd w:val="clear" w:color="auto" w:fill="E6E6E6"/>
          </w:tcPr>
          <w:p>
            <w:pPr>
              <w:spacing w:after="0"/>
              <w:rPr>
                <w:sz w:val="16"/>
                <w:szCs w:val="16"/>
                <w:color w:val="auto"/>
              </w:rPr>
            </w:pPr>
          </w:p>
        </w:tc>
        <w:tc>
          <w:tcPr>
            <w:tcW w:w="380" w:type="dxa"/>
            <w:vAlign w:val="bottom"/>
            <w:shd w:val="clear" w:color="auto" w:fill="E6E6E6"/>
          </w:tcPr>
          <w:p>
            <w:pPr>
              <w:spacing w:after="0"/>
              <w:rPr>
                <w:sz w:val="16"/>
                <w:szCs w:val="16"/>
                <w:color w:val="auto"/>
              </w:rPr>
            </w:pPr>
          </w:p>
        </w:tc>
        <w:tc>
          <w:tcPr>
            <w:tcW w:w="240" w:type="dxa"/>
            <w:vAlign w:val="bottom"/>
            <w:shd w:val="clear" w:color="auto" w:fill="E6E6E6"/>
          </w:tcPr>
          <w:p>
            <w:pPr>
              <w:jc w:val="right"/>
              <w:spacing w:after="0"/>
              <w:rPr>
                <w:sz w:val="20"/>
                <w:szCs w:val="20"/>
                <w:color w:val="auto"/>
              </w:rPr>
            </w:pPr>
            <w:r>
              <w:rPr>
                <w:rFonts w:ascii="Arial" w:cs="Arial" w:eastAsia="Arial" w:hAnsi="Arial"/>
                <w:sz w:val="15"/>
                <w:szCs w:val="15"/>
                <w:color w:val="auto"/>
              </w:rPr>
              <w:t>-</w:t>
            </w:r>
          </w:p>
        </w:tc>
        <w:tc>
          <w:tcPr>
            <w:tcW w:w="180" w:type="dxa"/>
            <w:vAlign w:val="bottom"/>
            <w:tcBorders>
              <w:right w:val="single" w:sz="8" w:color="E6E6E6"/>
            </w:tcBorders>
            <w:shd w:val="clear" w:color="auto" w:fill="E6E6E6"/>
          </w:tcPr>
          <w:p>
            <w:pPr>
              <w:spacing w:after="0"/>
              <w:rPr>
                <w:sz w:val="16"/>
                <w:szCs w:val="16"/>
                <w:color w:val="auto"/>
              </w:rPr>
            </w:pPr>
          </w:p>
        </w:tc>
        <w:tc>
          <w:tcPr>
            <w:tcW w:w="80" w:type="dxa"/>
            <w:vAlign w:val="bottom"/>
            <w:shd w:val="clear" w:color="auto" w:fill="E6E6E6"/>
          </w:tcPr>
          <w:p>
            <w:pPr>
              <w:spacing w:after="0"/>
              <w:rPr>
                <w:sz w:val="16"/>
                <w:szCs w:val="16"/>
                <w:color w:val="auto"/>
              </w:rPr>
            </w:pPr>
          </w:p>
        </w:tc>
        <w:tc>
          <w:tcPr>
            <w:tcW w:w="540" w:type="dxa"/>
            <w:vAlign w:val="bottom"/>
            <w:shd w:val="clear" w:color="auto" w:fill="E6E6E6"/>
          </w:tcPr>
          <w:p>
            <w:pPr>
              <w:jc w:val="right"/>
              <w:spacing w:after="0"/>
              <w:rPr>
                <w:sz w:val="20"/>
                <w:szCs w:val="20"/>
                <w:color w:val="auto"/>
              </w:rPr>
            </w:pPr>
            <w:r>
              <w:rPr>
                <w:rFonts w:ascii="Arial" w:cs="Arial" w:eastAsia="Arial" w:hAnsi="Arial"/>
                <w:sz w:val="15"/>
                <w:szCs w:val="15"/>
                <w:color w:val="auto"/>
              </w:rPr>
              <w:t>367</w:t>
            </w:r>
          </w:p>
        </w:tc>
        <w:tc>
          <w:tcPr>
            <w:tcW w:w="140" w:type="dxa"/>
            <w:vAlign w:val="bottom"/>
            <w:shd w:val="clear" w:color="auto" w:fill="E6E6E6"/>
          </w:tcPr>
          <w:p>
            <w:pPr>
              <w:spacing w:after="0"/>
              <w:rPr>
                <w:sz w:val="16"/>
                <w:szCs w:val="16"/>
                <w:color w:val="auto"/>
              </w:rPr>
            </w:pPr>
          </w:p>
        </w:tc>
        <w:tc>
          <w:tcPr>
            <w:tcW w:w="120" w:type="dxa"/>
            <w:vAlign w:val="bottom"/>
            <w:shd w:val="clear" w:color="auto" w:fill="E6E6E6"/>
          </w:tcPr>
          <w:p>
            <w:pPr>
              <w:spacing w:after="0"/>
              <w:rPr>
                <w:sz w:val="16"/>
                <w:szCs w:val="16"/>
                <w:color w:val="auto"/>
              </w:rPr>
            </w:pPr>
          </w:p>
        </w:tc>
        <w:tc>
          <w:tcPr>
            <w:tcW w:w="800" w:type="dxa"/>
            <w:vAlign w:val="bottom"/>
            <w:tcBorders>
              <w:right w:val="single" w:sz="8" w:color="E6E6E6"/>
            </w:tcBorders>
            <w:shd w:val="clear" w:color="auto" w:fill="E6E6E6"/>
          </w:tcPr>
          <w:p>
            <w:pPr>
              <w:jc w:val="right"/>
              <w:spacing w:after="0"/>
              <w:rPr>
                <w:sz w:val="20"/>
                <w:szCs w:val="20"/>
                <w:color w:val="auto"/>
              </w:rPr>
            </w:pPr>
            <w:r>
              <w:rPr>
                <w:rFonts w:ascii="Arial" w:cs="Arial" w:eastAsia="Arial" w:hAnsi="Arial"/>
                <w:sz w:val="15"/>
                <w:szCs w:val="15"/>
                <w:color w:val="auto"/>
              </w:rPr>
              <w:t>-</w:t>
            </w:r>
          </w:p>
        </w:tc>
        <w:tc>
          <w:tcPr>
            <w:tcW w:w="140" w:type="dxa"/>
            <w:vAlign w:val="bottom"/>
            <w:tcBorders>
              <w:right w:val="single" w:sz="8" w:color="E6E6E6"/>
            </w:tcBorders>
            <w:shd w:val="clear" w:color="auto" w:fill="E6E6E6"/>
          </w:tcPr>
          <w:p>
            <w:pPr>
              <w:spacing w:after="0"/>
              <w:rPr>
                <w:sz w:val="16"/>
                <w:szCs w:val="16"/>
                <w:color w:val="auto"/>
              </w:rPr>
            </w:pPr>
          </w:p>
        </w:tc>
        <w:tc>
          <w:tcPr>
            <w:tcW w:w="60" w:type="dxa"/>
            <w:vAlign w:val="bottom"/>
            <w:shd w:val="clear" w:color="auto" w:fill="E6E6E6"/>
          </w:tcPr>
          <w:p>
            <w:pPr>
              <w:spacing w:after="0"/>
              <w:rPr>
                <w:sz w:val="16"/>
                <w:szCs w:val="16"/>
                <w:color w:val="auto"/>
              </w:rPr>
            </w:pPr>
          </w:p>
        </w:tc>
        <w:tc>
          <w:tcPr>
            <w:tcW w:w="940" w:type="dxa"/>
            <w:vAlign w:val="bottom"/>
            <w:tcBorders>
              <w:right w:val="single" w:sz="8" w:color="E6E6E6"/>
            </w:tcBorders>
            <w:shd w:val="clear" w:color="auto" w:fill="E6E6E6"/>
          </w:tcPr>
          <w:p>
            <w:pPr>
              <w:jc w:val="right"/>
              <w:spacing w:after="0"/>
              <w:rPr>
                <w:sz w:val="20"/>
                <w:szCs w:val="20"/>
                <w:color w:val="auto"/>
              </w:rPr>
            </w:pPr>
            <w:r>
              <w:rPr>
                <w:rFonts w:ascii="Arial" w:cs="Arial" w:eastAsia="Arial" w:hAnsi="Arial"/>
                <w:sz w:val="15"/>
                <w:szCs w:val="15"/>
                <w:color w:val="auto"/>
              </w:rPr>
              <w:t>-</w:t>
            </w:r>
          </w:p>
        </w:tc>
        <w:tc>
          <w:tcPr>
            <w:tcW w:w="140" w:type="dxa"/>
            <w:vAlign w:val="bottom"/>
            <w:tcBorders>
              <w:right w:val="single" w:sz="8" w:color="E6E6E6"/>
            </w:tcBorders>
            <w:shd w:val="clear" w:color="auto" w:fill="E6E6E6"/>
          </w:tcPr>
          <w:p>
            <w:pPr>
              <w:spacing w:after="0"/>
              <w:rPr>
                <w:sz w:val="16"/>
                <w:szCs w:val="16"/>
                <w:color w:val="auto"/>
              </w:rPr>
            </w:pPr>
          </w:p>
        </w:tc>
        <w:tc>
          <w:tcPr>
            <w:tcW w:w="120" w:type="dxa"/>
            <w:vAlign w:val="bottom"/>
            <w:shd w:val="clear" w:color="auto" w:fill="E6E6E6"/>
          </w:tcPr>
          <w:p>
            <w:pPr>
              <w:spacing w:after="0"/>
              <w:rPr>
                <w:sz w:val="16"/>
                <w:szCs w:val="16"/>
                <w:color w:val="auto"/>
              </w:rPr>
            </w:pPr>
          </w:p>
        </w:tc>
        <w:tc>
          <w:tcPr>
            <w:tcW w:w="980" w:type="dxa"/>
            <w:vAlign w:val="bottom"/>
            <w:tcBorders>
              <w:right w:val="single" w:sz="8" w:color="E6E6E6"/>
            </w:tcBorders>
            <w:shd w:val="clear" w:color="auto" w:fill="E6E6E6"/>
          </w:tcPr>
          <w:p>
            <w:pPr>
              <w:jc w:val="right"/>
              <w:ind w:right="85"/>
              <w:spacing w:after="0"/>
              <w:rPr>
                <w:sz w:val="20"/>
                <w:szCs w:val="20"/>
                <w:color w:val="auto"/>
              </w:rPr>
            </w:pPr>
            <w:r>
              <w:rPr>
                <w:rFonts w:ascii="Arial" w:cs="Arial" w:eastAsia="Arial" w:hAnsi="Arial"/>
                <w:sz w:val="15"/>
                <w:szCs w:val="15"/>
                <w:color w:val="auto"/>
              </w:rPr>
              <w:t>-</w:t>
            </w:r>
          </w:p>
        </w:tc>
        <w:tc>
          <w:tcPr>
            <w:tcW w:w="220" w:type="dxa"/>
            <w:vAlign w:val="bottom"/>
            <w:shd w:val="clear" w:color="auto" w:fill="E6E6E6"/>
          </w:tcPr>
          <w:p>
            <w:pPr>
              <w:spacing w:after="0"/>
              <w:rPr>
                <w:sz w:val="16"/>
                <w:szCs w:val="16"/>
                <w:color w:val="auto"/>
              </w:rPr>
            </w:pPr>
          </w:p>
        </w:tc>
        <w:tc>
          <w:tcPr>
            <w:tcW w:w="660" w:type="dxa"/>
            <w:vAlign w:val="bottom"/>
            <w:shd w:val="clear" w:color="auto" w:fill="E6E6E6"/>
          </w:tcPr>
          <w:p>
            <w:pPr>
              <w:jc w:val="right"/>
              <w:spacing w:after="0"/>
              <w:rPr>
                <w:sz w:val="20"/>
                <w:szCs w:val="20"/>
                <w:color w:val="auto"/>
              </w:rPr>
            </w:pPr>
            <w:r>
              <w:rPr>
                <w:rFonts w:ascii="Arial" w:cs="Arial" w:eastAsia="Arial" w:hAnsi="Arial"/>
                <w:sz w:val="15"/>
                <w:szCs w:val="15"/>
                <w:color w:val="auto"/>
              </w:rPr>
              <w:t>367</w:t>
            </w:r>
          </w:p>
        </w:tc>
        <w:tc>
          <w:tcPr>
            <w:tcW w:w="80" w:type="dxa"/>
            <w:vAlign w:val="bottom"/>
            <w:shd w:val="clear" w:color="auto" w:fill="E6E6E6"/>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100" w:type="dxa"/>
            <w:vAlign w:val="bottom"/>
            <w:tcBorders>
              <w:right w:val="single" w:sz="8" w:color="FEFEFE"/>
            </w:tcBorders>
            <w:shd w:val="clear" w:color="auto" w:fill="FEFEFE"/>
          </w:tcPr>
          <w:p>
            <w:pPr>
              <w:spacing w:after="0"/>
              <w:rPr>
                <w:sz w:val="20"/>
                <w:szCs w:val="20"/>
                <w:color w:val="auto"/>
              </w:rPr>
            </w:pPr>
            <w:r>
              <w:rPr>
                <w:rFonts w:ascii="Arial" w:cs="Arial" w:eastAsia="Arial" w:hAnsi="Arial"/>
                <w:sz w:val="15"/>
                <w:szCs w:val="15"/>
                <w:color w:val="auto"/>
              </w:rPr>
              <w:t>Restricted stock units issued</w:t>
            </w:r>
          </w:p>
        </w:tc>
        <w:tc>
          <w:tcPr>
            <w:tcW w:w="680" w:type="dxa"/>
            <w:vAlign w:val="bottom"/>
            <w:tcBorders>
              <w:left w:val="single" w:sz="8" w:color="FEFEFE"/>
            </w:tcBorders>
            <w:shd w:val="clear" w:color="auto" w:fill="FEFEFE"/>
          </w:tcPr>
          <w:p>
            <w:pPr>
              <w:jc w:val="right"/>
              <w:spacing w:after="0"/>
              <w:rPr>
                <w:sz w:val="20"/>
                <w:szCs w:val="20"/>
                <w:color w:val="auto"/>
              </w:rPr>
            </w:pPr>
            <w:r>
              <w:rPr>
                <w:rFonts w:ascii="Arial" w:cs="Arial" w:eastAsia="Arial" w:hAnsi="Arial"/>
                <w:sz w:val="15"/>
                <w:szCs w:val="15"/>
                <w:color w:val="auto"/>
              </w:rPr>
              <w:t>314</w:t>
            </w:r>
          </w:p>
        </w:tc>
        <w:tc>
          <w:tcPr>
            <w:tcW w:w="160" w:type="dxa"/>
            <w:vAlign w:val="bottom"/>
            <w:tcBorders>
              <w:right w:val="single" w:sz="8" w:color="FEFEFE"/>
            </w:tcBorders>
            <w:shd w:val="clear" w:color="auto" w:fill="FEFEFE"/>
          </w:tcPr>
          <w:p>
            <w:pPr>
              <w:spacing w:after="0"/>
              <w:rPr>
                <w:sz w:val="16"/>
                <w:szCs w:val="16"/>
                <w:color w:val="auto"/>
              </w:rPr>
            </w:pPr>
          </w:p>
        </w:tc>
        <w:tc>
          <w:tcPr>
            <w:tcW w:w="380" w:type="dxa"/>
            <w:vAlign w:val="bottom"/>
            <w:shd w:val="clear" w:color="auto" w:fill="FEFEFE"/>
          </w:tcPr>
          <w:p>
            <w:pPr>
              <w:spacing w:after="0"/>
              <w:rPr>
                <w:sz w:val="16"/>
                <w:szCs w:val="16"/>
                <w:color w:val="auto"/>
              </w:rPr>
            </w:pPr>
          </w:p>
        </w:tc>
        <w:tc>
          <w:tcPr>
            <w:tcW w:w="240" w:type="dxa"/>
            <w:vAlign w:val="bottom"/>
            <w:shd w:val="clear" w:color="auto" w:fill="FEFEFE"/>
          </w:tcPr>
          <w:p>
            <w:pPr>
              <w:jc w:val="right"/>
              <w:spacing w:after="0"/>
              <w:rPr>
                <w:sz w:val="20"/>
                <w:szCs w:val="20"/>
                <w:color w:val="auto"/>
              </w:rPr>
            </w:pPr>
            <w:r>
              <w:rPr>
                <w:rFonts w:ascii="Arial" w:cs="Arial" w:eastAsia="Arial" w:hAnsi="Arial"/>
                <w:sz w:val="15"/>
                <w:szCs w:val="15"/>
                <w:color w:val="auto"/>
              </w:rPr>
              <w:t>3</w:t>
            </w:r>
          </w:p>
        </w:tc>
        <w:tc>
          <w:tcPr>
            <w:tcW w:w="180" w:type="dxa"/>
            <w:vAlign w:val="bottom"/>
            <w:tcBorders>
              <w:right w:val="single" w:sz="8" w:color="FEFEFE"/>
            </w:tcBorders>
            <w:shd w:val="clear" w:color="auto" w:fill="FEFEFE"/>
          </w:tcPr>
          <w:p>
            <w:pPr>
              <w:spacing w:after="0"/>
              <w:rPr>
                <w:sz w:val="16"/>
                <w:szCs w:val="16"/>
                <w:color w:val="auto"/>
              </w:rPr>
            </w:pPr>
          </w:p>
        </w:tc>
        <w:tc>
          <w:tcPr>
            <w:tcW w:w="80" w:type="dxa"/>
            <w:vAlign w:val="bottom"/>
            <w:shd w:val="clear" w:color="auto" w:fill="FEFEFE"/>
          </w:tcPr>
          <w:p>
            <w:pPr>
              <w:spacing w:after="0"/>
              <w:rPr>
                <w:sz w:val="16"/>
                <w:szCs w:val="16"/>
                <w:color w:val="auto"/>
              </w:rPr>
            </w:pPr>
          </w:p>
        </w:tc>
        <w:tc>
          <w:tcPr>
            <w:tcW w:w="680" w:type="dxa"/>
            <w:vAlign w:val="bottom"/>
            <w:gridSpan w:val="2"/>
            <w:shd w:val="clear" w:color="auto" w:fill="FEFEFE"/>
          </w:tcPr>
          <w:p>
            <w:pPr>
              <w:jc w:val="right"/>
              <w:ind w:right="100"/>
              <w:spacing w:after="0"/>
              <w:rPr>
                <w:sz w:val="20"/>
                <w:szCs w:val="20"/>
                <w:color w:val="auto"/>
              </w:rPr>
            </w:pPr>
            <w:r>
              <w:rPr>
                <w:rFonts w:ascii="Arial" w:cs="Arial" w:eastAsia="Arial" w:hAnsi="Arial"/>
                <w:sz w:val="15"/>
                <w:szCs w:val="15"/>
                <w:color w:val="auto"/>
              </w:rPr>
              <w:t>(3,018)</w:t>
            </w:r>
          </w:p>
        </w:tc>
        <w:tc>
          <w:tcPr>
            <w:tcW w:w="120" w:type="dxa"/>
            <w:vAlign w:val="bottom"/>
            <w:shd w:val="clear" w:color="auto" w:fill="FEFEFE"/>
          </w:tcPr>
          <w:p>
            <w:pPr>
              <w:spacing w:after="0"/>
              <w:rPr>
                <w:sz w:val="16"/>
                <w:szCs w:val="16"/>
                <w:color w:val="auto"/>
              </w:rPr>
            </w:pPr>
          </w:p>
        </w:tc>
        <w:tc>
          <w:tcPr>
            <w:tcW w:w="800" w:type="dxa"/>
            <w:vAlign w:val="bottom"/>
            <w:tcBorders>
              <w:right w:val="single" w:sz="8" w:color="FEFEFE"/>
            </w:tcBorders>
            <w:shd w:val="clear" w:color="auto" w:fill="FEFEFE"/>
          </w:tcPr>
          <w:p>
            <w:pPr>
              <w:jc w:val="right"/>
              <w:spacing w:after="0"/>
              <w:rPr>
                <w:sz w:val="20"/>
                <w:szCs w:val="20"/>
                <w:color w:val="auto"/>
              </w:rPr>
            </w:pPr>
            <w:r>
              <w:rPr>
                <w:rFonts w:ascii="Arial" w:cs="Arial" w:eastAsia="Arial" w:hAnsi="Arial"/>
                <w:sz w:val="15"/>
                <w:szCs w:val="15"/>
                <w:color w:val="auto"/>
              </w:rPr>
              <w:t>-</w:t>
            </w:r>
          </w:p>
        </w:tc>
        <w:tc>
          <w:tcPr>
            <w:tcW w:w="140" w:type="dxa"/>
            <w:vAlign w:val="bottom"/>
            <w:tcBorders>
              <w:right w:val="single" w:sz="8" w:color="FEFEFE"/>
            </w:tcBorders>
            <w:shd w:val="clear" w:color="auto" w:fill="FEFEFE"/>
          </w:tcPr>
          <w:p>
            <w:pPr>
              <w:spacing w:after="0"/>
              <w:rPr>
                <w:sz w:val="16"/>
                <w:szCs w:val="16"/>
                <w:color w:val="auto"/>
              </w:rPr>
            </w:pPr>
          </w:p>
        </w:tc>
        <w:tc>
          <w:tcPr>
            <w:tcW w:w="60" w:type="dxa"/>
            <w:vAlign w:val="bottom"/>
            <w:shd w:val="clear" w:color="auto" w:fill="FEFEFE"/>
          </w:tcPr>
          <w:p>
            <w:pPr>
              <w:spacing w:after="0"/>
              <w:rPr>
                <w:sz w:val="16"/>
                <w:szCs w:val="16"/>
                <w:color w:val="auto"/>
              </w:rPr>
            </w:pPr>
          </w:p>
        </w:tc>
        <w:tc>
          <w:tcPr>
            <w:tcW w:w="940" w:type="dxa"/>
            <w:vAlign w:val="bottom"/>
            <w:tcBorders>
              <w:right w:val="single" w:sz="8" w:color="FEFEFE"/>
            </w:tcBorders>
            <w:shd w:val="clear" w:color="auto" w:fill="FEFEFE"/>
          </w:tcPr>
          <w:p>
            <w:pPr>
              <w:jc w:val="right"/>
              <w:spacing w:after="0"/>
              <w:rPr>
                <w:sz w:val="20"/>
                <w:szCs w:val="20"/>
                <w:color w:val="auto"/>
              </w:rPr>
            </w:pPr>
            <w:r>
              <w:rPr>
                <w:rFonts w:ascii="Arial" w:cs="Arial" w:eastAsia="Arial" w:hAnsi="Arial"/>
                <w:sz w:val="15"/>
                <w:szCs w:val="15"/>
                <w:color w:val="auto"/>
              </w:rPr>
              <w:t>-</w:t>
            </w:r>
          </w:p>
        </w:tc>
        <w:tc>
          <w:tcPr>
            <w:tcW w:w="140" w:type="dxa"/>
            <w:vAlign w:val="bottom"/>
            <w:tcBorders>
              <w:right w:val="single" w:sz="8" w:color="FEFEFE"/>
            </w:tcBorders>
            <w:shd w:val="clear" w:color="auto" w:fill="FEFEFE"/>
          </w:tcPr>
          <w:p>
            <w:pPr>
              <w:spacing w:after="0"/>
              <w:rPr>
                <w:sz w:val="16"/>
                <w:szCs w:val="16"/>
                <w:color w:val="auto"/>
              </w:rPr>
            </w:pPr>
          </w:p>
        </w:tc>
        <w:tc>
          <w:tcPr>
            <w:tcW w:w="120" w:type="dxa"/>
            <w:vAlign w:val="bottom"/>
            <w:shd w:val="clear" w:color="auto" w:fill="FEFEFE"/>
          </w:tcPr>
          <w:p>
            <w:pPr>
              <w:spacing w:after="0"/>
              <w:rPr>
                <w:sz w:val="16"/>
                <w:szCs w:val="16"/>
                <w:color w:val="auto"/>
              </w:rPr>
            </w:pPr>
          </w:p>
        </w:tc>
        <w:tc>
          <w:tcPr>
            <w:tcW w:w="980" w:type="dxa"/>
            <w:vAlign w:val="bottom"/>
            <w:tcBorders>
              <w:right w:val="single" w:sz="8" w:color="FEFEFE"/>
            </w:tcBorders>
            <w:shd w:val="clear" w:color="auto" w:fill="FEFEFE"/>
          </w:tcPr>
          <w:p>
            <w:pPr>
              <w:jc w:val="right"/>
              <w:ind w:right="85"/>
              <w:spacing w:after="0"/>
              <w:rPr>
                <w:sz w:val="20"/>
                <w:szCs w:val="20"/>
                <w:color w:val="auto"/>
              </w:rPr>
            </w:pPr>
            <w:r>
              <w:rPr>
                <w:rFonts w:ascii="Arial" w:cs="Arial" w:eastAsia="Arial" w:hAnsi="Arial"/>
                <w:sz w:val="15"/>
                <w:szCs w:val="15"/>
                <w:color w:val="auto"/>
              </w:rPr>
              <w:t>-</w:t>
            </w:r>
          </w:p>
        </w:tc>
        <w:tc>
          <w:tcPr>
            <w:tcW w:w="220" w:type="dxa"/>
            <w:vAlign w:val="bottom"/>
            <w:shd w:val="clear" w:color="auto" w:fill="FEFEFE"/>
          </w:tcPr>
          <w:p>
            <w:pPr>
              <w:spacing w:after="0"/>
              <w:rPr>
                <w:sz w:val="16"/>
                <w:szCs w:val="16"/>
                <w:color w:val="auto"/>
              </w:rPr>
            </w:pPr>
          </w:p>
        </w:tc>
        <w:tc>
          <w:tcPr>
            <w:tcW w:w="660" w:type="dxa"/>
            <w:vAlign w:val="bottom"/>
            <w:shd w:val="clear" w:color="auto" w:fill="FEFEFE"/>
          </w:tcPr>
          <w:p>
            <w:pPr>
              <w:jc w:val="right"/>
              <w:spacing w:after="0"/>
              <w:rPr>
                <w:sz w:val="20"/>
                <w:szCs w:val="20"/>
                <w:color w:val="auto"/>
              </w:rPr>
            </w:pPr>
            <w:r>
              <w:rPr>
                <w:rFonts w:ascii="Arial" w:cs="Arial" w:eastAsia="Arial" w:hAnsi="Arial"/>
                <w:sz w:val="15"/>
                <w:szCs w:val="15"/>
                <w:color w:val="auto"/>
              </w:rPr>
              <w:t>(3,015</w:t>
            </w:r>
          </w:p>
        </w:tc>
        <w:tc>
          <w:tcPr>
            <w:tcW w:w="80" w:type="dxa"/>
            <w:vAlign w:val="bottom"/>
            <w:shd w:val="clear" w:color="auto" w:fill="FEFEFE"/>
          </w:tcPr>
          <w:p>
            <w:pPr>
              <w:jc w:val="right"/>
              <w:spacing w:after="0"/>
              <w:rPr>
                <w:sz w:val="20"/>
                <w:szCs w:val="20"/>
                <w:color w:val="auto"/>
              </w:rPr>
            </w:pPr>
            <w:r>
              <w:rPr>
                <w:rFonts w:ascii="Arial" w:cs="Arial" w:eastAsia="Arial" w:hAnsi="Arial"/>
                <w:sz w:val="15"/>
                <w:szCs w:val="15"/>
                <w:color w:val="auto"/>
                <w:highlight w:val="white"/>
                <w:w w:val="79"/>
              </w:rPr>
              <w:t>)</w:t>
            </w:r>
          </w:p>
        </w:tc>
        <w:tc>
          <w:tcPr>
            <w:tcW w:w="0" w:type="dxa"/>
            <w:vAlign w:val="bottom"/>
          </w:tcPr>
          <w:p>
            <w:pPr>
              <w:spacing w:after="0"/>
              <w:rPr>
                <w:sz w:val="1"/>
                <w:szCs w:val="1"/>
                <w:color w:val="auto"/>
              </w:rPr>
            </w:pPr>
          </w:p>
        </w:tc>
      </w:tr>
      <w:tr>
        <w:trPr>
          <w:trHeight w:val="186"/>
        </w:trPr>
        <w:tc>
          <w:tcPr>
            <w:tcW w:w="4100" w:type="dxa"/>
            <w:vAlign w:val="bottom"/>
            <w:tcBorders>
              <w:right w:val="single" w:sz="8" w:color="E6E6E6"/>
            </w:tcBorders>
            <w:shd w:val="clear" w:color="auto" w:fill="E6E6E6"/>
          </w:tcPr>
          <w:p>
            <w:pPr>
              <w:spacing w:after="0"/>
              <w:rPr>
                <w:sz w:val="20"/>
                <w:szCs w:val="20"/>
                <w:color w:val="auto"/>
              </w:rPr>
            </w:pPr>
            <w:r>
              <w:rPr>
                <w:rFonts w:ascii="Arial" w:cs="Arial" w:eastAsia="Arial" w:hAnsi="Arial"/>
                <w:sz w:val="15"/>
                <w:szCs w:val="15"/>
                <w:color w:val="auto"/>
              </w:rPr>
              <w:t>Share based compensation earned</w:t>
            </w:r>
          </w:p>
        </w:tc>
        <w:tc>
          <w:tcPr>
            <w:tcW w:w="680" w:type="dxa"/>
            <w:vAlign w:val="bottom"/>
            <w:tcBorders>
              <w:left w:val="single" w:sz="8" w:color="E6E6E6"/>
            </w:tcBorders>
            <w:shd w:val="clear" w:color="auto" w:fill="E6E6E6"/>
          </w:tcPr>
          <w:p>
            <w:pPr>
              <w:jc w:val="right"/>
              <w:spacing w:after="0"/>
              <w:rPr>
                <w:sz w:val="20"/>
                <w:szCs w:val="20"/>
                <w:color w:val="auto"/>
              </w:rPr>
            </w:pPr>
            <w:r>
              <w:rPr>
                <w:rFonts w:ascii="Arial" w:cs="Arial" w:eastAsia="Arial" w:hAnsi="Arial"/>
                <w:sz w:val="15"/>
                <w:szCs w:val="15"/>
                <w:color w:val="auto"/>
              </w:rPr>
              <w:t>31</w:t>
            </w:r>
          </w:p>
        </w:tc>
        <w:tc>
          <w:tcPr>
            <w:tcW w:w="160" w:type="dxa"/>
            <w:vAlign w:val="bottom"/>
            <w:tcBorders>
              <w:right w:val="single" w:sz="8" w:color="E6E6E6"/>
            </w:tcBorders>
            <w:shd w:val="clear" w:color="auto" w:fill="E6E6E6"/>
          </w:tcPr>
          <w:p>
            <w:pPr>
              <w:spacing w:after="0"/>
              <w:rPr>
                <w:sz w:val="16"/>
                <w:szCs w:val="16"/>
                <w:color w:val="auto"/>
              </w:rPr>
            </w:pPr>
          </w:p>
        </w:tc>
        <w:tc>
          <w:tcPr>
            <w:tcW w:w="380" w:type="dxa"/>
            <w:vAlign w:val="bottom"/>
            <w:shd w:val="clear" w:color="auto" w:fill="E6E6E6"/>
          </w:tcPr>
          <w:p>
            <w:pPr>
              <w:spacing w:after="0"/>
              <w:rPr>
                <w:sz w:val="16"/>
                <w:szCs w:val="16"/>
                <w:color w:val="auto"/>
              </w:rPr>
            </w:pPr>
          </w:p>
        </w:tc>
        <w:tc>
          <w:tcPr>
            <w:tcW w:w="240" w:type="dxa"/>
            <w:vAlign w:val="bottom"/>
            <w:shd w:val="clear" w:color="auto" w:fill="E6E6E6"/>
          </w:tcPr>
          <w:p>
            <w:pPr>
              <w:jc w:val="right"/>
              <w:spacing w:after="0"/>
              <w:rPr>
                <w:sz w:val="20"/>
                <w:szCs w:val="20"/>
                <w:color w:val="auto"/>
              </w:rPr>
            </w:pPr>
            <w:r>
              <w:rPr>
                <w:rFonts w:ascii="Arial" w:cs="Arial" w:eastAsia="Arial" w:hAnsi="Arial"/>
                <w:sz w:val="15"/>
                <w:szCs w:val="15"/>
                <w:color w:val="auto"/>
              </w:rPr>
              <w:t>—</w:t>
            </w:r>
          </w:p>
        </w:tc>
        <w:tc>
          <w:tcPr>
            <w:tcW w:w="180" w:type="dxa"/>
            <w:vAlign w:val="bottom"/>
            <w:tcBorders>
              <w:right w:val="single" w:sz="8" w:color="E6E6E6"/>
            </w:tcBorders>
            <w:shd w:val="clear" w:color="auto" w:fill="E6E6E6"/>
          </w:tcPr>
          <w:p>
            <w:pPr>
              <w:spacing w:after="0"/>
              <w:rPr>
                <w:sz w:val="16"/>
                <w:szCs w:val="16"/>
                <w:color w:val="auto"/>
              </w:rPr>
            </w:pPr>
          </w:p>
        </w:tc>
        <w:tc>
          <w:tcPr>
            <w:tcW w:w="80" w:type="dxa"/>
            <w:vAlign w:val="bottom"/>
            <w:shd w:val="clear" w:color="auto" w:fill="E6E6E6"/>
          </w:tcPr>
          <w:p>
            <w:pPr>
              <w:spacing w:after="0"/>
              <w:rPr>
                <w:sz w:val="16"/>
                <w:szCs w:val="16"/>
                <w:color w:val="auto"/>
              </w:rPr>
            </w:pPr>
          </w:p>
        </w:tc>
        <w:tc>
          <w:tcPr>
            <w:tcW w:w="540" w:type="dxa"/>
            <w:vAlign w:val="bottom"/>
            <w:shd w:val="clear" w:color="auto" w:fill="E6E6E6"/>
          </w:tcPr>
          <w:p>
            <w:pPr>
              <w:jc w:val="right"/>
              <w:spacing w:after="0"/>
              <w:rPr>
                <w:sz w:val="20"/>
                <w:szCs w:val="20"/>
                <w:color w:val="auto"/>
              </w:rPr>
            </w:pPr>
            <w:r>
              <w:rPr>
                <w:rFonts w:ascii="Arial" w:cs="Arial" w:eastAsia="Arial" w:hAnsi="Arial"/>
                <w:sz w:val="15"/>
                <w:szCs w:val="15"/>
                <w:color w:val="auto"/>
              </w:rPr>
              <w:t>7,908</w:t>
            </w:r>
          </w:p>
        </w:tc>
        <w:tc>
          <w:tcPr>
            <w:tcW w:w="140" w:type="dxa"/>
            <w:vAlign w:val="bottom"/>
            <w:shd w:val="clear" w:color="auto" w:fill="E6E6E6"/>
          </w:tcPr>
          <w:p>
            <w:pPr>
              <w:spacing w:after="0"/>
              <w:rPr>
                <w:sz w:val="16"/>
                <w:szCs w:val="16"/>
                <w:color w:val="auto"/>
              </w:rPr>
            </w:pPr>
          </w:p>
        </w:tc>
        <w:tc>
          <w:tcPr>
            <w:tcW w:w="120" w:type="dxa"/>
            <w:vAlign w:val="bottom"/>
            <w:shd w:val="clear" w:color="auto" w:fill="E6E6E6"/>
          </w:tcPr>
          <w:p>
            <w:pPr>
              <w:spacing w:after="0"/>
              <w:rPr>
                <w:sz w:val="16"/>
                <w:szCs w:val="16"/>
                <w:color w:val="auto"/>
              </w:rPr>
            </w:pPr>
          </w:p>
        </w:tc>
        <w:tc>
          <w:tcPr>
            <w:tcW w:w="800" w:type="dxa"/>
            <w:vAlign w:val="bottom"/>
            <w:tcBorders>
              <w:right w:val="single" w:sz="8" w:color="E6E6E6"/>
            </w:tcBorders>
            <w:shd w:val="clear" w:color="auto" w:fill="E6E6E6"/>
          </w:tcPr>
          <w:p>
            <w:pPr>
              <w:jc w:val="right"/>
              <w:spacing w:after="0"/>
              <w:rPr>
                <w:sz w:val="20"/>
                <w:szCs w:val="20"/>
                <w:color w:val="auto"/>
              </w:rPr>
            </w:pPr>
            <w:r>
              <w:rPr>
                <w:rFonts w:ascii="Arial" w:cs="Arial" w:eastAsia="Arial" w:hAnsi="Arial"/>
                <w:sz w:val="15"/>
                <w:szCs w:val="15"/>
                <w:color w:val="auto"/>
              </w:rPr>
              <w:t>-</w:t>
            </w:r>
          </w:p>
        </w:tc>
        <w:tc>
          <w:tcPr>
            <w:tcW w:w="140" w:type="dxa"/>
            <w:vAlign w:val="bottom"/>
            <w:tcBorders>
              <w:right w:val="single" w:sz="8" w:color="E6E6E6"/>
            </w:tcBorders>
            <w:shd w:val="clear" w:color="auto" w:fill="E6E6E6"/>
          </w:tcPr>
          <w:p>
            <w:pPr>
              <w:spacing w:after="0"/>
              <w:rPr>
                <w:sz w:val="16"/>
                <w:szCs w:val="16"/>
                <w:color w:val="auto"/>
              </w:rPr>
            </w:pPr>
          </w:p>
        </w:tc>
        <w:tc>
          <w:tcPr>
            <w:tcW w:w="60" w:type="dxa"/>
            <w:vAlign w:val="bottom"/>
            <w:shd w:val="clear" w:color="auto" w:fill="E6E6E6"/>
          </w:tcPr>
          <w:p>
            <w:pPr>
              <w:spacing w:after="0"/>
              <w:rPr>
                <w:sz w:val="16"/>
                <w:szCs w:val="16"/>
                <w:color w:val="auto"/>
              </w:rPr>
            </w:pPr>
          </w:p>
        </w:tc>
        <w:tc>
          <w:tcPr>
            <w:tcW w:w="940" w:type="dxa"/>
            <w:vAlign w:val="bottom"/>
            <w:tcBorders>
              <w:right w:val="single" w:sz="8" w:color="E6E6E6"/>
            </w:tcBorders>
            <w:shd w:val="clear" w:color="auto" w:fill="E6E6E6"/>
          </w:tcPr>
          <w:p>
            <w:pPr>
              <w:jc w:val="right"/>
              <w:spacing w:after="0"/>
              <w:rPr>
                <w:sz w:val="20"/>
                <w:szCs w:val="20"/>
                <w:color w:val="auto"/>
              </w:rPr>
            </w:pPr>
            <w:r>
              <w:rPr>
                <w:rFonts w:ascii="Arial" w:cs="Arial" w:eastAsia="Arial" w:hAnsi="Arial"/>
                <w:sz w:val="15"/>
                <w:szCs w:val="15"/>
                <w:color w:val="auto"/>
              </w:rPr>
              <w:t>-</w:t>
            </w:r>
          </w:p>
        </w:tc>
        <w:tc>
          <w:tcPr>
            <w:tcW w:w="140" w:type="dxa"/>
            <w:vAlign w:val="bottom"/>
            <w:tcBorders>
              <w:right w:val="single" w:sz="8" w:color="E6E6E6"/>
            </w:tcBorders>
            <w:shd w:val="clear" w:color="auto" w:fill="E6E6E6"/>
          </w:tcPr>
          <w:p>
            <w:pPr>
              <w:spacing w:after="0"/>
              <w:rPr>
                <w:sz w:val="16"/>
                <w:szCs w:val="16"/>
                <w:color w:val="auto"/>
              </w:rPr>
            </w:pPr>
          </w:p>
        </w:tc>
        <w:tc>
          <w:tcPr>
            <w:tcW w:w="120" w:type="dxa"/>
            <w:vAlign w:val="bottom"/>
            <w:shd w:val="clear" w:color="auto" w:fill="E6E6E6"/>
          </w:tcPr>
          <w:p>
            <w:pPr>
              <w:spacing w:after="0"/>
              <w:rPr>
                <w:sz w:val="16"/>
                <w:szCs w:val="16"/>
                <w:color w:val="auto"/>
              </w:rPr>
            </w:pPr>
          </w:p>
        </w:tc>
        <w:tc>
          <w:tcPr>
            <w:tcW w:w="980" w:type="dxa"/>
            <w:vAlign w:val="bottom"/>
            <w:tcBorders>
              <w:right w:val="single" w:sz="8" w:color="E6E6E6"/>
            </w:tcBorders>
            <w:shd w:val="clear" w:color="auto" w:fill="E6E6E6"/>
          </w:tcPr>
          <w:p>
            <w:pPr>
              <w:jc w:val="right"/>
              <w:ind w:right="85"/>
              <w:spacing w:after="0"/>
              <w:rPr>
                <w:sz w:val="20"/>
                <w:szCs w:val="20"/>
                <w:color w:val="auto"/>
              </w:rPr>
            </w:pPr>
            <w:r>
              <w:rPr>
                <w:rFonts w:ascii="Arial" w:cs="Arial" w:eastAsia="Arial" w:hAnsi="Arial"/>
                <w:sz w:val="15"/>
                <w:szCs w:val="15"/>
                <w:color w:val="auto"/>
              </w:rPr>
              <w:t>-</w:t>
            </w:r>
          </w:p>
        </w:tc>
        <w:tc>
          <w:tcPr>
            <w:tcW w:w="220" w:type="dxa"/>
            <w:vAlign w:val="bottom"/>
            <w:shd w:val="clear" w:color="auto" w:fill="E6E6E6"/>
          </w:tcPr>
          <w:p>
            <w:pPr>
              <w:spacing w:after="0"/>
              <w:rPr>
                <w:sz w:val="16"/>
                <w:szCs w:val="16"/>
                <w:color w:val="auto"/>
              </w:rPr>
            </w:pPr>
          </w:p>
        </w:tc>
        <w:tc>
          <w:tcPr>
            <w:tcW w:w="660" w:type="dxa"/>
            <w:vAlign w:val="bottom"/>
            <w:shd w:val="clear" w:color="auto" w:fill="E6E6E6"/>
          </w:tcPr>
          <w:p>
            <w:pPr>
              <w:jc w:val="right"/>
              <w:spacing w:after="0"/>
              <w:rPr>
                <w:sz w:val="20"/>
                <w:szCs w:val="20"/>
                <w:color w:val="auto"/>
              </w:rPr>
            </w:pPr>
            <w:r>
              <w:rPr>
                <w:rFonts w:ascii="Arial" w:cs="Arial" w:eastAsia="Arial" w:hAnsi="Arial"/>
                <w:sz w:val="15"/>
                <w:szCs w:val="15"/>
                <w:color w:val="auto"/>
              </w:rPr>
              <w:t>7,908</w:t>
            </w:r>
          </w:p>
        </w:tc>
        <w:tc>
          <w:tcPr>
            <w:tcW w:w="80" w:type="dxa"/>
            <w:vAlign w:val="bottom"/>
            <w:shd w:val="clear" w:color="auto" w:fill="E6E6E6"/>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100" w:type="dxa"/>
            <w:vAlign w:val="bottom"/>
          </w:tcPr>
          <w:p>
            <w:pPr>
              <w:spacing w:after="0"/>
              <w:rPr>
                <w:sz w:val="20"/>
                <w:szCs w:val="20"/>
                <w:color w:val="auto"/>
              </w:rPr>
            </w:pPr>
            <w:r>
              <w:rPr>
                <w:rFonts w:ascii="Arial" w:cs="Arial" w:eastAsia="Arial" w:hAnsi="Arial"/>
                <w:sz w:val="15"/>
                <w:szCs w:val="15"/>
                <w:color w:val="auto"/>
              </w:rPr>
              <w:t>Common stock repurchase and retirement</w:t>
            </w:r>
          </w:p>
        </w:tc>
        <w:tc>
          <w:tcPr>
            <w:tcW w:w="840" w:type="dxa"/>
            <w:vAlign w:val="bottom"/>
            <w:gridSpan w:val="2"/>
          </w:tcPr>
          <w:p>
            <w:pPr>
              <w:jc w:val="right"/>
              <w:ind w:right="100"/>
              <w:spacing w:after="0"/>
              <w:rPr>
                <w:sz w:val="20"/>
                <w:szCs w:val="20"/>
                <w:color w:val="auto"/>
              </w:rPr>
            </w:pPr>
            <w:r>
              <w:rPr>
                <w:rFonts w:ascii="Arial" w:cs="Arial" w:eastAsia="Arial" w:hAnsi="Arial"/>
                <w:sz w:val="15"/>
                <w:szCs w:val="15"/>
                <w:color w:val="auto"/>
              </w:rPr>
              <w:t>(230)</w:t>
            </w:r>
          </w:p>
        </w:tc>
        <w:tc>
          <w:tcPr>
            <w:tcW w:w="380" w:type="dxa"/>
            <w:vAlign w:val="bottom"/>
          </w:tcPr>
          <w:p>
            <w:pPr>
              <w:spacing w:after="0"/>
              <w:rPr>
                <w:sz w:val="16"/>
                <w:szCs w:val="16"/>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5"/>
                <w:szCs w:val="15"/>
                <w:color w:val="auto"/>
              </w:rPr>
              <w:t>(2)</w:t>
            </w:r>
          </w:p>
        </w:tc>
        <w:tc>
          <w:tcPr>
            <w:tcW w:w="80" w:type="dxa"/>
            <w:vAlign w:val="bottom"/>
          </w:tcPr>
          <w:p>
            <w:pPr>
              <w:spacing w:after="0"/>
              <w:rPr>
                <w:sz w:val="16"/>
                <w:szCs w:val="16"/>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5"/>
                <w:szCs w:val="15"/>
                <w:color w:val="auto"/>
              </w:rPr>
              <w:t>(5,002)</w:t>
            </w:r>
          </w:p>
        </w:tc>
        <w:tc>
          <w:tcPr>
            <w:tcW w:w="120" w:type="dxa"/>
            <w:vAlign w:val="bottom"/>
          </w:tcPr>
          <w:p>
            <w:pPr>
              <w:spacing w:after="0"/>
              <w:rPr>
                <w:sz w:val="16"/>
                <w:szCs w:val="16"/>
                <w:color w:val="auto"/>
              </w:rPr>
            </w:pPr>
          </w:p>
        </w:tc>
        <w:tc>
          <w:tcPr>
            <w:tcW w:w="800" w:type="dxa"/>
            <w:vAlign w:val="bottom"/>
            <w:tcBorders>
              <w:right w:val="single" w:sz="8" w:color="FEFEFE"/>
            </w:tcBorders>
            <w:shd w:val="clear" w:color="auto" w:fill="FEFEFE"/>
          </w:tcPr>
          <w:p>
            <w:pPr>
              <w:jc w:val="right"/>
              <w:spacing w:after="0"/>
              <w:rPr>
                <w:sz w:val="20"/>
                <w:szCs w:val="20"/>
                <w:color w:val="auto"/>
              </w:rPr>
            </w:pPr>
            <w:r>
              <w:rPr>
                <w:rFonts w:ascii="Arial" w:cs="Arial" w:eastAsia="Arial" w:hAnsi="Arial"/>
                <w:sz w:val="15"/>
                <w:szCs w:val="15"/>
                <w:color w:val="auto"/>
              </w:rPr>
              <w:t>-</w:t>
            </w:r>
          </w:p>
        </w:tc>
        <w:tc>
          <w:tcPr>
            <w:tcW w:w="140" w:type="dxa"/>
            <w:vAlign w:val="bottom"/>
            <w:tcBorders>
              <w:right w:val="single" w:sz="8" w:color="FEFEFE"/>
            </w:tcBorders>
            <w:shd w:val="clear" w:color="auto" w:fill="FEFEFE"/>
          </w:tcPr>
          <w:p>
            <w:pPr>
              <w:spacing w:after="0"/>
              <w:rPr>
                <w:sz w:val="16"/>
                <w:szCs w:val="16"/>
                <w:color w:val="auto"/>
              </w:rPr>
            </w:pPr>
          </w:p>
        </w:tc>
        <w:tc>
          <w:tcPr>
            <w:tcW w:w="60" w:type="dxa"/>
            <w:vAlign w:val="bottom"/>
            <w:shd w:val="clear" w:color="auto" w:fill="FEFEFE"/>
          </w:tcPr>
          <w:p>
            <w:pPr>
              <w:spacing w:after="0"/>
              <w:rPr>
                <w:sz w:val="16"/>
                <w:szCs w:val="16"/>
                <w:color w:val="auto"/>
              </w:rPr>
            </w:pPr>
          </w:p>
        </w:tc>
        <w:tc>
          <w:tcPr>
            <w:tcW w:w="940" w:type="dxa"/>
            <w:vAlign w:val="bottom"/>
            <w:tcBorders>
              <w:right w:val="single" w:sz="8" w:color="FEFEFE"/>
            </w:tcBorders>
            <w:shd w:val="clear" w:color="auto" w:fill="FEFEFE"/>
          </w:tcPr>
          <w:p>
            <w:pPr>
              <w:jc w:val="right"/>
              <w:spacing w:after="0"/>
              <w:rPr>
                <w:sz w:val="20"/>
                <w:szCs w:val="20"/>
                <w:color w:val="auto"/>
              </w:rPr>
            </w:pPr>
            <w:r>
              <w:rPr>
                <w:rFonts w:ascii="Arial" w:cs="Arial" w:eastAsia="Arial" w:hAnsi="Arial"/>
                <w:sz w:val="15"/>
                <w:szCs w:val="15"/>
                <w:color w:val="auto"/>
              </w:rPr>
              <w:t>-</w:t>
            </w:r>
          </w:p>
        </w:tc>
        <w:tc>
          <w:tcPr>
            <w:tcW w:w="140" w:type="dxa"/>
            <w:vAlign w:val="bottom"/>
            <w:tcBorders>
              <w:right w:val="single" w:sz="8" w:color="FEFEFE"/>
            </w:tcBorders>
            <w:shd w:val="clear" w:color="auto" w:fill="FEFEFE"/>
          </w:tcPr>
          <w:p>
            <w:pPr>
              <w:spacing w:after="0"/>
              <w:rPr>
                <w:sz w:val="16"/>
                <w:szCs w:val="16"/>
                <w:color w:val="auto"/>
              </w:rPr>
            </w:pPr>
          </w:p>
        </w:tc>
        <w:tc>
          <w:tcPr>
            <w:tcW w:w="120" w:type="dxa"/>
            <w:vAlign w:val="bottom"/>
            <w:shd w:val="clear" w:color="auto" w:fill="FEFEFE"/>
          </w:tcPr>
          <w:p>
            <w:pPr>
              <w:spacing w:after="0"/>
              <w:rPr>
                <w:sz w:val="16"/>
                <w:szCs w:val="16"/>
                <w:color w:val="auto"/>
              </w:rPr>
            </w:pPr>
          </w:p>
        </w:tc>
        <w:tc>
          <w:tcPr>
            <w:tcW w:w="980" w:type="dxa"/>
            <w:vAlign w:val="bottom"/>
            <w:tcBorders>
              <w:right w:val="single" w:sz="8" w:color="FEFEFE"/>
            </w:tcBorders>
            <w:shd w:val="clear" w:color="auto" w:fill="FEFEFE"/>
          </w:tcPr>
          <w:p>
            <w:pPr>
              <w:jc w:val="right"/>
              <w:ind w:right="85"/>
              <w:spacing w:after="0"/>
              <w:rPr>
                <w:sz w:val="20"/>
                <w:szCs w:val="20"/>
                <w:color w:val="auto"/>
              </w:rPr>
            </w:pPr>
            <w:r>
              <w:rPr>
                <w:rFonts w:ascii="Arial" w:cs="Arial" w:eastAsia="Arial" w:hAnsi="Arial"/>
                <w:sz w:val="15"/>
                <w:szCs w:val="15"/>
                <w:color w:val="auto"/>
              </w:rPr>
              <w:t>-</w:t>
            </w:r>
          </w:p>
        </w:tc>
        <w:tc>
          <w:tcPr>
            <w:tcW w:w="220" w:type="dxa"/>
            <w:vAlign w:val="bottom"/>
            <w:shd w:val="clear" w:color="auto" w:fill="FEFEFE"/>
          </w:tcPr>
          <w:p>
            <w:pPr>
              <w:spacing w:after="0"/>
              <w:rPr>
                <w:sz w:val="16"/>
                <w:szCs w:val="16"/>
                <w:color w:val="auto"/>
              </w:rPr>
            </w:pPr>
          </w:p>
        </w:tc>
        <w:tc>
          <w:tcPr>
            <w:tcW w:w="660" w:type="dxa"/>
            <w:vAlign w:val="bottom"/>
            <w:shd w:val="clear" w:color="auto" w:fill="FEFEFE"/>
          </w:tcPr>
          <w:p>
            <w:pPr>
              <w:jc w:val="right"/>
              <w:spacing w:after="0"/>
              <w:rPr>
                <w:sz w:val="20"/>
                <w:szCs w:val="20"/>
                <w:color w:val="auto"/>
              </w:rPr>
            </w:pPr>
            <w:r>
              <w:rPr>
                <w:rFonts w:ascii="Arial" w:cs="Arial" w:eastAsia="Arial" w:hAnsi="Arial"/>
                <w:sz w:val="15"/>
                <w:szCs w:val="15"/>
                <w:color w:val="auto"/>
              </w:rPr>
              <w:t>(5,004</w:t>
            </w:r>
          </w:p>
        </w:tc>
        <w:tc>
          <w:tcPr>
            <w:tcW w:w="80" w:type="dxa"/>
            <w:vAlign w:val="bottom"/>
            <w:shd w:val="clear" w:color="auto" w:fill="FEFEFE"/>
          </w:tcPr>
          <w:p>
            <w:pPr>
              <w:jc w:val="right"/>
              <w:spacing w:after="0"/>
              <w:rPr>
                <w:sz w:val="20"/>
                <w:szCs w:val="20"/>
                <w:color w:val="auto"/>
              </w:rPr>
            </w:pPr>
            <w:r>
              <w:rPr>
                <w:rFonts w:ascii="Arial" w:cs="Arial" w:eastAsia="Arial" w:hAnsi="Arial"/>
                <w:sz w:val="15"/>
                <w:szCs w:val="15"/>
                <w:color w:val="auto"/>
                <w:highlight w:val="white"/>
                <w:w w:val="79"/>
              </w:rPr>
              <w:t>)</w:t>
            </w:r>
          </w:p>
        </w:tc>
        <w:tc>
          <w:tcPr>
            <w:tcW w:w="0" w:type="dxa"/>
            <w:vAlign w:val="bottom"/>
          </w:tcPr>
          <w:p>
            <w:pPr>
              <w:spacing w:after="0"/>
              <w:rPr>
                <w:sz w:val="1"/>
                <w:szCs w:val="1"/>
                <w:color w:val="auto"/>
              </w:rPr>
            </w:pPr>
          </w:p>
        </w:tc>
      </w:tr>
      <w:tr>
        <w:trPr>
          <w:trHeight w:val="186"/>
        </w:trPr>
        <w:tc>
          <w:tcPr>
            <w:tcW w:w="4100" w:type="dxa"/>
            <w:vAlign w:val="bottom"/>
            <w:tcBorders>
              <w:right w:val="single" w:sz="8" w:color="E6E6E6"/>
            </w:tcBorders>
            <w:shd w:val="clear" w:color="auto" w:fill="E6E6E6"/>
          </w:tcPr>
          <w:p>
            <w:pPr>
              <w:spacing w:after="0"/>
              <w:rPr>
                <w:sz w:val="20"/>
                <w:szCs w:val="20"/>
                <w:color w:val="auto"/>
              </w:rPr>
            </w:pPr>
            <w:r>
              <w:rPr>
                <w:rFonts w:ascii="Arial" w:cs="Arial" w:eastAsia="Arial" w:hAnsi="Arial"/>
                <w:sz w:val="15"/>
                <w:szCs w:val="15"/>
                <w:color w:val="auto"/>
              </w:rPr>
              <w:t>Adjustment for minimum pension liability, net of tax of $782</w:t>
            </w:r>
          </w:p>
        </w:tc>
        <w:tc>
          <w:tcPr>
            <w:tcW w:w="680" w:type="dxa"/>
            <w:vAlign w:val="bottom"/>
            <w:tcBorders>
              <w:left w:val="single" w:sz="8" w:color="E6E6E6"/>
            </w:tcBorders>
            <w:shd w:val="clear" w:color="auto" w:fill="E6E6E6"/>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right w:val="single" w:sz="8" w:color="E6E6E6"/>
            </w:tcBorders>
            <w:shd w:val="clear" w:color="auto" w:fill="E6E6E6"/>
          </w:tcPr>
          <w:p>
            <w:pPr>
              <w:spacing w:after="0"/>
              <w:rPr>
                <w:sz w:val="16"/>
                <w:szCs w:val="16"/>
                <w:color w:val="auto"/>
              </w:rPr>
            </w:pPr>
          </w:p>
        </w:tc>
        <w:tc>
          <w:tcPr>
            <w:tcW w:w="380" w:type="dxa"/>
            <w:vAlign w:val="bottom"/>
            <w:shd w:val="clear" w:color="auto" w:fill="E6E6E6"/>
          </w:tcPr>
          <w:p>
            <w:pPr>
              <w:spacing w:after="0"/>
              <w:rPr>
                <w:sz w:val="16"/>
                <w:szCs w:val="16"/>
                <w:color w:val="auto"/>
              </w:rPr>
            </w:pPr>
          </w:p>
        </w:tc>
        <w:tc>
          <w:tcPr>
            <w:tcW w:w="240" w:type="dxa"/>
            <w:vAlign w:val="bottom"/>
            <w:shd w:val="clear" w:color="auto" w:fill="E6E6E6"/>
          </w:tcPr>
          <w:p>
            <w:pPr>
              <w:jc w:val="right"/>
              <w:spacing w:after="0"/>
              <w:rPr>
                <w:sz w:val="20"/>
                <w:szCs w:val="20"/>
                <w:color w:val="auto"/>
              </w:rPr>
            </w:pPr>
            <w:r>
              <w:rPr>
                <w:rFonts w:ascii="Arial" w:cs="Arial" w:eastAsia="Arial" w:hAnsi="Arial"/>
                <w:sz w:val="15"/>
                <w:szCs w:val="15"/>
                <w:color w:val="auto"/>
              </w:rPr>
              <w:t>-</w:t>
            </w:r>
          </w:p>
        </w:tc>
        <w:tc>
          <w:tcPr>
            <w:tcW w:w="180" w:type="dxa"/>
            <w:vAlign w:val="bottom"/>
            <w:tcBorders>
              <w:right w:val="single" w:sz="8" w:color="E6E6E6"/>
            </w:tcBorders>
            <w:shd w:val="clear" w:color="auto" w:fill="E6E6E6"/>
          </w:tcPr>
          <w:p>
            <w:pPr>
              <w:spacing w:after="0"/>
              <w:rPr>
                <w:sz w:val="16"/>
                <w:szCs w:val="16"/>
                <w:color w:val="auto"/>
              </w:rPr>
            </w:pPr>
          </w:p>
        </w:tc>
        <w:tc>
          <w:tcPr>
            <w:tcW w:w="80" w:type="dxa"/>
            <w:vAlign w:val="bottom"/>
            <w:shd w:val="clear" w:color="auto" w:fill="E6E6E6"/>
          </w:tcPr>
          <w:p>
            <w:pPr>
              <w:spacing w:after="0"/>
              <w:rPr>
                <w:sz w:val="16"/>
                <w:szCs w:val="16"/>
                <w:color w:val="auto"/>
              </w:rPr>
            </w:pPr>
          </w:p>
        </w:tc>
        <w:tc>
          <w:tcPr>
            <w:tcW w:w="540" w:type="dxa"/>
            <w:vAlign w:val="bottom"/>
            <w:shd w:val="clear" w:color="auto" w:fill="E6E6E6"/>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E6E6E6"/>
          </w:tcPr>
          <w:p>
            <w:pPr>
              <w:spacing w:after="0"/>
              <w:rPr>
                <w:sz w:val="16"/>
                <w:szCs w:val="16"/>
                <w:color w:val="auto"/>
              </w:rPr>
            </w:pPr>
          </w:p>
        </w:tc>
        <w:tc>
          <w:tcPr>
            <w:tcW w:w="120" w:type="dxa"/>
            <w:vAlign w:val="bottom"/>
            <w:shd w:val="clear" w:color="auto" w:fill="E6E6E6"/>
          </w:tcPr>
          <w:p>
            <w:pPr>
              <w:spacing w:after="0"/>
              <w:rPr>
                <w:sz w:val="16"/>
                <w:szCs w:val="16"/>
                <w:color w:val="auto"/>
              </w:rPr>
            </w:pPr>
          </w:p>
        </w:tc>
        <w:tc>
          <w:tcPr>
            <w:tcW w:w="800" w:type="dxa"/>
            <w:vAlign w:val="bottom"/>
            <w:tcBorders>
              <w:right w:val="single" w:sz="8" w:color="E6E6E6"/>
            </w:tcBorders>
            <w:shd w:val="clear" w:color="auto" w:fill="E6E6E6"/>
          </w:tcPr>
          <w:p>
            <w:pPr>
              <w:jc w:val="right"/>
              <w:spacing w:after="0"/>
              <w:rPr>
                <w:sz w:val="20"/>
                <w:szCs w:val="20"/>
                <w:color w:val="auto"/>
              </w:rPr>
            </w:pPr>
            <w:r>
              <w:rPr>
                <w:rFonts w:ascii="Arial" w:cs="Arial" w:eastAsia="Arial" w:hAnsi="Arial"/>
                <w:sz w:val="15"/>
                <w:szCs w:val="15"/>
                <w:color w:val="auto"/>
              </w:rPr>
              <w:t>-</w:t>
            </w:r>
          </w:p>
        </w:tc>
        <w:tc>
          <w:tcPr>
            <w:tcW w:w="140" w:type="dxa"/>
            <w:vAlign w:val="bottom"/>
            <w:tcBorders>
              <w:right w:val="single" w:sz="8" w:color="E6E6E6"/>
            </w:tcBorders>
            <w:shd w:val="clear" w:color="auto" w:fill="E6E6E6"/>
          </w:tcPr>
          <w:p>
            <w:pPr>
              <w:spacing w:after="0"/>
              <w:rPr>
                <w:sz w:val="16"/>
                <w:szCs w:val="16"/>
                <w:color w:val="auto"/>
              </w:rPr>
            </w:pPr>
          </w:p>
        </w:tc>
        <w:tc>
          <w:tcPr>
            <w:tcW w:w="60" w:type="dxa"/>
            <w:vAlign w:val="bottom"/>
            <w:shd w:val="clear" w:color="auto" w:fill="E6E6E6"/>
          </w:tcPr>
          <w:p>
            <w:pPr>
              <w:spacing w:after="0"/>
              <w:rPr>
                <w:sz w:val="16"/>
                <w:szCs w:val="16"/>
                <w:color w:val="auto"/>
              </w:rPr>
            </w:pPr>
          </w:p>
        </w:tc>
        <w:tc>
          <w:tcPr>
            <w:tcW w:w="940" w:type="dxa"/>
            <w:vAlign w:val="bottom"/>
            <w:tcBorders>
              <w:right w:val="single" w:sz="8" w:color="E6E6E6"/>
            </w:tcBorders>
            <w:shd w:val="clear" w:color="auto" w:fill="E6E6E6"/>
          </w:tcPr>
          <w:p>
            <w:pPr>
              <w:jc w:val="right"/>
              <w:spacing w:after="0"/>
              <w:rPr>
                <w:sz w:val="20"/>
                <w:szCs w:val="20"/>
                <w:color w:val="auto"/>
              </w:rPr>
            </w:pPr>
            <w:r>
              <w:rPr>
                <w:rFonts w:ascii="Arial" w:cs="Arial" w:eastAsia="Arial" w:hAnsi="Arial"/>
                <w:sz w:val="15"/>
                <w:szCs w:val="15"/>
                <w:color w:val="auto"/>
              </w:rPr>
              <w:t>2,693</w:t>
            </w:r>
          </w:p>
        </w:tc>
        <w:tc>
          <w:tcPr>
            <w:tcW w:w="140" w:type="dxa"/>
            <w:vAlign w:val="bottom"/>
            <w:tcBorders>
              <w:right w:val="single" w:sz="8" w:color="E6E6E6"/>
            </w:tcBorders>
            <w:shd w:val="clear" w:color="auto" w:fill="E6E6E6"/>
          </w:tcPr>
          <w:p>
            <w:pPr>
              <w:spacing w:after="0"/>
              <w:rPr>
                <w:sz w:val="16"/>
                <w:szCs w:val="16"/>
                <w:color w:val="auto"/>
              </w:rPr>
            </w:pPr>
          </w:p>
        </w:tc>
        <w:tc>
          <w:tcPr>
            <w:tcW w:w="120" w:type="dxa"/>
            <w:vAlign w:val="bottom"/>
            <w:shd w:val="clear" w:color="auto" w:fill="E6E6E6"/>
          </w:tcPr>
          <w:p>
            <w:pPr>
              <w:spacing w:after="0"/>
              <w:rPr>
                <w:sz w:val="16"/>
                <w:szCs w:val="16"/>
                <w:color w:val="auto"/>
              </w:rPr>
            </w:pPr>
          </w:p>
        </w:tc>
        <w:tc>
          <w:tcPr>
            <w:tcW w:w="980" w:type="dxa"/>
            <w:vAlign w:val="bottom"/>
            <w:tcBorders>
              <w:right w:val="single" w:sz="8" w:color="E6E6E6"/>
            </w:tcBorders>
            <w:shd w:val="clear" w:color="auto" w:fill="E6E6E6"/>
          </w:tcPr>
          <w:p>
            <w:pPr>
              <w:jc w:val="right"/>
              <w:ind w:right="85"/>
              <w:spacing w:after="0"/>
              <w:rPr>
                <w:sz w:val="20"/>
                <w:szCs w:val="20"/>
                <w:color w:val="auto"/>
              </w:rPr>
            </w:pPr>
            <w:r>
              <w:rPr>
                <w:rFonts w:ascii="Arial" w:cs="Arial" w:eastAsia="Arial" w:hAnsi="Arial"/>
                <w:sz w:val="15"/>
                <w:szCs w:val="15"/>
                <w:color w:val="auto"/>
              </w:rPr>
              <w:t>-</w:t>
            </w:r>
          </w:p>
        </w:tc>
        <w:tc>
          <w:tcPr>
            <w:tcW w:w="220" w:type="dxa"/>
            <w:vAlign w:val="bottom"/>
            <w:shd w:val="clear" w:color="auto" w:fill="E6E6E6"/>
          </w:tcPr>
          <w:p>
            <w:pPr>
              <w:spacing w:after="0"/>
              <w:rPr>
                <w:sz w:val="16"/>
                <w:szCs w:val="16"/>
                <w:color w:val="auto"/>
              </w:rPr>
            </w:pPr>
          </w:p>
        </w:tc>
        <w:tc>
          <w:tcPr>
            <w:tcW w:w="660" w:type="dxa"/>
            <w:vAlign w:val="bottom"/>
            <w:shd w:val="clear" w:color="auto" w:fill="E6E6E6"/>
          </w:tcPr>
          <w:p>
            <w:pPr>
              <w:jc w:val="right"/>
              <w:spacing w:after="0"/>
              <w:rPr>
                <w:sz w:val="20"/>
                <w:szCs w:val="20"/>
                <w:color w:val="auto"/>
              </w:rPr>
            </w:pPr>
            <w:r>
              <w:rPr>
                <w:rFonts w:ascii="Arial" w:cs="Arial" w:eastAsia="Arial" w:hAnsi="Arial"/>
                <w:sz w:val="15"/>
                <w:szCs w:val="15"/>
                <w:color w:val="auto"/>
              </w:rPr>
              <w:t>2,693</w:t>
            </w:r>
          </w:p>
        </w:tc>
        <w:tc>
          <w:tcPr>
            <w:tcW w:w="80" w:type="dxa"/>
            <w:vAlign w:val="bottom"/>
            <w:shd w:val="clear" w:color="auto" w:fill="E6E6E6"/>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100" w:type="dxa"/>
            <w:vAlign w:val="bottom"/>
            <w:tcBorders>
              <w:right w:val="single" w:sz="8" w:color="FEFEFE"/>
            </w:tcBorders>
            <w:shd w:val="clear" w:color="auto" w:fill="FEFEFE"/>
          </w:tcPr>
          <w:p>
            <w:pPr>
              <w:spacing w:after="0"/>
              <w:rPr>
                <w:sz w:val="20"/>
                <w:szCs w:val="20"/>
                <w:color w:val="auto"/>
              </w:rPr>
            </w:pPr>
            <w:r>
              <w:rPr>
                <w:rFonts w:ascii="Arial" w:cs="Arial" w:eastAsia="Arial" w:hAnsi="Arial"/>
                <w:sz w:val="15"/>
                <w:szCs w:val="15"/>
                <w:color w:val="auto"/>
              </w:rPr>
              <w:t>Translation loss</w:t>
            </w:r>
          </w:p>
        </w:tc>
        <w:tc>
          <w:tcPr>
            <w:tcW w:w="680" w:type="dxa"/>
            <w:vAlign w:val="bottom"/>
            <w:tcBorders>
              <w:left w:val="single" w:sz="8" w:color="FEFEFE"/>
            </w:tcBorders>
            <w:shd w:val="clear" w:color="auto" w:fill="FEFEFE"/>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right w:val="single" w:sz="8" w:color="FEFEFE"/>
            </w:tcBorders>
            <w:shd w:val="clear" w:color="auto" w:fill="FEFEFE"/>
          </w:tcPr>
          <w:p>
            <w:pPr>
              <w:spacing w:after="0"/>
              <w:rPr>
                <w:sz w:val="16"/>
                <w:szCs w:val="16"/>
                <w:color w:val="auto"/>
              </w:rPr>
            </w:pPr>
          </w:p>
        </w:tc>
        <w:tc>
          <w:tcPr>
            <w:tcW w:w="380" w:type="dxa"/>
            <w:vAlign w:val="bottom"/>
            <w:shd w:val="clear" w:color="auto" w:fill="FEFEFE"/>
          </w:tcPr>
          <w:p>
            <w:pPr>
              <w:spacing w:after="0"/>
              <w:rPr>
                <w:sz w:val="16"/>
                <w:szCs w:val="16"/>
                <w:color w:val="auto"/>
              </w:rPr>
            </w:pPr>
          </w:p>
        </w:tc>
        <w:tc>
          <w:tcPr>
            <w:tcW w:w="240" w:type="dxa"/>
            <w:vAlign w:val="bottom"/>
            <w:shd w:val="clear" w:color="auto" w:fill="FEFEFE"/>
          </w:tcPr>
          <w:p>
            <w:pPr>
              <w:jc w:val="right"/>
              <w:spacing w:after="0"/>
              <w:rPr>
                <w:sz w:val="20"/>
                <w:szCs w:val="20"/>
                <w:color w:val="auto"/>
              </w:rPr>
            </w:pPr>
            <w:r>
              <w:rPr>
                <w:rFonts w:ascii="Arial" w:cs="Arial" w:eastAsia="Arial" w:hAnsi="Arial"/>
                <w:sz w:val="15"/>
                <w:szCs w:val="15"/>
                <w:color w:val="auto"/>
              </w:rPr>
              <w:t>-</w:t>
            </w:r>
          </w:p>
        </w:tc>
        <w:tc>
          <w:tcPr>
            <w:tcW w:w="180" w:type="dxa"/>
            <w:vAlign w:val="bottom"/>
            <w:tcBorders>
              <w:right w:val="single" w:sz="8" w:color="FEFEFE"/>
            </w:tcBorders>
            <w:shd w:val="clear" w:color="auto" w:fill="FEFEFE"/>
          </w:tcPr>
          <w:p>
            <w:pPr>
              <w:spacing w:after="0"/>
              <w:rPr>
                <w:sz w:val="16"/>
                <w:szCs w:val="16"/>
                <w:color w:val="auto"/>
              </w:rPr>
            </w:pPr>
          </w:p>
        </w:tc>
        <w:tc>
          <w:tcPr>
            <w:tcW w:w="80" w:type="dxa"/>
            <w:vAlign w:val="bottom"/>
            <w:shd w:val="clear" w:color="auto" w:fill="FEFEFE"/>
          </w:tcPr>
          <w:p>
            <w:pPr>
              <w:spacing w:after="0"/>
              <w:rPr>
                <w:sz w:val="16"/>
                <w:szCs w:val="16"/>
                <w:color w:val="auto"/>
              </w:rPr>
            </w:pPr>
          </w:p>
        </w:tc>
        <w:tc>
          <w:tcPr>
            <w:tcW w:w="540" w:type="dxa"/>
            <w:vAlign w:val="bottom"/>
            <w:shd w:val="clear" w:color="auto" w:fill="FEFEFE"/>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FEFEFE"/>
          </w:tcPr>
          <w:p>
            <w:pPr>
              <w:spacing w:after="0"/>
              <w:rPr>
                <w:sz w:val="16"/>
                <w:szCs w:val="16"/>
                <w:color w:val="auto"/>
              </w:rPr>
            </w:pPr>
          </w:p>
        </w:tc>
        <w:tc>
          <w:tcPr>
            <w:tcW w:w="120" w:type="dxa"/>
            <w:vAlign w:val="bottom"/>
            <w:shd w:val="clear" w:color="auto" w:fill="FEFEFE"/>
          </w:tcPr>
          <w:p>
            <w:pPr>
              <w:spacing w:after="0"/>
              <w:rPr>
                <w:sz w:val="16"/>
                <w:szCs w:val="16"/>
                <w:color w:val="auto"/>
              </w:rPr>
            </w:pPr>
          </w:p>
        </w:tc>
        <w:tc>
          <w:tcPr>
            <w:tcW w:w="800" w:type="dxa"/>
            <w:vAlign w:val="bottom"/>
            <w:tcBorders>
              <w:right w:val="single" w:sz="8" w:color="FEFEFE"/>
            </w:tcBorders>
            <w:shd w:val="clear" w:color="auto" w:fill="FEFEFE"/>
          </w:tcPr>
          <w:p>
            <w:pPr>
              <w:jc w:val="right"/>
              <w:spacing w:after="0"/>
              <w:rPr>
                <w:sz w:val="20"/>
                <w:szCs w:val="20"/>
                <w:color w:val="auto"/>
              </w:rPr>
            </w:pPr>
            <w:r>
              <w:rPr>
                <w:rFonts w:ascii="Arial" w:cs="Arial" w:eastAsia="Arial" w:hAnsi="Arial"/>
                <w:sz w:val="15"/>
                <w:szCs w:val="15"/>
                <w:color w:val="auto"/>
              </w:rPr>
              <w:t>-</w:t>
            </w:r>
          </w:p>
        </w:tc>
        <w:tc>
          <w:tcPr>
            <w:tcW w:w="140" w:type="dxa"/>
            <w:vAlign w:val="bottom"/>
            <w:tcBorders>
              <w:right w:val="single" w:sz="8" w:color="FEFEFE"/>
            </w:tcBorders>
            <w:shd w:val="clear" w:color="auto" w:fill="FEFEFE"/>
          </w:tcPr>
          <w:p>
            <w:pPr>
              <w:spacing w:after="0"/>
              <w:rPr>
                <w:sz w:val="16"/>
                <w:szCs w:val="16"/>
                <w:color w:val="auto"/>
              </w:rPr>
            </w:pPr>
          </w:p>
        </w:tc>
        <w:tc>
          <w:tcPr>
            <w:tcW w:w="60" w:type="dxa"/>
            <w:vAlign w:val="bottom"/>
            <w:shd w:val="clear" w:color="auto" w:fill="FEFEFE"/>
          </w:tcPr>
          <w:p>
            <w:pPr>
              <w:spacing w:after="0"/>
              <w:rPr>
                <w:sz w:val="16"/>
                <w:szCs w:val="16"/>
                <w:color w:val="auto"/>
              </w:rPr>
            </w:pPr>
          </w:p>
        </w:tc>
        <w:tc>
          <w:tcPr>
            <w:tcW w:w="940" w:type="dxa"/>
            <w:vAlign w:val="bottom"/>
            <w:tcBorders>
              <w:right w:val="single" w:sz="8" w:color="FEFEFE"/>
            </w:tcBorders>
            <w:shd w:val="clear" w:color="auto" w:fill="FEFEFE"/>
          </w:tcPr>
          <w:p>
            <w:pPr>
              <w:jc w:val="right"/>
              <w:spacing w:after="0"/>
              <w:rPr>
                <w:sz w:val="20"/>
                <w:szCs w:val="20"/>
                <w:color w:val="auto"/>
              </w:rPr>
            </w:pPr>
            <w:r>
              <w:rPr>
                <w:rFonts w:ascii="Arial" w:cs="Arial" w:eastAsia="Arial" w:hAnsi="Arial"/>
                <w:sz w:val="15"/>
                <w:szCs w:val="15"/>
                <w:color w:val="auto"/>
              </w:rPr>
              <w:t>(860</w:t>
            </w:r>
          </w:p>
        </w:tc>
        <w:tc>
          <w:tcPr>
            <w:tcW w:w="140" w:type="dxa"/>
            <w:vAlign w:val="bottom"/>
            <w:tcBorders>
              <w:right w:val="single" w:sz="8" w:color="FEFEFE"/>
            </w:tcBorders>
            <w:shd w:val="clear" w:color="auto" w:fill="FEFEFE"/>
          </w:tcPr>
          <w:p>
            <w:pPr>
              <w:jc w:val="right"/>
              <w:ind w:right="63"/>
              <w:spacing w:after="0"/>
              <w:rPr>
                <w:sz w:val="20"/>
                <w:szCs w:val="20"/>
                <w:color w:val="auto"/>
              </w:rPr>
            </w:pPr>
            <w:r>
              <w:rPr>
                <w:rFonts w:ascii="Arial" w:cs="Arial" w:eastAsia="Arial" w:hAnsi="Arial"/>
                <w:sz w:val="7"/>
                <w:szCs w:val="7"/>
                <w:color w:val="auto"/>
                <w:highlight w:val="white"/>
                <w:w w:val="83"/>
              </w:rPr>
              <w:t>)</w:t>
            </w:r>
          </w:p>
        </w:tc>
        <w:tc>
          <w:tcPr>
            <w:tcW w:w="120" w:type="dxa"/>
            <w:vAlign w:val="bottom"/>
            <w:shd w:val="clear" w:color="auto" w:fill="FEFEFE"/>
          </w:tcPr>
          <w:p>
            <w:pPr>
              <w:spacing w:after="0"/>
              <w:rPr>
                <w:sz w:val="16"/>
                <w:szCs w:val="16"/>
                <w:color w:val="auto"/>
              </w:rPr>
            </w:pPr>
          </w:p>
        </w:tc>
        <w:tc>
          <w:tcPr>
            <w:tcW w:w="980" w:type="dxa"/>
            <w:vAlign w:val="bottom"/>
            <w:tcBorders>
              <w:right w:val="single" w:sz="8" w:color="FEFEFE"/>
            </w:tcBorders>
            <w:shd w:val="clear" w:color="auto" w:fill="FEFEFE"/>
          </w:tcPr>
          <w:p>
            <w:pPr>
              <w:jc w:val="right"/>
              <w:ind w:right="85"/>
              <w:spacing w:after="0"/>
              <w:rPr>
                <w:sz w:val="20"/>
                <w:szCs w:val="20"/>
                <w:color w:val="auto"/>
              </w:rPr>
            </w:pPr>
            <w:r>
              <w:rPr>
                <w:rFonts w:ascii="Arial" w:cs="Arial" w:eastAsia="Arial" w:hAnsi="Arial"/>
                <w:sz w:val="15"/>
                <w:szCs w:val="15"/>
                <w:color w:val="auto"/>
              </w:rPr>
              <w:t>-</w:t>
            </w:r>
          </w:p>
        </w:tc>
        <w:tc>
          <w:tcPr>
            <w:tcW w:w="220" w:type="dxa"/>
            <w:vAlign w:val="bottom"/>
            <w:shd w:val="clear" w:color="auto" w:fill="FEFEFE"/>
          </w:tcPr>
          <w:p>
            <w:pPr>
              <w:spacing w:after="0"/>
              <w:rPr>
                <w:sz w:val="16"/>
                <w:szCs w:val="16"/>
                <w:color w:val="auto"/>
              </w:rPr>
            </w:pPr>
          </w:p>
        </w:tc>
        <w:tc>
          <w:tcPr>
            <w:tcW w:w="660" w:type="dxa"/>
            <w:vAlign w:val="bottom"/>
            <w:shd w:val="clear" w:color="auto" w:fill="FEFEFE"/>
          </w:tcPr>
          <w:p>
            <w:pPr>
              <w:jc w:val="right"/>
              <w:spacing w:after="0"/>
              <w:rPr>
                <w:sz w:val="20"/>
                <w:szCs w:val="20"/>
                <w:color w:val="auto"/>
              </w:rPr>
            </w:pPr>
            <w:r>
              <w:rPr>
                <w:rFonts w:ascii="Arial" w:cs="Arial" w:eastAsia="Arial" w:hAnsi="Arial"/>
                <w:sz w:val="15"/>
                <w:szCs w:val="15"/>
                <w:color w:val="auto"/>
              </w:rPr>
              <w:t>(860</w:t>
            </w:r>
          </w:p>
        </w:tc>
        <w:tc>
          <w:tcPr>
            <w:tcW w:w="80" w:type="dxa"/>
            <w:vAlign w:val="bottom"/>
            <w:shd w:val="clear" w:color="auto" w:fill="FEFEFE"/>
          </w:tcPr>
          <w:p>
            <w:pPr>
              <w:jc w:val="right"/>
              <w:spacing w:after="0"/>
              <w:rPr>
                <w:sz w:val="20"/>
                <w:szCs w:val="20"/>
                <w:color w:val="auto"/>
              </w:rPr>
            </w:pPr>
            <w:r>
              <w:rPr>
                <w:rFonts w:ascii="Arial" w:cs="Arial" w:eastAsia="Arial" w:hAnsi="Arial"/>
                <w:sz w:val="15"/>
                <w:szCs w:val="15"/>
                <w:color w:val="auto"/>
                <w:highlight w:val="white"/>
                <w:w w:val="79"/>
              </w:rPr>
              <w:t>)</w:t>
            </w:r>
          </w:p>
        </w:tc>
        <w:tc>
          <w:tcPr>
            <w:tcW w:w="0" w:type="dxa"/>
            <w:vAlign w:val="bottom"/>
          </w:tcPr>
          <w:p>
            <w:pPr>
              <w:spacing w:after="0"/>
              <w:rPr>
                <w:sz w:val="1"/>
                <w:szCs w:val="1"/>
                <w:color w:val="auto"/>
              </w:rPr>
            </w:pPr>
          </w:p>
        </w:tc>
      </w:tr>
      <w:tr>
        <w:trPr>
          <w:trHeight w:val="186"/>
        </w:trPr>
        <w:tc>
          <w:tcPr>
            <w:tcW w:w="4100" w:type="dxa"/>
            <w:vAlign w:val="bottom"/>
            <w:tcBorders>
              <w:right w:val="single" w:sz="8" w:color="E6E6E6"/>
            </w:tcBorders>
            <w:shd w:val="clear" w:color="auto" w:fill="E6E6E6"/>
          </w:tcPr>
          <w:p>
            <w:pPr>
              <w:spacing w:after="0"/>
              <w:rPr>
                <w:sz w:val="20"/>
                <w:szCs w:val="20"/>
                <w:color w:val="auto"/>
              </w:rPr>
            </w:pPr>
            <w:r>
              <w:rPr>
                <w:rFonts w:ascii="Arial" w:cs="Arial" w:eastAsia="Arial" w:hAnsi="Arial"/>
                <w:sz w:val="15"/>
                <w:szCs w:val="15"/>
                <w:color w:val="auto"/>
              </w:rPr>
              <w:t>Noncontrolling interest distributions</w:t>
            </w:r>
          </w:p>
        </w:tc>
        <w:tc>
          <w:tcPr>
            <w:tcW w:w="680" w:type="dxa"/>
            <w:vAlign w:val="bottom"/>
            <w:tcBorders>
              <w:left w:val="single" w:sz="8" w:color="E6E6E6"/>
            </w:tcBorders>
            <w:shd w:val="clear" w:color="auto" w:fill="E6E6E6"/>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right w:val="single" w:sz="8" w:color="E6E6E6"/>
            </w:tcBorders>
            <w:shd w:val="clear" w:color="auto" w:fill="E6E6E6"/>
          </w:tcPr>
          <w:p>
            <w:pPr>
              <w:spacing w:after="0"/>
              <w:rPr>
                <w:sz w:val="16"/>
                <w:szCs w:val="16"/>
                <w:color w:val="auto"/>
              </w:rPr>
            </w:pPr>
          </w:p>
        </w:tc>
        <w:tc>
          <w:tcPr>
            <w:tcW w:w="380" w:type="dxa"/>
            <w:vAlign w:val="bottom"/>
            <w:shd w:val="clear" w:color="auto" w:fill="E6E6E6"/>
          </w:tcPr>
          <w:p>
            <w:pPr>
              <w:spacing w:after="0"/>
              <w:rPr>
                <w:sz w:val="16"/>
                <w:szCs w:val="16"/>
                <w:color w:val="auto"/>
              </w:rPr>
            </w:pPr>
          </w:p>
        </w:tc>
        <w:tc>
          <w:tcPr>
            <w:tcW w:w="240" w:type="dxa"/>
            <w:vAlign w:val="bottom"/>
            <w:shd w:val="clear" w:color="auto" w:fill="E6E6E6"/>
          </w:tcPr>
          <w:p>
            <w:pPr>
              <w:jc w:val="right"/>
              <w:spacing w:after="0"/>
              <w:rPr>
                <w:sz w:val="20"/>
                <w:szCs w:val="20"/>
                <w:color w:val="auto"/>
              </w:rPr>
            </w:pPr>
            <w:r>
              <w:rPr>
                <w:rFonts w:ascii="Arial" w:cs="Arial" w:eastAsia="Arial" w:hAnsi="Arial"/>
                <w:sz w:val="15"/>
                <w:szCs w:val="15"/>
                <w:color w:val="auto"/>
              </w:rPr>
              <w:t>-</w:t>
            </w:r>
          </w:p>
        </w:tc>
        <w:tc>
          <w:tcPr>
            <w:tcW w:w="180" w:type="dxa"/>
            <w:vAlign w:val="bottom"/>
            <w:tcBorders>
              <w:right w:val="single" w:sz="8" w:color="E6E6E6"/>
            </w:tcBorders>
            <w:shd w:val="clear" w:color="auto" w:fill="E6E6E6"/>
          </w:tcPr>
          <w:p>
            <w:pPr>
              <w:spacing w:after="0"/>
              <w:rPr>
                <w:sz w:val="16"/>
                <w:szCs w:val="16"/>
                <w:color w:val="auto"/>
              </w:rPr>
            </w:pPr>
          </w:p>
        </w:tc>
        <w:tc>
          <w:tcPr>
            <w:tcW w:w="80" w:type="dxa"/>
            <w:vAlign w:val="bottom"/>
            <w:shd w:val="clear" w:color="auto" w:fill="E6E6E6"/>
          </w:tcPr>
          <w:p>
            <w:pPr>
              <w:spacing w:after="0"/>
              <w:rPr>
                <w:sz w:val="16"/>
                <w:szCs w:val="16"/>
                <w:color w:val="auto"/>
              </w:rPr>
            </w:pPr>
          </w:p>
        </w:tc>
        <w:tc>
          <w:tcPr>
            <w:tcW w:w="540" w:type="dxa"/>
            <w:vAlign w:val="bottom"/>
            <w:shd w:val="clear" w:color="auto" w:fill="E6E6E6"/>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E6E6E6"/>
          </w:tcPr>
          <w:p>
            <w:pPr>
              <w:spacing w:after="0"/>
              <w:rPr>
                <w:sz w:val="16"/>
                <w:szCs w:val="16"/>
                <w:color w:val="auto"/>
              </w:rPr>
            </w:pPr>
          </w:p>
        </w:tc>
        <w:tc>
          <w:tcPr>
            <w:tcW w:w="120" w:type="dxa"/>
            <w:vAlign w:val="bottom"/>
            <w:shd w:val="clear" w:color="auto" w:fill="E6E6E6"/>
          </w:tcPr>
          <w:p>
            <w:pPr>
              <w:spacing w:after="0"/>
              <w:rPr>
                <w:sz w:val="16"/>
                <w:szCs w:val="16"/>
                <w:color w:val="auto"/>
              </w:rPr>
            </w:pPr>
          </w:p>
        </w:tc>
        <w:tc>
          <w:tcPr>
            <w:tcW w:w="800" w:type="dxa"/>
            <w:vAlign w:val="bottom"/>
            <w:tcBorders>
              <w:right w:val="single" w:sz="8" w:color="E6E6E6"/>
            </w:tcBorders>
            <w:shd w:val="clear" w:color="auto" w:fill="E6E6E6"/>
          </w:tcPr>
          <w:p>
            <w:pPr>
              <w:jc w:val="right"/>
              <w:spacing w:after="0"/>
              <w:rPr>
                <w:sz w:val="20"/>
                <w:szCs w:val="20"/>
                <w:color w:val="auto"/>
              </w:rPr>
            </w:pPr>
            <w:r>
              <w:rPr>
                <w:rFonts w:ascii="Arial" w:cs="Arial" w:eastAsia="Arial" w:hAnsi="Arial"/>
                <w:sz w:val="15"/>
                <w:szCs w:val="15"/>
                <w:color w:val="auto"/>
              </w:rPr>
              <w:t>-</w:t>
            </w:r>
          </w:p>
        </w:tc>
        <w:tc>
          <w:tcPr>
            <w:tcW w:w="140" w:type="dxa"/>
            <w:vAlign w:val="bottom"/>
            <w:tcBorders>
              <w:right w:val="single" w:sz="8" w:color="E6E6E6"/>
            </w:tcBorders>
            <w:shd w:val="clear" w:color="auto" w:fill="E6E6E6"/>
          </w:tcPr>
          <w:p>
            <w:pPr>
              <w:spacing w:after="0"/>
              <w:rPr>
                <w:sz w:val="16"/>
                <w:szCs w:val="16"/>
                <w:color w:val="auto"/>
              </w:rPr>
            </w:pPr>
          </w:p>
        </w:tc>
        <w:tc>
          <w:tcPr>
            <w:tcW w:w="60" w:type="dxa"/>
            <w:vAlign w:val="bottom"/>
            <w:shd w:val="clear" w:color="auto" w:fill="E6E6E6"/>
          </w:tcPr>
          <w:p>
            <w:pPr>
              <w:spacing w:after="0"/>
              <w:rPr>
                <w:sz w:val="16"/>
                <w:szCs w:val="16"/>
                <w:color w:val="auto"/>
              </w:rPr>
            </w:pPr>
          </w:p>
        </w:tc>
        <w:tc>
          <w:tcPr>
            <w:tcW w:w="940" w:type="dxa"/>
            <w:vAlign w:val="bottom"/>
            <w:tcBorders>
              <w:right w:val="single" w:sz="8" w:color="E6E6E6"/>
            </w:tcBorders>
            <w:shd w:val="clear" w:color="auto" w:fill="E6E6E6"/>
          </w:tcPr>
          <w:p>
            <w:pPr>
              <w:jc w:val="right"/>
              <w:spacing w:after="0"/>
              <w:rPr>
                <w:sz w:val="20"/>
                <w:szCs w:val="20"/>
                <w:color w:val="auto"/>
              </w:rPr>
            </w:pPr>
            <w:r>
              <w:rPr>
                <w:rFonts w:ascii="Arial" w:cs="Arial" w:eastAsia="Arial" w:hAnsi="Arial"/>
                <w:sz w:val="15"/>
                <w:szCs w:val="15"/>
                <w:color w:val="auto"/>
              </w:rPr>
              <w:t>-</w:t>
            </w:r>
          </w:p>
        </w:tc>
        <w:tc>
          <w:tcPr>
            <w:tcW w:w="140" w:type="dxa"/>
            <w:vAlign w:val="bottom"/>
            <w:tcBorders>
              <w:right w:val="single" w:sz="8" w:color="E6E6E6"/>
            </w:tcBorders>
            <w:shd w:val="clear" w:color="auto" w:fill="E6E6E6"/>
          </w:tcPr>
          <w:p>
            <w:pPr>
              <w:spacing w:after="0"/>
              <w:rPr>
                <w:sz w:val="16"/>
                <w:szCs w:val="16"/>
                <w:color w:val="auto"/>
              </w:rPr>
            </w:pPr>
          </w:p>
        </w:tc>
        <w:tc>
          <w:tcPr>
            <w:tcW w:w="120" w:type="dxa"/>
            <w:vAlign w:val="bottom"/>
            <w:shd w:val="clear" w:color="auto" w:fill="E6E6E6"/>
          </w:tcPr>
          <w:p>
            <w:pPr>
              <w:spacing w:after="0"/>
              <w:rPr>
                <w:sz w:val="16"/>
                <w:szCs w:val="16"/>
                <w:color w:val="auto"/>
              </w:rPr>
            </w:pPr>
          </w:p>
        </w:tc>
        <w:tc>
          <w:tcPr>
            <w:tcW w:w="980" w:type="dxa"/>
            <w:vAlign w:val="bottom"/>
            <w:tcBorders>
              <w:right w:val="single" w:sz="8" w:color="E6E6E6"/>
            </w:tcBorders>
            <w:shd w:val="clear" w:color="auto" w:fill="E6E6E6"/>
          </w:tcPr>
          <w:p>
            <w:pPr>
              <w:jc w:val="right"/>
              <w:ind w:right="25"/>
              <w:spacing w:after="0"/>
              <w:rPr>
                <w:sz w:val="20"/>
                <w:szCs w:val="20"/>
                <w:color w:val="auto"/>
              </w:rPr>
            </w:pPr>
            <w:r>
              <w:rPr>
                <w:rFonts w:ascii="Arial" w:cs="Arial" w:eastAsia="Arial" w:hAnsi="Arial"/>
                <w:sz w:val="15"/>
                <w:szCs w:val="15"/>
                <w:color w:val="auto"/>
              </w:rPr>
              <w:t>(2,108)</w:t>
            </w:r>
          </w:p>
        </w:tc>
        <w:tc>
          <w:tcPr>
            <w:tcW w:w="220" w:type="dxa"/>
            <w:vAlign w:val="bottom"/>
            <w:shd w:val="clear" w:color="auto" w:fill="E6E6E6"/>
          </w:tcPr>
          <w:p>
            <w:pPr>
              <w:spacing w:after="0"/>
              <w:rPr>
                <w:sz w:val="16"/>
                <w:szCs w:val="16"/>
                <w:color w:val="auto"/>
              </w:rPr>
            </w:pPr>
          </w:p>
        </w:tc>
        <w:tc>
          <w:tcPr>
            <w:tcW w:w="660" w:type="dxa"/>
            <w:vAlign w:val="bottom"/>
            <w:shd w:val="clear" w:color="auto" w:fill="E6E6E6"/>
          </w:tcPr>
          <w:p>
            <w:pPr>
              <w:jc w:val="right"/>
              <w:spacing w:after="0"/>
              <w:rPr>
                <w:sz w:val="20"/>
                <w:szCs w:val="20"/>
                <w:color w:val="auto"/>
              </w:rPr>
            </w:pPr>
            <w:r>
              <w:rPr>
                <w:rFonts w:ascii="Arial" w:cs="Arial" w:eastAsia="Arial" w:hAnsi="Arial"/>
                <w:sz w:val="15"/>
                <w:szCs w:val="15"/>
                <w:color w:val="auto"/>
              </w:rPr>
              <w:t>(2,108</w:t>
            </w:r>
          </w:p>
        </w:tc>
        <w:tc>
          <w:tcPr>
            <w:tcW w:w="80" w:type="dxa"/>
            <w:vAlign w:val="bottom"/>
            <w:shd w:val="clear" w:color="auto" w:fill="E6E6E6"/>
          </w:tcPr>
          <w:p>
            <w:pPr>
              <w:jc w:val="right"/>
              <w:spacing w:after="0"/>
              <w:rPr>
                <w:sz w:val="20"/>
                <w:szCs w:val="20"/>
                <w:color w:val="auto"/>
              </w:rPr>
            </w:pPr>
            <w:r>
              <w:rPr>
                <w:rFonts w:ascii="Arial" w:cs="Arial" w:eastAsia="Arial" w:hAnsi="Arial"/>
                <w:sz w:val="15"/>
                <w:szCs w:val="15"/>
                <w:color w:val="auto"/>
                <w:w w:val="79"/>
                <w:shd w:val="clear" w:color="auto" w:fill="E6E6E6"/>
              </w:rPr>
              <w:t>)</w:t>
            </w:r>
          </w:p>
        </w:tc>
        <w:tc>
          <w:tcPr>
            <w:tcW w:w="0" w:type="dxa"/>
            <w:vAlign w:val="bottom"/>
          </w:tcPr>
          <w:p>
            <w:pPr>
              <w:spacing w:after="0"/>
              <w:rPr>
                <w:sz w:val="1"/>
                <w:szCs w:val="1"/>
                <w:color w:val="auto"/>
              </w:rPr>
            </w:pPr>
          </w:p>
        </w:tc>
      </w:tr>
      <w:tr>
        <w:trPr>
          <w:trHeight w:val="20"/>
        </w:trPr>
        <w:tc>
          <w:tcPr>
            <w:tcW w:w="4100" w:type="dxa"/>
            <w:vAlign w:val="bottom"/>
            <w:tcBorders>
              <w:right w:val="single" w:sz="8" w:color="FEFEFE"/>
            </w:tcBorders>
            <w:vMerge w:val="restart"/>
            <w:shd w:val="clear" w:color="auto" w:fill="FEFEFE"/>
          </w:tcPr>
          <w:p>
            <w:pPr>
              <w:spacing w:after="0"/>
              <w:rPr>
                <w:sz w:val="20"/>
                <w:szCs w:val="20"/>
                <w:color w:val="auto"/>
              </w:rPr>
            </w:pPr>
            <w:r>
              <w:rPr>
                <w:rFonts w:ascii="Arial" w:cs="Arial" w:eastAsia="Arial" w:hAnsi="Arial"/>
                <w:sz w:val="15"/>
                <w:szCs w:val="15"/>
                <w:color w:val="auto"/>
              </w:rPr>
              <w:t>Balance December 31, 2024</w:t>
            </w:r>
          </w:p>
        </w:tc>
        <w:tc>
          <w:tcPr>
            <w:tcW w:w="68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FEFEFE"/>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FEFEFE"/>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FEFEFE"/>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FEFEFE"/>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FEFEFE"/>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FEFEF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100" w:type="dxa"/>
            <w:vAlign w:val="bottom"/>
            <w:tcBorders>
              <w:right w:val="single" w:sz="8" w:color="FEFEFE"/>
            </w:tcBorders>
            <w:vMerge w:val="continue"/>
            <w:shd w:val="clear" w:color="auto" w:fill="FEFEFE"/>
          </w:tcPr>
          <w:p>
            <w:pPr>
              <w:spacing w:after="0"/>
              <w:rPr>
                <w:sz w:val="16"/>
                <w:szCs w:val="16"/>
                <w:color w:val="auto"/>
              </w:rPr>
            </w:pPr>
          </w:p>
        </w:tc>
        <w:tc>
          <w:tcPr>
            <w:tcW w:w="680" w:type="dxa"/>
            <w:vAlign w:val="bottom"/>
            <w:tcBorders>
              <w:left w:val="single" w:sz="8" w:color="FEFEFE"/>
            </w:tcBorders>
            <w:shd w:val="clear" w:color="auto" w:fill="FEFEFE"/>
          </w:tcPr>
          <w:p>
            <w:pPr>
              <w:jc w:val="right"/>
              <w:spacing w:after="0"/>
              <w:rPr>
                <w:sz w:val="20"/>
                <w:szCs w:val="20"/>
                <w:color w:val="auto"/>
              </w:rPr>
            </w:pPr>
            <w:r>
              <w:rPr>
                <w:rFonts w:ascii="Arial" w:cs="Arial" w:eastAsia="Arial" w:hAnsi="Arial"/>
                <w:sz w:val="15"/>
                <w:szCs w:val="15"/>
                <w:color w:val="auto"/>
              </w:rPr>
              <w:t>34,978</w:t>
            </w:r>
          </w:p>
        </w:tc>
        <w:tc>
          <w:tcPr>
            <w:tcW w:w="160" w:type="dxa"/>
            <w:vAlign w:val="bottom"/>
            <w:tcBorders>
              <w:right w:val="single" w:sz="8" w:color="FEFEFE"/>
            </w:tcBorders>
            <w:shd w:val="clear" w:color="auto" w:fill="FEFEFE"/>
          </w:tcPr>
          <w:p>
            <w:pPr>
              <w:spacing w:after="0"/>
              <w:rPr>
                <w:sz w:val="16"/>
                <w:szCs w:val="16"/>
                <w:color w:val="auto"/>
              </w:rPr>
            </w:pPr>
          </w:p>
        </w:tc>
        <w:tc>
          <w:tcPr>
            <w:tcW w:w="380" w:type="dxa"/>
            <w:vAlign w:val="bottom"/>
            <w:shd w:val="clear" w:color="auto" w:fill="FEFEFE"/>
          </w:tcPr>
          <w:p>
            <w:pPr>
              <w:jc w:val="right"/>
              <w:ind w:right="267"/>
              <w:spacing w:after="0"/>
              <w:rPr>
                <w:sz w:val="20"/>
                <w:szCs w:val="20"/>
                <w:color w:val="auto"/>
              </w:rPr>
            </w:pPr>
            <w:r>
              <w:rPr>
                <w:rFonts w:ascii="Arial" w:cs="Arial" w:eastAsia="Arial" w:hAnsi="Arial"/>
                <w:sz w:val="10"/>
                <w:szCs w:val="10"/>
                <w:color w:val="auto"/>
                <w:highlight w:val="white"/>
                <w:w w:val="71"/>
              </w:rPr>
              <w:t>$</w:t>
            </w:r>
          </w:p>
        </w:tc>
        <w:tc>
          <w:tcPr>
            <w:tcW w:w="240" w:type="dxa"/>
            <w:vAlign w:val="bottom"/>
            <w:shd w:val="clear" w:color="auto" w:fill="FEFEFE"/>
          </w:tcPr>
          <w:p>
            <w:pPr>
              <w:jc w:val="right"/>
              <w:spacing w:after="0"/>
              <w:rPr>
                <w:sz w:val="20"/>
                <w:szCs w:val="20"/>
                <w:color w:val="auto"/>
              </w:rPr>
            </w:pPr>
            <w:r>
              <w:rPr>
                <w:rFonts w:ascii="Arial" w:cs="Arial" w:eastAsia="Arial" w:hAnsi="Arial"/>
                <w:sz w:val="15"/>
                <w:szCs w:val="15"/>
                <w:color w:val="auto"/>
                <w:w w:val="87"/>
              </w:rPr>
              <w:t>349</w:t>
            </w:r>
          </w:p>
        </w:tc>
        <w:tc>
          <w:tcPr>
            <w:tcW w:w="180" w:type="dxa"/>
            <w:vAlign w:val="bottom"/>
            <w:tcBorders>
              <w:right w:val="single" w:sz="8" w:color="FEFEFE"/>
            </w:tcBorders>
            <w:shd w:val="clear" w:color="auto" w:fill="FEFEFE"/>
          </w:tcPr>
          <w:p>
            <w:pPr>
              <w:spacing w:after="0"/>
              <w:rPr>
                <w:sz w:val="16"/>
                <w:szCs w:val="16"/>
                <w:color w:val="auto"/>
              </w:rPr>
            </w:pPr>
          </w:p>
        </w:tc>
        <w:tc>
          <w:tcPr>
            <w:tcW w:w="80" w:type="dxa"/>
            <w:vAlign w:val="bottom"/>
            <w:shd w:val="clear" w:color="auto" w:fill="FEFEFE"/>
          </w:tcPr>
          <w:p>
            <w:pPr>
              <w:spacing w:after="0"/>
              <w:rPr>
                <w:sz w:val="20"/>
                <w:szCs w:val="20"/>
                <w:color w:val="auto"/>
              </w:rPr>
            </w:pPr>
            <w:r>
              <w:rPr>
                <w:rFonts w:ascii="Arial" w:cs="Arial" w:eastAsia="Arial" w:hAnsi="Arial"/>
                <w:sz w:val="15"/>
                <w:szCs w:val="15"/>
                <w:color w:val="auto"/>
                <w:highlight w:val="white"/>
                <w:w w:val="71"/>
              </w:rPr>
              <w:t>$</w:t>
            </w:r>
          </w:p>
        </w:tc>
        <w:tc>
          <w:tcPr>
            <w:tcW w:w="540" w:type="dxa"/>
            <w:vAlign w:val="bottom"/>
            <w:shd w:val="clear" w:color="auto" w:fill="FEFEFE"/>
          </w:tcPr>
          <w:p>
            <w:pPr>
              <w:jc w:val="right"/>
              <w:spacing w:after="0"/>
              <w:rPr>
                <w:sz w:val="20"/>
                <w:szCs w:val="20"/>
                <w:color w:val="auto"/>
              </w:rPr>
            </w:pPr>
            <w:r>
              <w:rPr>
                <w:rFonts w:ascii="Arial" w:cs="Arial" w:eastAsia="Arial" w:hAnsi="Arial"/>
                <w:sz w:val="15"/>
                <w:szCs w:val="15"/>
                <w:color w:val="auto"/>
                <w:highlight w:val="white"/>
                <w:w w:val="92"/>
              </w:rPr>
              <w:t>255,211</w:t>
            </w:r>
          </w:p>
        </w:tc>
        <w:tc>
          <w:tcPr>
            <w:tcW w:w="140" w:type="dxa"/>
            <w:vAlign w:val="bottom"/>
            <w:shd w:val="clear" w:color="auto" w:fill="FEFEFE"/>
          </w:tcPr>
          <w:p>
            <w:pPr>
              <w:spacing w:after="0"/>
              <w:rPr>
                <w:sz w:val="16"/>
                <w:szCs w:val="16"/>
                <w:color w:val="auto"/>
              </w:rPr>
            </w:pPr>
          </w:p>
        </w:tc>
        <w:tc>
          <w:tcPr>
            <w:tcW w:w="120" w:type="dxa"/>
            <w:vAlign w:val="bottom"/>
            <w:shd w:val="clear" w:color="auto" w:fill="FEFEFE"/>
          </w:tcPr>
          <w:p>
            <w:pPr>
              <w:spacing w:after="0"/>
              <w:rPr>
                <w:sz w:val="20"/>
                <w:szCs w:val="20"/>
                <w:color w:val="auto"/>
              </w:rPr>
            </w:pPr>
            <w:r>
              <w:rPr>
                <w:rFonts w:ascii="Arial" w:cs="Arial" w:eastAsia="Arial" w:hAnsi="Arial"/>
                <w:sz w:val="15"/>
                <w:szCs w:val="15"/>
                <w:color w:val="auto"/>
              </w:rPr>
              <w:t>$</w:t>
            </w:r>
          </w:p>
        </w:tc>
        <w:tc>
          <w:tcPr>
            <w:tcW w:w="800" w:type="dxa"/>
            <w:vAlign w:val="bottom"/>
            <w:tcBorders>
              <w:right w:val="single" w:sz="8" w:color="FEFEFE"/>
            </w:tcBorders>
            <w:shd w:val="clear" w:color="auto" w:fill="FEFEFE"/>
          </w:tcPr>
          <w:p>
            <w:pPr>
              <w:jc w:val="right"/>
              <w:spacing w:after="0"/>
              <w:rPr>
                <w:sz w:val="20"/>
                <w:szCs w:val="20"/>
                <w:color w:val="auto"/>
              </w:rPr>
            </w:pPr>
            <w:r>
              <w:rPr>
                <w:rFonts w:ascii="Arial" w:cs="Arial" w:eastAsia="Arial" w:hAnsi="Arial"/>
                <w:sz w:val="15"/>
                <w:szCs w:val="15"/>
                <w:color w:val="auto"/>
              </w:rPr>
              <w:t>6,570</w:t>
            </w:r>
          </w:p>
        </w:tc>
        <w:tc>
          <w:tcPr>
            <w:tcW w:w="140" w:type="dxa"/>
            <w:vAlign w:val="bottom"/>
            <w:tcBorders>
              <w:right w:val="single" w:sz="8" w:color="FEFEFE"/>
            </w:tcBorders>
            <w:shd w:val="clear" w:color="auto" w:fill="FEFEFE"/>
          </w:tcPr>
          <w:p>
            <w:pPr>
              <w:spacing w:after="0"/>
              <w:rPr>
                <w:sz w:val="16"/>
                <w:szCs w:val="16"/>
                <w:color w:val="auto"/>
              </w:rPr>
            </w:pPr>
          </w:p>
        </w:tc>
        <w:tc>
          <w:tcPr>
            <w:tcW w:w="60" w:type="dxa"/>
            <w:vAlign w:val="bottom"/>
            <w:shd w:val="clear" w:color="auto" w:fill="FEFEFE"/>
          </w:tcPr>
          <w:p>
            <w:pPr>
              <w:spacing w:after="0"/>
              <w:rPr>
                <w:sz w:val="20"/>
                <w:szCs w:val="20"/>
                <w:color w:val="auto"/>
              </w:rPr>
            </w:pPr>
            <w:r>
              <w:rPr>
                <w:rFonts w:ascii="Arial" w:cs="Arial" w:eastAsia="Arial" w:hAnsi="Arial"/>
                <w:sz w:val="10"/>
                <w:szCs w:val="10"/>
                <w:color w:val="auto"/>
                <w:w w:val="71"/>
              </w:rPr>
              <w:t>$</w:t>
            </w:r>
          </w:p>
        </w:tc>
        <w:tc>
          <w:tcPr>
            <w:tcW w:w="940" w:type="dxa"/>
            <w:vAlign w:val="bottom"/>
            <w:tcBorders>
              <w:right w:val="single" w:sz="8" w:color="FEFEFE"/>
            </w:tcBorders>
            <w:shd w:val="clear" w:color="auto" w:fill="FEFEFE"/>
          </w:tcPr>
          <w:p>
            <w:pPr>
              <w:jc w:val="right"/>
              <w:spacing w:after="0"/>
              <w:rPr>
                <w:sz w:val="20"/>
                <w:szCs w:val="20"/>
                <w:color w:val="auto"/>
              </w:rPr>
            </w:pPr>
            <w:r>
              <w:rPr>
                <w:rFonts w:ascii="Arial" w:cs="Arial" w:eastAsia="Arial" w:hAnsi="Arial"/>
                <w:sz w:val="15"/>
                <w:szCs w:val="15"/>
                <w:color w:val="auto"/>
              </w:rPr>
              <w:t>(14,441</w:t>
            </w:r>
          </w:p>
        </w:tc>
        <w:tc>
          <w:tcPr>
            <w:tcW w:w="140" w:type="dxa"/>
            <w:vAlign w:val="bottom"/>
            <w:tcBorders>
              <w:right w:val="single" w:sz="8" w:color="FEFEFE"/>
            </w:tcBorders>
            <w:shd w:val="clear" w:color="auto" w:fill="FEFEFE"/>
          </w:tcPr>
          <w:p>
            <w:pPr>
              <w:jc w:val="right"/>
              <w:ind w:right="63"/>
              <w:spacing w:after="0"/>
              <w:rPr>
                <w:sz w:val="20"/>
                <w:szCs w:val="20"/>
                <w:color w:val="auto"/>
              </w:rPr>
            </w:pPr>
            <w:r>
              <w:rPr>
                <w:rFonts w:ascii="Arial" w:cs="Arial" w:eastAsia="Arial" w:hAnsi="Arial"/>
                <w:sz w:val="7"/>
                <w:szCs w:val="7"/>
                <w:color w:val="auto"/>
                <w:highlight w:val="white"/>
                <w:w w:val="83"/>
              </w:rPr>
              <w:t>)</w:t>
            </w:r>
          </w:p>
        </w:tc>
        <w:tc>
          <w:tcPr>
            <w:tcW w:w="120" w:type="dxa"/>
            <w:vAlign w:val="bottom"/>
            <w:shd w:val="clear" w:color="auto" w:fill="FEFEFE"/>
          </w:tcPr>
          <w:p>
            <w:pPr>
              <w:spacing w:after="0"/>
              <w:rPr>
                <w:sz w:val="20"/>
                <w:szCs w:val="20"/>
                <w:color w:val="auto"/>
              </w:rPr>
            </w:pPr>
            <w:r>
              <w:rPr>
                <w:rFonts w:ascii="Arial" w:cs="Arial" w:eastAsia="Arial" w:hAnsi="Arial"/>
                <w:sz w:val="15"/>
                <w:szCs w:val="15"/>
                <w:color w:val="auto"/>
              </w:rPr>
              <w:t>$</w:t>
            </w:r>
          </w:p>
        </w:tc>
        <w:tc>
          <w:tcPr>
            <w:tcW w:w="980" w:type="dxa"/>
            <w:vAlign w:val="bottom"/>
            <w:tcBorders>
              <w:right w:val="single" w:sz="8" w:color="FEFEFE"/>
            </w:tcBorders>
            <w:shd w:val="clear" w:color="auto" w:fill="FEFEFE"/>
          </w:tcPr>
          <w:p>
            <w:pPr>
              <w:jc w:val="right"/>
              <w:ind w:right="85"/>
              <w:spacing w:after="0"/>
              <w:rPr>
                <w:sz w:val="20"/>
                <w:szCs w:val="20"/>
                <w:color w:val="auto"/>
              </w:rPr>
            </w:pPr>
            <w:r>
              <w:rPr>
                <w:rFonts w:ascii="Arial" w:cs="Arial" w:eastAsia="Arial" w:hAnsi="Arial"/>
                <w:sz w:val="15"/>
                <w:szCs w:val="15"/>
                <w:color w:val="auto"/>
              </w:rPr>
              <w:t>4,204</w:t>
            </w:r>
          </w:p>
        </w:tc>
        <w:tc>
          <w:tcPr>
            <w:tcW w:w="220" w:type="dxa"/>
            <w:vAlign w:val="bottom"/>
            <w:shd w:val="clear" w:color="auto" w:fill="FEFEFE"/>
          </w:tcPr>
          <w:p>
            <w:pPr>
              <w:spacing w:after="0"/>
              <w:rPr>
                <w:sz w:val="20"/>
                <w:szCs w:val="20"/>
                <w:color w:val="auto"/>
              </w:rPr>
            </w:pPr>
            <w:r>
              <w:rPr>
                <w:rFonts w:ascii="Arial" w:cs="Arial" w:eastAsia="Arial" w:hAnsi="Arial"/>
                <w:sz w:val="15"/>
                <w:szCs w:val="15"/>
                <w:color w:val="auto"/>
              </w:rPr>
              <w:t>$</w:t>
            </w:r>
          </w:p>
        </w:tc>
        <w:tc>
          <w:tcPr>
            <w:tcW w:w="660" w:type="dxa"/>
            <w:vAlign w:val="bottom"/>
            <w:shd w:val="clear" w:color="auto" w:fill="FEFEFE"/>
          </w:tcPr>
          <w:p>
            <w:pPr>
              <w:jc w:val="right"/>
              <w:spacing w:after="0"/>
              <w:rPr>
                <w:sz w:val="20"/>
                <w:szCs w:val="20"/>
                <w:color w:val="auto"/>
              </w:rPr>
            </w:pPr>
            <w:r>
              <w:rPr>
                <w:rFonts w:ascii="Arial" w:cs="Arial" w:eastAsia="Arial" w:hAnsi="Arial"/>
                <w:sz w:val="15"/>
                <w:szCs w:val="15"/>
                <w:color w:val="auto"/>
              </w:rPr>
              <w:t>251,893</w:t>
            </w:r>
          </w:p>
        </w:tc>
        <w:tc>
          <w:tcPr>
            <w:tcW w:w="80" w:type="dxa"/>
            <w:vAlign w:val="bottom"/>
            <w:shd w:val="clear" w:color="auto" w:fill="FEFEF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-630555</wp:posOffset>
                </wp:positionV>
                <wp:extent cx="3529330" cy="118110"/>
                <wp:wrapNone/>
                <wp:docPr id="94" name="Shape 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529330" cy="118110"/>
                        </a:xfrm>
                        <a:prstGeom prst="rect">
                          <a:avLst/>
                        </a:prstGeom>
                        <a:solidFill>
                          <a:srgbClr val="FEFEFE"/>
                        </a:solidFill>
                      </wps:spPr>
                      <wps:bodyPr/>
                    </wps:wsp>
                  </a:graphicData>
                </a:graphic>
              </wp:anchor>
            </w:drawing>
          </mc:Choice>
          <mc:Fallback>
            <w:pict>
              <v:rect id="Shape 94" o:spid="_x0000_s1119" style="position:absolute;margin-left:0.35pt;margin-top:-49.6499pt;width:277.9pt;height:9.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EFEFE" stroked="f"/>
            </w:pict>
          </mc:Fallback>
        </mc:AlternateContent>
        <mc:AlternateContent>
          <mc:Choice Requires="wps">
            <w:drawing>
              <wp:anchor simplePos="0" relativeHeight="251657728" behindDoc="1" locked="0" layoutInCell="0" allowOverlap="1">
                <wp:simplePos x="0" y="0"/>
                <wp:positionH relativeFrom="column">
                  <wp:posOffset>3533775</wp:posOffset>
                </wp:positionH>
                <wp:positionV relativeFrom="paragraph">
                  <wp:posOffset>-630555</wp:posOffset>
                </wp:positionV>
                <wp:extent cx="674370" cy="118110"/>
                <wp:wrapNone/>
                <wp:docPr id="95" name="Shape 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4370" cy="118110"/>
                        </a:xfrm>
                        <a:prstGeom prst="rect">
                          <a:avLst/>
                        </a:prstGeom>
                        <a:solidFill>
                          <a:srgbClr val="FEFEFE"/>
                        </a:solidFill>
                      </wps:spPr>
                      <wps:bodyPr/>
                    </wps:wsp>
                  </a:graphicData>
                </a:graphic>
              </wp:anchor>
            </w:drawing>
          </mc:Choice>
          <mc:Fallback>
            <w:pict>
              <v:rect id="Shape 95" o:spid="_x0000_s1120" style="position:absolute;margin-left:278.25pt;margin-top:-49.6499pt;width:53.1pt;height:9.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EFEFE" stroked="f"/>
            </w:pict>
          </mc:Fallback>
        </mc:AlternateConten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notes to consolidated financial statements are an integral part of the above statements.</w:t>
      </w:r>
    </w:p>
    <w:p>
      <w:pPr>
        <w:sectPr>
          <w:pgSz w:w="11880" w:h="15480" w:orient="portrait"/>
          <w:cols w:equalWidth="0" w:num="1">
            <w:col w:w="10760"/>
          </w:cols>
          <w:pgMar w:left="560" w:top="779" w:right="560" w:bottom="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880" w:h="15480" w:orient="portrait"/>
          <w:cols w:equalWidth="0" w:num="1">
            <w:col w:w="10760"/>
          </w:cols>
          <w:pgMar w:left="560" w:top="779" w:right="560" w:bottom="55" w:gutter="0" w:footer="0" w:header="0"/>
          <w:type w:val="continuous"/>
        </w:sectPr>
      </w:pPr>
    </w:p>
    <w:bookmarkStart w:id="68" w:name="page69"/>
    <w:bookmarkEnd w:id="68"/>
    <w:p>
      <w:pPr>
        <w:jc w:val="center"/>
        <w:spacing w:after="0"/>
        <w:rPr>
          <w:sz w:val="20"/>
          <w:szCs w:val="20"/>
          <w:color w:val="auto"/>
        </w:rPr>
      </w:pPr>
      <w:r>
        <w:rPr>
          <w:rFonts w:ascii="Arial" w:cs="Arial" w:eastAsia="Arial" w:hAnsi="Arial"/>
          <w:sz w:val="20"/>
          <w:szCs w:val="20"/>
          <w:b w:val="1"/>
          <w:bCs w:val="1"/>
          <w:color w:val="auto"/>
        </w:rPr>
        <w:t>CECO ENVIRONMENTAL CORP.</w:t>
      </w:r>
    </w:p>
    <w:p>
      <w:pPr>
        <w:jc w:val="center"/>
        <w:spacing w:after="0"/>
        <w:rPr>
          <w:sz w:val="20"/>
          <w:szCs w:val="20"/>
          <w:color w:val="auto"/>
        </w:rPr>
      </w:pPr>
      <w:r>
        <w:rPr>
          <w:rFonts w:ascii="Arial" w:cs="Arial" w:eastAsia="Arial" w:hAnsi="Arial"/>
          <w:sz w:val="20"/>
          <w:szCs w:val="20"/>
          <w:b w:val="1"/>
          <w:bCs w:val="1"/>
          <w:color w:val="auto"/>
        </w:rPr>
        <w:t>ACCUMULATED OTHER COMPREHENSIVE LOSS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20" w:type="dxa"/>
            <w:vAlign w:val="bottom"/>
            <w:vMerge w:val="restart"/>
            <w:shd w:val="clear" w:color="auto" w:fill="FEFEFE"/>
          </w:tcPr>
          <w:p>
            <w:pPr>
              <w:spacing w:after="0"/>
              <w:rPr>
                <w:sz w:val="20"/>
                <w:szCs w:val="20"/>
                <w:color w:val="auto"/>
              </w:rPr>
            </w:pPr>
            <w:r>
              <w:rPr>
                <w:rFonts w:ascii="Arial" w:cs="Arial" w:eastAsia="Arial" w:hAnsi="Arial"/>
                <w:sz w:val="16"/>
                <w:szCs w:val="16"/>
                <w:b w:val="1"/>
                <w:bCs w:val="1"/>
                <w:color w:val="auto"/>
              </w:rPr>
              <w:t>(dollars in thousands)</w:t>
            </w:r>
          </w:p>
        </w:tc>
        <w:tc>
          <w:tcPr>
            <w:tcW w:w="1460" w:type="dxa"/>
            <w:vAlign w:val="bottom"/>
            <w:shd w:val="clear" w:color="auto" w:fill="FEFEFE"/>
          </w:tcPr>
          <w:p>
            <w:pPr>
              <w:spacing w:after="0"/>
              <w:rPr>
                <w:sz w:val="16"/>
                <w:szCs w:val="16"/>
                <w:color w:val="auto"/>
              </w:rPr>
            </w:pPr>
          </w:p>
        </w:tc>
        <w:tc>
          <w:tcPr>
            <w:tcW w:w="200" w:type="dxa"/>
            <w:vAlign w:val="bottom"/>
            <w:shd w:val="clear" w:color="auto" w:fill="FEFEFE"/>
          </w:tcPr>
          <w:p>
            <w:pPr>
              <w:spacing w:after="0"/>
              <w:rPr>
                <w:sz w:val="16"/>
                <w:szCs w:val="16"/>
                <w:color w:val="auto"/>
              </w:rPr>
            </w:pPr>
          </w:p>
        </w:tc>
        <w:tc>
          <w:tcPr>
            <w:tcW w:w="1520" w:type="dxa"/>
            <w:vAlign w:val="bottom"/>
            <w:gridSpan w:val="3"/>
            <w:shd w:val="clear" w:color="auto" w:fill="FEFEFE"/>
          </w:tcPr>
          <w:p>
            <w:pPr>
              <w:jc w:val="right"/>
              <w:ind w:right="600"/>
              <w:spacing w:after="0"/>
              <w:rPr>
                <w:sz w:val="20"/>
                <w:szCs w:val="20"/>
                <w:color w:val="auto"/>
              </w:rPr>
            </w:pPr>
            <w:r>
              <w:rPr>
                <w:rFonts w:ascii="Arial" w:cs="Arial" w:eastAsia="Arial" w:hAnsi="Arial"/>
                <w:sz w:val="16"/>
                <w:szCs w:val="16"/>
                <w:b w:val="1"/>
                <w:bCs w:val="1"/>
                <w:color w:val="auto"/>
              </w:rPr>
              <w:t>Translation</w:t>
            </w:r>
          </w:p>
        </w:tc>
        <w:tc>
          <w:tcPr>
            <w:tcW w:w="160" w:type="dxa"/>
            <w:vAlign w:val="bottom"/>
            <w:shd w:val="clear" w:color="auto" w:fill="FEFEFE"/>
          </w:tcPr>
          <w:p>
            <w:pPr>
              <w:spacing w:after="0"/>
              <w:rPr>
                <w:sz w:val="16"/>
                <w:szCs w:val="16"/>
                <w:color w:val="auto"/>
              </w:rPr>
            </w:pPr>
          </w:p>
        </w:tc>
        <w:tc>
          <w:tcPr>
            <w:tcW w:w="1740" w:type="dxa"/>
            <w:vAlign w:val="bottom"/>
            <w:gridSpan w:val="3"/>
            <w:shd w:val="clear" w:color="auto" w:fill="FEFEFE"/>
          </w:tcPr>
          <w:p>
            <w:pPr>
              <w:jc w:val="right"/>
              <w:ind w:right="420"/>
              <w:spacing w:after="0"/>
              <w:rPr>
                <w:sz w:val="20"/>
                <w:szCs w:val="20"/>
                <w:color w:val="auto"/>
              </w:rPr>
            </w:pPr>
            <w:r>
              <w:rPr>
                <w:rFonts w:ascii="Arial" w:cs="Arial" w:eastAsia="Arial" w:hAnsi="Arial"/>
                <w:sz w:val="16"/>
                <w:szCs w:val="16"/>
                <w:b w:val="1"/>
                <w:bCs w:val="1"/>
                <w:color w:val="auto"/>
                <w:w w:val="95"/>
              </w:rPr>
              <w:t>Minimum pension</w:t>
            </w:r>
          </w:p>
        </w:tc>
        <w:tc>
          <w:tcPr>
            <w:tcW w:w="100" w:type="dxa"/>
            <w:vAlign w:val="bottom"/>
            <w:shd w:val="clear" w:color="auto" w:fill="FEFEFE"/>
          </w:tcPr>
          <w:p>
            <w:pPr>
              <w:spacing w:after="0"/>
              <w:rPr>
                <w:sz w:val="16"/>
                <w:szCs w:val="16"/>
                <w:color w:val="auto"/>
              </w:rPr>
            </w:pPr>
          </w:p>
        </w:tc>
        <w:tc>
          <w:tcPr>
            <w:tcW w:w="160" w:type="dxa"/>
            <w:vAlign w:val="bottom"/>
            <w:shd w:val="clear" w:color="auto" w:fill="FEFEFE"/>
          </w:tcPr>
          <w:p>
            <w:pPr>
              <w:spacing w:after="0"/>
              <w:rPr>
                <w:sz w:val="16"/>
                <w:szCs w:val="16"/>
                <w:color w:val="auto"/>
              </w:rPr>
            </w:pPr>
          </w:p>
        </w:tc>
        <w:tc>
          <w:tcPr>
            <w:tcW w:w="1700" w:type="dxa"/>
            <w:vAlign w:val="bottom"/>
            <w:gridSpan w:val="2"/>
            <w:shd w:val="clear" w:color="auto" w:fill="FEFEFE"/>
          </w:tcPr>
          <w:p>
            <w:pPr>
              <w:jc w:val="right"/>
              <w:ind w:right="241"/>
              <w:spacing w:after="0"/>
              <w:rPr>
                <w:sz w:val="20"/>
                <w:szCs w:val="20"/>
                <w:color w:val="auto"/>
              </w:rPr>
            </w:pPr>
            <w:r>
              <w:rPr>
                <w:rFonts w:ascii="Arial" w:cs="Arial" w:eastAsia="Arial" w:hAnsi="Arial"/>
                <w:sz w:val="16"/>
                <w:szCs w:val="16"/>
                <w:b w:val="1"/>
                <w:bCs w:val="1"/>
                <w:color w:val="auto"/>
                <w:w w:val="92"/>
              </w:rPr>
              <w:t>Accumulated other</w:t>
            </w:r>
          </w:p>
        </w:tc>
        <w:tc>
          <w:tcPr>
            <w:tcW w:w="0" w:type="dxa"/>
            <w:vAlign w:val="bottom"/>
          </w:tcPr>
          <w:p>
            <w:pPr>
              <w:spacing w:after="0"/>
              <w:rPr>
                <w:sz w:val="1"/>
                <w:szCs w:val="1"/>
                <w:color w:val="auto"/>
              </w:rPr>
            </w:pPr>
          </w:p>
        </w:tc>
      </w:tr>
      <w:tr>
        <w:trPr>
          <w:trHeight w:val="203"/>
        </w:trPr>
        <w:tc>
          <w:tcPr>
            <w:tcW w:w="3720" w:type="dxa"/>
            <w:vAlign w:val="bottom"/>
            <w:vMerge w:val="continue"/>
            <w:shd w:val="clear" w:color="auto" w:fill="FEFEFE"/>
          </w:tcPr>
          <w:p>
            <w:pPr>
              <w:spacing w:after="0"/>
              <w:rPr>
                <w:sz w:val="17"/>
                <w:szCs w:val="17"/>
                <w:color w:val="auto"/>
              </w:rPr>
            </w:pPr>
          </w:p>
        </w:tc>
        <w:tc>
          <w:tcPr>
            <w:tcW w:w="1460" w:type="dxa"/>
            <w:vAlign w:val="bottom"/>
            <w:shd w:val="clear" w:color="auto" w:fill="FEFEFE"/>
          </w:tcPr>
          <w:p>
            <w:pPr>
              <w:spacing w:after="0"/>
              <w:rPr>
                <w:sz w:val="17"/>
                <w:szCs w:val="17"/>
                <w:color w:val="auto"/>
              </w:rPr>
            </w:pPr>
          </w:p>
        </w:tc>
        <w:tc>
          <w:tcPr>
            <w:tcW w:w="200" w:type="dxa"/>
            <w:vAlign w:val="bottom"/>
            <w:shd w:val="clear" w:color="auto" w:fill="FEFEFE"/>
          </w:tcPr>
          <w:p>
            <w:pPr>
              <w:spacing w:after="0"/>
              <w:rPr>
                <w:sz w:val="17"/>
                <w:szCs w:val="17"/>
                <w:color w:val="auto"/>
              </w:rPr>
            </w:pPr>
          </w:p>
        </w:tc>
        <w:tc>
          <w:tcPr>
            <w:tcW w:w="1520" w:type="dxa"/>
            <w:vAlign w:val="bottom"/>
            <w:gridSpan w:val="3"/>
            <w:shd w:val="clear" w:color="auto" w:fill="FEFEFE"/>
          </w:tcPr>
          <w:p>
            <w:pPr>
              <w:jc w:val="right"/>
              <w:ind w:right="880"/>
              <w:spacing w:after="0"/>
              <w:rPr>
                <w:sz w:val="20"/>
                <w:szCs w:val="20"/>
                <w:color w:val="auto"/>
              </w:rPr>
            </w:pPr>
            <w:r>
              <w:rPr>
                <w:rFonts w:ascii="Arial" w:cs="Arial" w:eastAsia="Arial" w:hAnsi="Arial"/>
                <w:sz w:val="16"/>
                <w:szCs w:val="16"/>
                <w:b w:val="1"/>
                <w:bCs w:val="1"/>
                <w:color w:val="auto"/>
              </w:rPr>
              <w:t>loss</w:t>
            </w:r>
          </w:p>
        </w:tc>
        <w:tc>
          <w:tcPr>
            <w:tcW w:w="1900" w:type="dxa"/>
            <w:vAlign w:val="bottom"/>
            <w:gridSpan w:val="4"/>
            <w:shd w:val="clear" w:color="auto" w:fill="FEFEFE"/>
          </w:tcPr>
          <w:p>
            <w:pPr>
              <w:jc w:val="right"/>
              <w:ind w:right="220"/>
              <w:spacing w:after="0"/>
              <w:rPr>
                <w:sz w:val="20"/>
                <w:szCs w:val="20"/>
                <w:color w:val="auto"/>
              </w:rPr>
            </w:pPr>
            <w:r>
              <w:rPr>
                <w:rFonts w:ascii="Arial" w:cs="Arial" w:eastAsia="Arial" w:hAnsi="Arial"/>
                <w:sz w:val="16"/>
                <w:szCs w:val="16"/>
                <w:b w:val="1"/>
                <w:bCs w:val="1"/>
                <w:color w:val="auto"/>
                <w:w w:val="93"/>
              </w:rPr>
              <w:t>liability adjustment, net</w:t>
            </w:r>
          </w:p>
        </w:tc>
        <w:tc>
          <w:tcPr>
            <w:tcW w:w="100" w:type="dxa"/>
            <w:vAlign w:val="bottom"/>
            <w:shd w:val="clear" w:color="auto" w:fill="FEFEFE"/>
          </w:tcPr>
          <w:p>
            <w:pPr>
              <w:spacing w:after="0"/>
              <w:rPr>
                <w:sz w:val="17"/>
                <w:szCs w:val="17"/>
                <w:color w:val="auto"/>
              </w:rPr>
            </w:pPr>
          </w:p>
        </w:tc>
        <w:tc>
          <w:tcPr>
            <w:tcW w:w="160" w:type="dxa"/>
            <w:vAlign w:val="bottom"/>
            <w:shd w:val="clear" w:color="auto" w:fill="FEFEFE"/>
          </w:tcPr>
          <w:p>
            <w:pPr>
              <w:spacing w:after="0"/>
              <w:rPr>
                <w:sz w:val="17"/>
                <w:szCs w:val="17"/>
                <w:color w:val="auto"/>
              </w:rPr>
            </w:pPr>
          </w:p>
        </w:tc>
        <w:tc>
          <w:tcPr>
            <w:tcW w:w="1700" w:type="dxa"/>
            <w:vAlign w:val="bottom"/>
            <w:gridSpan w:val="2"/>
            <w:shd w:val="clear" w:color="auto" w:fill="FEFEFE"/>
          </w:tcPr>
          <w:p>
            <w:pPr>
              <w:jc w:val="right"/>
              <w:ind w:right="241"/>
              <w:spacing w:after="0"/>
              <w:rPr>
                <w:sz w:val="20"/>
                <w:szCs w:val="20"/>
                <w:color w:val="auto"/>
              </w:rPr>
            </w:pPr>
            <w:r>
              <w:rPr>
                <w:rFonts w:ascii="Arial" w:cs="Arial" w:eastAsia="Arial" w:hAnsi="Arial"/>
                <w:sz w:val="16"/>
                <w:szCs w:val="16"/>
                <w:b w:val="1"/>
                <w:bCs w:val="1"/>
                <w:color w:val="auto"/>
                <w:w w:val="87"/>
              </w:rPr>
              <w:t>comprehensive loss</w:t>
            </w:r>
          </w:p>
        </w:tc>
        <w:tc>
          <w:tcPr>
            <w:tcW w:w="0" w:type="dxa"/>
            <w:vAlign w:val="bottom"/>
          </w:tcPr>
          <w:p>
            <w:pPr>
              <w:spacing w:after="0"/>
              <w:rPr>
                <w:sz w:val="1"/>
                <w:szCs w:val="1"/>
                <w:color w:val="auto"/>
              </w:rPr>
            </w:pPr>
          </w:p>
        </w:tc>
      </w:tr>
      <w:tr>
        <w:trPr>
          <w:trHeight w:val="219"/>
        </w:trPr>
        <w:tc>
          <w:tcPr>
            <w:tcW w:w="3720" w:type="dxa"/>
            <w:vAlign w:val="bottom"/>
            <w:tcBorders>
              <w:top w:val="single" w:sz="8" w:color="E6E6E6"/>
            </w:tcBorders>
            <w:shd w:val="clear" w:color="auto" w:fill="E6E6E6"/>
          </w:tcPr>
          <w:p>
            <w:pPr>
              <w:spacing w:after="0" w:line="219" w:lineRule="exact"/>
              <w:rPr>
                <w:sz w:val="20"/>
                <w:szCs w:val="20"/>
                <w:color w:val="auto"/>
              </w:rPr>
            </w:pPr>
            <w:r>
              <w:rPr>
                <w:rFonts w:ascii="Arial" w:cs="Arial" w:eastAsia="Arial" w:hAnsi="Arial"/>
                <w:sz w:val="20"/>
                <w:szCs w:val="20"/>
                <w:color w:val="auto"/>
              </w:rPr>
              <w:t>Balance January 1, 2022</w:t>
            </w:r>
          </w:p>
        </w:tc>
        <w:tc>
          <w:tcPr>
            <w:tcW w:w="1460" w:type="dxa"/>
            <w:vAlign w:val="bottom"/>
            <w:tcBorders>
              <w:top w:val="single" w:sz="8" w:color="E6E6E6"/>
            </w:tcBorders>
            <w:shd w:val="clear" w:color="auto" w:fill="E6E6E6"/>
          </w:tcPr>
          <w:p>
            <w:pPr>
              <w:spacing w:after="0"/>
              <w:rPr>
                <w:sz w:val="19"/>
                <w:szCs w:val="19"/>
                <w:color w:val="auto"/>
              </w:rPr>
            </w:pPr>
          </w:p>
        </w:tc>
        <w:tc>
          <w:tcPr>
            <w:tcW w:w="200" w:type="dxa"/>
            <w:vAlign w:val="bottom"/>
            <w:tcBorders>
              <w:top w:val="single" w:sz="8" w:color="auto"/>
            </w:tcBorders>
            <w:shd w:val="clear" w:color="auto" w:fill="E6E6E6"/>
          </w:tcPr>
          <w:p>
            <w:pPr>
              <w:jc w:val="right"/>
              <w:ind w:right="1"/>
              <w:spacing w:after="0" w:line="219" w:lineRule="exact"/>
              <w:rPr>
                <w:sz w:val="20"/>
                <w:szCs w:val="20"/>
                <w:color w:val="auto"/>
              </w:rPr>
            </w:pPr>
            <w:r>
              <w:rPr>
                <w:rFonts w:ascii="Arial" w:cs="Arial" w:eastAsia="Arial" w:hAnsi="Arial"/>
                <w:sz w:val="20"/>
                <w:szCs w:val="20"/>
                <w:color w:val="auto"/>
                <w:w w:val="71"/>
              </w:rPr>
              <w:t>$</w:t>
            </w:r>
          </w:p>
        </w:tc>
        <w:tc>
          <w:tcPr>
            <w:tcW w:w="1240" w:type="dxa"/>
            <w:vAlign w:val="bottom"/>
            <w:tcBorders>
              <w:top w:val="single" w:sz="8" w:color="auto"/>
            </w:tcBorders>
            <w:shd w:val="clear" w:color="auto" w:fill="E6E6E6"/>
          </w:tcPr>
          <w:p>
            <w:pPr>
              <w:jc w:val="right"/>
              <w:spacing w:after="0" w:line="219" w:lineRule="exact"/>
              <w:rPr>
                <w:sz w:val="20"/>
                <w:szCs w:val="20"/>
                <w:color w:val="auto"/>
              </w:rPr>
            </w:pPr>
            <w:r>
              <w:rPr>
                <w:rFonts w:ascii="Arial" w:cs="Arial" w:eastAsia="Arial" w:hAnsi="Arial"/>
                <w:sz w:val="20"/>
                <w:szCs w:val="20"/>
                <w:color w:val="auto"/>
              </w:rPr>
              <w:t>(6,358</w:t>
            </w:r>
          </w:p>
        </w:tc>
        <w:tc>
          <w:tcPr>
            <w:tcW w:w="280" w:type="dxa"/>
            <w:vAlign w:val="bottom"/>
            <w:tcBorders>
              <w:top w:val="single" w:sz="8" w:color="E6E6E6"/>
            </w:tcBorders>
            <w:gridSpan w:val="2"/>
            <w:shd w:val="clear" w:color="auto" w:fill="E6E6E6"/>
          </w:tcPr>
          <w:p>
            <w:pPr>
              <w:jc w:val="right"/>
              <w:ind w:right="220"/>
              <w:spacing w:after="0"/>
              <w:rPr>
                <w:sz w:val="20"/>
                <w:szCs w:val="20"/>
                <w:color w:val="auto"/>
              </w:rPr>
            </w:pPr>
            <w:r>
              <w:rPr>
                <w:rFonts w:ascii="Arial" w:cs="Arial" w:eastAsia="Arial" w:hAnsi="Arial"/>
                <w:sz w:val="15"/>
                <w:szCs w:val="15"/>
                <w:color w:val="auto"/>
                <w:w w:val="79"/>
              </w:rPr>
              <w:t>)</w:t>
            </w:r>
          </w:p>
        </w:tc>
        <w:tc>
          <w:tcPr>
            <w:tcW w:w="160" w:type="dxa"/>
            <w:vAlign w:val="bottom"/>
            <w:tcBorders>
              <w:top w:val="single" w:sz="8" w:color="auto"/>
            </w:tcBorders>
            <w:shd w:val="clear" w:color="auto" w:fill="E6E6E6"/>
          </w:tcPr>
          <w:p>
            <w:pPr>
              <w:jc w:val="right"/>
              <w:spacing w:after="0" w:line="219" w:lineRule="exact"/>
              <w:rPr>
                <w:sz w:val="20"/>
                <w:szCs w:val="20"/>
                <w:color w:val="auto"/>
              </w:rPr>
            </w:pPr>
            <w:r>
              <w:rPr>
                <w:rFonts w:ascii="Arial" w:cs="Arial" w:eastAsia="Arial" w:hAnsi="Arial"/>
                <w:sz w:val="20"/>
                <w:szCs w:val="20"/>
                <w:color w:val="auto"/>
                <w:w w:val="71"/>
              </w:rPr>
              <w:t>$</w:t>
            </w:r>
          </w:p>
        </w:tc>
        <w:tc>
          <w:tcPr>
            <w:tcW w:w="1580" w:type="dxa"/>
            <w:vAlign w:val="bottom"/>
            <w:tcBorders>
              <w:top w:val="single" w:sz="8" w:color="auto"/>
            </w:tcBorders>
            <w:shd w:val="clear" w:color="auto" w:fill="E6E6E6"/>
          </w:tcPr>
          <w:p>
            <w:pPr>
              <w:jc w:val="right"/>
              <w:spacing w:after="0" w:line="219" w:lineRule="exact"/>
              <w:rPr>
                <w:sz w:val="20"/>
                <w:szCs w:val="20"/>
                <w:color w:val="auto"/>
              </w:rPr>
            </w:pPr>
            <w:r>
              <w:rPr>
                <w:rFonts w:ascii="Arial" w:cs="Arial" w:eastAsia="Arial" w:hAnsi="Arial"/>
                <w:sz w:val="20"/>
                <w:szCs w:val="20"/>
                <w:color w:val="auto"/>
              </w:rPr>
              <w:t>(5,712</w:t>
            </w:r>
          </w:p>
        </w:tc>
        <w:tc>
          <w:tcPr>
            <w:tcW w:w="160" w:type="dxa"/>
            <w:vAlign w:val="bottom"/>
            <w:tcBorders>
              <w:top w:val="single" w:sz="8" w:color="E6E6E6"/>
            </w:tcBorders>
            <w:gridSpan w:val="2"/>
            <w:shd w:val="clear" w:color="auto" w:fill="E6E6E6"/>
          </w:tcPr>
          <w:p>
            <w:pPr>
              <w:jc w:val="right"/>
              <w:ind w:right="100"/>
              <w:spacing w:after="0"/>
              <w:rPr>
                <w:sz w:val="20"/>
                <w:szCs w:val="20"/>
                <w:color w:val="auto"/>
              </w:rPr>
            </w:pPr>
            <w:r>
              <w:rPr>
                <w:rFonts w:ascii="Arial" w:cs="Arial" w:eastAsia="Arial" w:hAnsi="Arial"/>
                <w:sz w:val="15"/>
                <w:szCs w:val="15"/>
                <w:color w:val="auto"/>
                <w:w w:val="79"/>
              </w:rPr>
              <w:t>)</w:t>
            </w:r>
          </w:p>
        </w:tc>
        <w:tc>
          <w:tcPr>
            <w:tcW w:w="100" w:type="dxa"/>
            <w:vAlign w:val="bottom"/>
            <w:tcBorders>
              <w:top w:val="single" w:sz="8" w:color="E6E6E6"/>
            </w:tcBorders>
            <w:shd w:val="clear" w:color="auto" w:fill="E6E6E6"/>
          </w:tcPr>
          <w:p>
            <w:pPr>
              <w:spacing w:after="0"/>
              <w:rPr>
                <w:sz w:val="19"/>
                <w:szCs w:val="19"/>
                <w:color w:val="auto"/>
              </w:rPr>
            </w:pPr>
          </w:p>
        </w:tc>
        <w:tc>
          <w:tcPr>
            <w:tcW w:w="160" w:type="dxa"/>
            <w:vAlign w:val="bottom"/>
            <w:tcBorders>
              <w:top w:val="single" w:sz="8" w:color="auto"/>
            </w:tcBorders>
            <w:shd w:val="clear" w:color="auto" w:fill="E6E6E6"/>
          </w:tcPr>
          <w:p>
            <w:pPr>
              <w:jc w:val="right"/>
              <w:spacing w:after="0" w:line="219" w:lineRule="exact"/>
              <w:rPr>
                <w:sz w:val="20"/>
                <w:szCs w:val="20"/>
                <w:color w:val="auto"/>
              </w:rPr>
            </w:pPr>
            <w:r>
              <w:rPr>
                <w:rFonts w:ascii="Arial" w:cs="Arial" w:eastAsia="Arial" w:hAnsi="Arial"/>
                <w:sz w:val="20"/>
                <w:szCs w:val="20"/>
                <w:color w:val="auto"/>
                <w:w w:val="71"/>
              </w:rPr>
              <w:t>$</w:t>
            </w:r>
          </w:p>
        </w:tc>
        <w:tc>
          <w:tcPr>
            <w:tcW w:w="1580" w:type="dxa"/>
            <w:vAlign w:val="bottom"/>
            <w:tcBorders>
              <w:top w:val="single" w:sz="8" w:color="auto"/>
            </w:tcBorders>
            <w:shd w:val="clear" w:color="auto" w:fill="E6E6E6"/>
          </w:tcPr>
          <w:p>
            <w:pPr>
              <w:jc w:val="right"/>
              <w:spacing w:after="0" w:line="219" w:lineRule="exact"/>
              <w:rPr>
                <w:sz w:val="20"/>
                <w:szCs w:val="20"/>
                <w:color w:val="auto"/>
              </w:rPr>
            </w:pPr>
            <w:r>
              <w:rPr>
                <w:rFonts w:ascii="Arial" w:cs="Arial" w:eastAsia="Arial" w:hAnsi="Arial"/>
                <w:sz w:val="20"/>
                <w:szCs w:val="20"/>
                <w:color w:val="auto"/>
              </w:rPr>
              <w:t>(12,070</w:t>
            </w:r>
          </w:p>
        </w:tc>
        <w:tc>
          <w:tcPr>
            <w:tcW w:w="120" w:type="dxa"/>
            <w:vAlign w:val="bottom"/>
            <w:tcBorders>
              <w:top w:val="single" w:sz="8" w:color="E6E6E6"/>
            </w:tcBorders>
            <w:shd w:val="clear" w:color="auto" w:fill="E6E6E6"/>
          </w:tcPr>
          <w:p>
            <w:pPr>
              <w:jc w:val="right"/>
              <w:spacing w:after="0" w:line="219" w:lineRule="exact"/>
              <w:rPr>
                <w:sz w:val="20"/>
                <w:szCs w:val="20"/>
                <w:color w:val="auto"/>
              </w:rPr>
            </w:pPr>
            <w:r>
              <w:rPr>
                <w:rFonts w:ascii="Arial" w:cs="Arial" w:eastAsia="Arial" w:hAnsi="Arial"/>
                <w:sz w:val="20"/>
                <w:szCs w:val="20"/>
                <w:color w:val="auto"/>
                <w:w w:val="89"/>
                <w:shd w:val="clear" w:color="auto" w:fill="E6E6E6"/>
              </w:rPr>
              <w:t>)</w:t>
            </w:r>
          </w:p>
        </w:tc>
        <w:tc>
          <w:tcPr>
            <w:tcW w:w="0" w:type="dxa"/>
            <w:vAlign w:val="bottom"/>
          </w:tcPr>
          <w:p>
            <w:pPr>
              <w:spacing w:after="0"/>
              <w:rPr>
                <w:sz w:val="1"/>
                <w:szCs w:val="1"/>
                <w:color w:val="auto"/>
              </w:rPr>
            </w:pPr>
          </w:p>
        </w:tc>
      </w:tr>
      <w:tr>
        <w:trPr>
          <w:trHeight w:val="229"/>
        </w:trPr>
        <w:tc>
          <w:tcPr>
            <w:tcW w:w="3720" w:type="dxa"/>
            <w:vAlign w:val="bottom"/>
            <w:tcBorders>
              <w:bottom w:val="single" w:sz="8" w:color="E6E6E6"/>
            </w:tcBorders>
            <w:shd w:val="clear" w:color="auto" w:fill="FEFEFE"/>
          </w:tcPr>
          <w:p>
            <w:pPr>
              <w:spacing w:after="0" w:line="229" w:lineRule="exact"/>
              <w:rPr>
                <w:sz w:val="20"/>
                <w:szCs w:val="20"/>
                <w:color w:val="auto"/>
              </w:rPr>
            </w:pPr>
            <w:r>
              <w:rPr>
                <w:rFonts w:ascii="Arial" w:cs="Arial" w:eastAsia="Arial" w:hAnsi="Arial"/>
                <w:sz w:val="20"/>
                <w:szCs w:val="20"/>
                <w:color w:val="auto"/>
              </w:rPr>
              <w:t>2022 activity</w:t>
            </w:r>
          </w:p>
        </w:tc>
        <w:tc>
          <w:tcPr>
            <w:tcW w:w="1460" w:type="dxa"/>
            <w:vAlign w:val="bottom"/>
            <w:tcBorders>
              <w:bottom w:val="single" w:sz="8" w:color="E6E6E6"/>
            </w:tcBorders>
            <w:shd w:val="clear" w:color="auto" w:fill="FEFEFE"/>
          </w:tcPr>
          <w:p>
            <w:pPr>
              <w:spacing w:after="0"/>
              <w:rPr>
                <w:sz w:val="19"/>
                <w:szCs w:val="19"/>
                <w:color w:val="auto"/>
              </w:rPr>
            </w:pPr>
          </w:p>
        </w:tc>
        <w:tc>
          <w:tcPr>
            <w:tcW w:w="200" w:type="dxa"/>
            <w:vAlign w:val="bottom"/>
            <w:tcBorders>
              <w:bottom w:val="single" w:sz="8" w:color="auto"/>
            </w:tcBorders>
            <w:shd w:val="clear" w:color="auto" w:fill="FEFEFE"/>
          </w:tcPr>
          <w:p>
            <w:pPr>
              <w:spacing w:after="0"/>
              <w:rPr>
                <w:sz w:val="19"/>
                <w:szCs w:val="19"/>
                <w:color w:val="auto"/>
              </w:rPr>
            </w:pPr>
          </w:p>
        </w:tc>
        <w:tc>
          <w:tcPr>
            <w:tcW w:w="1240" w:type="dxa"/>
            <w:vAlign w:val="bottom"/>
            <w:tcBorders>
              <w:bottom w:val="single" w:sz="8" w:color="auto"/>
            </w:tcBorders>
            <w:shd w:val="clear" w:color="auto" w:fill="FEFEFE"/>
          </w:tcPr>
          <w:p>
            <w:pPr>
              <w:jc w:val="right"/>
              <w:spacing w:after="0" w:line="229" w:lineRule="exact"/>
              <w:rPr>
                <w:sz w:val="20"/>
                <w:szCs w:val="20"/>
                <w:color w:val="auto"/>
              </w:rPr>
            </w:pPr>
            <w:r>
              <w:rPr>
                <w:rFonts w:ascii="Arial" w:cs="Arial" w:eastAsia="Arial" w:hAnsi="Arial"/>
                <w:sz w:val="20"/>
                <w:szCs w:val="20"/>
                <w:color w:val="auto"/>
              </w:rPr>
              <w:t>(5,635)</w:t>
            </w:r>
          </w:p>
        </w:tc>
        <w:tc>
          <w:tcPr>
            <w:tcW w:w="20" w:type="dxa"/>
            <w:vAlign w:val="bottom"/>
            <w:tcBorders>
              <w:bottom w:val="single" w:sz="8" w:color="E6E6E6"/>
            </w:tcBorders>
            <w:shd w:val="clear" w:color="auto" w:fill="FEFEFE"/>
          </w:tcPr>
          <w:p>
            <w:pPr>
              <w:spacing w:after="0"/>
              <w:rPr>
                <w:sz w:val="19"/>
                <w:szCs w:val="19"/>
                <w:color w:val="auto"/>
              </w:rPr>
            </w:pPr>
          </w:p>
        </w:tc>
        <w:tc>
          <w:tcPr>
            <w:tcW w:w="260" w:type="dxa"/>
            <w:vAlign w:val="bottom"/>
            <w:tcBorders>
              <w:bottom w:val="single" w:sz="8" w:color="E6E6E6"/>
            </w:tcBorders>
            <w:shd w:val="clear" w:color="auto" w:fill="FEFEFE"/>
          </w:tcPr>
          <w:p>
            <w:pPr>
              <w:spacing w:after="0"/>
              <w:rPr>
                <w:sz w:val="19"/>
                <w:szCs w:val="19"/>
                <w:color w:val="auto"/>
              </w:rPr>
            </w:pPr>
          </w:p>
        </w:tc>
        <w:tc>
          <w:tcPr>
            <w:tcW w:w="160" w:type="dxa"/>
            <w:vAlign w:val="bottom"/>
            <w:tcBorders>
              <w:bottom w:val="single" w:sz="8" w:color="auto"/>
            </w:tcBorders>
            <w:shd w:val="clear" w:color="auto" w:fill="FEFEFE"/>
          </w:tcPr>
          <w:p>
            <w:pPr>
              <w:spacing w:after="0"/>
              <w:rPr>
                <w:sz w:val="19"/>
                <w:szCs w:val="19"/>
                <w:color w:val="auto"/>
              </w:rPr>
            </w:pPr>
          </w:p>
        </w:tc>
        <w:tc>
          <w:tcPr>
            <w:tcW w:w="1580" w:type="dxa"/>
            <w:vAlign w:val="bottom"/>
            <w:tcBorders>
              <w:bottom w:val="single" w:sz="8" w:color="auto"/>
            </w:tcBorders>
            <w:shd w:val="clear" w:color="auto" w:fill="FEFEFE"/>
          </w:tcPr>
          <w:p>
            <w:pPr>
              <w:jc w:val="right"/>
              <w:spacing w:after="0" w:line="229" w:lineRule="exact"/>
              <w:rPr>
                <w:sz w:val="20"/>
                <w:szCs w:val="20"/>
                <w:color w:val="auto"/>
              </w:rPr>
            </w:pPr>
            <w:r>
              <w:rPr>
                <w:rFonts w:ascii="Arial" w:cs="Arial" w:eastAsia="Arial" w:hAnsi="Arial"/>
                <w:sz w:val="20"/>
                <w:szCs w:val="20"/>
                <w:color w:val="auto"/>
              </w:rPr>
              <w:t>(291)</w:t>
            </w:r>
          </w:p>
        </w:tc>
        <w:tc>
          <w:tcPr>
            <w:tcW w:w="20" w:type="dxa"/>
            <w:vAlign w:val="bottom"/>
            <w:tcBorders>
              <w:bottom w:val="single" w:sz="8" w:color="E6E6E6"/>
            </w:tcBorders>
            <w:shd w:val="clear" w:color="auto" w:fill="FEFEFE"/>
          </w:tcPr>
          <w:p>
            <w:pPr>
              <w:spacing w:after="0"/>
              <w:rPr>
                <w:sz w:val="19"/>
                <w:szCs w:val="19"/>
                <w:color w:val="auto"/>
              </w:rPr>
            </w:pPr>
          </w:p>
        </w:tc>
        <w:tc>
          <w:tcPr>
            <w:tcW w:w="140" w:type="dxa"/>
            <w:vAlign w:val="bottom"/>
            <w:tcBorders>
              <w:bottom w:val="single" w:sz="8" w:color="E6E6E6"/>
            </w:tcBorders>
            <w:shd w:val="clear" w:color="auto" w:fill="FEFEFE"/>
          </w:tcPr>
          <w:p>
            <w:pPr>
              <w:spacing w:after="0"/>
              <w:rPr>
                <w:sz w:val="19"/>
                <w:szCs w:val="19"/>
                <w:color w:val="auto"/>
              </w:rPr>
            </w:pPr>
          </w:p>
        </w:tc>
        <w:tc>
          <w:tcPr>
            <w:tcW w:w="100" w:type="dxa"/>
            <w:vAlign w:val="bottom"/>
            <w:tcBorders>
              <w:bottom w:val="single" w:sz="8" w:color="E6E6E6"/>
            </w:tcBorders>
            <w:shd w:val="clear" w:color="auto" w:fill="FEFEFE"/>
          </w:tcPr>
          <w:p>
            <w:pPr>
              <w:spacing w:after="0"/>
              <w:rPr>
                <w:sz w:val="19"/>
                <w:szCs w:val="19"/>
                <w:color w:val="auto"/>
              </w:rPr>
            </w:pPr>
          </w:p>
        </w:tc>
        <w:tc>
          <w:tcPr>
            <w:tcW w:w="160" w:type="dxa"/>
            <w:vAlign w:val="bottom"/>
            <w:tcBorders>
              <w:bottom w:val="single" w:sz="8" w:color="auto"/>
            </w:tcBorders>
            <w:shd w:val="clear" w:color="auto" w:fill="FEFEFE"/>
          </w:tcPr>
          <w:p>
            <w:pPr>
              <w:spacing w:after="0"/>
              <w:rPr>
                <w:sz w:val="19"/>
                <w:szCs w:val="19"/>
                <w:color w:val="auto"/>
              </w:rPr>
            </w:pPr>
          </w:p>
        </w:tc>
        <w:tc>
          <w:tcPr>
            <w:tcW w:w="1580" w:type="dxa"/>
            <w:vAlign w:val="bottom"/>
            <w:tcBorders>
              <w:bottom w:val="single" w:sz="8" w:color="auto"/>
            </w:tcBorders>
            <w:shd w:val="clear" w:color="auto" w:fill="FEFEFE"/>
          </w:tcPr>
          <w:p>
            <w:pPr>
              <w:jc w:val="right"/>
              <w:spacing w:after="0" w:line="229" w:lineRule="exact"/>
              <w:rPr>
                <w:sz w:val="20"/>
                <w:szCs w:val="20"/>
                <w:color w:val="auto"/>
              </w:rPr>
            </w:pPr>
            <w:r>
              <w:rPr>
                <w:rFonts w:ascii="Arial" w:cs="Arial" w:eastAsia="Arial" w:hAnsi="Arial"/>
                <w:sz w:val="20"/>
                <w:szCs w:val="20"/>
                <w:color w:val="auto"/>
              </w:rPr>
              <w:t>(5,926)</w:t>
            </w:r>
          </w:p>
        </w:tc>
        <w:tc>
          <w:tcPr>
            <w:tcW w:w="120" w:type="dxa"/>
            <w:vAlign w:val="bottom"/>
            <w:tcBorders>
              <w:bottom w:val="single" w:sz="8" w:color="E6E6E6"/>
            </w:tcBorders>
            <w:shd w:val="clear" w:color="auto" w:fill="FEFEFE"/>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720" w:type="dxa"/>
            <w:vAlign w:val="bottom"/>
            <w:shd w:val="clear" w:color="auto" w:fill="E6E6E6"/>
          </w:tcPr>
          <w:p>
            <w:pPr>
              <w:spacing w:after="0" w:line="219" w:lineRule="exact"/>
              <w:rPr>
                <w:sz w:val="20"/>
                <w:szCs w:val="20"/>
                <w:color w:val="auto"/>
              </w:rPr>
            </w:pPr>
            <w:r>
              <w:rPr>
                <w:rFonts w:ascii="Arial" w:cs="Arial" w:eastAsia="Arial" w:hAnsi="Arial"/>
                <w:sz w:val="20"/>
                <w:szCs w:val="20"/>
                <w:color w:val="auto"/>
              </w:rPr>
              <w:t>Balance December 31, 2022</w:t>
            </w:r>
          </w:p>
        </w:tc>
        <w:tc>
          <w:tcPr>
            <w:tcW w:w="1460" w:type="dxa"/>
            <w:vAlign w:val="bottom"/>
            <w:shd w:val="clear" w:color="auto" w:fill="E6E6E6"/>
          </w:tcPr>
          <w:p>
            <w:pPr>
              <w:spacing w:after="0"/>
              <w:rPr>
                <w:sz w:val="19"/>
                <w:szCs w:val="19"/>
                <w:color w:val="auto"/>
              </w:rPr>
            </w:pPr>
          </w:p>
        </w:tc>
        <w:tc>
          <w:tcPr>
            <w:tcW w:w="200" w:type="dxa"/>
            <w:vAlign w:val="bottom"/>
            <w:shd w:val="clear" w:color="auto" w:fill="E6E6E6"/>
          </w:tcPr>
          <w:p>
            <w:pPr>
              <w:spacing w:after="0"/>
              <w:rPr>
                <w:sz w:val="19"/>
                <w:szCs w:val="19"/>
                <w:color w:val="auto"/>
              </w:rPr>
            </w:pPr>
          </w:p>
        </w:tc>
        <w:tc>
          <w:tcPr>
            <w:tcW w:w="1240" w:type="dxa"/>
            <w:vAlign w:val="bottom"/>
            <w:shd w:val="clear" w:color="auto" w:fill="E6E6E6"/>
          </w:tcPr>
          <w:p>
            <w:pPr>
              <w:jc w:val="right"/>
              <w:spacing w:after="0" w:line="219" w:lineRule="exact"/>
              <w:rPr>
                <w:sz w:val="20"/>
                <w:szCs w:val="20"/>
                <w:color w:val="auto"/>
              </w:rPr>
            </w:pPr>
            <w:r>
              <w:rPr>
                <w:rFonts w:ascii="Arial" w:cs="Arial" w:eastAsia="Arial" w:hAnsi="Arial"/>
                <w:sz w:val="20"/>
                <w:szCs w:val="20"/>
                <w:color w:val="auto"/>
              </w:rPr>
              <w:t>(11,993</w:t>
            </w:r>
          </w:p>
        </w:tc>
        <w:tc>
          <w:tcPr>
            <w:tcW w:w="280" w:type="dxa"/>
            <w:vAlign w:val="bottom"/>
            <w:gridSpan w:val="2"/>
            <w:shd w:val="clear" w:color="auto" w:fill="E6E6E6"/>
          </w:tcPr>
          <w:p>
            <w:pPr>
              <w:jc w:val="right"/>
              <w:ind w:right="220"/>
              <w:spacing w:after="0"/>
              <w:rPr>
                <w:sz w:val="20"/>
                <w:szCs w:val="20"/>
                <w:color w:val="auto"/>
              </w:rPr>
            </w:pPr>
            <w:r>
              <w:rPr>
                <w:rFonts w:ascii="Arial" w:cs="Arial" w:eastAsia="Arial" w:hAnsi="Arial"/>
                <w:sz w:val="15"/>
                <w:szCs w:val="15"/>
                <w:color w:val="auto"/>
                <w:w w:val="79"/>
              </w:rPr>
              <w:t>)</w:t>
            </w:r>
          </w:p>
        </w:tc>
        <w:tc>
          <w:tcPr>
            <w:tcW w:w="160" w:type="dxa"/>
            <w:vAlign w:val="bottom"/>
            <w:shd w:val="clear" w:color="auto" w:fill="E6E6E6"/>
          </w:tcPr>
          <w:p>
            <w:pPr>
              <w:spacing w:after="0"/>
              <w:rPr>
                <w:sz w:val="19"/>
                <w:szCs w:val="19"/>
                <w:color w:val="auto"/>
              </w:rPr>
            </w:pPr>
          </w:p>
        </w:tc>
        <w:tc>
          <w:tcPr>
            <w:tcW w:w="1580" w:type="dxa"/>
            <w:vAlign w:val="bottom"/>
            <w:shd w:val="clear" w:color="auto" w:fill="E6E6E6"/>
          </w:tcPr>
          <w:p>
            <w:pPr>
              <w:jc w:val="right"/>
              <w:spacing w:after="0" w:line="219" w:lineRule="exact"/>
              <w:rPr>
                <w:sz w:val="20"/>
                <w:szCs w:val="20"/>
                <w:color w:val="auto"/>
              </w:rPr>
            </w:pPr>
            <w:r>
              <w:rPr>
                <w:rFonts w:ascii="Arial" w:cs="Arial" w:eastAsia="Arial" w:hAnsi="Arial"/>
                <w:sz w:val="20"/>
                <w:szCs w:val="20"/>
                <w:color w:val="auto"/>
              </w:rPr>
              <w:t>(6,003</w:t>
            </w:r>
          </w:p>
        </w:tc>
        <w:tc>
          <w:tcPr>
            <w:tcW w:w="160" w:type="dxa"/>
            <w:vAlign w:val="bottom"/>
            <w:gridSpan w:val="2"/>
            <w:shd w:val="clear" w:color="auto" w:fill="E6E6E6"/>
          </w:tcPr>
          <w:p>
            <w:pPr>
              <w:jc w:val="right"/>
              <w:ind w:right="100"/>
              <w:spacing w:after="0"/>
              <w:rPr>
                <w:sz w:val="20"/>
                <w:szCs w:val="20"/>
                <w:color w:val="auto"/>
              </w:rPr>
            </w:pPr>
            <w:r>
              <w:rPr>
                <w:rFonts w:ascii="Arial" w:cs="Arial" w:eastAsia="Arial" w:hAnsi="Arial"/>
                <w:sz w:val="15"/>
                <w:szCs w:val="15"/>
                <w:color w:val="auto"/>
                <w:w w:val="79"/>
              </w:rPr>
              <w:t>)</w:t>
            </w:r>
          </w:p>
        </w:tc>
        <w:tc>
          <w:tcPr>
            <w:tcW w:w="100" w:type="dxa"/>
            <w:vAlign w:val="bottom"/>
            <w:shd w:val="clear" w:color="auto" w:fill="E6E6E6"/>
          </w:tcPr>
          <w:p>
            <w:pPr>
              <w:spacing w:after="0"/>
              <w:rPr>
                <w:sz w:val="19"/>
                <w:szCs w:val="19"/>
                <w:color w:val="auto"/>
              </w:rPr>
            </w:pPr>
          </w:p>
        </w:tc>
        <w:tc>
          <w:tcPr>
            <w:tcW w:w="160" w:type="dxa"/>
            <w:vAlign w:val="bottom"/>
            <w:shd w:val="clear" w:color="auto" w:fill="E6E6E6"/>
          </w:tcPr>
          <w:p>
            <w:pPr>
              <w:spacing w:after="0"/>
              <w:rPr>
                <w:sz w:val="19"/>
                <w:szCs w:val="19"/>
                <w:color w:val="auto"/>
              </w:rPr>
            </w:pPr>
          </w:p>
        </w:tc>
        <w:tc>
          <w:tcPr>
            <w:tcW w:w="1580" w:type="dxa"/>
            <w:vAlign w:val="bottom"/>
            <w:shd w:val="clear" w:color="auto" w:fill="E6E6E6"/>
          </w:tcPr>
          <w:p>
            <w:pPr>
              <w:jc w:val="right"/>
              <w:spacing w:after="0" w:line="219" w:lineRule="exact"/>
              <w:rPr>
                <w:sz w:val="20"/>
                <w:szCs w:val="20"/>
                <w:color w:val="auto"/>
              </w:rPr>
            </w:pPr>
            <w:r>
              <w:rPr>
                <w:rFonts w:ascii="Arial" w:cs="Arial" w:eastAsia="Arial" w:hAnsi="Arial"/>
                <w:sz w:val="20"/>
                <w:szCs w:val="20"/>
                <w:color w:val="auto"/>
              </w:rPr>
              <w:t>(17,996</w:t>
            </w:r>
          </w:p>
        </w:tc>
        <w:tc>
          <w:tcPr>
            <w:tcW w:w="120" w:type="dxa"/>
            <w:vAlign w:val="bottom"/>
            <w:shd w:val="clear" w:color="auto" w:fill="E6E6E6"/>
          </w:tcPr>
          <w:p>
            <w:pPr>
              <w:jc w:val="right"/>
              <w:spacing w:after="0" w:line="219" w:lineRule="exact"/>
              <w:rPr>
                <w:sz w:val="20"/>
                <w:szCs w:val="20"/>
                <w:color w:val="auto"/>
              </w:rPr>
            </w:pPr>
            <w:r>
              <w:rPr>
                <w:rFonts w:ascii="Arial" w:cs="Arial" w:eastAsia="Arial" w:hAnsi="Arial"/>
                <w:sz w:val="20"/>
                <w:szCs w:val="20"/>
                <w:color w:val="auto"/>
                <w:w w:val="89"/>
                <w:shd w:val="clear" w:color="auto" w:fill="E6E6E6"/>
              </w:rPr>
              <w:t>)</w:t>
            </w:r>
          </w:p>
        </w:tc>
        <w:tc>
          <w:tcPr>
            <w:tcW w:w="0" w:type="dxa"/>
            <w:vAlign w:val="bottom"/>
          </w:tcPr>
          <w:p>
            <w:pPr>
              <w:spacing w:after="0"/>
              <w:rPr>
                <w:sz w:val="1"/>
                <w:szCs w:val="1"/>
                <w:color w:val="auto"/>
              </w:rPr>
            </w:pPr>
          </w:p>
        </w:tc>
      </w:tr>
      <w:tr>
        <w:trPr>
          <w:trHeight w:val="229"/>
        </w:trPr>
        <w:tc>
          <w:tcPr>
            <w:tcW w:w="3720" w:type="dxa"/>
            <w:vAlign w:val="bottom"/>
            <w:tcBorders>
              <w:bottom w:val="single" w:sz="8" w:color="E6E6E6"/>
            </w:tcBorders>
            <w:shd w:val="clear" w:color="auto" w:fill="FEFEFE"/>
          </w:tcPr>
          <w:p>
            <w:pPr>
              <w:spacing w:after="0" w:line="229" w:lineRule="exact"/>
              <w:rPr>
                <w:sz w:val="20"/>
                <w:szCs w:val="20"/>
                <w:color w:val="auto"/>
              </w:rPr>
            </w:pPr>
            <w:r>
              <w:rPr>
                <w:rFonts w:ascii="Arial" w:cs="Arial" w:eastAsia="Arial" w:hAnsi="Arial"/>
                <w:sz w:val="20"/>
                <w:szCs w:val="20"/>
                <w:color w:val="auto"/>
              </w:rPr>
              <w:t>2023 activity</w:t>
            </w:r>
          </w:p>
        </w:tc>
        <w:tc>
          <w:tcPr>
            <w:tcW w:w="1460" w:type="dxa"/>
            <w:vAlign w:val="bottom"/>
            <w:tcBorders>
              <w:bottom w:val="single" w:sz="8" w:color="E6E6E6"/>
            </w:tcBorders>
            <w:shd w:val="clear" w:color="auto" w:fill="FEFEFE"/>
          </w:tcPr>
          <w:p>
            <w:pPr>
              <w:spacing w:after="0"/>
              <w:rPr>
                <w:sz w:val="19"/>
                <w:szCs w:val="19"/>
                <w:color w:val="auto"/>
              </w:rPr>
            </w:pPr>
          </w:p>
        </w:tc>
        <w:tc>
          <w:tcPr>
            <w:tcW w:w="200" w:type="dxa"/>
            <w:vAlign w:val="bottom"/>
            <w:tcBorders>
              <w:bottom w:val="single" w:sz="8" w:color="auto"/>
            </w:tcBorders>
            <w:shd w:val="clear" w:color="auto" w:fill="FEFEFE"/>
          </w:tcPr>
          <w:p>
            <w:pPr>
              <w:spacing w:after="0"/>
              <w:rPr>
                <w:sz w:val="19"/>
                <w:szCs w:val="19"/>
                <w:color w:val="auto"/>
              </w:rPr>
            </w:pPr>
          </w:p>
        </w:tc>
        <w:tc>
          <w:tcPr>
            <w:tcW w:w="1240" w:type="dxa"/>
            <w:vAlign w:val="bottom"/>
            <w:tcBorders>
              <w:bottom w:val="single" w:sz="8" w:color="auto"/>
            </w:tcBorders>
            <w:shd w:val="clear" w:color="auto" w:fill="FEFEFE"/>
          </w:tcPr>
          <w:p>
            <w:pPr>
              <w:jc w:val="right"/>
              <w:spacing w:after="0" w:line="229" w:lineRule="exact"/>
              <w:rPr>
                <w:sz w:val="20"/>
                <w:szCs w:val="20"/>
                <w:color w:val="auto"/>
              </w:rPr>
            </w:pPr>
            <w:r>
              <w:rPr>
                <w:rFonts w:ascii="Arial" w:cs="Arial" w:eastAsia="Arial" w:hAnsi="Arial"/>
                <w:sz w:val="20"/>
                <w:szCs w:val="20"/>
                <w:color w:val="auto"/>
              </w:rPr>
              <w:t>497</w:t>
            </w:r>
          </w:p>
        </w:tc>
        <w:tc>
          <w:tcPr>
            <w:tcW w:w="20" w:type="dxa"/>
            <w:vAlign w:val="bottom"/>
            <w:tcBorders>
              <w:bottom w:val="single" w:sz="8" w:color="E6E6E6"/>
            </w:tcBorders>
            <w:shd w:val="clear" w:color="auto" w:fill="FEFEFE"/>
          </w:tcPr>
          <w:p>
            <w:pPr>
              <w:spacing w:after="0"/>
              <w:rPr>
                <w:sz w:val="19"/>
                <w:szCs w:val="19"/>
                <w:color w:val="auto"/>
              </w:rPr>
            </w:pPr>
          </w:p>
        </w:tc>
        <w:tc>
          <w:tcPr>
            <w:tcW w:w="260" w:type="dxa"/>
            <w:vAlign w:val="bottom"/>
            <w:tcBorders>
              <w:bottom w:val="single" w:sz="8" w:color="E6E6E6"/>
            </w:tcBorders>
            <w:shd w:val="clear" w:color="auto" w:fill="FEFEFE"/>
          </w:tcPr>
          <w:p>
            <w:pPr>
              <w:spacing w:after="0"/>
              <w:rPr>
                <w:sz w:val="19"/>
                <w:szCs w:val="19"/>
                <w:color w:val="auto"/>
              </w:rPr>
            </w:pPr>
          </w:p>
        </w:tc>
        <w:tc>
          <w:tcPr>
            <w:tcW w:w="160" w:type="dxa"/>
            <w:vAlign w:val="bottom"/>
            <w:tcBorders>
              <w:bottom w:val="single" w:sz="8" w:color="auto"/>
            </w:tcBorders>
            <w:shd w:val="clear" w:color="auto" w:fill="FEFEFE"/>
          </w:tcPr>
          <w:p>
            <w:pPr>
              <w:spacing w:after="0"/>
              <w:rPr>
                <w:sz w:val="19"/>
                <w:szCs w:val="19"/>
                <w:color w:val="auto"/>
              </w:rPr>
            </w:pPr>
          </w:p>
        </w:tc>
        <w:tc>
          <w:tcPr>
            <w:tcW w:w="1580" w:type="dxa"/>
            <w:vAlign w:val="bottom"/>
            <w:tcBorders>
              <w:bottom w:val="single" w:sz="8" w:color="auto"/>
            </w:tcBorders>
            <w:shd w:val="clear" w:color="auto" w:fill="FEFEFE"/>
          </w:tcPr>
          <w:p>
            <w:pPr>
              <w:jc w:val="right"/>
              <w:spacing w:after="0" w:line="229" w:lineRule="exact"/>
              <w:rPr>
                <w:sz w:val="20"/>
                <w:szCs w:val="20"/>
                <w:color w:val="auto"/>
              </w:rPr>
            </w:pPr>
            <w:r>
              <w:rPr>
                <w:rFonts w:ascii="Arial" w:cs="Arial" w:eastAsia="Arial" w:hAnsi="Arial"/>
                <w:sz w:val="20"/>
                <w:szCs w:val="20"/>
                <w:color w:val="auto"/>
              </w:rPr>
              <w:t>1,225</w:t>
            </w:r>
          </w:p>
        </w:tc>
        <w:tc>
          <w:tcPr>
            <w:tcW w:w="20" w:type="dxa"/>
            <w:vAlign w:val="bottom"/>
            <w:tcBorders>
              <w:bottom w:val="single" w:sz="8" w:color="E6E6E6"/>
            </w:tcBorders>
            <w:shd w:val="clear" w:color="auto" w:fill="FEFEFE"/>
          </w:tcPr>
          <w:p>
            <w:pPr>
              <w:spacing w:after="0"/>
              <w:rPr>
                <w:sz w:val="19"/>
                <w:szCs w:val="19"/>
                <w:color w:val="auto"/>
              </w:rPr>
            </w:pPr>
          </w:p>
        </w:tc>
        <w:tc>
          <w:tcPr>
            <w:tcW w:w="140" w:type="dxa"/>
            <w:vAlign w:val="bottom"/>
            <w:tcBorders>
              <w:bottom w:val="single" w:sz="8" w:color="E6E6E6"/>
            </w:tcBorders>
            <w:shd w:val="clear" w:color="auto" w:fill="FEFEFE"/>
          </w:tcPr>
          <w:p>
            <w:pPr>
              <w:spacing w:after="0"/>
              <w:rPr>
                <w:sz w:val="19"/>
                <w:szCs w:val="19"/>
                <w:color w:val="auto"/>
              </w:rPr>
            </w:pPr>
          </w:p>
        </w:tc>
        <w:tc>
          <w:tcPr>
            <w:tcW w:w="100" w:type="dxa"/>
            <w:vAlign w:val="bottom"/>
            <w:tcBorders>
              <w:bottom w:val="single" w:sz="8" w:color="E6E6E6"/>
            </w:tcBorders>
            <w:shd w:val="clear" w:color="auto" w:fill="FEFEFE"/>
          </w:tcPr>
          <w:p>
            <w:pPr>
              <w:spacing w:after="0"/>
              <w:rPr>
                <w:sz w:val="19"/>
                <w:szCs w:val="19"/>
                <w:color w:val="auto"/>
              </w:rPr>
            </w:pPr>
          </w:p>
        </w:tc>
        <w:tc>
          <w:tcPr>
            <w:tcW w:w="160" w:type="dxa"/>
            <w:vAlign w:val="bottom"/>
            <w:tcBorders>
              <w:bottom w:val="single" w:sz="8" w:color="auto"/>
            </w:tcBorders>
            <w:shd w:val="clear" w:color="auto" w:fill="FEFEFE"/>
          </w:tcPr>
          <w:p>
            <w:pPr>
              <w:spacing w:after="0"/>
              <w:rPr>
                <w:sz w:val="19"/>
                <w:szCs w:val="19"/>
                <w:color w:val="auto"/>
              </w:rPr>
            </w:pPr>
          </w:p>
        </w:tc>
        <w:tc>
          <w:tcPr>
            <w:tcW w:w="1580" w:type="dxa"/>
            <w:vAlign w:val="bottom"/>
            <w:tcBorders>
              <w:bottom w:val="single" w:sz="8" w:color="auto"/>
            </w:tcBorders>
            <w:shd w:val="clear" w:color="auto" w:fill="FEFEFE"/>
          </w:tcPr>
          <w:p>
            <w:pPr>
              <w:jc w:val="right"/>
              <w:spacing w:after="0" w:line="229" w:lineRule="exact"/>
              <w:rPr>
                <w:sz w:val="20"/>
                <w:szCs w:val="20"/>
                <w:color w:val="auto"/>
              </w:rPr>
            </w:pPr>
            <w:r>
              <w:rPr>
                <w:rFonts w:ascii="Arial" w:cs="Arial" w:eastAsia="Arial" w:hAnsi="Arial"/>
                <w:sz w:val="20"/>
                <w:szCs w:val="20"/>
                <w:color w:val="auto"/>
              </w:rPr>
              <w:t>1,722</w:t>
            </w:r>
          </w:p>
        </w:tc>
        <w:tc>
          <w:tcPr>
            <w:tcW w:w="120" w:type="dxa"/>
            <w:vAlign w:val="bottom"/>
            <w:tcBorders>
              <w:bottom w:val="single" w:sz="8" w:color="E6E6E6"/>
            </w:tcBorders>
            <w:shd w:val="clear" w:color="auto" w:fill="FEFEFE"/>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720" w:type="dxa"/>
            <w:vAlign w:val="bottom"/>
            <w:shd w:val="clear" w:color="auto" w:fill="E6E6E6"/>
          </w:tcPr>
          <w:p>
            <w:pPr>
              <w:spacing w:after="0" w:line="219" w:lineRule="exact"/>
              <w:rPr>
                <w:sz w:val="20"/>
                <w:szCs w:val="20"/>
                <w:color w:val="auto"/>
              </w:rPr>
            </w:pPr>
            <w:r>
              <w:rPr>
                <w:rFonts w:ascii="Arial" w:cs="Arial" w:eastAsia="Arial" w:hAnsi="Arial"/>
                <w:sz w:val="20"/>
                <w:szCs w:val="20"/>
                <w:color w:val="auto"/>
              </w:rPr>
              <w:t>Balance December 31, 2023</w:t>
            </w:r>
          </w:p>
        </w:tc>
        <w:tc>
          <w:tcPr>
            <w:tcW w:w="1460" w:type="dxa"/>
            <w:vAlign w:val="bottom"/>
            <w:shd w:val="clear" w:color="auto" w:fill="E6E6E6"/>
          </w:tcPr>
          <w:p>
            <w:pPr>
              <w:spacing w:after="0"/>
              <w:rPr>
                <w:sz w:val="19"/>
                <w:szCs w:val="19"/>
                <w:color w:val="auto"/>
              </w:rPr>
            </w:pPr>
          </w:p>
        </w:tc>
        <w:tc>
          <w:tcPr>
            <w:tcW w:w="200" w:type="dxa"/>
            <w:vAlign w:val="bottom"/>
            <w:shd w:val="clear" w:color="auto" w:fill="E6E6E6"/>
          </w:tcPr>
          <w:p>
            <w:pPr>
              <w:spacing w:after="0"/>
              <w:rPr>
                <w:sz w:val="19"/>
                <w:szCs w:val="19"/>
                <w:color w:val="auto"/>
              </w:rPr>
            </w:pPr>
          </w:p>
        </w:tc>
        <w:tc>
          <w:tcPr>
            <w:tcW w:w="1240" w:type="dxa"/>
            <w:vAlign w:val="bottom"/>
            <w:shd w:val="clear" w:color="auto" w:fill="E6E6E6"/>
          </w:tcPr>
          <w:p>
            <w:pPr>
              <w:jc w:val="right"/>
              <w:spacing w:after="0" w:line="219" w:lineRule="exact"/>
              <w:rPr>
                <w:sz w:val="20"/>
                <w:szCs w:val="20"/>
                <w:color w:val="auto"/>
              </w:rPr>
            </w:pPr>
            <w:r>
              <w:rPr>
                <w:rFonts w:ascii="Arial" w:cs="Arial" w:eastAsia="Arial" w:hAnsi="Arial"/>
                <w:sz w:val="20"/>
                <w:szCs w:val="20"/>
                <w:color w:val="auto"/>
              </w:rPr>
              <w:t>(11,496</w:t>
            </w:r>
          </w:p>
        </w:tc>
        <w:tc>
          <w:tcPr>
            <w:tcW w:w="280" w:type="dxa"/>
            <w:vAlign w:val="bottom"/>
            <w:gridSpan w:val="2"/>
            <w:shd w:val="clear" w:color="auto" w:fill="E6E6E6"/>
          </w:tcPr>
          <w:p>
            <w:pPr>
              <w:jc w:val="right"/>
              <w:ind w:right="220"/>
              <w:spacing w:after="0"/>
              <w:rPr>
                <w:sz w:val="20"/>
                <w:szCs w:val="20"/>
                <w:color w:val="auto"/>
              </w:rPr>
            </w:pPr>
            <w:r>
              <w:rPr>
                <w:rFonts w:ascii="Arial" w:cs="Arial" w:eastAsia="Arial" w:hAnsi="Arial"/>
                <w:sz w:val="15"/>
                <w:szCs w:val="15"/>
                <w:color w:val="auto"/>
                <w:w w:val="79"/>
              </w:rPr>
              <w:t>)</w:t>
            </w:r>
          </w:p>
        </w:tc>
        <w:tc>
          <w:tcPr>
            <w:tcW w:w="160" w:type="dxa"/>
            <w:vAlign w:val="bottom"/>
            <w:shd w:val="clear" w:color="auto" w:fill="E6E6E6"/>
          </w:tcPr>
          <w:p>
            <w:pPr>
              <w:spacing w:after="0"/>
              <w:rPr>
                <w:sz w:val="19"/>
                <w:szCs w:val="19"/>
                <w:color w:val="auto"/>
              </w:rPr>
            </w:pPr>
          </w:p>
        </w:tc>
        <w:tc>
          <w:tcPr>
            <w:tcW w:w="1580" w:type="dxa"/>
            <w:vAlign w:val="bottom"/>
            <w:shd w:val="clear" w:color="auto" w:fill="E6E6E6"/>
          </w:tcPr>
          <w:p>
            <w:pPr>
              <w:jc w:val="right"/>
              <w:spacing w:after="0" w:line="219" w:lineRule="exact"/>
              <w:rPr>
                <w:sz w:val="20"/>
                <w:szCs w:val="20"/>
                <w:color w:val="auto"/>
              </w:rPr>
            </w:pPr>
            <w:r>
              <w:rPr>
                <w:rFonts w:ascii="Arial" w:cs="Arial" w:eastAsia="Arial" w:hAnsi="Arial"/>
                <w:sz w:val="20"/>
                <w:szCs w:val="20"/>
                <w:color w:val="auto"/>
              </w:rPr>
              <w:t>(4,778</w:t>
            </w:r>
          </w:p>
        </w:tc>
        <w:tc>
          <w:tcPr>
            <w:tcW w:w="160" w:type="dxa"/>
            <w:vAlign w:val="bottom"/>
            <w:gridSpan w:val="2"/>
            <w:shd w:val="clear" w:color="auto" w:fill="E6E6E6"/>
          </w:tcPr>
          <w:p>
            <w:pPr>
              <w:jc w:val="right"/>
              <w:ind w:right="100"/>
              <w:spacing w:after="0"/>
              <w:rPr>
                <w:sz w:val="20"/>
                <w:szCs w:val="20"/>
                <w:color w:val="auto"/>
              </w:rPr>
            </w:pPr>
            <w:r>
              <w:rPr>
                <w:rFonts w:ascii="Arial" w:cs="Arial" w:eastAsia="Arial" w:hAnsi="Arial"/>
                <w:sz w:val="15"/>
                <w:szCs w:val="15"/>
                <w:color w:val="auto"/>
                <w:w w:val="79"/>
              </w:rPr>
              <w:t>)</w:t>
            </w:r>
          </w:p>
        </w:tc>
        <w:tc>
          <w:tcPr>
            <w:tcW w:w="100" w:type="dxa"/>
            <w:vAlign w:val="bottom"/>
            <w:shd w:val="clear" w:color="auto" w:fill="E6E6E6"/>
          </w:tcPr>
          <w:p>
            <w:pPr>
              <w:spacing w:after="0"/>
              <w:rPr>
                <w:sz w:val="19"/>
                <w:szCs w:val="19"/>
                <w:color w:val="auto"/>
              </w:rPr>
            </w:pPr>
          </w:p>
        </w:tc>
        <w:tc>
          <w:tcPr>
            <w:tcW w:w="160" w:type="dxa"/>
            <w:vAlign w:val="bottom"/>
            <w:shd w:val="clear" w:color="auto" w:fill="E6E6E6"/>
          </w:tcPr>
          <w:p>
            <w:pPr>
              <w:spacing w:after="0"/>
              <w:rPr>
                <w:sz w:val="19"/>
                <w:szCs w:val="19"/>
                <w:color w:val="auto"/>
              </w:rPr>
            </w:pPr>
          </w:p>
        </w:tc>
        <w:tc>
          <w:tcPr>
            <w:tcW w:w="1580" w:type="dxa"/>
            <w:vAlign w:val="bottom"/>
            <w:shd w:val="clear" w:color="auto" w:fill="E6E6E6"/>
          </w:tcPr>
          <w:p>
            <w:pPr>
              <w:jc w:val="right"/>
              <w:spacing w:after="0" w:line="219" w:lineRule="exact"/>
              <w:rPr>
                <w:sz w:val="20"/>
                <w:szCs w:val="20"/>
                <w:color w:val="auto"/>
              </w:rPr>
            </w:pPr>
            <w:r>
              <w:rPr>
                <w:rFonts w:ascii="Arial" w:cs="Arial" w:eastAsia="Arial" w:hAnsi="Arial"/>
                <w:sz w:val="20"/>
                <w:szCs w:val="20"/>
                <w:color w:val="auto"/>
              </w:rPr>
              <w:t>(16,274</w:t>
            </w:r>
          </w:p>
        </w:tc>
        <w:tc>
          <w:tcPr>
            <w:tcW w:w="120" w:type="dxa"/>
            <w:vAlign w:val="bottom"/>
            <w:shd w:val="clear" w:color="auto" w:fill="E6E6E6"/>
          </w:tcPr>
          <w:p>
            <w:pPr>
              <w:jc w:val="right"/>
              <w:spacing w:after="0" w:line="219" w:lineRule="exact"/>
              <w:rPr>
                <w:sz w:val="20"/>
                <w:szCs w:val="20"/>
                <w:color w:val="auto"/>
              </w:rPr>
            </w:pPr>
            <w:r>
              <w:rPr>
                <w:rFonts w:ascii="Arial" w:cs="Arial" w:eastAsia="Arial" w:hAnsi="Arial"/>
                <w:sz w:val="20"/>
                <w:szCs w:val="20"/>
                <w:color w:val="auto"/>
                <w:w w:val="89"/>
                <w:shd w:val="clear" w:color="auto" w:fill="E6E6E6"/>
              </w:rPr>
              <w:t>)</w:t>
            </w:r>
          </w:p>
        </w:tc>
        <w:tc>
          <w:tcPr>
            <w:tcW w:w="0" w:type="dxa"/>
            <w:vAlign w:val="bottom"/>
          </w:tcPr>
          <w:p>
            <w:pPr>
              <w:spacing w:after="0"/>
              <w:rPr>
                <w:sz w:val="1"/>
                <w:szCs w:val="1"/>
                <w:color w:val="auto"/>
              </w:rPr>
            </w:pPr>
          </w:p>
        </w:tc>
      </w:tr>
      <w:tr>
        <w:trPr>
          <w:trHeight w:val="229"/>
        </w:trPr>
        <w:tc>
          <w:tcPr>
            <w:tcW w:w="3720" w:type="dxa"/>
            <w:vAlign w:val="bottom"/>
            <w:tcBorders>
              <w:bottom w:val="single" w:sz="8" w:color="E6E6E6"/>
            </w:tcBorders>
            <w:shd w:val="clear" w:color="auto" w:fill="FEFEFE"/>
          </w:tcPr>
          <w:p>
            <w:pPr>
              <w:spacing w:after="0" w:line="229" w:lineRule="exact"/>
              <w:rPr>
                <w:sz w:val="20"/>
                <w:szCs w:val="20"/>
                <w:color w:val="auto"/>
              </w:rPr>
            </w:pPr>
            <w:r>
              <w:rPr>
                <w:rFonts w:ascii="Arial" w:cs="Arial" w:eastAsia="Arial" w:hAnsi="Arial"/>
                <w:sz w:val="20"/>
                <w:szCs w:val="20"/>
                <w:color w:val="auto"/>
              </w:rPr>
              <w:t>2024 activity</w:t>
            </w:r>
          </w:p>
        </w:tc>
        <w:tc>
          <w:tcPr>
            <w:tcW w:w="1460" w:type="dxa"/>
            <w:vAlign w:val="bottom"/>
            <w:tcBorders>
              <w:bottom w:val="single" w:sz="8" w:color="E6E6E6"/>
            </w:tcBorders>
            <w:shd w:val="clear" w:color="auto" w:fill="FEFEFE"/>
          </w:tcPr>
          <w:p>
            <w:pPr>
              <w:spacing w:after="0"/>
              <w:rPr>
                <w:sz w:val="19"/>
                <w:szCs w:val="19"/>
                <w:color w:val="auto"/>
              </w:rPr>
            </w:pPr>
          </w:p>
        </w:tc>
        <w:tc>
          <w:tcPr>
            <w:tcW w:w="200" w:type="dxa"/>
            <w:vAlign w:val="bottom"/>
            <w:tcBorders>
              <w:bottom w:val="single" w:sz="8" w:color="auto"/>
            </w:tcBorders>
            <w:shd w:val="clear" w:color="auto" w:fill="FEFEFE"/>
          </w:tcPr>
          <w:p>
            <w:pPr>
              <w:spacing w:after="0"/>
              <w:rPr>
                <w:sz w:val="19"/>
                <w:szCs w:val="19"/>
                <w:color w:val="auto"/>
              </w:rPr>
            </w:pPr>
          </w:p>
        </w:tc>
        <w:tc>
          <w:tcPr>
            <w:tcW w:w="1240" w:type="dxa"/>
            <w:vAlign w:val="bottom"/>
            <w:tcBorders>
              <w:bottom w:val="single" w:sz="8" w:color="auto"/>
            </w:tcBorders>
            <w:shd w:val="clear" w:color="auto" w:fill="FEFEFE"/>
          </w:tcPr>
          <w:p>
            <w:pPr>
              <w:jc w:val="right"/>
              <w:spacing w:after="0" w:line="229" w:lineRule="exact"/>
              <w:rPr>
                <w:sz w:val="20"/>
                <w:szCs w:val="20"/>
                <w:color w:val="auto"/>
              </w:rPr>
            </w:pPr>
            <w:r>
              <w:rPr>
                <w:rFonts w:ascii="Arial" w:cs="Arial" w:eastAsia="Arial" w:hAnsi="Arial"/>
                <w:sz w:val="20"/>
                <w:szCs w:val="20"/>
                <w:color w:val="auto"/>
              </w:rPr>
              <w:t>(860)</w:t>
            </w:r>
          </w:p>
        </w:tc>
        <w:tc>
          <w:tcPr>
            <w:tcW w:w="20" w:type="dxa"/>
            <w:vAlign w:val="bottom"/>
            <w:tcBorders>
              <w:bottom w:val="single" w:sz="8" w:color="E6E6E6"/>
            </w:tcBorders>
            <w:shd w:val="clear" w:color="auto" w:fill="FEFEFE"/>
          </w:tcPr>
          <w:p>
            <w:pPr>
              <w:spacing w:after="0"/>
              <w:rPr>
                <w:sz w:val="19"/>
                <w:szCs w:val="19"/>
                <w:color w:val="auto"/>
              </w:rPr>
            </w:pPr>
          </w:p>
        </w:tc>
        <w:tc>
          <w:tcPr>
            <w:tcW w:w="260" w:type="dxa"/>
            <w:vAlign w:val="bottom"/>
            <w:tcBorders>
              <w:bottom w:val="single" w:sz="8" w:color="E6E6E6"/>
            </w:tcBorders>
            <w:shd w:val="clear" w:color="auto" w:fill="FEFEFE"/>
          </w:tcPr>
          <w:p>
            <w:pPr>
              <w:spacing w:after="0"/>
              <w:rPr>
                <w:sz w:val="19"/>
                <w:szCs w:val="19"/>
                <w:color w:val="auto"/>
              </w:rPr>
            </w:pPr>
          </w:p>
        </w:tc>
        <w:tc>
          <w:tcPr>
            <w:tcW w:w="160" w:type="dxa"/>
            <w:vAlign w:val="bottom"/>
            <w:tcBorders>
              <w:bottom w:val="single" w:sz="8" w:color="auto"/>
            </w:tcBorders>
            <w:shd w:val="clear" w:color="auto" w:fill="FEFEFE"/>
          </w:tcPr>
          <w:p>
            <w:pPr>
              <w:spacing w:after="0"/>
              <w:rPr>
                <w:sz w:val="19"/>
                <w:szCs w:val="19"/>
                <w:color w:val="auto"/>
              </w:rPr>
            </w:pPr>
          </w:p>
        </w:tc>
        <w:tc>
          <w:tcPr>
            <w:tcW w:w="1580" w:type="dxa"/>
            <w:vAlign w:val="bottom"/>
            <w:tcBorders>
              <w:bottom w:val="single" w:sz="8" w:color="auto"/>
            </w:tcBorders>
            <w:shd w:val="clear" w:color="auto" w:fill="FEFEFE"/>
          </w:tcPr>
          <w:p>
            <w:pPr>
              <w:jc w:val="right"/>
              <w:spacing w:after="0" w:line="229" w:lineRule="exact"/>
              <w:rPr>
                <w:sz w:val="20"/>
                <w:szCs w:val="20"/>
                <w:color w:val="auto"/>
              </w:rPr>
            </w:pPr>
            <w:r>
              <w:rPr>
                <w:rFonts w:ascii="Arial" w:cs="Arial" w:eastAsia="Arial" w:hAnsi="Arial"/>
                <w:sz w:val="20"/>
                <w:szCs w:val="20"/>
                <w:color w:val="auto"/>
              </w:rPr>
              <w:t>2,693</w:t>
            </w:r>
          </w:p>
        </w:tc>
        <w:tc>
          <w:tcPr>
            <w:tcW w:w="20" w:type="dxa"/>
            <w:vAlign w:val="bottom"/>
            <w:tcBorders>
              <w:bottom w:val="single" w:sz="8" w:color="E6E6E6"/>
            </w:tcBorders>
            <w:shd w:val="clear" w:color="auto" w:fill="FEFEFE"/>
          </w:tcPr>
          <w:p>
            <w:pPr>
              <w:spacing w:after="0"/>
              <w:rPr>
                <w:sz w:val="19"/>
                <w:szCs w:val="19"/>
                <w:color w:val="auto"/>
              </w:rPr>
            </w:pPr>
          </w:p>
        </w:tc>
        <w:tc>
          <w:tcPr>
            <w:tcW w:w="140" w:type="dxa"/>
            <w:vAlign w:val="bottom"/>
            <w:tcBorders>
              <w:bottom w:val="single" w:sz="8" w:color="E6E6E6"/>
            </w:tcBorders>
            <w:shd w:val="clear" w:color="auto" w:fill="FEFEFE"/>
          </w:tcPr>
          <w:p>
            <w:pPr>
              <w:spacing w:after="0"/>
              <w:rPr>
                <w:sz w:val="19"/>
                <w:szCs w:val="19"/>
                <w:color w:val="auto"/>
              </w:rPr>
            </w:pPr>
          </w:p>
        </w:tc>
        <w:tc>
          <w:tcPr>
            <w:tcW w:w="100" w:type="dxa"/>
            <w:vAlign w:val="bottom"/>
            <w:tcBorders>
              <w:bottom w:val="single" w:sz="8" w:color="E6E6E6"/>
            </w:tcBorders>
            <w:shd w:val="clear" w:color="auto" w:fill="FEFEFE"/>
          </w:tcPr>
          <w:p>
            <w:pPr>
              <w:spacing w:after="0"/>
              <w:rPr>
                <w:sz w:val="19"/>
                <w:szCs w:val="19"/>
                <w:color w:val="auto"/>
              </w:rPr>
            </w:pPr>
          </w:p>
        </w:tc>
        <w:tc>
          <w:tcPr>
            <w:tcW w:w="160" w:type="dxa"/>
            <w:vAlign w:val="bottom"/>
            <w:tcBorders>
              <w:bottom w:val="single" w:sz="8" w:color="auto"/>
            </w:tcBorders>
            <w:shd w:val="clear" w:color="auto" w:fill="FEFEFE"/>
          </w:tcPr>
          <w:p>
            <w:pPr>
              <w:spacing w:after="0"/>
              <w:rPr>
                <w:sz w:val="19"/>
                <w:szCs w:val="19"/>
                <w:color w:val="auto"/>
              </w:rPr>
            </w:pPr>
          </w:p>
        </w:tc>
        <w:tc>
          <w:tcPr>
            <w:tcW w:w="1580" w:type="dxa"/>
            <w:vAlign w:val="bottom"/>
            <w:tcBorders>
              <w:bottom w:val="single" w:sz="8" w:color="auto"/>
            </w:tcBorders>
            <w:shd w:val="clear" w:color="auto" w:fill="FEFEFE"/>
          </w:tcPr>
          <w:p>
            <w:pPr>
              <w:jc w:val="right"/>
              <w:spacing w:after="0" w:line="229" w:lineRule="exact"/>
              <w:rPr>
                <w:sz w:val="20"/>
                <w:szCs w:val="20"/>
                <w:color w:val="auto"/>
              </w:rPr>
            </w:pPr>
            <w:r>
              <w:rPr>
                <w:rFonts w:ascii="Arial" w:cs="Arial" w:eastAsia="Arial" w:hAnsi="Arial"/>
                <w:sz w:val="20"/>
                <w:szCs w:val="20"/>
                <w:color w:val="auto"/>
              </w:rPr>
              <w:t>1,833</w:t>
            </w:r>
          </w:p>
        </w:tc>
        <w:tc>
          <w:tcPr>
            <w:tcW w:w="120" w:type="dxa"/>
            <w:vAlign w:val="bottom"/>
            <w:tcBorders>
              <w:bottom w:val="single" w:sz="8" w:color="E6E6E6"/>
            </w:tcBorders>
            <w:shd w:val="clear" w:color="auto" w:fill="FEFEFE"/>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720" w:type="dxa"/>
            <w:vAlign w:val="bottom"/>
            <w:shd w:val="clear" w:color="auto" w:fill="E6E6E6"/>
          </w:tcPr>
          <w:p>
            <w:pPr>
              <w:spacing w:after="0" w:line="219" w:lineRule="exact"/>
              <w:rPr>
                <w:sz w:val="20"/>
                <w:szCs w:val="20"/>
                <w:color w:val="auto"/>
              </w:rPr>
            </w:pPr>
            <w:r>
              <w:rPr>
                <w:rFonts w:ascii="Arial" w:cs="Arial" w:eastAsia="Arial" w:hAnsi="Arial"/>
                <w:sz w:val="20"/>
                <w:szCs w:val="20"/>
                <w:color w:val="auto"/>
              </w:rPr>
              <w:t>Balance December 31, 2024</w:t>
            </w:r>
          </w:p>
        </w:tc>
        <w:tc>
          <w:tcPr>
            <w:tcW w:w="1460" w:type="dxa"/>
            <w:vAlign w:val="bottom"/>
            <w:shd w:val="clear" w:color="auto" w:fill="E6E6E6"/>
          </w:tcPr>
          <w:p>
            <w:pPr>
              <w:spacing w:after="0"/>
              <w:rPr>
                <w:sz w:val="19"/>
                <w:szCs w:val="19"/>
                <w:color w:val="auto"/>
              </w:rPr>
            </w:pPr>
          </w:p>
        </w:tc>
        <w:tc>
          <w:tcPr>
            <w:tcW w:w="200" w:type="dxa"/>
            <w:vAlign w:val="bottom"/>
            <w:shd w:val="clear" w:color="auto" w:fill="E6E6E6"/>
          </w:tcPr>
          <w:p>
            <w:pPr>
              <w:jc w:val="right"/>
              <w:ind w:right="1"/>
              <w:spacing w:after="0" w:line="219" w:lineRule="exact"/>
              <w:rPr>
                <w:sz w:val="20"/>
                <w:szCs w:val="20"/>
                <w:color w:val="auto"/>
              </w:rPr>
            </w:pPr>
            <w:r>
              <w:rPr>
                <w:rFonts w:ascii="Arial" w:cs="Arial" w:eastAsia="Arial" w:hAnsi="Arial"/>
                <w:sz w:val="20"/>
                <w:szCs w:val="20"/>
                <w:color w:val="auto"/>
                <w:w w:val="71"/>
              </w:rPr>
              <w:t>$</w:t>
            </w:r>
          </w:p>
        </w:tc>
        <w:tc>
          <w:tcPr>
            <w:tcW w:w="1240" w:type="dxa"/>
            <w:vAlign w:val="bottom"/>
            <w:shd w:val="clear" w:color="auto" w:fill="E6E6E6"/>
          </w:tcPr>
          <w:p>
            <w:pPr>
              <w:jc w:val="right"/>
              <w:spacing w:after="0" w:line="219" w:lineRule="exact"/>
              <w:rPr>
                <w:sz w:val="20"/>
                <w:szCs w:val="20"/>
                <w:color w:val="auto"/>
              </w:rPr>
            </w:pPr>
            <w:r>
              <w:rPr>
                <w:rFonts w:ascii="Arial" w:cs="Arial" w:eastAsia="Arial" w:hAnsi="Arial"/>
                <w:sz w:val="20"/>
                <w:szCs w:val="20"/>
                <w:color w:val="auto"/>
              </w:rPr>
              <w:t>(12,356</w:t>
            </w:r>
          </w:p>
        </w:tc>
        <w:tc>
          <w:tcPr>
            <w:tcW w:w="280" w:type="dxa"/>
            <w:vAlign w:val="bottom"/>
            <w:gridSpan w:val="2"/>
            <w:shd w:val="clear" w:color="auto" w:fill="E6E6E6"/>
          </w:tcPr>
          <w:p>
            <w:pPr>
              <w:jc w:val="right"/>
              <w:ind w:right="220"/>
              <w:spacing w:after="0"/>
              <w:rPr>
                <w:sz w:val="20"/>
                <w:szCs w:val="20"/>
                <w:color w:val="auto"/>
              </w:rPr>
            </w:pPr>
            <w:r>
              <w:rPr>
                <w:rFonts w:ascii="Arial" w:cs="Arial" w:eastAsia="Arial" w:hAnsi="Arial"/>
                <w:sz w:val="15"/>
                <w:szCs w:val="15"/>
                <w:color w:val="auto"/>
                <w:w w:val="79"/>
              </w:rPr>
              <w:t>)</w:t>
            </w:r>
          </w:p>
        </w:tc>
        <w:tc>
          <w:tcPr>
            <w:tcW w:w="160" w:type="dxa"/>
            <w:vAlign w:val="bottom"/>
            <w:shd w:val="clear" w:color="auto" w:fill="E6E6E6"/>
          </w:tcPr>
          <w:p>
            <w:pPr>
              <w:jc w:val="right"/>
              <w:spacing w:after="0" w:line="219" w:lineRule="exact"/>
              <w:rPr>
                <w:sz w:val="20"/>
                <w:szCs w:val="20"/>
                <w:color w:val="auto"/>
              </w:rPr>
            </w:pPr>
            <w:r>
              <w:rPr>
                <w:rFonts w:ascii="Arial" w:cs="Arial" w:eastAsia="Arial" w:hAnsi="Arial"/>
                <w:sz w:val="20"/>
                <w:szCs w:val="20"/>
                <w:color w:val="auto"/>
                <w:w w:val="71"/>
              </w:rPr>
              <w:t>$</w:t>
            </w:r>
          </w:p>
        </w:tc>
        <w:tc>
          <w:tcPr>
            <w:tcW w:w="1580" w:type="dxa"/>
            <w:vAlign w:val="bottom"/>
            <w:shd w:val="clear" w:color="auto" w:fill="E6E6E6"/>
          </w:tcPr>
          <w:p>
            <w:pPr>
              <w:jc w:val="right"/>
              <w:spacing w:after="0" w:line="219" w:lineRule="exact"/>
              <w:rPr>
                <w:sz w:val="20"/>
                <w:szCs w:val="20"/>
                <w:color w:val="auto"/>
              </w:rPr>
            </w:pPr>
            <w:r>
              <w:rPr>
                <w:rFonts w:ascii="Arial" w:cs="Arial" w:eastAsia="Arial" w:hAnsi="Arial"/>
                <w:sz w:val="20"/>
                <w:szCs w:val="20"/>
                <w:color w:val="auto"/>
              </w:rPr>
              <w:t>(2,085</w:t>
            </w:r>
          </w:p>
        </w:tc>
        <w:tc>
          <w:tcPr>
            <w:tcW w:w="160" w:type="dxa"/>
            <w:vAlign w:val="bottom"/>
            <w:gridSpan w:val="2"/>
            <w:shd w:val="clear" w:color="auto" w:fill="E6E6E6"/>
          </w:tcPr>
          <w:p>
            <w:pPr>
              <w:jc w:val="right"/>
              <w:ind w:right="100"/>
              <w:spacing w:after="0"/>
              <w:rPr>
                <w:sz w:val="20"/>
                <w:szCs w:val="20"/>
                <w:color w:val="auto"/>
              </w:rPr>
            </w:pPr>
            <w:r>
              <w:rPr>
                <w:rFonts w:ascii="Arial" w:cs="Arial" w:eastAsia="Arial" w:hAnsi="Arial"/>
                <w:sz w:val="15"/>
                <w:szCs w:val="15"/>
                <w:color w:val="auto"/>
                <w:w w:val="79"/>
              </w:rPr>
              <w:t>)</w:t>
            </w:r>
          </w:p>
        </w:tc>
        <w:tc>
          <w:tcPr>
            <w:tcW w:w="100" w:type="dxa"/>
            <w:vAlign w:val="bottom"/>
            <w:shd w:val="clear" w:color="auto" w:fill="E6E6E6"/>
          </w:tcPr>
          <w:p>
            <w:pPr>
              <w:spacing w:after="0"/>
              <w:rPr>
                <w:sz w:val="19"/>
                <w:szCs w:val="19"/>
                <w:color w:val="auto"/>
              </w:rPr>
            </w:pPr>
          </w:p>
        </w:tc>
        <w:tc>
          <w:tcPr>
            <w:tcW w:w="160" w:type="dxa"/>
            <w:vAlign w:val="bottom"/>
            <w:shd w:val="clear" w:color="auto" w:fill="E6E6E6"/>
          </w:tcPr>
          <w:p>
            <w:pPr>
              <w:jc w:val="right"/>
              <w:spacing w:after="0" w:line="219" w:lineRule="exact"/>
              <w:rPr>
                <w:sz w:val="20"/>
                <w:szCs w:val="20"/>
                <w:color w:val="auto"/>
              </w:rPr>
            </w:pPr>
            <w:r>
              <w:rPr>
                <w:rFonts w:ascii="Arial" w:cs="Arial" w:eastAsia="Arial" w:hAnsi="Arial"/>
                <w:sz w:val="20"/>
                <w:szCs w:val="20"/>
                <w:color w:val="auto"/>
                <w:w w:val="71"/>
              </w:rPr>
              <w:t>$</w:t>
            </w:r>
          </w:p>
        </w:tc>
        <w:tc>
          <w:tcPr>
            <w:tcW w:w="1580" w:type="dxa"/>
            <w:vAlign w:val="bottom"/>
            <w:shd w:val="clear" w:color="auto" w:fill="E6E6E6"/>
          </w:tcPr>
          <w:p>
            <w:pPr>
              <w:jc w:val="right"/>
              <w:spacing w:after="0" w:line="219" w:lineRule="exact"/>
              <w:rPr>
                <w:sz w:val="20"/>
                <w:szCs w:val="20"/>
                <w:color w:val="auto"/>
              </w:rPr>
            </w:pPr>
            <w:r>
              <w:rPr>
                <w:rFonts w:ascii="Arial" w:cs="Arial" w:eastAsia="Arial" w:hAnsi="Arial"/>
                <w:sz w:val="20"/>
                <w:szCs w:val="20"/>
                <w:color w:val="auto"/>
              </w:rPr>
              <w:t>(14,441</w:t>
            </w:r>
          </w:p>
        </w:tc>
        <w:tc>
          <w:tcPr>
            <w:tcW w:w="120" w:type="dxa"/>
            <w:vAlign w:val="bottom"/>
            <w:shd w:val="clear" w:color="auto" w:fill="E6E6E6"/>
          </w:tcPr>
          <w:p>
            <w:pPr>
              <w:jc w:val="right"/>
              <w:spacing w:after="0" w:line="219" w:lineRule="exact"/>
              <w:rPr>
                <w:sz w:val="20"/>
                <w:szCs w:val="20"/>
                <w:color w:val="auto"/>
              </w:rPr>
            </w:pPr>
            <w:r>
              <w:rPr>
                <w:rFonts w:ascii="Arial" w:cs="Arial" w:eastAsia="Arial" w:hAnsi="Arial"/>
                <w:sz w:val="20"/>
                <w:szCs w:val="20"/>
                <w:color w:val="auto"/>
                <w:w w:val="89"/>
                <w:shd w:val="clear" w:color="auto" w:fill="E6E6E6"/>
              </w:rPr>
              <w:t>)</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notes to consolidated financial statements are an integral part of the above statements.</w:t>
      </w:r>
    </w:p>
    <w:p>
      <w:pPr>
        <w:sectPr>
          <w:pgSz w:w="11880" w:h="15480" w:orient="portrait"/>
          <w:cols w:equalWidth="0" w:num="1">
            <w:col w:w="10760"/>
          </w:cols>
          <w:pgMar w:left="560" w:top="779" w:right="560" w:bottom="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880" w:h="15480" w:orient="portrait"/>
          <w:cols w:equalWidth="0" w:num="1">
            <w:col w:w="10760"/>
          </w:cols>
          <w:pgMar w:left="560" w:top="779" w:right="560" w:bottom="55" w:gutter="0" w:footer="0" w:header="0"/>
          <w:type w:val="continuous"/>
        </w:sectPr>
      </w:pPr>
    </w:p>
    <w:bookmarkStart w:id="69" w:name="page70"/>
    <w:bookmarkEnd w:id="69"/>
    <w:p>
      <w:pPr>
        <w:jc w:val="center"/>
        <w:spacing w:after="0"/>
        <w:rPr>
          <w:sz w:val="20"/>
          <w:szCs w:val="20"/>
          <w:color w:val="auto"/>
        </w:rPr>
      </w:pPr>
      <w:r>
        <w:rPr>
          <w:rFonts w:ascii="Arial" w:cs="Arial" w:eastAsia="Arial" w:hAnsi="Arial"/>
          <w:sz w:val="20"/>
          <w:szCs w:val="20"/>
          <w:b w:val="1"/>
          <w:bCs w:val="1"/>
          <w:color w:val="auto"/>
        </w:rPr>
        <w:t>CECO ENVIRONMENTAL CORP.</w:t>
      </w:r>
    </w:p>
    <w:p>
      <w:pPr>
        <w:jc w:val="center"/>
        <w:spacing w:after="0"/>
        <w:rPr>
          <w:sz w:val="20"/>
          <w:szCs w:val="20"/>
          <w:color w:val="auto"/>
        </w:rPr>
      </w:pPr>
      <w:r>
        <w:rPr>
          <w:rFonts w:ascii="Arial" w:cs="Arial" w:eastAsia="Arial" w:hAnsi="Arial"/>
          <w:sz w:val="20"/>
          <w:szCs w:val="20"/>
          <w:b w:val="1"/>
          <w:bCs w:val="1"/>
          <w:color w:val="auto"/>
        </w:rPr>
        <w:t>CONSOLIDATED STATEMENTS OF CASH FLOWS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240" w:type="dxa"/>
            <w:vAlign w:val="bottom"/>
            <w:tcBorders>
              <w:bottom w:val="single" w:sz="8" w:color="FEFEFE"/>
            </w:tcBorders>
            <w:vMerge w:val="restart"/>
            <w:shd w:val="clear" w:color="auto" w:fill="FEFEFE"/>
          </w:tcPr>
          <w:p>
            <w:pPr>
              <w:spacing w:after="0"/>
              <w:rPr>
                <w:sz w:val="20"/>
                <w:szCs w:val="20"/>
                <w:color w:val="auto"/>
              </w:rPr>
            </w:pPr>
            <w:r>
              <w:rPr>
                <w:rFonts w:ascii="Arial" w:cs="Arial" w:eastAsia="Arial" w:hAnsi="Arial"/>
                <w:sz w:val="16"/>
                <w:szCs w:val="16"/>
                <w:b w:val="1"/>
                <w:bCs w:val="1"/>
                <w:color w:val="auto"/>
              </w:rPr>
              <w:t>(dollars in thousands)</w:t>
            </w:r>
          </w:p>
        </w:tc>
        <w:tc>
          <w:tcPr>
            <w:tcW w:w="140" w:type="dxa"/>
            <w:vAlign w:val="bottom"/>
            <w:tcBorders>
              <w:bottom w:val="single" w:sz="8" w:color="FEFEFE"/>
            </w:tcBorders>
            <w:shd w:val="clear" w:color="auto" w:fill="FEFEFE"/>
          </w:tcPr>
          <w:p>
            <w:pPr>
              <w:spacing w:after="0"/>
              <w:rPr>
                <w:sz w:val="14"/>
                <w:szCs w:val="14"/>
                <w:color w:val="auto"/>
              </w:rPr>
            </w:pPr>
          </w:p>
        </w:tc>
        <w:tc>
          <w:tcPr>
            <w:tcW w:w="20" w:type="dxa"/>
            <w:vAlign w:val="bottom"/>
            <w:tcBorders>
              <w:bottom w:val="single" w:sz="8" w:color="auto"/>
            </w:tcBorders>
            <w:shd w:val="clear" w:color="auto" w:fill="FEFEFE"/>
          </w:tcPr>
          <w:p>
            <w:pPr>
              <w:spacing w:after="0"/>
              <w:rPr>
                <w:sz w:val="14"/>
                <w:szCs w:val="14"/>
                <w:color w:val="auto"/>
              </w:rPr>
            </w:pPr>
          </w:p>
        </w:tc>
        <w:tc>
          <w:tcPr>
            <w:tcW w:w="80" w:type="dxa"/>
            <w:vAlign w:val="bottom"/>
            <w:tcBorders>
              <w:bottom w:val="single" w:sz="8" w:color="auto"/>
            </w:tcBorders>
            <w:shd w:val="clear" w:color="auto" w:fill="FEFEFE"/>
          </w:tcPr>
          <w:p>
            <w:pPr>
              <w:spacing w:after="0"/>
              <w:rPr>
                <w:sz w:val="14"/>
                <w:szCs w:val="14"/>
                <w:color w:val="auto"/>
              </w:rPr>
            </w:pPr>
          </w:p>
        </w:tc>
        <w:tc>
          <w:tcPr>
            <w:tcW w:w="1160" w:type="dxa"/>
            <w:vAlign w:val="bottom"/>
            <w:tcBorders>
              <w:bottom w:val="single" w:sz="8" w:color="auto"/>
            </w:tcBorders>
            <w:shd w:val="clear" w:color="auto" w:fill="FEFEFE"/>
          </w:tcPr>
          <w:p>
            <w:pPr>
              <w:spacing w:after="0"/>
              <w:rPr>
                <w:sz w:val="14"/>
                <w:szCs w:val="14"/>
                <w:color w:val="auto"/>
              </w:rPr>
            </w:pPr>
          </w:p>
        </w:tc>
        <w:tc>
          <w:tcPr>
            <w:tcW w:w="20" w:type="dxa"/>
            <w:vAlign w:val="bottom"/>
            <w:tcBorders>
              <w:bottom w:val="single" w:sz="8" w:color="auto"/>
            </w:tcBorders>
            <w:shd w:val="clear" w:color="auto" w:fill="FEFEFE"/>
          </w:tcPr>
          <w:p>
            <w:pPr>
              <w:spacing w:after="0"/>
              <w:rPr>
                <w:sz w:val="14"/>
                <w:szCs w:val="14"/>
                <w:color w:val="auto"/>
              </w:rPr>
            </w:pPr>
          </w:p>
        </w:tc>
        <w:tc>
          <w:tcPr>
            <w:tcW w:w="1740" w:type="dxa"/>
            <w:vAlign w:val="bottom"/>
            <w:tcBorders>
              <w:bottom w:val="single" w:sz="8" w:color="auto"/>
            </w:tcBorders>
            <w:gridSpan w:val="7"/>
            <w:shd w:val="clear" w:color="auto" w:fill="FEFEFE"/>
          </w:tcPr>
          <w:p>
            <w:pPr>
              <w:ind w:left="20"/>
              <w:spacing w:after="0"/>
              <w:rPr>
                <w:sz w:val="20"/>
                <w:szCs w:val="20"/>
                <w:color w:val="auto"/>
              </w:rPr>
            </w:pPr>
            <w:r>
              <w:rPr>
                <w:rFonts w:ascii="Arial" w:cs="Arial" w:eastAsia="Arial" w:hAnsi="Arial"/>
                <w:sz w:val="15"/>
                <w:szCs w:val="15"/>
                <w:b w:val="1"/>
                <w:bCs w:val="1"/>
                <w:color w:val="auto"/>
                <w:w w:val="92"/>
              </w:rPr>
              <w:t>Year Ended December 31,</w:t>
            </w:r>
          </w:p>
        </w:tc>
        <w:tc>
          <w:tcPr>
            <w:tcW w:w="280" w:type="dxa"/>
            <w:vAlign w:val="bottom"/>
            <w:tcBorders>
              <w:bottom w:val="single" w:sz="8" w:color="auto"/>
            </w:tcBorders>
            <w:shd w:val="clear" w:color="auto" w:fill="FEFEFE"/>
          </w:tcPr>
          <w:p>
            <w:pPr>
              <w:spacing w:after="0"/>
              <w:rPr>
                <w:sz w:val="14"/>
                <w:szCs w:val="14"/>
                <w:color w:val="auto"/>
              </w:rPr>
            </w:pPr>
          </w:p>
        </w:tc>
        <w:tc>
          <w:tcPr>
            <w:tcW w:w="960" w:type="dxa"/>
            <w:vAlign w:val="bottom"/>
            <w:tcBorders>
              <w:bottom w:val="single" w:sz="8" w:color="auto"/>
            </w:tcBorders>
            <w:shd w:val="clear" w:color="auto" w:fill="FEFEFE"/>
          </w:tcPr>
          <w:p>
            <w:pPr>
              <w:spacing w:after="0"/>
              <w:rPr>
                <w:sz w:val="14"/>
                <w:szCs w:val="14"/>
                <w:color w:val="auto"/>
              </w:rPr>
            </w:pPr>
          </w:p>
        </w:tc>
        <w:tc>
          <w:tcPr>
            <w:tcW w:w="20" w:type="dxa"/>
            <w:vAlign w:val="bottom"/>
            <w:tcBorders>
              <w:bottom w:val="single" w:sz="8" w:color="auto"/>
            </w:tcBorders>
            <w:shd w:val="clear" w:color="auto" w:fill="FEFEFE"/>
          </w:tcPr>
          <w:p>
            <w:pPr>
              <w:spacing w:after="0"/>
              <w:rPr>
                <w:sz w:val="14"/>
                <w:szCs w:val="14"/>
                <w:color w:val="auto"/>
              </w:rPr>
            </w:pPr>
          </w:p>
        </w:tc>
        <w:tc>
          <w:tcPr>
            <w:tcW w:w="100" w:type="dxa"/>
            <w:vAlign w:val="bottom"/>
            <w:tcBorders>
              <w:bottom w:val="single" w:sz="8" w:color="FEFEFE"/>
            </w:tcBorders>
            <w:shd w:val="clear" w:color="auto" w:fill="FEFEFE"/>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6240" w:type="dxa"/>
            <w:vAlign w:val="bottom"/>
            <w:tcBorders>
              <w:bottom w:val="single" w:sz="8" w:color="E6E6E6"/>
            </w:tcBorders>
            <w:vMerge w:val="continue"/>
            <w:shd w:val="clear" w:color="auto" w:fill="FEFEFE"/>
          </w:tcPr>
          <w:p>
            <w:pPr>
              <w:spacing w:after="0"/>
              <w:rPr>
                <w:sz w:val="15"/>
                <w:szCs w:val="15"/>
                <w:color w:val="auto"/>
              </w:rPr>
            </w:pPr>
          </w:p>
        </w:tc>
        <w:tc>
          <w:tcPr>
            <w:tcW w:w="140" w:type="dxa"/>
            <w:vAlign w:val="bottom"/>
            <w:tcBorders>
              <w:bottom w:val="single" w:sz="8" w:color="E6E6E6"/>
            </w:tcBorders>
            <w:shd w:val="clear" w:color="auto" w:fill="FEFEFE"/>
          </w:tcPr>
          <w:p>
            <w:pPr>
              <w:spacing w:after="0"/>
              <w:rPr>
                <w:sz w:val="15"/>
                <w:szCs w:val="15"/>
                <w:color w:val="auto"/>
              </w:rPr>
            </w:pPr>
          </w:p>
        </w:tc>
        <w:tc>
          <w:tcPr>
            <w:tcW w:w="20" w:type="dxa"/>
            <w:vAlign w:val="bottom"/>
            <w:tcBorders>
              <w:bottom w:val="single" w:sz="8" w:color="auto"/>
            </w:tcBorders>
            <w:shd w:val="clear" w:color="auto" w:fill="FEFEFE"/>
          </w:tcPr>
          <w:p>
            <w:pPr>
              <w:spacing w:after="0"/>
              <w:rPr>
                <w:sz w:val="15"/>
                <w:szCs w:val="15"/>
                <w:color w:val="auto"/>
              </w:rPr>
            </w:pPr>
          </w:p>
        </w:tc>
        <w:tc>
          <w:tcPr>
            <w:tcW w:w="80" w:type="dxa"/>
            <w:vAlign w:val="bottom"/>
            <w:tcBorders>
              <w:bottom w:val="single" w:sz="8" w:color="auto"/>
            </w:tcBorders>
            <w:shd w:val="clear" w:color="auto" w:fill="FEFEFE"/>
          </w:tcPr>
          <w:p>
            <w:pPr>
              <w:spacing w:after="0"/>
              <w:rPr>
                <w:sz w:val="15"/>
                <w:szCs w:val="15"/>
                <w:color w:val="auto"/>
              </w:rPr>
            </w:pPr>
          </w:p>
        </w:tc>
        <w:tc>
          <w:tcPr>
            <w:tcW w:w="1160" w:type="dxa"/>
            <w:vAlign w:val="bottom"/>
            <w:tcBorders>
              <w:bottom w:val="single" w:sz="8" w:color="auto"/>
            </w:tcBorders>
            <w:shd w:val="clear" w:color="auto" w:fill="FEFEFE"/>
          </w:tcPr>
          <w:p>
            <w:pPr>
              <w:jc w:val="right"/>
              <w:ind w:right="391"/>
              <w:spacing w:after="0" w:line="173" w:lineRule="exact"/>
              <w:rPr>
                <w:sz w:val="20"/>
                <w:szCs w:val="20"/>
                <w:color w:val="auto"/>
              </w:rPr>
            </w:pPr>
            <w:r>
              <w:rPr>
                <w:rFonts w:ascii="Arial" w:cs="Arial" w:eastAsia="Arial" w:hAnsi="Arial"/>
                <w:sz w:val="16"/>
                <w:szCs w:val="16"/>
                <w:b w:val="1"/>
                <w:bCs w:val="1"/>
                <w:color w:val="auto"/>
              </w:rPr>
              <w:t>2024</w:t>
            </w:r>
          </w:p>
        </w:tc>
        <w:tc>
          <w:tcPr>
            <w:tcW w:w="20" w:type="dxa"/>
            <w:vAlign w:val="bottom"/>
            <w:tcBorders>
              <w:bottom w:val="single" w:sz="8" w:color="auto"/>
            </w:tcBorders>
            <w:shd w:val="clear" w:color="auto" w:fill="FEFEFE"/>
          </w:tcPr>
          <w:p>
            <w:pPr>
              <w:spacing w:after="0"/>
              <w:rPr>
                <w:sz w:val="15"/>
                <w:szCs w:val="15"/>
                <w:color w:val="auto"/>
              </w:rPr>
            </w:pPr>
          </w:p>
        </w:tc>
        <w:tc>
          <w:tcPr>
            <w:tcW w:w="80" w:type="dxa"/>
            <w:vAlign w:val="bottom"/>
            <w:tcBorders>
              <w:bottom w:val="single" w:sz="8" w:color="E6E6E6"/>
            </w:tcBorders>
            <w:shd w:val="clear" w:color="auto" w:fill="FEFEFE"/>
          </w:tcPr>
          <w:p>
            <w:pPr>
              <w:spacing w:after="0"/>
              <w:rPr>
                <w:sz w:val="15"/>
                <w:szCs w:val="15"/>
                <w:color w:val="auto"/>
              </w:rPr>
            </w:pPr>
          </w:p>
        </w:tc>
        <w:tc>
          <w:tcPr>
            <w:tcW w:w="140" w:type="dxa"/>
            <w:vAlign w:val="bottom"/>
            <w:tcBorders>
              <w:bottom w:val="single" w:sz="8" w:color="E6E6E6"/>
            </w:tcBorders>
            <w:shd w:val="clear" w:color="auto" w:fill="FEFEFE"/>
          </w:tcPr>
          <w:p>
            <w:pPr>
              <w:spacing w:after="0"/>
              <w:rPr>
                <w:sz w:val="15"/>
                <w:szCs w:val="15"/>
                <w:color w:val="auto"/>
              </w:rPr>
            </w:pPr>
          </w:p>
        </w:tc>
        <w:tc>
          <w:tcPr>
            <w:tcW w:w="20" w:type="dxa"/>
            <w:vAlign w:val="bottom"/>
            <w:tcBorders>
              <w:bottom w:val="single" w:sz="8" w:color="auto"/>
            </w:tcBorders>
            <w:shd w:val="clear" w:color="auto" w:fill="FEFEFE"/>
          </w:tcPr>
          <w:p>
            <w:pPr>
              <w:spacing w:after="0"/>
              <w:rPr>
                <w:sz w:val="15"/>
                <w:szCs w:val="15"/>
                <w:color w:val="auto"/>
              </w:rPr>
            </w:pPr>
          </w:p>
        </w:tc>
        <w:tc>
          <w:tcPr>
            <w:tcW w:w="260" w:type="dxa"/>
            <w:vAlign w:val="bottom"/>
            <w:tcBorders>
              <w:bottom w:val="single" w:sz="8" w:color="auto"/>
            </w:tcBorders>
            <w:shd w:val="clear" w:color="auto" w:fill="FEFEFE"/>
          </w:tcPr>
          <w:p>
            <w:pPr>
              <w:spacing w:after="0"/>
              <w:rPr>
                <w:sz w:val="15"/>
                <w:szCs w:val="15"/>
                <w:color w:val="auto"/>
              </w:rPr>
            </w:pPr>
          </w:p>
        </w:tc>
        <w:tc>
          <w:tcPr>
            <w:tcW w:w="980" w:type="dxa"/>
            <w:vAlign w:val="bottom"/>
            <w:tcBorders>
              <w:bottom w:val="single" w:sz="8" w:color="auto"/>
            </w:tcBorders>
            <w:shd w:val="clear" w:color="auto" w:fill="FEFEFE"/>
          </w:tcPr>
          <w:p>
            <w:pPr>
              <w:jc w:val="right"/>
              <w:ind w:right="371"/>
              <w:spacing w:after="0" w:line="173" w:lineRule="exact"/>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E6E6E6"/>
            </w:tcBorders>
            <w:shd w:val="clear" w:color="auto" w:fill="FEFEFE"/>
          </w:tcPr>
          <w:p>
            <w:pPr>
              <w:spacing w:after="0"/>
              <w:rPr>
                <w:sz w:val="15"/>
                <w:szCs w:val="15"/>
                <w:color w:val="auto"/>
              </w:rPr>
            </w:pPr>
          </w:p>
        </w:tc>
        <w:tc>
          <w:tcPr>
            <w:tcW w:w="140" w:type="dxa"/>
            <w:vAlign w:val="bottom"/>
            <w:tcBorders>
              <w:bottom w:val="single" w:sz="8" w:color="E6E6E6"/>
            </w:tcBorders>
            <w:shd w:val="clear" w:color="auto" w:fill="FEFEFE"/>
          </w:tcPr>
          <w:p>
            <w:pPr>
              <w:spacing w:after="0"/>
              <w:rPr>
                <w:sz w:val="15"/>
                <w:szCs w:val="15"/>
                <w:color w:val="auto"/>
              </w:rPr>
            </w:pPr>
          </w:p>
        </w:tc>
        <w:tc>
          <w:tcPr>
            <w:tcW w:w="280" w:type="dxa"/>
            <w:vAlign w:val="bottom"/>
            <w:tcBorders>
              <w:bottom w:val="single" w:sz="8" w:color="auto"/>
            </w:tcBorders>
            <w:shd w:val="clear" w:color="auto" w:fill="FEFEFE"/>
          </w:tcPr>
          <w:p>
            <w:pPr>
              <w:spacing w:after="0"/>
              <w:rPr>
                <w:sz w:val="15"/>
                <w:szCs w:val="15"/>
                <w:color w:val="auto"/>
              </w:rPr>
            </w:pPr>
          </w:p>
        </w:tc>
        <w:tc>
          <w:tcPr>
            <w:tcW w:w="960" w:type="dxa"/>
            <w:vAlign w:val="bottom"/>
            <w:tcBorders>
              <w:bottom w:val="single" w:sz="8" w:color="auto"/>
            </w:tcBorders>
            <w:shd w:val="clear" w:color="auto" w:fill="FEFEFE"/>
          </w:tcPr>
          <w:p>
            <w:pPr>
              <w:jc w:val="right"/>
              <w:ind w:right="371"/>
              <w:spacing w:after="0" w:line="173" w:lineRule="exact"/>
              <w:rPr>
                <w:sz w:val="20"/>
                <w:szCs w:val="20"/>
                <w:color w:val="auto"/>
              </w:rPr>
            </w:pPr>
            <w:r>
              <w:rPr>
                <w:rFonts w:ascii="Arial" w:cs="Arial" w:eastAsia="Arial" w:hAnsi="Arial"/>
                <w:sz w:val="16"/>
                <w:szCs w:val="16"/>
                <w:b w:val="1"/>
                <w:bCs w:val="1"/>
                <w:color w:val="auto"/>
              </w:rPr>
              <w:t>2022</w:t>
            </w:r>
          </w:p>
        </w:tc>
        <w:tc>
          <w:tcPr>
            <w:tcW w:w="20" w:type="dxa"/>
            <w:vAlign w:val="bottom"/>
            <w:tcBorders>
              <w:bottom w:val="single" w:sz="8" w:color="auto"/>
            </w:tcBorders>
            <w:shd w:val="clear" w:color="auto" w:fill="FEFEFE"/>
          </w:tcPr>
          <w:p>
            <w:pPr>
              <w:spacing w:after="0"/>
              <w:rPr>
                <w:sz w:val="15"/>
                <w:szCs w:val="15"/>
                <w:color w:val="auto"/>
              </w:rPr>
            </w:pPr>
          </w:p>
        </w:tc>
        <w:tc>
          <w:tcPr>
            <w:tcW w:w="100" w:type="dxa"/>
            <w:vAlign w:val="bottom"/>
            <w:tcBorders>
              <w:bottom w:val="single" w:sz="8" w:color="E6E6E6"/>
            </w:tcBorders>
            <w:shd w:val="clear" w:color="auto" w:fill="FEFEF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240" w:type="dxa"/>
            <w:vAlign w:val="bottom"/>
            <w:shd w:val="clear" w:color="auto" w:fill="E6E6E6"/>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40" w:type="dxa"/>
            <w:vAlign w:val="bottom"/>
            <w:shd w:val="clear" w:color="auto" w:fill="E6E6E6"/>
          </w:tcPr>
          <w:p>
            <w:pPr>
              <w:spacing w:after="0"/>
              <w:rPr>
                <w:sz w:val="17"/>
                <w:szCs w:val="17"/>
                <w:color w:val="auto"/>
              </w:rPr>
            </w:pPr>
          </w:p>
        </w:tc>
        <w:tc>
          <w:tcPr>
            <w:tcW w:w="20" w:type="dxa"/>
            <w:vAlign w:val="bottom"/>
            <w:shd w:val="clear" w:color="auto" w:fill="E6E6E6"/>
          </w:tcPr>
          <w:p>
            <w:pPr>
              <w:spacing w:after="0"/>
              <w:rPr>
                <w:sz w:val="17"/>
                <w:szCs w:val="17"/>
                <w:color w:val="auto"/>
              </w:rPr>
            </w:pPr>
          </w:p>
        </w:tc>
        <w:tc>
          <w:tcPr>
            <w:tcW w:w="80" w:type="dxa"/>
            <w:vAlign w:val="bottom"/>
            <w:shd w:val="clear" w:color="auto" w:fill="E6E6E6"/>
          </w:tcPr>
          <w:p>
            <w:pPr>
              <w:spacing w:after="0"/>
              <w:rPr>
                <w:sz w:val="17"/>
                <w:szCs w:val="17"/>
                <w:color w:val="auto"/>
              </w:rPr>
            </w:pPr>
          </w:p>
        </w:tc>
        <w:tc>
          <w:tcPr>
            <w:tcW w:w="1160" w:type="dxa"/>
            <w:vAlign w:val="bottom"/>
            <w:shd w:val="clear" w:color="auto" w:fill="E6E6E6"/>
          </w:tcPr>
          <w:p>
            <w:pPr>
              <w:spacing w:after="0"/>
              <w:rPr>
                <w:sz w:val="17"/>
                <w:szCs w:val="17"/>
                <w:color w:val="auto"/>
              </w:rPr>
            </w:pPr>
          </w:p>
        </w:tc>
        <w:tc>
          <w:tcPr>
            <w:tcW w:w="20" w:type="dxa"/>
            <w:vAlign w:val="bottom"/>
            <w:shd w:val="clear" w:color="auto" w:fill="E6E6E6"/>
          </w:tcPr>
          <w:p>
            <w:pPr>
              <w:spacing w:after="0"/>
              <w:rPr>
                <w:sz w:val="17"/>
                <w:szCs w:val="17"/>
                <w:color w:val="auto"/>
              </w:rPr>
            </w:pPr>
          </w:p>
        </w:tc>
        <w:tc>
          <w:tcPr>
            <w:tcW w:w="80" w:type="dxa"/>
            <w:vAlign w:val="bottom"/>
            <w:shd w:val="clear" w:color="auto" w:fill="E6E6E6"/>
          </w:tcPr>
          <w:p>
            <w:pPr>
              <w:spacing w:after="0"/>
              <w:rPr>
                <w:sz w:val="17"/>
                <w:szCs w:val="17"/>
                <w:color w:val="auto"/>
              </w:rPr>
            </w:pPr>
          </w:p>
        </w:tc>
        <w:tc>
          <w:tcPr>
            <w:tcW w:w="140" w:type="dxa"/>
            <w:vAlign w:val="bottom"/>
            <w:shd w:val="clear" w:color="auto" w:fill="E6E6E6"/>
          </w:tcPr>
          <w:p>
            <w:pPr>
              <w:spacing w:after="0"/>
              <w:rPr>
                <w:sz w:val="17"/>
                <w:szCs w:val="17"/>
                <w:color w:val="auto"/>
              </w:rPr>
            </w:pPr>
          </w:p>
        </w:tc>
        <w:tc>
          <w:tcPr>
            <w:tcW w:w="20" w:type="dxa"/>
            <w:vAlign w:val="bottom"/>
            <w:shd w:val="clear" w:color="auto" w:fill="E6E6E6"/>
          </w:tcPr>
          <w:p>
            <w:pPr>
              <w:spacing w:after="0"/>
              <w:rPr>
                <w:sz w:val="17"/>
                <w:szCs w:val="17"/>
                <w:color w:val="auto"/>
              </w:rPr>
            </w:pPr>
          </w:p>
        </w:tc>
        <w:tc>
          <w:tcPr>
            <w:tcW w:w="260" w:type="dxa"/>
            <w:vAlign w:val="bottom"/>
            <w:shd w:val="clear" w:color="auto" w:fill="E6E6E6"/>
          </w:tcPr>
          <w:p>
            <w:pPr>
              <w:spacing w:after="0"/>
              <w:rPr>
                <w:sz w:val="17"/>
                <w:szCs w:val="17"/>
                <w:color w:val="auto"/>
              </w:rPr>
            </w:pPr>
          </w:p>
        </w:tc>
        <w:tc>
          <w:tcPr>
            <w:tcW w:w="980" w:type="dxa"/>
            <w:vAlign w:val="bottom"/>
            <w:shd w:val="clear" w:color="auto" w:fill="E6E6E6"/>
          </w:tcPr>
          <w:p>
            <w:pPr>
              <w:spacing w:after="0"/>
              <w:rPr>
                <w:sz w:val="17"/>
                <w:szCs w:val="17"/>
                <w:color w:val="auto"/>
              </w:rPr>
            </w:pPr>
          </w:p>
        </w:tc>
        <w:tc>
          <w:tcPr>
            <w:tcW w:w="120" w:type="dxa"/>
            <w:vAlign w:val="bottom"/>
            <w:shd w:val="clear" w:color="auto" w:fill="E6E6E6"/>
          </w:tcPr>
          <w:p>
            <w:pPr>
              <w:spacing w:after="0"/>
              <w:rPr>
                <w:sz w:val="17"/>
                <w:szCs w:val="17"/>
                <w:color w:val="auto"/>
              </w:rPr>
            </w:pPr>
          </w:p>
        </w:tc>
        <w:tc>
          <w:tcPr>
            <w:tcW w:w="140" w:type="dxa"/>
            <w:vAlign w:val="bottom"/>
            <w:shd w:val="clear" w:color="auto" w:fill="E6E6E6"/>
          </w:tcPr>
          <w:p>
            <w:pPr>
              <w:spacing w:after="0"/>
              <w:rPr>
                <w:sz w:val="17"/>
                <w:szCs w:val="17"/>
                <w:color w:val="auto"/>
              </w:rPr>
            </w:pPr>
          </w:p>
        </w:tc>
        <w:tc>
          <w:tcPr>
            <w:tcW w:w="280" w:type="dxa"/>
            <w:vAlign w:val="bottom"/>
            <w:shd w:val="clear" w:color="auto" w:fill="E6E6E6"/>
          </w:tcPr>
          <w:p>
            <w:pPr>
              <w:spacing w:after="0"/>
              <w:rPr>
                <w:sz w:val="17"/>
                <w:szCs w:val="17"/>
                <w:color w:val="auto"/>
              </w:rPr>
            </w:pPr>
          </w:p>
        </w:tc>
        <w:tc>
          <w:tcPr>
            <w:tcW w:w="960" w:type="dxa"/>
            <w:vAlign w:val="bottom"/>
            <w:shd w:val="clear" w:color="auto" w:fill="E6E6E6"/>
          </w:tcPr>
          <w:p>
            <w:pPr>
              <w:spacing w:after="0"/>
              <w:rPr>
                <w:sz w:val="17"/>
                <w:szCs w:val="17"/>
                <w:color w:val="auto"/>
              </w:rPr>
            </w:pPr>
          </w:p>
        </w:tc>
        <w:tc>
          <w:tcPr>
            <w:tcW w:w="20" w:type="dxa"/>
            <w:vAlign w:val="bottom"/>
            <w:shd w:val="clear" w:color="auto" w:fill="E6E6E6"/>
          </w:tcPr>
          <w:p>
            <w:pPr>
              <w:spacing w:after="0"/>
              <w:rPr>
                <w:sz w:val="17"/>
                <w:szCs w:val="17"/>
                <w:color w:val="auto"/>
              </w:rPr>
            </w:pPr>
          </w:p>
        </w:tc>
        <w:tc>
          <w:tcPr>
            <w:tcW w:w="10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240" w:type="dxa"/>
            <w:vAlign w:val="bottom"/>
            <w:shd w:val="clear" w:color="auto" w:fill="FEFEFE"/>
          </w:tcPr>
          <w:p>
            <w:pPr>
              <w:ind w:left="200"/>
              <w:spacing w:after="0" w:line="206" w:lineRule="exact"/>
              <w:rPr>
                <w:sz w:val="20"/>
                <w:szCs w:val="20"/>
                <w:color w:val="auto"/>
              </w:rPr>
            </w:pPr>
            <w:r>
              <w:rPr>
                <w:rFonts w:ascii="Arial" w:cs="Arial" w:eastAsia="Arial" w:hAnsi="Arial"/>
                <w:sz w:val="18"/>
                <w:szCs w:val="18"/>
                <w:color w:val="auto"/>
              </w:rPr>
              <w:t>Net income</w:t>
            </w:r>
          </w:p>
        </w:tc>
        <w:tc>
          <w:tcPr>
            <w:tcW w:w="140" w:type="dxa"/>
            <w:vAlign w:val="bottom"/>
            <w:shd w:val="clear" w:color="auto" w:fill="FEFEFE"/>
          </w:tcPr>
          <w:p>
            <w:pPr>
              <w:spacing w:after="0"/>
              <w:rPr>
                <w:sz w:val="17"/>
                <w:szCs w:val="17"/>
                <w:color w:val="auto"/>
              </w:rPr>
            </w:pPr>
          </w:p>
        </w:tc>
        <w:tc>
          <w:tcPr>
            <w:tcW w:w="20" w:type="dxa"/>
            <w:vAlign w:val="bottom"/>
            <w:shd w:val="clear" w:color="auto" w:fill="FEFEFE"/>
          </w:tcPr>
          <w:p>
            <w:pPr>
              <w:spacing w:after="0"/>
              <w:rPr>
                <w:sz w:val="17"/>
                <w:szCs w:val="17"/>
                <w:color w:val="auto"/>
              </w:rPr>
            </w:pPr>
          </w:p>
        </w:tc>
        <w:tc>
          <w:tcPr>
            <w:tcW w:w="80" w:type="dxa"/>
            <w:vAlign w:val="bottom"/>
            <w:shd w:val="clear" w:color="auto" w:fill="FEFEFE"/>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FEFEFE"/>
          </w:tcPr>
          <w:p>
            <w:pPr>
              <w:jc w:val="right"/>
              <w:spacing w:after="0" w:line="206" w:lineRule="exact"/>
              <w:rPr>
                <w:sz w:val="20"/>
                <w:szCs w:val="20"/>
                <w:color w:val="auto"/>
              </w:rPr>
            </w:pPr>
            <w:r>
              <w:rPr>
                <w:rFonts w:ascii="Arial" w:cs="Arial" w:eastAsia="Arial" w:hAnsi="Arial"/>
                <w:sz w:val="18"/>
                <w:szCs w:val="18"/>
                <w:color w:val="auto"/>
              </w:rPr>
              <w:t>14,421</w:t>
            </w:r>
          </w:p>
        </w:tc>
        <w:tc>
          <w:tcPr>
            <w:tcW w:w="20" w:type="dxa"/>
            <w:vAlign w:val="bottom"/>
            <w:shd w:val="clear" w:color="auto" w:fill="FEFEFE"/>
          </w:tcPr>
          <w:p>
            <w:pPr>
              <w:spacing w:after="0"/>
              <w:rPr>
                <w:sz w:val="17"/>
                <w:szCs w:val="17"/>
                <w:color w:val="auto"/>
              </w:rPr>
            </w:pPr>
          </w:p>
        </w:tc>
        <w:tc>
          <w:tcPr>
            <w:tcW w:w="80" w:type="dxa"/>
            <w:vAlign w:val="bottom"/>
            <w:shd w:val="clear" w:color="auto" w:fill="FEFEFE"/>
          </w:tcPr>
          <w:p>
            <w:pPr>
              <w:spacing w:after="0"/>
              <w:rPr>
                <w:sz w:val="17"/>
                <w:szCs w:val="17"/>
                <w:color w:val="auto"/>
              </w:rPr>
            </w:pPr>
          </w:p>
        </w:tc>
        <w:tc>
          <w:tcPr>
            <w:tcW w:w="140" w:type="dxa"/>
            <w:vAlign w:val="bottom"/>
            <w:shd w:val="clear" w:color="auto" w:fill="FEFEFE"/>
          </w:tcPr>
          <w:p>
            <w:pPr>
              <w:spacing w:after="0"/>
              <w:rPr>
                <w:sz w:val="17"/>
                <w:szCs w:val="17"/>
                <w:color w:val="auto"/>
              </w:rPr>
            </w:pPr>
          </w:p>
        </w:tc>
        <w:tc>
          <w:tcPr>
            <w:tcW w:w="20" w:type="dxa"/>
            <w:vAlign w:val="bottom"/>
            <w:shd w:val="clear" w:color="auto" w:fill="FEFEFE"/>
          </w:tcPr>
          <w:p>
            <w:pPr>
              <w:spacing w:after="0"/>
              <w:rPr>
                <w:sz w:val="17"/>
                <w:szCs w:val="17"/>
                <w:color w:val="auto"/>
              </w:rPr>
            </w:pPr>
          </w:p>
        </w:tc>
        <w:tc>
          <w:tcPr>
            <w:tcW w:w="260" w:type="dxa"/>
            <w:vAlign w:val="bottom"/>
            <w:shd w:val="clear" w:color="auto" w:fill="FEFEFE"/>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FEFEFE"/>
          </w:tcPr>
          <w:p>
            <w:pPr>
              <w:jc w:val="right"/>
              <w:spacing w:after="0" w:line="206" w:lineRule="exact"/>
              <w:rPr>
                <w:sz w:val="20"/>
                <w:szCs w:val="20"/>
                <w:color w:val="auto"/>
              </w:rPr>
            </w:pPr>
            <w:r>
              <w:rPr>
                <w:rFonts w:ascii="Arial" w:cs="Arial" w:eastAsia="Arial" w:hAnsi="Arial"/>
                <w:sz w:val="18"/>
                <w:szCs w:val="18"/>
                <w:color w:val="auto"/>
              </w:rPr>
              <w:t>14,501</w:t>
            </w:r>
          </w:p>
        </w:tc>
        <w:tc>
          <w:tcPr>
            <w:tcW w:w="120" w:type="dxa"/>
            <w:vAlign w:val="bottom"/>
            <w:shd w:val="clear" w:color="auto" w:fill="FEFEFE"/>
          </w:tcPr>
          <w:p>
            <w:pPr>
              <w:spacing w:after="0"/>
              <w:rPr>
                <w:sz w:val="17"/>
                <w:szCs w:val="17"/>
                <w:color w:val="auto"/>
              </w:rPr>
            </w:pPr>
          </w:p>
        </w:tc>
        <w:tc>
          <w:tcPr>
            <w:tcW w:w="140" w:type="dxa"/>
            <w:vAlign w:val="bottom"/>
            <w:shd w:val="clear" w:color="auto" w:fill="FEFEFE"/>
          </w:tcPr>
          <w:p>
            <w:pPr>
              <w:spacing w:after="0"/>
              <w:rPr>
                <w:sz w:val="17"/>
                <w:szCs w:val="17"/>
                <w:color w:val="auto"/>
              </w:rPr>
            </w:pPr>
          </w:p>
        </w:tc>
        <w:tc>
          <w:tcPr>
            <w:tcW w:w="280" w:type="dxa"/>
            <w:vAlign w:val="bottom"/>
            <w:shd w:val="clear" w:color="auto" w:fill="FEFEFE"/>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FEFEFE"/>
          </w:tcPr>
          <w:p>
            <w:pPr>
              <w:jc w:val="right"/>
              <w:spacing w:after="0" w:line="206" w:lineRule="exact"/>
              <w:rPr>
                <w:sz w:val="20"/>
                <w:szCs w:val="20"/>
                <w:color w:val="auto"/>
              </w:rPr>
            </w:pPr>
            <w:r>
              <w:rPr>
                <w:rFonts w:ascii="Arial" w:cs="Arial" w:eastAsia="Arial" w:hAnsi="Arial"/>
                <w:sz w:val="18"/>
                <w:szCs w:val="18"/>
                <w:color w:val="auto"/>
              </w:rPr>
              <w:t>18,263</w:t>
            </w:r>
          </w:p>
        </w:tc>
        <w:tc>
          <w:tcPr>
            <w:tcW w:w="20" w:type="dxa"/>
            <w:vAlign w:val="bottom"/>
            <w:shd w:val="clear" w:color="auto" w:fill="FEFEFE"/>
          </w:tcPr>
          <w:p>
            <w:pPr>
              <w:spacing w:after="0"/>
              <w:rPr>
                <w:sz w:val="17"/>
                <w:szCs w:val="17"/>
                <w:color w:val="auto"/>
              </w:rPr>
            </w:pPr>
          </w:p>
        </w:tc>
        <w:tc>
          <w:tcPr>
            <w:tcW w:w="100" w:type="dxa"/>
            <w:vAlign w:val="bottom"/>
            <w:shd w:val="clear" w:color="auto" w:fill="FEFEF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240" w:type="dxa"/>
            <w:vAlign w:val="bottom"/>
            <w:shd w:val="clear" w:color="auto" w:fill="E6E6E6"/>
          </w:tcPr>
          <w:p>
            <w:pPr>
              <w:ind w:left="200"/>
              <w:spacing w:after="0" w:line="206" w:lineRule="exact"/>
              <w:rPr>
                <w:sz w:val="20"/>
                <w:szCs w:val="20"/>
                <w:color w:val="auto"/>
              </w:rPr>
            </w:pPr>
            <w:r>
              <w:rPr>
                <w:rFonts w:ascii="Arial" w:cs="Arial" w:eastAsia="Arial" w:hAnsi="Arial"/>
                <w:sz w:val="18"/>
                <w:szCs w:val="18"/>
                <w:color w:val="auto"/>
                <w:w w:val="94"/>
              </w:rPr>
              <w:t>Adjustments to reconcile net income to net cash provided by operating activities:</w:t>
            </w:r>
          </w:p>
        </w:tc>
        <w:tc>
          <w:tcPr>
            <w:tcW w:w="140" w:type="dxa"/>
            <w:vAlign w:val="bottom"/>
            <w:shd w:val="clear" w:color="auto" w:fill="E6E6E6"/>
          </w:tcPr>
          <w:p>
            <w:pPr>
              <w:spacing w:after="0"/>
              <w:rPr>
                <w:sz w:val="17"/>
                <w:szCs w:val="17"/>
                <w:color w:val="auto"/>
              </w:rPr>
            </w:pPr>
          </w:p>
        </w:tc>
        <w:tc>
          <w:tcPr>
            <w:tcW w:w="20" w:type="dxa"/>
            <w:vAlign w:val="bottom"/>
            <w:shd w:val="clear" w:color="auto" w:fill="E6E6E6"/>
          </w:tcPr>
          <w:p>
            <w:pPr>
              <w:spacing w:after="0"/>
              <w:rPr>
                <w:sz w:val="17"/>
                <w:szCs w:val="17"/>
                <w:color w:val="auto"/>
              </w:rPr>
            </w:pPr>
          </w:p>
        </w:tc>
        <w:tc>
          <w:tcPr>
            <w:tcW w:w="80" w:type="dxa"/>
            <w:vAlign w:val="bottom"/>
            <w:shd w:val="clear" w:color="auto" w:fill="E6E6E6"/>
          </w:tcPr>
          <w:p>
            <w:pPr>
              <w:spacing w:after="0"/>
              <w:rPr>
                <w:sz w:val="17"/>
                <w:szCs w:val="17"/>
                <w:color w:val="auto"/>
              </w:rPr>
            </w:pPr>
          </w:p>
        </w:tc>
        <w:tc>
          <w:tcPr>
            <w:tcW w:w="1160" w:type="dxa"/>
            <w:vAlign w:val="bottom"/>
            <w:shd w:val="clear" w:color="auto" w:fill="E6E6E6"/>
          </w:tcPr>
          <w:p>
            <w:pPr>
              <w:spacing w:after="0"/>
              <w:rPr>
                <w:sz w:val="17"/>
                <w:szCs w:val="17"/>
                <w:color w:val="auto"/>
              </w:rPr>
            </w:pPr>
          </w:p>
        </w:tc>
        <w:tc>
          <w:tcPr>
            <w:tcW w:w="20" w:type="dxa"/>
            <w:vAlign w:val="bottom"/>
            <w:shd w:val="clear" w:color="auto" w:fill="E6E6E6"/>
          </w:tcPr>
          <w:p>
            <w:pPr>
              <w:spacing w:after="0"/>
              <w:rPr>
                <w:sz w:val="17"/>
                <w:szCs w:val="17"/>
                <w:color w:val="auto"/>
              </w:rPr>
            </w:pPr>
          </w:p>
        </w:tc>
        <w:tc>
          <w:tcPr>
            <w:tcW w:w="80" w:type="dxa"/>
            <w:vAlign w:val="bottom"/>
            <w:shd w:val="clear" w:color="auto" w:fill="E6E6E6"/>
          </w:tcPr>
          <w:p>
            <w:pPr>
              <w:spacing w:after="0"/>
              <w:rPr>
                <w:sz w:val="17"/>
                <w:szCs w:val="17"/>
                <w:color w:val="auto"/>
              </w:rPr>
            </w:pPr>
          </w:p>
        </w:tc>
        <w:tc>
          <w:tcPr>
            <w:tcW w:w="140" w:type="dxa"/>
            <w:vAlign w:val="bottom"/>
            <w:shd w:val="clear" w:color="auto" w:fill="E6E6E6"/>
          </w:tcPr>
          <w:p>
            <w:pPr>
              <w:spacing w:after="0"/>
              <w:rPr>
                <w:sz w:val="17"/>
                <w:szCs w:val="17"/>
                <w:color w:val="auto"/>
              </w:rPr>
            </w:pPr>
          </w:p>
        </w:tc>
        <w:tc>
          <w:tcPr>
            <w:tcW w:w="20" w:type="dxa"/>
            <w:vAlign w:val="bottom"/>
            <w:shd w:val="clear" w:color="auto" w:fill="E6E6E6"/>
          </w:tcPr>
          <w:p>
            <w:pPr>
              <w:spacing w:after="0"/>
              <w:rPr>
                <w:sz w:val="17"/>
                <w:szCs w:val="17"/>
                <w:color w:val="auto"/>
              </w:rPr>
            </w:pPr>
          </w:p>
        </w:tc>
        <w:tc>
          <w:tcPr>
            <w:tcW w:w="260" w:type="dxa"/>
            <w:vAlign w:val="bottom"/>
            <w:shd w:val="clear" w:color="auto" w:fill="E6E6E6"/>
          </w:tcPr>
          <w:p>
            <w:pPr>
              <w:spacing w:after="0"/>
              <w:rPr>
                <w:sz w:val="17"/>
                <w:szCs w:val="17"/>
                <w:color w:val="auto"/>
              </w:rPr>
            </w:pPr>
          </w:p>
        </w:tc>
        <w:tc>
          <w:tcPr>
            <w:tcW w:w="980" w:type="dxa"/>
            <w:vAlign w:val="bottom"/>
            <w:shd w:val="clear" w:color="auto" w:fill="E6E6E6"/>
          </w:tcPr>
          <w:p>
            <w:pPr>
              <w:spacing w:after="0"/>
              <w:rPr>
                <w:sz w:val="17"/>
                <w:szCs w:val="17"/>
                <w:color w:val="auto"/>
              </w:rPr>
            </w:pPr>
          </w:p>
        </w:tc>
        <w:tc>
          <w:tcPr>
            <w:tcW w:w="120" w:type="dxa"/>
            <w:vAlign w:val="bottom"/>
            <w:shd w:val="clear" w:color="auto" w:fill="E6E6E6"/>
          </w:tcPr>
          <w:p>
            <w:pPr>
              <w:spacing w:after="0"/>
              <w:rPr>
                <w:sz w:val="17"/>
                <w:szCs w:val="17"/>
                <w:color w:val="auto"/>
              </w:rPr>
            </w:pPr>
          </w:p>
        </w:tc>
        <w:tc>
          <w:tcPr>
            <w:tcW w:w="140" w:type="dxa"/>
            <w:vAlign w:val="bottom"/>
            <w:shd w:val="clear" w:color="auto" w:fill="E6E6E6"/>
          </w:tcPr>
          <w:p>
            <w:pPr>
              <w:spacing w:after="0"/>
              <w:rPr>
                <w:sz w:val="17"/>
                <w:szCs w:val="17"/>
                <w:color w:val="auto"/>
              </w:rPr>
            </w:pPr>
          </w:p>
        </w:tc>
        <w:tc>
          <w:tcPr>
            <w:tcW w:w="280" w:type="dxa"/>
            <w:vAlign w:val="bottom"/>
            <w:shd w:val="clear" w:color="auto" w:fill="E6E6E6"/>
          </w:tcPr>
          <w:p>
            <w:pPr>
              <w:spacing w:after="0"/>
              <w:rPr>
                <w:sz w:val="17"/>
                <w:szCs w:val="17"/>
                <w:color w:val="auto"/>
              </w:rPr>
            </w:pPr>
          </w:p>
        </w:tc>
        <w:tc>
          <w:tcPr>
            <w:tcW w:w="960" w:type="dxa"/>
            <w:vAlign w:val="bottom"/>
            <w:shd w:val="clear" w:color="auto" w:fill="E6E6E6"/>
          </w:tcPr>
          <w:p>
            <w:pPr>
              <w:spacing w:after="0"/>
              <w:rPr>
                <w:sz w:val="17"/>
                <w:szCs w:val="17"/>
                <w:color w:val="auto"/>
              </w:rPr>
            </w:pPr>
          </w:p>
        </w:tc>
        <w:tc>
          <w:tcPr>
            <w:tcW w:w="20" w:type="dxa"/>
            <w:vAlign w:val="bottom"/>
            <w:shd w:val="clear" w:color="auto" w:fill="E6E6E6"/>
          </w:tcPr>
          <w:p>
            <w:pPr>
              <w:spacing w:after="0"/>
              <w:rPr>
                <w:sz w:val="17"/>
                <w:szCs w:val="17"/>
                <w:color w:val="auto"/>
              </w:rPr>
            </w:pPr>
          </w:p>
        </w:tc>
        <w:tc>
          <w:tcPr>
            <w:tcW w:w="10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240" w:type="dxa"/>
            <w:vAlign w:val="bottom"/>
            <w:shd w:val="clear" w:color="auto" w:fill="FEFEFE"/>
          </w:tcPr>
          <w:p>
            <w:pPr>
              <w:ind w:left="400"/>
              <w:spacing w:after="0" w:line="206" w:lineRule="exact"/>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FEFEFE"/>
          </w:tcPr>
          <w:p>
            <w:pPr>
              <w:spacing w:after="0"/>
              <w:rPr>
                <w:sz w:val="17"/>
                <w:szCs w:val="17"/>
                <w:color w:val="auto"/>
              </w:rPr>
            </w:pPr>
          </w:p>
        </w:tc>
        <w:tc>
          <w:tcPr>
            <w:tcW w:w="20" w:type="dxa"/>
            <w:vAlign w:val="bottom"/>
            <w:shd w:val="clear" w:color="auto" w:fill="FEFEFE"/>
          </w:tcPr>
          <w:p>
            <w:pPr>
              <w:spacing w:after="0"/>
              <w:rPr>
                <w:sz w:val="17"/>
                <w:szCs w:val="17"/>
                <w:color w:val="auto"/>
              </w:rPr>
            </w:pPr>
          </w:p>
        </w:tc>
        <w:tc>
          <w:tcPr>
            <w:tcW w:w="80" w:type="dxa"/>
            <w:vAlign w:val="bottom"/>
            <w:shd w:val="clear" w:color="auto" w:fill="FEFEFE"/>
          </w:tcPr>
          <w:p>
            <w:pPr>
              <w:spacing w:after="0"/>
              <w:rPr>
                <w:sz w:val="17"/>
                <w:szCs w:val="17"/>
                <w:color w:val="auto"/>
              </w:rPr>
            </w:pPr>
          </w:p>
        </w:tc>
        <w:tc>
          <w:tcPr>
            <w:tcW w:w="1160" w:type="dxa"/>
            <w:vAlign w:val="bottom"/>
            <w:shd w:val="clear" w:color="auto" w:fill="FEFEFE"/>
          </w:tcPr>
          <w:p>
            <w:pPr>
              <w:jc w:val="right"/>
              <w:spacing w:after="0" w:line="206" w:lineRule="exact"/>
              <w:rPr>
                <w:sz w:val="20"/>
                <w:szCs w:val="20"/>
                <w:color w:val="auto"/>
              </w:rPr>
            </w:pPr>
            <w:r>
              <w:rPr>
                <w:rFonts w:ascii="Arial" w:cs="Arial" w:eastAsia="Arial" w:hAnsi="Arial"/>
                <w:sz w:val="18"/>
                <w:szCs w:val="18"/>
                <w:color w:val="auto"/>
              </w:rPr>
              <w:t>14,523</w:t>
            </w:r>
          </w:p>
        </w:tc>
        <w:tc>
          <w:tcPr>
            <w:tcW w:w="20" w:type="dxa"/>
            <w:vAlign w:val="bottom"/>
            <w:shd w:val="clear" w:color="auto" w:fill="FEFEFE"/>
          </w:tcPr>
          <w:p>
            <w:pPr>
              <w:spacing w:after="0"/>
              <w:rPr>
                <w:sz w:val="17"/>
                <w:szCs w:val="17"/>
                <w:color w:val="auto"/>
              </w:rPr>
            </w:pPr>
          </w:p>
        </w:tc>
        <w:tc>
          <w:tcPr>
            <w:tcW w:w="80" w:type="dxa"/>
            <w:vAlign w:val="bottom"/>
            <w:shd w:val="clear" w:color="auto" w:fill="FEFEFE"/>
          </w:tcPr>
          <w:p>
            <w:pPr>
              <w:spacing w:after="0"/>
              <w:rPr>
                <w:sz w:val="17"/>
                <w:szCs w:val="17"/>
                <w:color w:val="auto"/>
              </w:rPr>
            </w:pPr>
          </w:p>
        </w:tc>
        <w:tc>
          <w:tcPr>
            <w:tcW w:w="140" w:type="dxa"/>
            <w:vAlign w:val="bottom"/>
            <w:shd w:val="clear" w:color="auto" w:fill="FEFEFE"/>
          </w:tcPr>
          <w:p>
            <w:pPr>
              <w:spacing w:after="0"/>
              <w:rPr>
                <w:sz w:val="17"/>
                <w:szCs w:val="17"/>
                <w:color w:val="auto"/>
              </w:rPr>
            </w:pPr>
          </w:p>
        </w:tc>
        <w:tc>
          <w:tcPr>
            <w:tcW w:w="20" w:type="dxa"/>
            <w:vAlign w:val="bottom"/>
            <w:shd w:val="clear" w:color="auto" w:fill="FEFEFE"/>
          </w:tcPr>
          <w:p>
            <w:pPr>
              <w:spacing w:after="0"/>
              <w:rPr>
                <w:sz w:val="17"/>
                <w:szCs w:val="17"/>
                <w:color w:val="auto"/>
              </w:rPr>
            </w:pPr>
          </w:p>
        </w:tc>
        <w:tc>
          <w:tcPr>
            <w:tcW w:w="260" w:type="dxa"/>
            <w:vAlign w:val="bottom"/>
            <w:shd w:val="clear" w:color="auto" w:fill="FEFEFE"/>
          </w:tcPr>
          <w:p>
            <w:pPr>
              <w:spacing w:after="0"/>
              <w:rPr>
                <w:sz w:val="17"/>
                <w:szCs w:val="17"/>
                <w:color w:val="auto"/>
              </w:rPr>
            </w:pPr>
          </w:p>
        </w:tc>
        <w:tc>
          <w:tcPr>
            <w:tcW w:w="980" w:type="dxa"/>
            <w:vAlign w:val="bottom"/>
            <w:shd w:val="clear" w:color="auto" w:fill="FEFEFE"/>
          </w:tcPr>
          <w:p>
            <w:pPr>
              <w:jc w:val="right"/>
              <w:spacing w:after="0" w:line="206" w:lineRule="exact"/>
              <w:rPr>
                <w:sz w:val="20"/>
                <w:szCs w:val="20"/>
                <w:color w:val="auto"/>
              </w:rPr>
            </w:pPr>
            <w:r>
              <w:rPr>
                <w:rFonts w:ascii="Arial" w:cs="Arial" w:eastAsia="Arial" w:hAnsi="Arial"/>
                <w:sz w:val="18"/>
                <w:szCs w:val="18"/>
                <w:color w:val="auto"/>
              </w:rPr>
              <w:t>12,507</w:t>
            </w:r>
          </w:p>
        </w:tc>
        <w:tc>
          <w:tcPr>
            <w:tcW w:w="120" w:type="dxa"/>
            <w:vAlign w:val="bottom"/>
            <w:shd w:val="clear" w:color="auto" w:fill="FEFEFE"/>
          </w:tcPr>
          <w:p>
            <w:pPr>
              <w:spacing w:after="0"/>
              <w:rPr>
                <w:sz w:val="17"/>
                <w:szCs w:val="17"/>
                <w:color w:val="auto"/>
              </w:rPr>
            </w:pPr>
          </w:p>
        </w:tc>
        <w:tc>
          <w:tcPr>
            <w:tcW w:w="140" w:type="dxa"/>
            <w:vAlign w:val="bottom"/>
            <w:shd w:val="clear" w:color="auto" w:fill="FEFEFE"/>
          </w:tcPr>
          <w:p>
            <w:pPr>
              <w:spacing w:after="0"/>
              <w:rPr>
                <w:sz w:val="17"/>
                <w:szCs w:val="17"/>
                <w:color w:val="auto"/>
              </w:rPr>
            </w:pPr>
          </w:p>
        </w:tc>
        <w:tc>
          <w:tcPr>
            <w:tcW w:w="280" w:type="dxa"/>
            <w:vAlign w:val="bottom"/>
            <w:shd w:val="clear" w:color="auto" w:fill="FEFEFE"/>
          </w:tcPr>
          <w:p>
            <w:pPr>
              <w:spacing w:after="0"/>
              <w:rPr>
                <w:sz w:val="17"/>
                <w:szCs w:val="17"/>
                <w:color w:val="auto"/>
              </w:rPr>
            </w:pPr>
          </w:p>
        </w:tc>
        <w:tc>
          <w:tcPr>
            <w:tcW w:w="960" w:type="dxa"/>
            <w:vAlign w:val="bottom"/>
            <w:shd w:val="clear" w:color="auto" w:fill="FEFEFE"/>
          </w:tcPr>
          <w:p>
            <w:pPr>
              <w:jc w:val="right"/>
              <w:spacing w:after="0" w:line="206" w:lineRule="exact"/>
              <w:rPr>
                <w:sz w:val="20"/>
                <w:szCs w:val="20"/>
                <w:color w:val="auto"/>
              </w:rPr>
            </w:pPr>
            <w:r>
              <w:rPr>
                <w:rFonts w:ascii="Arial" w:cs="Arial" w:eastAsia="Arial" w:hAnsi="Arial"/>
                <w:sz w:val="18"/>
                <w:szCs w:val="18"/>
                <w:color w:val="auto"/>
              </w:rPr>
              <w:t>10,614</w:t>
            </w:r>
          </w:p>
        </w:tc>
        <w:tc>
          <w:tcPr>
            <w:tcW w:w="20" w:type="dxa"/>
            <w:vAlign w:val="bottom"/>
            <w:shd w:val="clear" w:color="auto" w:fill="FEFEFE"/>
          </w:tcPr>
          <w:p>
            <w:pPr>
              <w:spacing w:after="0"/>
              <w:rPr>
                <w:sz w:val="17"/>
                <w:szCs w:val="17"/>
                <w:color w:val="auto"/>
              </w:rPr>
            </w:pPr>
          </w:p>
        </w:tc>
        <w:tc>
          <w:tcPr>
            <w:tcW w:w="100" w:type="dxa"/>
            <w:vAlign w:val="bottom"/>
            <w:shd w:val="clear" w:color="auto" w:fill="FEFEF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240" w:type="dxa"/>
            <w:vAlign w:val="bottom"/>
            <w:shd w:val="clear" w:color="auto" w:fill="E6E6E6"/>
          </w:tcPr>
          <w:p>
            <w:pPr>
              <w:ind w:left="400"/>
              <w:spacing w:after="0" w:line="206" w:lineRule="exact"/>
              <w:rPr>
                <w:sz w:val="20"/>
                <w:szCs w:val="20"/>
                <w:color w:val="auto"/>
              </w:rPr>
            </w:pPr>
            <w:r>
              <w:rPr>
                <w:rFonts w:ascii="Arial" w:cs="Arial" w:eastAsia="Arial" w:hAnsi="Arial"/>
                <w:sz w:val="18"/>
                <w:szCs w:val="18"/>
                <w:color w:val="auto"/>
              </w:rPr>
              <w:t>Unrealized foreign currency loss (gain)</w:t>
            </w:r>
          </w:p>
        </w:tc>
        <w:tc>
          <w:tcPr>
            <w:tcW w:w="140" w:type="dxa"/>
            <w:vAlign w:val="bottom"/>
            <w:shd w:val="clear" w:color="auto" w:fill="E6E6E6"/>
          </w:tcPr>
          <w:p>
            <w:pPr>
              <w:spacing w:after="0"/>
              <w:rPr>
                <w:sz w:val="17"/>
                <w:szCs w:val="17"/>
                <w:color w:val="auto"/>
              </w:rPr>
            </w:pPr>
          </w:p>
        </w:tc>
        <w:tc>
          <w:tcPr>
            <w:tcW w:w="20" w:type="dxa"/>
            <w:vAlign w:val="bottom"/>
            <w:shd w:val="clear" w:color="auto" w:fill="E6E6E6"/>
          </w:tcPr>
          <w:p>
            <w:pPr>
              <w:spacing w:after="0"/>
              <w:rPr>
                <w:sz w:val="17"/>
                <w:szCs w:val="17"/>
                <w:color w:val="auto"/>
              </w:rPr>
            </w:pPr>
          </w:p>
        </w:tc>
        <w:tc>
          <w:tcPr>
            <w:tcW w:w="80" w:type="dxa"/>
            <w:vAlign w:val="bottom"/>
            <w:shd w:val="clear" w:color="auto" w:fill="E6E6E6"/>
          </w:tcPr>
          <w:p>
            <w:pPr>
              <w:spacing w:after="0"/>
              <w:rPr>
                <w:sz w:val="17"/>
                <w:szCs w:val="17"/>
                <w:color w:val="auto"/>
              </w:rPr>
            </w:pPr>
          </w:p>
        </w:tc>
        <w:tc>
          <w:tcPr>
            <w:tcW w:w="1160" w:type="dxa"/>
            <w:vAlign w:val="bottom"/>
            <w:shd w:val="clear" w:color="auto" w:fill="E6E6E6"/>
          </w:tcPr>
          <w:p>
            <w:pPr>
              <w:jc w:val="right"/>
              <w:spacing w:after="0" w:line="206" w:lineRule="exact"/>
              <w:rPr>
                <w:sz w:val="20"/>
                <w:szCs w:val="20"/>
                <w:color w:val="auto"/>
              </w:rPr>
            </w:pPr>
            <w:r>
              <w:rPr>
                <w:rFonts w:ascii="Arial" w:cs="Arial" w:eastAsia="Arial" w:hAnsi="Arial"/>
                <w:sz w:val="18"/>
                <w:szCs w:val="18"/>
                <w:color w:val="auto"/>
              </w:rPr>
              <w:t>2,664</w:t>
            </w:r>
          </w:p>
        </w:tc>
        <w:tc>
          <w:tcPr>
            <w:tcW w:w="20" w:type="dxa"/>
            <w:vAlign w:val="bottom"/>
            <w:shd w:val="clear" w:color="auto" w:fill="E6E6E6"/>
          </w:tcPr>
          <w:p>
            <w:pPr>
              <w:spacing w:after="0"/>
              <w:rPr>
                <w:sz w:val="17"/>
                <w:szCs w:val="17"/>
                <w:color w:val="auto"/>
              </w:rPr>
            </w:pPr>
          </w:p>
        </w:tc>
        <w:tc>
          <w:tcPr>
            <w:tcW w:w="80" w:type="dxa"/>
            <w:vAlign w:val="bottom"/>
            <w:shd w:val="clear" w:color="auto" w:fill="E6E6E6"/>
          </w:tcPr>
          <w:p>
            <w:pPr>
              <w:spacing w:after="0"/>
              <w:rPr>
                <w:sz w:val="17"/>
                <w:szCs w:val="17"/>
                <w:color w:val="auto"/>
              </w:rPr>
            </w:pPr>
          </w:p>
        </w:tc>
        <w:tc>
          <w:tcPr>
            <w:tcW w:w="140" w:type="dxa"/>
            <w:vAlign w:val="bottom"/>
            <w:shd w:val="clear" w:color="auto" w:fill="E6E6E6"/>
          </w:tcPr>
          <w:p>
            <w:pPr>
              <w:spacing w:after="0"/>
              <w:rPr>
                <w:sz w:val="17"/>
                <w:szCs w:val="17"/>
                <w:color w:val="auto"/>
              </w:rPr>
            </w:pPr>
          </w:p>
        </w:tc>
        <w:tc>
          <w:tcPr>
            <w:tcW w:w="20" w:type="dxa"/>
            <w:vAlign w:val="bottom"/>
            <w:shd w:val="clear" w:color="auto" w:fill="E6E6E6"/>
          </w:tcPr>
          <w:p>
            <w:pPr>
              <w:spacing w:after="0"/>
              <w:rPr>
                <w:sz w:val="17"/>
                <w:szCs w:val="17"/>
                <w:color w:val="auto"/>
              </w:rPr>
            </w:pPr>
          </w:p>
        </w:tc>
        <w:tc>
          <w:tcPr>
            <w:tcW w:w="260" w:type="dxa"/>
            <w:vAlign w:val="bottom"/>
            <w:shd w:val="clear" w:color="auto" w:fill="E6E6E6"/>
          </w:tcPr>
          <w:p>
            <w:pPr>
              <w:spacing w:after="0"/>
              <w:rPr>
                <w:sz w:val="17"/>
                <w:szCs w:val="17"/>
                <w:color w:val="auto"/>
              </w:rPr>
            </w:pPr>
          </w:p>
        </w:tc>
        <w:tc>
          <w:tcPr>
            <w:tcW w:w="1100" w:type="dxa"/>
            <w:vAlign w:val="bottom"/>
            <w:gridSpan w:val="2"/>
            <w:shd w:val="clear" w:color="auto" w:fill="E6E6E6"/>
          </w:tcPr>
          <w:p>
            <w:pPr>
              <w:jc w:val="right"/>
              <w:spacing w:after="0" w:line="206" w:lineRule="exact"/>
              <w:rPr>
                <w:sz w:val="20"/>
                <w:szCs w:val="20"/>
                <w:color w:val="auto"/>
              </w:rPr>
            </w:pPr>
            <w:r>
              <w:rPr>
                <w:rFonts w:ascii="Arial" w:cs="Arial" w:eastAsia="Arial" w:hAnsi="Arial"/>
                <w:sz w:val="18"/>
                <w:szCs w:val="18"/>
                <w:color w:val="auto"/>
              </w:rPr>
              <w:t>(1,041)</w:t>
            </w:r>
          </w:p>
        </w:tc>
        <w:tc>
          <w:tcPr>
            <w:tcW w:w="140" w:type="dxa"/>
            <w:vAlign w:val="bottom"/>
            <w:shd w:val="clear" w:color="auto" w:fill="E6E6E6"/>
          </w:tcPr>
          <w:p>
            <w:pPr>
              <w:spacing w:after="0"/>
              <w:rPr>
                <w:sz w:val="17"/>
                <w:szCs w:val="17"/>
                <w:color w:val="auto"/>
              </w:rPr>
            </w:pPr>
          </w:p>
        </w:tc>
        <w:tc>
          <w:tcPr>
            <w:tcW w:w="280" w:type="dxa"/>
            <w:vAlign w:val="bottom"/>
            <w:shd w:val="clear" w:color="auto" w:fill="E6E6E6"/>
          </w:tcPr>
          <w:p>
            <w:pPr>
              <w:spacing w:after="0"/>
              <w:rPr>
                <w:sz w:val="17"/>
                <w:szCs w:val="17"/>
                <w:color w:val="auto"/>
              </w:rPr>
            </w:pPr>
          </w:p>
        </w:tc>
        <w:tc>
          <w:tcPr>
            <w:tcW w:w="1080" w:type="dxa"/>
            <w:vAlign w:val="bottom"/>
            <w:gridSpan w:val="3"/>
            <w:shd w:val="clear" w:color="auto" w:fill="E6E6E6"/>
          </w:tcPr>
          <w:p>
            <w:pPr>
              <w:jc w:val="right"/>
              <w:ind w:right="21"/>
              <w:spacing w:after="0" w:line="206" w:lineRule="exact"/>
              <w:rPr>
                <w:sz w:val="20"/>
                <w:szCs w:val="20"/>
                <w:color w:val="auto"/>
              </w:rPr>
            </w:pPr>
            <w:r>
              <w:rPr>
                <w:rFonts w:ascii="Arial" w:cs="Arial" w:eastAsia="Arial" w:hAnsi="Arial"/>
                <w:sz w:val="18"/>
                <w:szCs w:val="18"/>
                <w:color w:val="auto"/>
              </w:rPr>
              <w:t>(1,284)</w:t>
            </w:r>
          </w:p>
        </w:tc>
        <w:tc>
          <w:tcPr>
            <w:tcW w:w="0" w:type="dxa"/>
            <w:vAlign w:val="bottom"/>
          </w:tcPr>
          <w:p>
            <w:pPr>
              <w:spacing w:after="0"/>
              <w:rPr>
                <w:sz w:val="1"/>
                <w:szCs w:val="1"/>
                <w:color w:val="auto"/>
              </w:rPr>
            </w:pPr>
          </w:p>
        </w:tc>
      </w:tr>
      <w:tr>
        <w:trPr>
          <w:trHeight w:val="206"/>
        </w:trPr>
        <w:tc>
          <w:tcPr>
            <w:tcW w:w="6240" w:type="dxa"/>
            <w:vAlign w:val="bottom"/>
            <w:shd w:val="clear" w:color="auto" w:fill="FEFEFE"/>
          </w:tcPr>
          <w:p>
            <w:pPr>
              <w:ind w:left="400"/>
              <w:spacing w:after="0" w:line="206" w:lineRule="exact"/>
              <w:rPr>
                <w:sz w:val="20"/>
                <w:szCs w:val="20"/>
                <w:color w:val="auto"/>
              </w:rPr>
            </w:pPr>
            <w:r>
              <w:rPr>
                <w:rFonts w:ascii="Arial" w:cs="Arial" w:eastAsia="Arial" w:hAnsi="Arial"/>
                <w:sz w:val="18"/>
                <w:szCs w:val="18"/>
                <w:color w:val="auto"/>
              </w:rPr>
              <w:t>Fair value adjustments to earnout liabilities</w:t>
            </w:r>
          </w:p>
        </w:tc>
        <w:tc>
          <w:tcPr>
            <w:tcW w:w="140" w:type="dxa"/>
            <w:vAlign w:val="bottom"/>
            <w:shd w:val="clear" w:color="auto" w:fill="FEFEFE"/>
          </w:tcPr>
          <w:p>
            <w:pPr>
              <w:spacing w:after="0"/>
              <w:rPr>
                <w:sz w:val="17"/>
                <w:szCs w:val="17"/>
                <w:color w:val="auto"/>
              </w:rPr>
            </w:pPr>
          </w:p>
        </w:tc>
        <w:tc>
          <w:tcPr>
            <w:tcW w:w="20" w:type="dxa"/>
            <w:vAlign w:val="bottom"/>
            <w:shd w:val="clear" w:color="auto" w:fill="FEFEFE"/>
          </w:tcPr>
          <w:p>
            <w:pPr>
              <w:spacing w:after="0"/>
              <w:rPr>
                <w:sz w:val="17"/>
                <w:szCs w:val="17"/>
                <w:color w:val="auto"/>
              </w:rPr>
            </w:pPr>
          </w:p>
        </w:tc>
        <w:tc>
          <w:tcPr>
            <w:tcW w:w="80" w:type="dxa"/>
            <w:vAlign w:val="bottom"/>
            <w:shd w:val="clear" w:color="auto" w:fill="FEFEFE"/>
          </w:tcPr>
          <w:p>
            <w:pPr>
              <w:spacing w:after="0"/>
              <w:rPr>
                <w:sz w:val="17"/>
                <w:szCs w:val="17"/>
                <w:color w:val="auto"/>
              </w:rPr>
            </w:pPr>
          </w:p>
        </w:tc>
        <w:tc>
          <w:tcPr>
            <w:tcW w:w="1160" w:type="dxa"/>
            <w:vAlign w:val="bottom"/>
            <w:shd w:val="clear" w:color="auto" w:fill="FEFEFE"/>
          </w:tcPr>
          <w:p>
            <w:pPr>
              <w:jc w:val="right"/>
              <w:spacing w:after="0" w:line="206" w:lineRule="exact"/>
              <w:rPr>
                <w:sz w:val="20"/>
                <w:szCs w:val="20"/>
                <w:color w:val="auto"/>
              </w:rPr>
            </w:pPr>
            <w:r>
              <w:rPr>
                <w:rFonts w:ascii="Arial" w:cs="Arial" w:eastAsia="Arial" w:hAnsi="Arial"/>
                <w:sz w:val="18"/>
                <w:szCs w:val="18"/>
                <w:color w:val="auto"/>
              </w:rPr>
              <w:t>134</w:t>
            </w:r>
          </w:p>
        </w:tc>
        <w:tc>
          <w:tcPr>
            <w:tcW w:w="20" w:type="dxa"/>
            <w:vAlign w:val="bottom"/>
            <w:shd w:val="clear" w:color="auto" w:fill="FEFEFE"/>
          </w:tcPr>
          <w:p>
            <w:pPr>
              <w:spacing w:after="0"/>
              <w:rPr>
                <w:sz w:val="17"/>
                <w:szCs w:val="17"/>
                <w:color w:val="auto"/>
              </w:rPr>
            </w:pPr>
          </w:p>
        </w:tc>
        <w:tc>
          <w:tcPr>
            <w:tcW w:w="80" w:type="dxa"/>
            <w:vAlign w:val="bottom"/>
            <w:shd w:val="clear" w:color="auto" w:fill="FEFEFE"/>
          </w:tcPr>
          <w:p>
            <w:pPr>
              <w:spacing w:after="0"/>
              <w:rPr>
                <w:sz w:val="17"/>
                <w:szCs w:val="17"/>
                <w:color w:val="auto"/>
              </w:rPr>
            </w:pPr>
          </w:p>
        </w:tc>
        <w:tc>
          <w:tcPr>
            <w:tcW w:w="140" w:type="dxa"/>
            <w:vAlign w:val="bottom"/>
            <w:shd w:val="clear" w:color="auto" w:fill="FEFEFE"/>
          </w:tcPr>
          <w:p>
            <w:pPr>
              <w:spacing w:after="0"/>
              <w:rPr>
                <w:sz w:val="17"/>
                <w:szCs w:val="17"/>
                <w:color w:val="auto"/>
              </w:rPr>
            </w:pPr>
          </w:p>
        </w:tc>
        <w:tc>
          <w:tcPr>
            <w:tcW w:w="20" w:type="dxa"/>
            <w:vAlign w:val="bottom"/>
            <w:shd w:val="clear" w:color="auto" w:fill="FEFEFE"/>
          </w:tcPr>
          <w:p>
            <w:pPr>
              <w:spacing w:after="0"/>
              <w:rPr>
                <w:sz w:val="17"/>
                <w:szCs w:val="17"/>
                <w:color w:val="auto"/>
              </w:rPr>
            </w:pPr>
          </w:p>
        </w:tc>
        <w:tc>
          <w:tcPr>
            <w:tcW w:w="260" w:type="dxa"/>
            <w:vAlign w:val="bottom"/>
            <w:shd w:val="clear" w:color="auto" w:fill="FEFEFE"/>
          </w:tcPr>
          <w:p>
            <w:pPr>
              <w:spacing w:after="0"/>
              <w:rPr>
                <w:sz w:val="17"/>
                <w:szCs w:val="17"/>
                <w:color w:val="auto"/>
              </w:rPr>
            </w:pPr>
          </w:p>
        </w:tc>
        <w:tc>
          <w:tcPr>
            <w:tcW w:w="980" w:type="dxa"/>
            <w:vAlign w:val="bottom"/>
            <w:shd w:val="clear" w:color="auto" w:fill="FEFEFE"/>
          </w:tcPr>
          <w:p>
            <w:pPr>
              <w:jc w:val="right"/>
              <w:spacing w:after="0" w:line="206" w:lineRule="exact"/>
              <w:rPr>
                <w:sz w:val="20"/>
                <w:szCs w:val="20"/>
                <w:color w:val="auto"/>
              </w:rPr>
            </w:pPr>
            <w:r>
              <w:rPr>
                <w:rFonts w:ascii="Arial" w:cs="Arial" w:eastAsia="Arial" w:hAnsi="Arial"/>
                <w:sz w:val="18"/>
                <w:szCs w:val="18"/>
                <w:color w:val="auto"/>
              </w:rPr>
              <w:t>296</w:t>
            </w:r>
          </w:p>
        </w:tc>
        <w:tc>
          <w:tcPr>
            <w:tcW w:w="120" w:type="dxa"/>
            <w:vAlign w:val="bottom"/>
            <w:shd w:val="clear" w:color="auto" w:fill="FEFEFE"/>
          </w:tcPr>
          <w:p>
            <w:pPr>
              <w:spacing w:after="0"/>
              <w:rPr>
                <w:sz w:val="17"/>
                <w:szCs w:val="17"/>
                <w:color w:val="auto"/>
              </w:rPr>
            </w:pPr>
          </w:p>
        </w:tc>
        <w:tc>
          <w:tcPr>
            <w:tcW w:w="140" w:type="dxa"/>
            <w:vAlign w:val="bottom"/>
            <w:shd w:val="clear" w:color="auto" w:fill="FEFEFE"/>
          </w:tcPr>
          <w:p>
            <w:pPr>
              <w:spacing w:after="0"/>
              <w:rPr>
                <w:sz w:val="17"/>
                <w:szCs w:val="17"/>
                <w:color w:val="auto"/>
              </w:rPr>
            </w:pPr>
          </w:p>
        </w:tc>
        <w:tc>
          <w:tcPr>
            <w:tcW w:w="280" w:type="dxa"/>
            <w:vAlign w:val="bottom"/>
            <w:shd w:val="clear" w:color="auto" w:fill="FEFEFE"/>
          </w:tcPr>
          <w:p>
            <w:pPr>
              <w:spacing w:after="0"/>
              <w:rPr>
                <w:sz w:val="17"/>
                <w:szCs w:val="17"/>
                <w:color w:val="auto"/>
              </w:rPr>
            </w:pPr>
          </w:p>
        </w:tc>
        <w:tc>
          <w:tcPr>
            <w:tcW w:w="1080" w:type="dxa"/>
            <w:vAlign w:val="bottom"/>
            <w:gridSpan w:val="3"/>
            <w:shd w:val="clear" w:color="auto" w:fill="FEFEFE"/>
          </w:tcPr>
          <w:p>
            <w:pPr>
              <w:jc w:val="right"/>
              <w:ind w:right="21"/>
              <w:spacing w:after="0" w:line="206" w:lineRule="exact"/>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06"/>
        </w:trPr>
        <w:tc>
          <w:tcPr>
            <w:tcW w:w="6240" w:type="dxa"/>
            <w:vAlign w:val="bottom"/>
            <w:shd w:val="clear" w:color="auto" w:fill="E6E6E6"/>
          </w:tcPr>
          <w:p>
            <w:pPr>
              <w:ind w:left="400"/>
              <w:spacing w:after="0" w:line="206" w:lineRule="exact"/>
              <w:rPr>
                <w:sz w:val="20"/>
                <w:szCs w:val="20"/>
                <w:color w:val="auto"/>
              </w:rPr>
            </w:pPr>
            <w:r>
              <w:rPr>
                <w:rFonts w:ascii="Arial" w:cs="Arial" w:eastAsia="Arial" w:hAnsi="Arial"/>
                <w:sz w:val="18"/>
                <w:szCs w:val="18"/>
                <w:color w:val="auto"/>
              </w:rPr>
              <w:t>Earnout payments</w:t>
            </w:r>
          </w:p>
        </w:tc>
        <w:tc>
          <w:tcPr>
            <w:tcW w:w="140" w:type="dxa"/>
            <w:vAlign w:val="bottom"/>
            <w:shd w:val="clear" w:color="auto" w:fill="E6E6E6"/>
          </w:tcPr>
          <w:p>
            <w:pPr>
              <w:spacing w:after="0"/>
              <w:rPr>
                <w:sz w:val="17"/>
                <w:szCs w:val="17"/>
                <w:color w:val="auto"/>
              </w:rPr>
            </w:pPr>
          </w:p>
        </w:tc>
        <w:tc>
          <w:tcPr>
            <w:tcW w:w="20" w:type="dxa"/>
            <w:vAlign w:val="bottom"/>
            <w:shd w:val="clear" w:color="auto" w:fill="E6E6E6"/>
          </w:tcPr>
          <w:p>
            <w:pPr>
              <w:spacing w:after="0"/>
              <w:rPr>
                <w:sz w:val="17"/>
                <w:szCs w:val="17"/>
                <w:color w:val="auto"/>
              </w:rPr>
            </w:pPr>
          </w:p>
        </w:tc>
        <w:tc>
          <w:tcPr>
            <w:tcW w:w="80" w:type="dxa"/>
            <w:vAlign w:val="bottom"/>
            <w:shd w:val="clear" w:color="auto" w:fill="E6E6E6"/>
          </w:tcPr>
          <w:p>
            <w:pPr>
              <w:spacing w:after="0"/>
              <w:rPr>
                <w:sz w:val="17"/>
                <w:szCs w:val="17"/>
                <w:color w:val="auto"/>
              </w:rPr>
            </w:pPr>
          </w:p>
        </w:tc>
        <w:tc>
          <w:tcPr>
            <w:tcW w:w="1260" w:type="dxa"/>
            <w:vAlign w:val="bottom"/>
            <w:gridSpan w:val="3"/>
            <w:shd w:val="clear" w:color="auto" w:fill="E6E6E6"/>
          </w:tcPr>
          <w:p>
            <w:pPr>
              <w:jc w:val="right"/>
              <w:ind w:right="52"/>
              <w:spacing w:after="0" w:line="206" w:lineRule="exact"/>
              <w:rPr>
                <w:sz w:val="20"/>
                <w:szCs w:val="20"/>
                <w:color w:val="auto"/>
              </w:rPr>
            </w:pPr>
            <w:r>
              <w:rPr>
                <w:rFonts w:ascii="Arial" w:cs="Arial" w:eastAsia="Arial" w:hAnsi="Arial"/>
                <w:sz w:val="18"/>
                <w:szCs w:val="18"/>
                <w:color w:val="auto"/>
              </w:rPr>
              <w:t>—</w:t>
            </w:r>
          </w:p>
        </w:tc>
        <w:tc>
          <w:tcPr>
            <w:tcW w:w="140" w:type="dxa"/>
            <w:vAlign w:val="bottom"/>
            <w:shd w:val="clear" w:color="auto" w:fill="E6E6E6"/>
          </w:tcPr>
          <w:p>
            <w:pPr>
              <w:spacing w:after="0"/>
              <w:rPr>
                <w:sz w:val="17"/>
                <w:szCs w:val="17"/>
                <w:color w:val="auto"/>
              </w:rPr>
            </w:pPr>
          </w:p>
        </w:tc>
        <w:tc>
          <w:tcPr>
            <w:tcW w:w="20" w:type="dxa"/>
            <w:vAlign w:val="bottom"/>
            <w:shd w:val="clear" w:color="auto" w:fill="E6E6E6"/>
          </w:tcPr>
          <w:p>
            <w:pPr>
              <w:spacing w:after="0"/>
              <w:rPr>
                <w:sz w:val="17"/>
                <w:szCs w:val="17"/>
                <w:color w:val="auto"/>
              </w:rPr>
            </w:pPr>
          </w:p>
        </w:tc>
        <w:tc>
          <w:tcPr>
            <w:tcW w:w="260" w:type="dxa"/>
            <w:vAlign w:val="bottom"/>
            <w:shd w:val="clear" w:color="auto" w:fill="E6E6E6"/>
          </w:tcPr>
          <w:p>
            <w:pPr>
              <w:spacing w:after="0"/>
              <w:rPr>
                <w:sz w:val="17"/>
                <w:szCs w:val="17"/>
                <w:color w:val="auto"/>
              </w:rPr>
            </w:pPr>
          </w:p>
        </w:tc>
        <w:tc>
          <w:tcPr>
            <w:tcW w:w="1240" w:type="dxa"/>
            <w:vAlign w:val="bottom"/>
            <w:gridSpan w:val="3"/>
            <w:shd w:val="clear" w:color="auto" w:fill="E6E6E6"/>
          </w:tcPr>
          <w:p>
            <w:pPr>
              <w:jc w:val="right"/>
              <w:ind w:right="260"/>
              <w:spacing w:after="0" w:line="206" w:lineRule="exact"/>
              <w:rPr>
                <w:sz w:val="20"/>
                <w:szCs w:val="20"/>
                <w:color w:val="auto"/>
              </w:rPr>
            </w:pPr>
            <w:r>
              <w:rPr>
                <w:rFonts w:ascii="Arial" w:cs="Arial" w:eastAsia="Arial" w:hAnsi="Arial"/>
                <w:sz w:val="18"/>
                <w:szCs w:val="18"/>
                <w:color w:val="auto"/>
              </w:rPr>
              <w:t>—</w:t>
            </w:r>
          </w:p>
        </w:tc>
        <w:tc>
          <w:tcPr>
            <w:tcW w:w="280" w:type="dxa"/>
            <w:vAlign w:val="bottom"/>
            <w:shd w:val="clear" w:color="auto" w:fill="E6E6E6"/>
          </w:tcPr>
          <w:p>
            <w:pPr>
              <w:spacing w:after="0"/>
              <w:rPr>
                <w:sz w:val="17"/>
                <w:szCs w:val="17"/>
                <w:color w:val="auto"/>
              </w:rPr>
            </w:pPr>
          </w:p>
        </w:tc>
        <w:tc>
          <w:tcPr>
            <w:tcW w:w="1080" w:type="dxa"/>
            <w:vAlign w:val="bottom"/>
            <w:gridSpan w:val="3"/>
            <w:shd w:val="clear" w:color="auto" w:fill="E6E6E6"/>
          </w:tcPr>
          <w:p>
            <w:pPr>
              <w:jc w:val="right"/>
              <w:ind w:right="21"/>
              <w:spacing w:after="0" w:line="206" w:lineRule="exact"/>
              <w:rPr>
                <w:sz w:val="20"/>
                <w:szCs w:val="20"/>
                <w:color w:val="auto"/>
              </w:rPr>
            </w:pPr>
            <w:r>
              <w:rPr>
                <w:rFonts w:ascii="Arial" w:cs="Arial" w:eastAsia="Arial" w:hAnsi="Arial"/>
                <w:sz w:val="18"/>
                <w:szCs w:val="18"/>
                <w:color w:val="auto"/>
              </w:rPr>
              <w:t>(1,007)</w:t>
            </w:r>
          </w:p>
        </w:tc>
        <w:tc>
          <w:tcPr>
            <w:tcW w:w="0" w:type="dxa"/>
            <w:vAlign w:val="bottom"/>
          </w:tcPr>
          <w:p>
            <w:pPr>
              <w:spacing w:after="0"/>
              <w:rPr>
                <w:sz w:val="1"/>
                <w:szCs w:val="1"/>
                <w:color w:val="auto"/>
              </w:rPr>
            </w:pPr>
          </w:p>
        </w:tc>
      </w:tr>
      <w:tr>
        <w:trPr>
          <w:trHeight w:val="206"/>
        </w:trPr>
        <w:tc>
          <w:tcPr>
            <w:tcW w:w="6240" w:type="dxa"/>
            <w:vAlign w:val="bottom"/>
            <w:shd w:val="clear" w:color="auto" w:fill="FEFEFE"/>
          </w:tcPr>
          <w:p>
            <w:pPr>
              <w:ind w:left="400"/>
              <w:spacing w:after="0" w:line="206" w:lineRule="exact"/>
              <w:rPr>
                <w:sz w:val="20"/>
                <w:szCs w:val="20"/>
                <w:color w:val="auto"/>
              </w:rPr>
            </w:pPr>
            <w:r>
              <w:rPr>
                <w:rFonts w:ascii="Arial" w:cs="Arial" w:eastAsia="Arial" w:hAnsi="Arial"/>
                <w:sz w:val="18"/>
                <w:szCs w:val="18"/>
                <w:color w:val="auto"/>
              </w:rPr>
              <w:t>Loss on sale of property and equipment</w:t>
            </w:r>
          </w:p>
        </w:tc>
        <w:tc>
          <w:tcPr>
            <w:tcW w:w="140" w:type="dxa"/>
            <w:vAlign w:val="bottom"/>
            <w:shd w:val="clear" w:color="auto" w:fill="FEFEFE"/>
          </w:tcPr>
          <w:p>
            <w:pPr>
              <w:spacing w:after="0"/>
              <w:rPr>
                <w:sz w:val="17"/>
                <w:szCs w:val="17"/>
                <w:color w:val="auto"/>
              </w:rPr>
            </w:pPr>
          </w:p>
        </w:tc>
        <w:tc>
          <w:tcPr>
            <w:tcW w:w="20" w:type="dxa"/>
            <w:vAlign w:val="bottom"/>
            <w:shd w:val="clear" w:color="auto" w:fill="FEFEFE"/>
          </w:tcPr>
          <w:p>
            <w:pPr>
              <w:spacing w:after="0"/>
              <w:rPr>
                <w:sz w:val="17"/>
                <w:szCs w:val="17"/>
                <w:color w:val="auto"/>
              </w:rPr>
            </w:pPr>
          </w:p>
        </w:tc>
        <w:tc>
          <w:tcPr>
            <w:tcW w:w="80" w:type="dxa"/>
            <w:vAlign w:val="bottom"/>
            <w:shd w:val="clear" w:color="auto" w:fill="FEFEFE"/>
          </w:tcPr>
          <w:p>
            <w:pPr>
              <w:spacing w:after="0"/>
              <w:rPr>
                <w:sz w:val="17"/>
                <w:szCs w:val="17"/>
                <w:color w:val="auto"/>
              </w:rPr>
            </w:pPr>
          </w:p>
        </w:tc>
        <w:tc>
          <w:tcPr>
            <w:tcW w:w="1160" w:type="dxa"/>
            <w:vAlign w:val="bottom"/>
            <w:shd w:val="clear" w:color="auto" w:fill="FEFEFE"/>
          </w:tcPr>
          <w:p>
            <w:pPr>
              <w:jc w:val="right"/>
              <w:spacing w:after="0" w:line="206" w:lineRule="exact"/>
              <w:rPr>
                <w:sz w:val="20"/>
                <w:szCs w:val="20"/>
                <w:color w:val="auto"/>
              </w:rPr>
            </w:pPr>
            <w:r>
              <w:rPr>
                <w:rFonts w:ascii="Arial" w:cs="Arial" w:eastAsia="Arial" w:hAnsi="Arial"/>
                <w:sz w:val="18"/>
                <w:szCs w:val="18"/>
                <w:color w:val="auto"/>
              </w:rPr>
              <w:t>191</w:t>
            </w:r>
          </w:p>
        </w:tc>
        <w:tc>
          <w:tcPr>
            <w:tcW w:w="20" w:type="dxa"/>
            <w:vAlign w:val="bottom"/>
            <w:shd w:val="clear" w:color="auto" w:fill="FEFEFE"/>
          </w:tcPr>
          <w:p>
            <w:pPr>
              <w:spacing w:after="0"/>
              <w:rPr>
                <w:sz w:val="17"/>
                <w:szCs w:val="17"/>
                <w:color w:val="auto"/>
              </w:rPr>
            </w:pPr>
          </w:p>
        </w:tc>
        <w:tc>
          <w:tcPr>
            <w:tcW w:w="80" w:type="dxa"/>
            <w:vAlign w:val="bottom"/>
            <w:shd w:val="clear" w:color="auto" w:fill="FEFEFE"/>
          </w:tcPr>
          <w:p>
            <w:pPr>
              <w:spacing w:after="0"/>
              <w:rPr>
                <w:sz w:val="17"/>
                <w:szCs w:val="17"/>
                <w:color w:val="auto"/>
              </w:rPr>
            </w:pPr>
          </w:p>
        </w:tc>
        <w:tc>
          <w:tcPr>
            <w:tcW w:w="140" w:type="dxa"/>
            <w:vAlign w:val="bottom"/>
            <w:shd w:val="clear" w:color="auto" w:fill="FEFEFE"/>
          </w:tcPr>
          <w:p>
            <w:pPr>
              <w:spacing w:after="0"/>
              <w:rPr>
                <w:sz w:val="17"/>
                <w:szCs w:val="17"/>
                <w:color w:val="auto"/>
              </w:rPr>
            </w:pPr>
          </w:p>
        </w:tc>
        <w:tc>
          <w:tcPr>
            <w:tcW w:w="20" w:type="dxa"/>
            <w:vAlign w:val="bottom"/>
            <w:shd w:val="clear" w:color="auto" w:fill="FEFEFE"/>
          </w:tcPr>
          <w:p>
            <w:pPr>
              <w:spacing w:after="0"/>
              <w:rPr>
                <w:sz w:val="17"/>
                <w:szCs w:val="17"/>
                <w:color w:val="auto"/>
              </w:rPr>
            </w:pPr>
          </w:p>
        </w:tc>
        <w:tc>
          <w:tcPr>
            <w:tcW w:w="260" w:type="dxa"/>
            <w:vAlign w:val="bottom"/>
            <w:shd w:val="clear" w:color="auto" w:fill="FEFEFE"/>
          </w:tcPr>
          <w:p>
            <w:pPr>
              <w:spacing w:after="0"/>
              <w:rPr>
                <w:sz w:val="17"/>
                <w:szCs w:val="17"/>
                <w:color w:val="auto"/>
              </w:rPr>
            </w:pPr>
          </w:p>
        </w:tc>
        <w:tc>
          <w:tcPr>
            <w:tcW w:w="980" w:type="dxa"/>
            <w:vAlign w:val="bottom"/>
            <w:shd w:val="clear" w:color="auto" w:fill="FEFEFE"/>
          </w:tcPr>
          <w:p>
            <w:pPr>
              <w:jc w:val="right"/>
              <w:spacing w:after="0" w:line="206" w:lineRule="exact"/>
              <w:rPr>
                <w:sz w:val="20"/>
                <w:szCs w:val="20"/>
                <w:color w:val="auto"/>
              </w:rPr>
            </w:pPr>
            <w:r>
              <w:rPr>
                <w:rFonts w:ascii="Arial" w:cs="Arial" w:eastAsia="Arial" w:hAnsi="Arial"/>
                <w:sz w:val="18"/>
                <w:szCs w:val="18"/>
                <w:color w:val="auto"/>
              </w:rPr>
              <w:t>110</w:t>
            </w:r>
          </w:p>
        </w:tc>
        <w:tc>
          <w:tcPr>
            <w:tcW w:w="120" w:type="dxa"/>
            <w:vAlign w:val="bottom"/>
            <w:shd w:val="clear" w:color="auto" w:fill="FEFEFE"/>
          </w:tcPr>
          <w:p>
            <w:pPr>
              <w:spacing w:after="0"/>
              <w:rPr>
                <w:sz w:val="17"/>
                <w:szCs w:val="17"/>
                <w:color w:val="auto"/>
              </w:rPr>
            </w:pPr>
          </w:p>
        </w:tc>
        <w:tc>
          <w:tcPr>
            <w:tcW w:w="140" w:type="dxa"/>
            <w:vAlign w:val="bottom"/>
            <w:shd w:val="clear" w:color="auto" w:fill="FEFEFE"/>
          </w:tcPr>
          <w:p>
            <w:pPr>
              <w:spacing w:after="0"/>
              <w:rPr>
                <w:sz w:val="17"/>
                <w:szCs w:val="17"/>
                <w:color w:val="auto"/>
              </w:rPr>
            </w:pPr>
          </w:p>
        </w:tc>
        <w:tc>
          <w:tcPr>
            <w:tcW w:w="280" w:type="dxa"/>
            <w:vAlign w:val="bottom"/>
            <w:shd w:val="clear" w:color="auto" w:fill="FEFEFE"/>
          </w:tcPr>
          <w:p>
            <w:pPr>
              <w:spacing w:after="0"/>
              <w:rPr>
                <w:sz w:val="17"/>
                <w:szCs w:val="17"/>
                <w:color w:val="auto"/>
              </w:rPr>
            </w:pPr>
          </w:p>
        </w:tc>
        <w:tc>
          <w:tcPr>
            <w:tcW w:w="960" w:type="dxa"/>
            <w:vAlign w:val="bottom"/>
            <w:shd w:val="clear" w:color="auto" w:fill="FEFEFE"/>
          </w:tcPr>
          <w:p>
            <w:pPr>
              <w:jc w:val="right"/>
              <w:spacing w:after="0" w:line="206" w:lineRule="exact"/>
              <w:rPr>
                <w:sz w:val="20"/>
                <w:szCs w:val="20"/>
                <w:color w:val="auto"/>
              </w:rPr>
            </w:pPr>
            <w:r>
              <w:rPr>
                <w:rFonts w:ascii="Arial" w:cs="Arial" w:eastAsia="Arial" w:hAnsi="Arial"/>
                <w:sz w:val="18"/>
                <w:szCs w:val="18"/>
                <w:color w:val="auto"/>
              </w:rPr>
              <w:t>10</w:t>
            </w:r>
          </w:p>
        </w:tc>
        <w:tc>
          <w:tcPr>
            <w:tcW w:w="20" w:type="dxa"/>
            <w:vAlign w:val="bottom"/>
            <w:shd w:val="clear" w:color="auto" w:fill="FEFEFE"/>
          </w:tcPr>
          <w:p>
            <w:pPr>
              <w:spacing w:after="0"/>
              <w:rPr>
                <w:sz w:val="17"/>
                <w:szCs w:val="17"/>
                <w:color w:val="auto"/>
              </w:rPr>
            </w:pPr>
          </w:p>
        </w:tc>
        <w:tc>
          <w:tcPr>
            <w:tcW w:w="100" w:type="dxa"/>
            <w:vAlign w:val="bottom"/>
            <w:shd w:val="clear" w:color="auto" w:fill="FEFEF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240" w:type="dxa"/>
            <w:vAlign w:val="bottom"/>
            <w:shd w:val="clear" w:color="auto" w:fill="E6E6E6"/>
          </w:tcPr>
          <w:p>
            <w:pPr>
              <w:ind w:left="400"/>
              <w:spacing w:after="0" w:line="206" w:lineRule="exact"/>
              <w:rPr>
                <w:sz w:val="20"/>
                <w:szCs w:val="20"/>
                <w:color w:val="auto"/>
              </w:rPr>
            </w:pPr>
            <w:r>
              <w:rPr>
                <w:rFonts w:ascii="Arial" w:cs="Arial" w:eastAsia="Arial" w:hAnsi="Arial"/>
                <w:sz w:val="18"/>
                <w:szCs w:val="18"/>
                <w:color w:val="auto"/>
              </w:rPr>
              <w:t>Amortization of debt discount</w:t>
            </w:r>
          </w:p>
        </w:tc>
        <w:tc>
          <w:tcPr>
            <w:tcW w:w="140" w:type="dxa"/>
            <w:vAlign w:val="bottom"/>
            <w:shd w:val="clear" w:color="auto" w:fill="E6E6E6"/>
          </w:tcPr>
          <w:p>
            <w:pPr>
              <w:spacing w:after="0"/>
              <w:rPr>
                <w:sz w:val="17"/>
                <w:szCs w:val="17"/>
                <w:color w:val="auto"/>
              </w:rPr>
            </w:pPr>
          </w:p>
        </w:tc>
        <w:tc>
          <w:tcPr>
            <w:tcW w:w="20" w:type="dxa"/>
            <w:vAlign w:val="bottom"/>
            <w:shd w:val="clear" w:color="auto" w:fill="E6E6E6"/>
          </w:tcPr>
          <w:p>
            <w:pPr>
              <w:spacing w:after="0"/>
              <w:rPr>
                <w:sz w:val="17"/>
                <w:szCs w:val="17"/>
                <w:color w:val="auto"/>
              </w:rPr>
            </w:pPr>
          </w:p>
        </w:tc>
        <w:tc>
          <w:tcPr>
            <w:tcW w:w="80" w:type="dxa"/>
            <w:vAlign w:val="bottom"/>
            <w:shd w:val="clear" w:color="auto" w:fill="E6E6E6"/>
          </w:tcPr>
          <w:p>
            <w:pPr>
              <w:spacing w:after="0"/>
              <w:rPr>
                <w:sz w:val="17"/>
                <w:szCs w:val="17"/>
                <w:color w:val="auto"/>
              </w:rPr>
            </w:pPr>
          </w:p>
        </w:tc>
        <w:tc>
          <w:tcPr>
            <w:tcW w:w="1160" w:type="dxa"/>
            <w:vAlign w:val="bottom"/>
            <w:shd w:val="clear" w:color="auto" w:fill="E6E6E6"/>
          </w:tcPr>
          <w:p>
            <w:pPr>
              <w:jc w:val="right"/>
              <w:spacing w:after="0" w:line="206" w:lineRule="exact"/>
              <w:rPr>
                <w:sz w:val="20"/>
                <w:szCs w:val="20"/>
                <w:color w:val="auto"/>
              </w:rPr>
            </w:pPr>
            <w:r>
              <w:rPr>
                <w:rFonts w:ascii="Arial" w:cs="Arial" w:eastAsia="Arial" w:hAnsi="Arial"/>
                <w:sz w:val="18"/>
                <w:szCs w:val="18"/>
                <w:color w:val="auto"/>
              </w:rPr>
              <w:t>498</w:t>
            </w:r>
          </w:p>
        </w:tc>
        <w:tc>
          <w:tcPr>
            <w:tcW w:w="20" w:type="dxa"/>
            <w:vAlign w:val="bottom"/>
            <w:shd w:val="clear" w:color="auto" w:fill="E6E6E6"/>
          </w:tcPr>
          <w:p>
            <w:pPr>
              <w:spacing w:after="0"/>
              <w:rPr>
                <w:sz w:val="17"/>
                <w:szCs w:val="17"/>
                <w:color w:val="auto"/>
              </w:rPr>
            </w:pPr>
          </w:p>
        </w:tc>
        <w:tc>
          <w:tcPr>
            <w:tcW w:w="80" w:type="dxa"/>
            <w:vAlign w:val="bottom"/>
            <w:shd w:val="clear" w:color="auto" w:fill="E6E6E6"/>
          </w:tcPr>
          <w:p>
            <w:pPr>
              <w:spacing w:after="0"/>
              <w:rPr>
                <w:sz w:val="17"/>
                <w:szCs w:val="17"/>
                <w:color w:val="auto"/>
              </w:rPr>
            </w:pPr>
          </w:p>
        </w:tc>
        <w:tc>
          <w:tcPr>
            <w:tcW w:w="140" w:type="dxa"/>
            <w:vAlign w:val="bottom"/>
            <w:shd w:val="clear" w:color="auto" w:fill="E6E6E6"/>
          </w:tcPr>
          <w:p>
            <w:pPr>
              <w:spacing w:after="0"/>
              <w:rPr>
                <w:sz w:val="17"/>
                <w:szCs w:val="17"/>
                <w:color w:val="auto"/>
              </w:rPr>
            </w:pPr>
          </w:p>
        </w:tc>
        <w:tc>
          <w:tcPr>
            <w:tcW w:w="20" w:type="dxa"/>
            <w:vAlign w:val="bottom"/>
            <w:shd w:val="clear" w:color="auto" w:fill="E6E6E6"/>
          </w:tcPr>
          <w:p>
            <w:pPr>
              <w:spacing w:after="0"/>
              <w:rPr>
                <w:sz w:val="17"/>
                <w:szCs w:val="17"/>
                <w:color w:val="auto"/>
              </w:rPr>
            </w:pPr>
          </w:p>
        </w:tc>
        <w:tc>
          <w:tcPr>
            <w:tcW w:w="260" w:type="dxa"/>
            <w:vAlign w:val="bottom"/>
            <w:shd w:val="clear" w:color="auto" w:fill="E6E6E6"/>
          </w:tcPr>
          <w:p>
            <w:pPr>
              <w:spacing w:after="0"/>
              <w:rPr>
                <w:sz w:val="17"/>
                <w:szCs w:val="17"/>
                <w:color w:val="auto"/>
              </w:rPr>
            </w:pPr>
          </w:p>
        </w:tc>
        <w:tc>
          <w:tcPr>
            <w:tcW w:w="980" w:type="dxa"/>
            <w:vAlign w:val="bottom"/>
            <w:shd w:val="clear" w:color="auto" w:fill="E6E6E6"/>
          </w:tcPr>
          <w:p>
            <w:pPr>
              <w:jc w:val="right"/>
              <w:spacing w:after="0" w:line="206" w:lineRule="exact"/>
              <w:rPr>
                <w:sz w:val="20"/>
                <w:szCs w:val="20"/>
                <w:color w:val="auto"/>
              </w:rPr>
            </w:pPr>
            <w:r>
              <w:rPr>
                <w:rFonts w:ascii="Arial" w:cs="Arial" w:eastAsia="Arial" w:hAnsi="Arial"/>
                <w:sz w:val="18"/>
                <w:szCs w:val="18"/>
                <w:color w:val="auto"/>
              </w:rPr>
              <w:t>427</w:t>
            </w:r>
          </w:p>
        </w:tc>
        <w:tc>
          <w:tcPr>
            <w:tcW w:w="120" w:type="dxa"/>
            <w:vAlign w:val="bottom"/>
            <w:shd w:val="clear" w:color="auto" w:fill="E6E6E6"/>
          </w:tcPr>
          <w:p>
            <w:pPr>
              <w:spacing w:after="0"/>
              <w:rPr>
                <w:sz w:val="17"/>
                <w:szCs w:val="17"/>
                <w:color w:val="auto"/>
              </w:rPr>
            </w:pPr>
          </w:p>
        </w:tc>
        <w:tc>
          <w:tcPr>
            <w:tcW w:w="140" w:type="dxa"/>
            <w:vAlign w:val="bottom"/>
            <w:shd w:val="clear" w:color="auto" w:fill="E6E6E6"/>
          </w:tcPr>
          <w:p>
            <w:pPr>
              <w:spacing w:after="0"/>
              <w:rPr>
                <w:sz w:val="17"/>
                <w:szCs w:val="17"/>
                <w:color w:val="auto"/>
              </w:rPr>
            </w:pPr>
          </w:p>
        </w:tc>
        <w:tc>
          <w:tcPr>
            <w:tcW w:w="280" w:type="dxa"/>
            <w:vAlign w:val="bottom"/>
            <w:shd w:val="clear" w:color="auto" w:fill="E6E6E6"/>
          </w:tcPr>
          <w:p>
            <w:pPr>
              <w:spacing w:after="0"/>
              <w:rPr>
                <w:sz w:val="17"/>
                <w:szCs w:val="17"/>
                <w:color w:val="auto"/>
              </w:rPr>
            </w:pPr>
          </w:p>
        </w:tc>
        <w:tc>
          <w:tcPr>
            <w:tcW w:w="960" w:type="dxa"/>
            <w:vAlign w:val="bottom"/>
            <w:shd w:val="clear" w:color="auto" w:fill="E6E6E6"/>
          </w:tcPr>
          <w:p>
            <w:pPr>
              <w:jc w:val="right"/>
              <w:spacing w:after="0" w:line="206" w:lineRule="exact"/>
              <w:rPr>
                <w:sz w:val="20"/>
                <w:szCs w:val="20"/>
                <w:color w:val="auto"/>
              </w:rPr>
            </w:pPr>
            <w:r>
              <w:rPr>
                <w:rFonts w:ascii="Arial" w:cs="Arial" w:eastAsia="Arial" w:hAnsi="Arial"/>
                <w:sz w:val="18"/>
                <w:szCs w:val="18"/>
                <w:color w:val="auto"/>
              </w:rPr>
              <w:t>371</w:t>
            </w:r>
          </w:p>
        </w:tc>
        <w:tc>
          <w:tcPr>
            <w:tcW w:w="20" w:type="dxa"/>
            <w:vAlign w:val="bottom"/>
            <w:shd w:val="clear" w:color="auto" w:fill="E6E6E6"/>
          </w:tcPr>
          <w:p>
            <w:pPr>
              <w:spacing w:after="0"/>
              <w:rPr>
                <w:sz w:val="17"/>
                <w:szCs w:val="17"/>
                <w:color w:val="auto"/>
              </w:rPr>
            </w:pPr>
          </w:p>
        </w:tc>
        <w:tc>
          <w:tcPr>
            <w:tcW w:w="10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240" w:type="dxa"/>
            <w:vAlign w:val="bottom"/>
            <w:shd w:val="clear" w:color="auto" w:fill="FEFEFE"/>
          </w:tcPr>
          <w:p>
            <w:pPr>
              <w:ind w:left="400"/>
              <w:spacing w:after="0" w:line="206" w:lineRule="exact"/>
              <w:rPr>
                <w:sz w:val="20"/>
                <w:szCs w:val="20"/>
                <w:color w:val="auto"/>
              </w:rPr>
            </w:pPr>
            <w:r>
              <w:rPr>
                <w:rFonts w:ascii="Arial" w:cs="Arial" w:eastAsia="Arial" w:hAnsi="Arial"/>
                <w:sz w:val="18"/>
                <w:szCs w:val="18"/>
                <w:color w:val="auto"/>
              </w:rPr>
              <w:t>Share-based compensation expense</w:t>
            </w:r>
          </w:p>
        </w:tc>
        <w:tc>
          <w:tcPr>
            <w:tcW w:w="140" w:type="dxa"/>
            <w:vAlign w:val="bottom"/>
            <w:shd w:val="clear" w:color="auto" w:fill="FEFEFE"/>
          </w:tcPr>
          <w:p>
            <w:pPr>
              <w:spacing w:after="0"/>
              <w:rPr>
                <w:sz w:val="17"/>
                <w:szCs w:val="17"/>
                <w:color w:val="auto"/>
              </w:rPr>
            </w:pPr>
          </w:p>
        </w:tc>
        <w:tc>
          <w:tcPr>
            <w:tcW w:w="20" w:type="dxa"/>
            <w:vAlign w:val="bottom"/>
            <w:shd w:val="clear" w:color="auto" w:fill="FEFEFE"/>
          </w:tcPr>
          <w:p>
            <w:pPr>
              <w:spacing w:after="0"/>
              <w:rPr>
                <w:sz w:val="17"/>
                <w:szCs w:val="17"/>
                <w:color w:val="auto"/>
              </w:rPr>
            </w:pPr>
          </w:p>
        </w:tc>
        <w:tc>
          <w:tcPr>
            <w:tcW w:w="80" w:type="dxa"/>
            <w:vAlign w:val="bottom"/>
            <w:shd w:val="clear" w:color="auto" w:fill="FEFEFE"/>
          </w:tcPr>
          <w:p>
            <w:pPr>
              <w:spacing w:after="0"/>
              <w:rPr>
                <w:sz w:val="17"/>
                <w:szCs w:val="17"/>
                <w:color w:val="auto"/>
              </w:rPr>
            </w:pPr>
          </w:p>
        </w:tc>
        <w:tc>
          <w:tcPr>
            <w:tcW w:w="1160" w:type="dxa"/>
            <w:vAlign w:val="bottom"/>
            <w:shd w:val="clear" w:color="auto" w:fill="FEFEFE"/>
          </w:tcPr>
          <w:p>
            <w:pPr>
              <w:jc w:val="right"/>
              <w:spacing w:after="0" w:line="206" w:lineRule="exact"/>
              <w:rPr>
                <w:sz w:val="20"/>
                <w:szCs w:val="20"/>
                <w:color w:val="auto"/>
              </w:rPr>
            </w:pPr>
            <w:r>
              <w:rPr>
                <w:rFonts w:ascii="Arial" w:cs="Arial" w:eastAsia="Arial" w:hAnsi="Arial"/>
                <w:sz w:val="18"/>
                <w:szCs w:val="18"/>
                <w:color w:val="auto"/>
              </w:rPr>
              <w:t>7,514</w:t>
            </w:r>
          </w:p>
        </w:tc>
        <w:tc>
          <w:tcPr>
            <w:tcW w:w="20" w:type="dxa"/>
            <w:vAlign w:val="bottom"/>
            <w:shd w:val="clear" w:color="auto" w:fill="FEFEFE"/>
          </w:tcPr>
          <w:p>
            <w:pPr>
              <w:spacing w:after="0"/>
              <w:rPr>
                <w:sz w:val="17"/>
                <w:szCs w:val="17"/>
                <w:color w:val="auto"/>
              </w:rPr>
            </w:pPr>
          </w:p>
        </w:tc>
        <w:tc>
          <w:tcPr>
            <w:tcW w:w="80" w:type="dxa"/>
            <w:vAlign w:val="bottom"/>
            <w:shd w:val="clear" w:color="auto" w:fill="FEFEFE"/>
          </w:tcPr>
          <w:p>
            <w:pPr>
              <w:spacing w:after="0"/>
              <w:rPr>
                <w:sz w:val="17"/>
                <w:szCs w:val="17"/>
                <w:color w:val="auto"/>
              </w:rPr>
            </w:pPr>
          </w:p>
        </w:tc>
        <w:tc>
          <w:tcPr>
            <w:tcW w:w="140" w:type="dxa"/>
            <w:vAlign w:val="bottom"/>
            <w:shd w:val="clear" w:color="auto" w:fill="FEFEFE"/>
          </w:tcPr>
          <w:p>
            <w:pPr>
              <w:spacing w:after="0"/>
              <w:rPr>
                <w:sz w:val="17"/>
                <w:szCs w:val="17"/>
                <w:color w:val="auto"/>
              </w:rPr>
            </w:pPr>
          </w:p>
        </w:tc>
        <w:tc>
          <w:tcPr>
            <w:tcW w:w="20" w:type="dxa"/>
            <w:vAlign w:val="bottom"/>
            <w:shd w:val="clear" w:color="auto" w:fill="FEFEFE"/>
          </w:tcPr>
          <w:p>
            <w:pPr>
              <w:spacing w:after="0"/>
              <w:rPr>
                <w:sz w:val="17"/>
                <w:szCs w:val="17"/>
                <w:color w:val="auto"/>
              </w:rPr>
            </w:pPr>
          </w:p>
        </w:tc>
        <w:tc>
          <w:tcPr>
            <w:tcW w:w="260" w:type="dxa"/>
            <w:vAlign w:val="bottom"/>
            <w:shd w:val="clear" w:color="auto" w:fill="FEFEFE"/>
          </w:tcPr>
          <w:p>
            <w:pPr>
              <w:spacing w:after="0"/>
              <w:rPr>
                <w:sz w:val="17"/>
                <w:szCs w:val="17"/>
                <w:color w:val="auto"/>
              </w:rPr>
            </w:pPr>
          </w:p>
        </w:tc>
        <w:tc>
          <w:tcPr>
            <w:tcW w:w="980" w:type="dxa"/>
            <w:vAlign w:val="bottom"/>
            <w:shd w:val="clear" w:color="auto" w:fill="FEFEFE"/>
          </w:tcPr>
          <w:p>
            <w:pPr>
              <w:jc w:val="right"/>
              <w:spacing w:after="0" w:line="206" w:lineRule="exact"/>
              <w:rPr>
                <w:sz w:val="20"/>
                <w:szCs w:val="20"/>
                <w:color w:val="auto"/>
              </w:rPr>
            </w:pPr>
            <w:r>
              <w:rPr>
                <w:rFonts w:ascii="Arial" w:cs="Arial" w:eastAsia="Arial" w:hAnsi="Arial"/>
                <w:sz w:val="18"/>
                <w:szCs w:val="18"/>
                <w:color w:val="auto"/>
              </w:rPr>
              <w:t>4,533</w:t>
            </w:r>
          </w:p>
        </w:tc>
        <w:tc>
          <w:tcPr>
            <w:tcW w:w="120" w:type="dxa"/>
            <w:vAlign w:val="bottom"/>
            <w:shd w:val="clear" w:color="auto" w:fill="FEFEFE"/>
          </w:tcPr>
          <w:p>
            <w:pPr>
              <w:spacing w:after="0"/>
              <w:rPr>
                <w:sz w:val="17"/>
                <w:szCs w:val="17"/>
                <w:color w:val="auto"/>
              </w:rPr>
            </w:pPr>
          </w:p>
        </w:tc>
        <w:tc>
          <w:tcPr>
            <w:tcW w:w="140" w:type="dxa"/>
            <w:vAlign w:val="bottom"/>
            <w:shd w:val="clear" w:color="auto" w:fill="FEFEFE"/>
          </w:tcPr>
          <w:p>
            <w:pPr>
              <w:spacing w:after="0"/>
              <w:rPr>
                <w:sz w:val="17"/>
                <w:szCs w:val="17"/>
                <w:color w:val="auto"/>
              </w:rPr>
            </w:pPr>
          </w:p>
        </w:tc>
        <w:tc>
          <w:tcPr>
            <w:tcW w:w="280" w:type="dxa"/>
            <w:vAlign w:val="bottom"/>
            <w:shd w:val="clear" w:color="auto" w:fill="FEFEFE"/>
          </w:tcPr>
          <w:p>
            <w:pPr>
              <w:spacing w:after="0"/>
              <w:rPr>
                <w:sz w:val="17"/>
                <w:szCs w:val="17"/>
                <w:color w:val="auto"/>
              </w:rPr>
            </w:pPr>
          </w:p>
        </w:tc>
        <w:tc>
          <w:tcPr>
            <w:tcW w:w="960" w:type="dxa"/>
            <w:vAlign w:val="bottom"/>
            <w:shd w:val="clear" w:color="auto" w:fill="FEFEFE"/>
          </w:tcPr>
          <w:p>
            <w:pPr>
              <w:jc w:val="right"/>
              <w:spacing w:after="0" w:line="206" w:lineRule="exact"/>
              <w:rPr>
                <w:sz w:val="20"/>
                <w:szCs w:val="20"/>
                <w:color w:val="auto"/>
              </w:rPr>
            </w:pPr>
            <w:r>
              <w:rPr>
                <w:rFonts w:ascii="Arial" w:cs="Arial" w:eastAsia="Arial" w:hAnsi="Arial"/>
                <w:sz w:val="18"/>
                <w:szCs w:val="18"/>
                <w:color w:val="auto"/>
              </w:rPr>
              <w:t>3,895</w:t>
            </w:r>
          </w:p>
        </w:tc>
        <w:tc>
          <w:tcPr>
            <w:tcW w:w="20" w:type="dxa"/>
            <w:vAlign w:val="bottom"/>
            <w:shd w:val="clear" w:color="auto" w:fill="FEFEFE"/>
          </w:tcPr>
          <w:p>
            <w:pPr>
              <w:spacing w:after="0"/>
              <w:rPr>
                <w:sz w:val="17"/>
                <w:szCs w:val="17"/>
                <w:color w:val="auto"/>
              </w:rPr>
            </w:pPr>
          </w:p>
        </w:tc>
        <w:tc>
          <w:tcPr>
            <w:tcW w:w="100" w:type="dxa"/>
            <w:vAlign w:val="bottom"/>
            <w:shd w:val="clear" w:color="auto" w:fill="FEFEF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240" w:type="dxa"/>
            <w:vAlign w:val="bottom"/>
            <w:shd w:val="clear" w:color="auto" w:fill="E6E6E6"/>
          </w:tcPr>
          <w:p>
            <w:pPr>
              <w:ind w:left="400"/>
              <w:spacing w:after="0" w:line="206" w:lineRule="exact"/>
              <w:rPr>
                <w:sz w:val="20"/>
                <w:szCs w:val="20"/>
                <w:color w:val="auto"/>
              </w:rPr>
            </w:pPr>
            <w:r>
              <w:rPr>
                <w:rFonts w:ascii="Arial" w:cs="Arial" w:eastAsia="Arial" w:hAnsi="Arial"/>
                <w:sz w:val="18"/>
                <w:szCs w:val="18"/>
                <w:color w:val="auto"/>
              </w:rPr>
              <w:t>Bad debt expense</w:t>
            </w:r>
          </w:p>
        </w:tc>
        <w:tc>
          <w:tcPr>
            <w:tcW w:w="140" w:type="dxa"/>
            <w:vAlign w:val="bottom"/>
            <w:shd w:val="clear" w:color="auto" w:fill="E6E6E6"/>
          </w:tcPr>
          <w:p>
            <w:pPr>
              <w:spacing w:after="0"/>
              <w:rPr>
                <w:sz w:val="17"/>
                <w:szCs w:val="17"/>
                <w:color w:val="auto"/>
              </w:rPr>
            </w:pPr>
          </w:p>
        </w:tc>
        <w:tc>
          <w:tcPr>
            <w:tcW w:w="20" w:type="dxa"/>
            <w:vAlign w:val="bottom"/>
            <w:shd w:val="clear" w:color="auto" w:fill="E6E6E6"/>
          </w:tcPr>
          <w:p>
            <w:pPr>
              <w:spacing w:after="0"/>
              <w:rPr>
                <w:sz w:val="17"/>
                <w:szCs w:val="17"/>
                <w:color w:val="auto"/>
              </w:rPr>
            </w:pPr>
          </w:p>
        </w:tc>
        <w:tc>
          <w:tcPr>
            <w:tcW w:w="80" w:type="dxa"/>
            <w:vAlign w:val="bottom"/>
            <w:shd w:val="clear" w:color="auto" w:fill="E6E6E6"/>
          </w:tcPr>
          <w:p>
            <w:pPr>
              <w:spacing w:after="0"/>
              <w:rPr>
                <w:sz w:val="17"/>
                <w:szCs w:val="17"/>
                <w:color w:val="auto"/>
              </w:rPr>
            </w:pPr>
          </w:p>
        </w:tc>
        <w:tc>
          <w:tcPr>
            <w:tcW w:w="1160" w:type="dxa"/>
            <w:vAlign w:val="bottom"/>
            <w:shd w:val="clear" w:color="auto" w:fill="E6E6E6"/>
          </w:tcPr>
          <w:p>
            <w:pPr>
              <w:jc w:val="right"/>
              <w:spacing w:after="0" w:line="206" w:lineRule="exact"/>
              <w:rPr>
                <w:sz w:val="20"/>
                <w:szCs w:val="20"/>
                <w:color w:val="auto"/>
              </w:rPr>
            </w:pPr>
            <w:r>
              <w:rPr>
                <w:rFonts w:ascii="Arial" w:cs="Arial" w:eastAsia="Arial" w:hAnsi="Arial"/>
                <w:sz w:val="18"/>
                <w:szCs w:val="18"/>
                <w:color w:val="auto"/>
              </w:rPr>
              <w:t>295</w:t>
            </w:r>
          </w:p>
        </w:tc>
        <w:tc>
          <w:tcPr>
            <w:tcW w:w="20" w:type="dxa"/>
            <w:vAlign w:val="bottom"/>
            <w:shd w:val="clear" w:color="auto" w:fill="E6E6E6"/>
          </w:tcPr>
          <w:p>
            <w:pPr>
              <w:spacing w:after="0"/>
              <w:rPr>
                <w:sz w:val="17"/>
                <w:szCs w:val="17"/>
                <w:color w:val="auto"/>
              </w:rPr>
            </w:pPr>
          </w:p>
        </w:tc>
        <w:tc>
          <w:tcPr>
            <w:tcW w:w="80" w:type="dxa"/>
            <w:vAlign w:val="bottom"/>
            <w:shd w:val="clear" w:color="auto" w:fill="E6E6E6"/>
          </w:tcPr>
          <w:p>
            <w:pPr>
              <w:spacing w:after="0"/>
              <w:rPr>
                <w:sz w:val="17"/>
                <w:szCs w:val="17"/>
                <w:color w:val="auto"/>
              </w:rPr>
            </w:pPr>
          </w:p>
        </w:tc>
        <w:tc>
          <w:tcPr>
            <w:tcW w:w="140" w:type="dxa"/>
            <w:vAlign w:val="bottom"/>
            <w:shd w:val="clear" w:color="auto" w:fill="E6E6E6"/>
          </w:tcPr>
          <w:p>
            <w:pPr>
              <w:spacing w:after="0"/>
              <w:rPr>
                <w:sz w:val="17"/>
                <w:szCs w:val="17"/>
                <w:color w:val="auto"/>
              </w:rPr>
            </w:pPr>
          </w:p>
        </w:tc>
        <w:tc>
          <w:tcPr>
            <w:tcW w:w="20" w:type="dxa"/>
            <w:vAlign w:val="bottom"/>
            <w:shd w:val="clear" w:color="auto" w:fill="E6E6E6"/>
          </w:tcPr>
          <w:p>
            <w:pPr>
              <w:spacing w:after="0"/>
              <w:rPr>
                <w:sz w:val="17"/>
                <w:szCs w:val="17"/>
                <w:color w:val="auto"/>
              </w:rPr>
            </w:pPr>
          </w:p>
        </w:tc>
        <w:tc>
          <w:tcPr>
            <w:tcW w:w="260" w:type="dxa"/>
            <w:vAlign w:val="bottom"/>
            <w:shd w:val="clear" w:color="auto" w:fill="E6E6E6"/>
          </w:tcPr>
          <w:p>
            <w:pPr>
              <w:spacing w:after="0"/>
              <w:rPr>
                <w:sz w:val="17"/>
                <w:szCs w:val="17"/>
                <w:color w:val="auto"/>
              </w:rPr>
            </w:pPr>
          </w:p>
        </w:tc>
        <w:tc>
          <w:tcPr>
            <w:tcW w:w="980" w:type="dxa"/>
            <w:vAlign w:val="bottom"/>
            <w:shd w:val="clear" w:color="auto" w:fill="E6E6E6"/>
          </w:tcPr>
          <w:p>
            <w:pPr>
              <w:jc w:val="right"/>
              <w:spacing w:after="0" w:line="206" w:lineRule="exact"/>
              <w:rPr>
                <w:sz w:val="20"/>
                <w:szCs w:val="20"/>
                <w:color w:val="auto"/>
              </w:rPr>
            </w:pPr>
            <w:r>
              <w:rPr>
                <w:rFonts w:ascii="Arial" w:cs="Arial" w:eastAsia="Arial" w:hAnsi="Arial"/>
                <w:sz w:val="18"/>
                <w:szCs w:val="18"/>
                <w:color w:val="auto"/>
              </w:rPr>
              <w:t>1,593</w:t>
            </w:r>
          </w:p>
        </w:tc>
        <w:tc>
          <w:tcPr>
            <w:tcW w:w="120" w:type="dxa"/>
            <w:vAlign w:val="bottom"/>
            <w:shd w:val="clear" w:color="auto" w:fill="E6E6E6"/>
          </w:tcPr>
          <w:p>
            <w:pPr>
              <w:spacing w:after="0"/>
              <w:rPr>
                <w:sz w:val="17"/>
                <w:szCs w:val="17"/>
                <w:color w:val="auto"/>
              </w:rPr>
            </w:pPr>
          </w:p>
        </w:tc>
        <w:tc>
          <w:tcPr>
            <w:tcW w:w="140" w:type="dxa"/>
            <w:vAlign w:val="bottom"/>
            <w:shd w:val="clear" w:color="auto" w:fill="E6E6E6"/>
          </w:tcPr>
          <w:p>
            <w:pPr>
              <w:spacing w:after="0"/>
              <w:rPr>
                <w:sz w:val="17"/>
                <w:szCs w:val="17"/>
                <w:color w:val="auto"/>
              </w:rPr>
            </w:pPr>
          </w:p>
        </w:tc>
        <w:tc>
          <w:tcPr>
            <w:tcW w:w="280" w:type="dxa"/>
            <w:vAlign w:val="bottom"/>
            <w:shd w:val="clear" w:color="auto" w:fill="E6E6E6"/>
          </w:tcPr>
          <w:p>
            <w:pPr>
              <w:spacing w:after="0"/>
              <w:rPr>
                <w:sz w:val="17"/>
                <w:szCs w:val="17"/>
                <w:color w:val="auto"/>
              </w:rPr>
            </w:pPr>
          </w:p>
        </w:tc>
        <w:tc>
          <w:tcPr>
            <w:tcW w:w="960" w:type="dxa"/>
            <w:vAlign w:val="bottom"/>
            <w:shd w:val="clear" w:color="auto" w:fill="E6E6E6"/>
          </w:tcPr>
          <w:p>
            <w:pPr>
              <w:jc w:val="right"/>
              <w:spacing w:after="0" w:line="206" w:lineRule="exact"/>
              <w:rPr>
                <w:sz w:val="20"/>
                <w:szCs w:val="20"/>
                <w:color w:val="auto"/>
              </w:rPr>
            </w:pPr>
            <w:r>
              <w:rPr>
                <w:rFonts w:ascii="Arial" w:cs="Arial" w:eastAsia="Arial" w:hAnsi="Arial"/>
                <w:sz w:val="18"/>
                <w:szCs w:val="18"/>
                <w:color w:val="auto"/>
              </w:rPr>
              <w:t>1,340</w:t>
            </w:r>
          </w:p>
        </w:tc>
        <w:tc>
          <w:tcPr>
            <w:tcW w:w="20" w:type="dxa"/>
            <w:vAlign w:val="bottom"/>
            <w:shd w:val="clear" w:color="auto" w:fill="E6E6E6"/>
          </w:tcPr>
          <w:p>
            <w:pPr>
              <w:spacing w:after="0"/>
              <w:rPr>
                <w:sz w:val="17"/>
                <w:szCs w:val="17"/>
                <w:color w:val="auto"/>
              </w:rPr>
            </w:pPr>
          </w:p>
        </w:tc>
        <w:tc>
          <w:tcPr>
            <w:tcW w:w="10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240" w:type="dxa"/>
            <w:vAlign w:val="bottom"/>
            <w:shd w:val="clear" w:color="auto" w:fill="FEFEFE"/>
          </w:tcPr>
          <w:p>
            <w:pPr>
              <w:ind w:left="400"/>
              <w:spacing w:after="0" w:line="206" w:lineRule="exact"/>
              <w:rPr>
                <w:sz w:val="20"/>
                <w:szCs w:val="20"/>
                <w:color w:val="auto"/>
              </w:rPr>
            </w:pPr>
            <w:r>
              <w:rPr>
                <w:rFonts w:ascii="Arial" w:cs="Arial" w:eastAsia="Arial" w:hAnsi="Arial"/>
                <w:sz w:val="18"/>
                <w:szCs w:val="18"/>
                <w:color w:val="auto"/>
              </w:rPr>
              <w:t>Inventory reserve expense</w:t>
            </w:r>
          </w:p>
        </w:tc>
        <w:tc>
          <w:tcPr>
            <w:tcW w:w="140" w:type="dxa"/>
            <w:vAlign w:val="bottom"/>
            <w:shd w:val="clear" w:color="auto" w:fill="FEFEFE"/>
          </w:tcPr>
          <w:p>
            <w:pPr>
              <w:spacing w:after="0"/>
              <w:rPr>
                <w:sz w:val="17"/>
                <w:szCs w:val="17"/>
                <w:color w:val="auto"/>
              </w:rPr>
            </w:pPr>
          </w:p>
        </w:tc>
        <w:tc>
          <w:tcPr>
            <w:tcW w:w="20" w:type="dxa"/>
            <w:vAlign w:val="bottom"/>
            <w:shd w:val="clear" w:color="auto" w:fill="FEFEFE"/>
          </w:tcPr>
          <w:p>
            <w:pPr>
              <w:spacing w:after="0"/>
              <w:rPr>
                <w:sz w:val="17"/>
                <w:szCs w:val="17"/>
                <w:color w:val="auto"/>
              </w:rPr>
            </w:pPr>
          </w:p>
        </w:tc>
        <w:tc>
          <w:tcPr>
            <w:tcW w:w="80" w:type="dxa"/>
            <w:vAlign w:val="bottom"/>
            <w:shd w:val="clear" w:color="auto" w:fill="FEFEFE"/>
          </w:tcPr>
          <w:p>
            <w:pPr>
              <w:spacing w:after="0"/>
              <w:rPr>
                <w:sz w:val="17"/>
                <w:szCs w:val="17"/>
                <w:color w:val="auto"/>
              </w:rPr>
            </w:pPr>
          </w:p>
        </w:tc>
        <w:tc>
          <w:tcPr>
            <w:tcW w:w="1160" w:type="dxa"/>
            <w:vAlign w:val="bottom"/>
            <w:shd w:val="clear" w:color="auto" w:fill="FEFEFE"/>
          </w:tcPr>
          <w:p>
            <w:pPr>
              <w:jc w:val="right"/>
              <w:spacing w:after="0" w:line="206" w:lineRule="exact"/>
              <w:rPr>
                <w:sz w:val="20"/>
                <w:szCs w:val="20"/>
                <w:color w:val="auto"/>
              </w:rPr>
            </w:pPr>
            <w:r>
              <w:rPr>
                <w:rFonts w:ascii="Arial" w:cs="Arial" w:eastAsia="Arial" w:hAnsi="Arial"/>
                <w:sz w:val="18"/>
                <w:szCs w:val="18"/>
                <w:color w:val="auto"/>
              </w:rPr>
              <w:t>1,056</w:t>
            </w:r>
          </w:p>
        </w:tc>
        <w:tc>
          <w:tcPr>
            <w:tcW w:w="20" w:type="dxa"/>
            <w:vAlign w:val="bottom"/>
            <w:shd w:val="clear" w:color="auto" w:fill="FEFEFE"/>
          </w:tcPr>
          <w:p>
            <w:pPr>
              <w:spacing w:after="0"/>
              <w:rPr>
                <w:sz w:val="17"/>
                <w:szCs w:val="17"/>
                <w:color w:val="auto"/>
              </w:rPr>
            </w:pPr>
          </w:p>
        </w:tc>
        <w:tc>
          <w:tcPr>
            <w:tcW w:w="80" w:type="dxa"/>
            <w:vAlign w:val="bottom"/>
            <w:shd w:val="clear" w:color="auto" w:fill="FEFEFE"/>
          </w:tcPr>
          <w:p>
            <w:pPr>
              <w:spacing w:after="0"/>
              <w:rPr>
                <w:sz w:val="17"/>
                <w:szCs w:val="17"/>
                <w:color w:val="auto"/>
              </w:rPr>
            </w:pPr>
          </w:p>
        </w:tc>
        <w:tc>
          <w:tcPr>
            <w:tcW w:w="140" w:type="dxa"/>
            <w:vAlign w:val="bottom"/>
            <w:shd w:val="clear" w:color="auto" w:fill="FEFEFE"/>
          </w:tcPr>
          <w:p>
            <w:pPr>
              <w:spacing w:after="0"/>
              <w:rPr>
                <w:sz w:val="17"/>
                <w:szCs w:val="17"/>
                <w:color w:val="auto"/>
              </w:rPr>
            </w:pPr>
          </w:p>
        </w:tc>
        <w:tc>
          <w:tcPr>
            <w:tcW w:w="20" w:type="dxa"/>
            <w:vAlign w:val="bottom"/>
            <w:shd w:val="clear" w:color="auto" w:fill="FEFEFE"/>
          </w:tcPr>
          <w:p>
            <w:pPr>
              <w:spacing w:after="0"/>
              <w:rPr>
                <w:sz w:val="17"/>
                <w:szCs w:val="17"/>
                <w:color w:val="auto"/>
              </w:rPr>
            </w:pPr>
          </w:p>
        </w:tc>
        <w:tc>
          <w:tcPr>
            <w:tcW w:w="260" w:type="dxa"/>
            <w:vAlign w:val="bottom"/>
            <w:shd w:val="clear" w:color="auto" w:fill="FEFEFE"/>
          </w:tcPr>
          <w:p>
            <w:pPr>
              <w:spacing w:after="0"/>
              <w:rPr>
                <w:sz w:val="17"/>
                <w:szCs w:val="17"/>
                <w:color w:val="auto"/>
              </w:rPr>
            </w:pPr>
          </w:p>
        </w:tc>
        <w:tc>
          <w:tcPr>
            <w:tcW w:w="980" w:type="dxa"/>
            <w:vAlign w:val="bottom"/>
            <w:shd w:val="clear" w:color="auto" w:fill="FEFEFE"/>
          </w:tcPr>
          <w:p>
            <w:pPr>
              <w:jc w:val="right"/>
              <w:spacing w:after="0" w:line="206" w:lineRule="exact"/>
              <w:rPr>
                <w:sz w:val="20"/>
                <w:szCs w:val="20"/>
                <w:color w:val="auto"/>
              </w:rPr>
            </w:pPr>
            <w:r>
              <w:rPr>
                <w:rFonts w:ascii="Arial" w:cs="Arial" w:eastAsia="Arial" w:hAnsi="Arial"/>
                <w:sz w:val="18"/>
                <w:szCs w:val="18"/>
                <w:color w:val="auto"/>
              </w:rPr>
              <w:t>1,099</w:t>
            </w:r>
          </w:p>
        </w:tc>
        <w:tc>
          <w:tcPr>
            <w:tcW w:w="120" w:type="dxa"/>
            <w:vAlign w:val="bottom"/>
            <w:shd w:val="clear" w:color="auto" w:fill="FEFEFE"/>
          </w:tcPr>
          <w:p>
            <w:pPr>
              <w:spacing w:after="0"/>
              <w:rPr>
                <w:sz w:val="17"/>
                <w:szCs w:val="17"/>
                <w:color w:val="auto"/>
              </w:rPr>
            </w:pPr>
          </w:p>
        </w:tc>
        <w:tc>
          <w:tcPr>
            <w:tcW w:w="140" w:type="dxa"/>
            <w:vAlign w:val="bottom"/>
            <w:shd w:val="clear" w:color="auto" w:fill="FEFEFE"/>
          </w:tcPr>
          <w:p>
            <w:pPr>
              <w:spacing w:after="0"/>
              <w:rPr>
                <w:sz w:val="17"/>
                <w:szCs w:val="17"/>
                <w:color w:val="auto"/>
              </w:rPr>
            </w:pPr>
          </w:p>
        </w:tc>
        <w:tc>
          <w:tcPr>
            <w:tcW w:w="280" w:type="dxa"/>
            <w:vAlign w:val="bottom"/>
            <w:shd w:val="clear" w:color="auto" w:fill="FEFEFE"/>
          </w:tcPr>
          <w:p>
            <w:pPr>
              <w:spacing w:after="0"/>
              <w:rPr>
                <w:sz w:val="17"/>
                <w:szCs w:val="17"/>
                <w:color w:val="auto"/>
              </w:rPr>
            </w:pPr>
          </w:p>
        </w:tc>
        <w:tc>
          <w:tcPr>
            <w:tcW w:w="960" w:type="dxa"/>
            <w:vAlign w:val="bottom"/>
            <w:shd w:val="clear" w:color="auto" w:fill="FEFEFE"/>
          </w:tcPr>
          <w:p>
            <w:pPr>
              <w:jc w:val="right"/>
              <w:spacing w:after="0" w:line="206" w:lineRule="exact"/>
              <w:rPr>
                <w:sz w:val="20"/>
                <w:szCs w:val="20"/>
                <w:color w:val="auto"/>
              </w:rPr>
            </w:pPr>
            <w:r>
              <w:rPr>
                <w:rFonts w:ascii="Arial" w:cs="Arial" w:eastAsia="Arial" w:hAnsi="Arial"/>
                <w:sz w:val="18"/>
                <w:szCs w:val="18"/>
                <w:color w:val="auto"/>
              </w:rPr>
              <w:t>140</w:t>
            </w:r>
          </w:p>
        </w:tc>
        <w:tc>
          <w:tcPr>
            <w:tcW w:w="20" w:type="dxa"/>
            <w:vAlign w:val="bottom"/>
            <w:shd w:val="clear" w:color="auto" w:fill="FEFEFE"/>
          </w:tcPr>
          <w:p>
            <w:pPr>
              <w:spacing w:after="0"/>
              <w:rPr>
                <w:sz w:val="17"/>
                <w:szCs w:val="17"/>
                <w:color w:val="auto"/>
              </w:rPr>
            </w:pPr>
          </w:p>
        </w:tc>
        <w:tc>
          <w:tcPr>
            <w:tcW w:w="100" w:type="dxa"/>
            <w:vAlign w:val="bottom"/>
            <w:shd w:val="clear" w:color="auto" w:fill="FEFEF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240" w:type="dxa"/>
            <w:vAlign w:val="bottom"/>
            <w:shd w:val="clear" w:color="auto" w:fill="E6E6E6"/>
          </w:tcPr>
          <w:p>
            <w:pPr>
              <w:ind w:left="400"/>
              <w:spacing w:after="0" w:line="206" w:lineRule="exact"/>
              <w:rPr>
                <w:sz w:val="20"/>
                <w:szCs w:val="20"/>
                <w:color w:val="auto"/>
              </w:rPr>
            </w:pPr>
            <w:r>
              <w:rPr>
                <w:rFonts w:ascii="Arial" w:cs="Arial" w:eastAsia="Arial" w:hAnsi="Arial"/>
                <w:sz w:val="18"/>
                <w:szCs w:val="18"/>
                <w:color w:val="auto"/>
              </w:rPr>
              <w:t>Deferred income tax benefit</w:t>
            </w:r>
          </w:p>
        </w:tc>
        <w:tc>
          <w:tcPr>
            <w:tcW w:w="140" w:type="dxa"/>
            <w:vAlign w:val="bottom"/>
            <w:shd w:val="clear" w:color="auto" w:fill="E6E6E6"/>
          </w:tcPr>
          <w:p>
            <w:pPr>
              <w:spacing w:after="0"/>
              <w:rPr>
                <w:sz w:val="17"/>
                <w:szCs w:val="17"/>
                <w:color w:val="auto"/>
              </w:rPr>
            </w:pPr>
          </w:p>
        </w:tc>
        <w:tc>
          <w:tcPr>
            <w:tcW w:w="20" w:type="dxa"/>
            <w:vAlign w:val="bottom"/>
            <w:shd w:val="clear" w:color="auto" w:fill="E6E6E6"/>
          </w:tcPr>
          <w:p>
            <w:pPr>
              <w:spacing w:after="0"/>
              <w:rPr>
                <w:sz w:val="17"/>
                <w:szCs w:val="17"/>
                <w:color w:val="auto"/>
              </w:rPr>
            </w:pPr>
          </w:p>
        </w:tc>
        <w:tc>
          <w:tcPr>
            <w:tcW w:w="80" w:type="dxa"/>
            <w:vAlign w:val="bottom"/>
            <w:shd w:val="clear" w:color="auto" w:fill="E6E6E6"/>
          </w:tcPr>
          <w:p>
            <w:pPr>
              <w:spacing w:after="0"/>
              <w:rPr>
                <w:sz w:val="17"/>
                <w:szCs w:val="17"/>
                <w:color w:val="auto"/>
              </w:rPr>
            </w:pPr>
          </w:p>
        </w:tc>
        <w:tc>
          <w:tcPr>
            <w:tcW w:w="1260" w:type="dxa"/>
            <w:vAlign w:val="bottom"/>
            <w:gridSpan w:val="3"/>
            <w:shd w:val="clear" w:color="auto" w:fill="E6E6E6"/>
          </w:tcPr>
          <w:p>
            <w:pPr>
              <w:jc w:val="right"/>
              <w:spacing w:after="0" w:line="206" w:lineRule="exact"/>
              <w:rPr>
                <w:sz w:val="20"/>
                <w:szCs w:val="20"/>
                <w:color w:val="auto"/>
              </w:rPr>
            </w:pPr>
            <w:r>
              <w:rPr>
                <w:rFonts w:ascii="Arial" w:cs="Arial" w:eastAsia="Arial" w:hAnsi="Arial"/>
                <w:sz w:val="18"/>
                <w:szCs w:val="18"/>
                <w:color w:val="auto"/>
              </w:rPr>
              <w:t>(3,606)</w:t>
            </w:r>
          </w:p>
        </w:tc>
        <w:tc>
          <w:tcPr>
            <w:tcW w:w="140" w:type="dxa"/>
            <w:vAlign w:val="bottom"/>
            <w:shd w:val="clear" w:color="auto" w:fill="E6E6E6"/>
          </w:tcPr>
          <w:p>
            <w:pPr>
              <w:spacing w:after="0"/>
              <w:rPr>
                <w:sz w:val="17"/>
                <w:szCs w:val="17"/>
                <w:color w:val="auto"/>
              </w:rPr>
            </w:pPr>
          </w:p>
        </w:tc>
        <w:tc>
          <w:tcPr>
            <w:tcW w:w="20" w:type="dxa"/>
            <w:vAlign w:val="bottom"/>
            <w:shd w:val="clear" w:color="auto" w:fill="E6E6E6"/>
          </w:tcPr>
          <w:p>
            <w:pPr>
              <w:spacing w:after="0"/>
              <w:rPr>
                <w:sz w:val="17"/>
                <w:szCs w:val="17"/>
                <w:color w:val="auto"/>
              </w:rPr>
            </w:pPr>
          </w:p>
        </w:tc>
        <w:tc>
          <w:tcPr>
            <w:tcW w:w="260" w:type="dxa"/>
            <w:vAlign w:val="bottom"/>
            <w:shd w:val="clear" w:color="auto" w:fill="E6E6E6"/>
          </w:tcPr>
          <w:p>
            <w:pPr>
              <w:spacing w:after="0"/>
              <w:rPr>
                <w:sz w:val="17"/>
                <w:szCs w:val="17"/>
                <w:color w:val="auto"/>
              </w:rPr>
            </w:pPr>
          </w:p>
        </w:tc>
        <w:tc>
          <w:tcPr>
            <w:tcW w:w="1100" w:type="dxa"/>
            <w:vAlign w:val="bottom"/>
            <w:gridSpan w:val="2"/>
            <w:shd w:val="clear" w:color="auto" w:fill="E6E6E6"/>
          </w:tcPr>
          <w:p>
            <w:pPr>
              <w:jc w:val="right"/>
              <w:spacing w:after="0" w:line="206" w:lineRule="exact"/>
              <w:rPr>
                <w:sz w:val="20"/>
                <w:szCs w:val="20"/>
                <w:color w:val="auto"/>
              </w:rPr>
            </w:pPr>
            <w:r>
              <w:rPr>
                <w:rFonts w:ascii="Arial" w:cs="Arial" w:eastAsia="Arial" w:hAnsi="Arial"/>
                <w:sz w:val="18"/>
                <w:szCs w:val="18"/>
                <w:color w:val="auto"/>
              </w:rPr>
              <w:t>(118)</w:t>
            </w:r>
          </w:p>
        </w:tc>
        <w:tc>
          <w:tcPr>
            <w:tcW w:w="140" w:type="dxa"/>
            <w:vAlign w:val="bottom"/>
            <w:shd w:val="clear" w:color="auto" w:fill="E6E6E6"/>
          </w:tcPr>
          <w:p>
            <w:pPr>
              <w:spacing w:after="0"/>
              <w:rPr>
                <w:sz w:val="17"/>
                <w:szCs w:val="17"/>
                <w:color w:val="auto"/>
              </w:rPr>
            </w:pPr>
          </w:p>
        </w:tc>
        <w:tc>
          <w:tcPr>
            <w:tcW w:w="280" w:type="dxa"/>
            <w:vAlign w:val="bottom"/>
            <w:shd w:val="clear" w:color="auto" w:fill="E6E6E6"/>
          </w:tcPr>
          <w:p>
            <w:pPr>
              <w:spacing w:after="0"/>
              <w:rPr>
                <w:sz w:val="17"/>
                <w:szCs w:val="17"/>
                <w:color w:val="auto"/>
              </w:rPr>
            </w:pPr>
          </w:p>
        </w:tc>
        <w:tc>
          <w:tcPr>
            <w:tcW w:w="1080" w:type="dxa"/>
            <w:vAlign w:val="bottom"/>
            <w:gridSpan w:val="3"/>
            <w:shd w:val="clear" w:color="auto" w:fill="E6E6E6"/>
          </w:tcPr>
          <w:p>
            <w:pPr>
              <w:jc w:val="right"/>
              <w:ind w:right="21"/>
              <w:spacing w:after="0" w:line="20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6"/>
        </w:trPr>
        <w:tc>
          <w:tcPr>
            <w:tcW w:w="6240" w:type="dxa"/>
            <w:vAlign w:val="bottom"/>
            <w:shd w:val="clear" w:color="auto" w:fill="FEFEFE"/>
          </w:tcPr>
          <w:p>
            <w:pPr>
              <w:spacing w:after="0" w:line="206" w:lineRule="exact"/>
              <w:rPr>
                <w:sz w:val="20"/>
                <w:szCs w:val="20"/>
                <w:color w:val="auto"/>
              </w:rPr>
            </w:pPr>
            <w:r>
              <w:rPr>
                <w:rFonts w:ascii="Arial" w:cs="Arial" w:eastAsia="Arial" w:hAnsi="Arial"/>
                <w:sz w:val="18"/>
                <w:szCs w:val="18"/>
                <w:color w:val="auto"/>
              </w:rPr>
              <w:t>Changes in operating assets and liabilities, net of acquisitions:</w:t>
            </w:r>
          </w:p>
        </w:tc>
        <w:tc>
          <w:tcPr>
            <w:tcW w:w="140" w:type="dxa"/>
            <w:vAlign w:val="bottom"/>
            <w:shd w:val="clear" w:color="auto" w:fill="FEFEFE"/>
          </w:tcPr>
          <w:p>
            <w:pPr>
              <w:spacing w:after="0"/>
              <w:rPr>
                <w:sz w:val="17"/>
                <w:szCs w:val="17"/>
                <w:color w:val="auto"/>
              </w:rPr>
            </w:pPr>
          </w:p>
        </w:tc>
        <w:tc>
          <w:tcPr>
            <w:tcW w:w="20" w:type="dxa"/>
            <w:vAlign w:val="bottom"/>
            <w:shd w:val="clear" w:color="auto" w:fill="FEFEFE"/>
          </w:tcPr>
          <w:p>
            <w:pPr>
              <w:spacing w:after="0"/>
              <w:rPr>
                <w:sz w:val="17"/>
                <w:szCs w:val="17"/>
                <w:color w:val="auto"/>
              </w:rPr>
            </w:pPr>
          </w:p>
        </w:tc>
        <w:tc>
          <w:tcPr>
            <w:tcW w:w="80" w:type="dxa"/>
            <w:vAlign w:val="bottom"/>
            <w:shd w:val="clear" w:color="auto" w:fill="FEFEFE"/>
          </w:tcPr>
          <w:p>
            <w:pPr>
              <w:spacing w:after="0"/>
              <w:rPr>
                <w:sz w:val="17"/>
                <w:szCs w:val="17"/>
                <w:color w:val="auto"/>
              </w:rPr>
            </w:pPr>
          </w:p>
        </w:tc>
        <w:tc>
          <w:tcPr>
            <w:tcW w:w="1160" w:type="dxa"/>
            <w:vAlign w:val="bottom"/>
            <w:shd w:val="clear" w:color="auto" w:fill="FEFEFE"/>
          </w:tcPr>
          <w:p>
            <w:pPr>
              <w:spacing w:after="0"/>
              <w:rPr>
                <w:sz w:val="17"/>
                <w:szCs w:val="17"/>
                <w:color w:val="auto"/>
              </w:rPr>
            </w:pPr>
          </w:p>
        </w:tc>
        <w:tc>
          <w:tcPr>
            <w:tcW w:w="20" w:type="dxa"/>
            <w:vAlign w:val="bottom"/>
            <w:shd w:val="clear" w:color="auto" w:fill="FEFEFE"/>
          </w:tcPr>
          <w:p>
            <w:pPr>
              <w:spacing w:after="0"/>
              <w:rPr>
                <w:sz w:val="17"/>
                <w:szCs w:val="17"/>
                <w:color w:val="auto"/>
              </w:rPr>
            </w:pPr>
          </w:p>
        </w:tc>
        <w:tc>
          <w:tcPr>
            <w:tcW w:w="80" w:type="dxa"/>
            <w:vAlign w:val="bottom"/>
            <w:shd w:val="clear" w:color="auto" w:fill="FEFEFE"/>
          </w:tcPr>
          <w:p>
            <w:pPr>
              <w:spacing w:after="0"/>
              <w:rPr>
                <w:sz w:val="17"/>
                <w:szCs w:val="17"/>
                <w:color w:val="auto"/>
              </w:rPr>
            </w:pPr>
          </w:p>
        </w:tc>
        <w:tc>
          <w:tcPr>
            <w:tcW w:w="140" w:type="dxa"/>
            <w:vAlign w:val="bottom"/>
            <w:shd w:val="clear" w:color="auto" w:fill="FEFEFE"/>
          </w:tcPr>
          <w:p>
            <w:pPr>
              <w:spacing w:after="0"/>
              <w:rPr>
                <w:sz w:val="17"/>
                <w:szCs w:val="17"/>
                <w:color w:val="auto"/>
              </w:rPr>
            </w:pPr>
          </w:p>
        </w:tc>
        <w:tc>
          <w:tcPr>
            <w:tcW w:w="20" w:type="dxa"/>
            <w:vAlign w:val="bottom"/>
            <w:shd w:val="clear" w:color="auto" w:fill="FEFEFE"/>
          </w:tcPr>
          <w:p>
            <w:pPr>
              <w:spacing w:after="0"/>
              <w:rPr>
                <w:sz w:val="17"/>
                <w:szCs w:val="17"/>
                <w:color w:val="auto"/>
              </w:rPr>
            </w:pPr>
          </w:p>
        </w:tc>
        <w:tc>
          <w:tcPr>
            <w:tcW w:w="260" w:type="dxa"/>
            <w:vAlign w:val="bottom"/>
            <w:shd w:val="clear" w:color="auto" w:fill="FEFEFE"/>
          </w:tcPr>
          <w:p>
            <w:pPr>
              <w:spacing w:after="0"/>
              <w:rPr>
                <w:sz w:val="17"/>
                <w:szCs w:val="17"/>
                <w:color w:val="auto"/>
              </w:rPr>
            </w:pPr>
          </w:p>
        </w:tc>
        <w:tc>
          <w:tcPr>
            <w:tcW w:w="980" w:type="dxa"/>
            <w:vAlign w:val="bottom"/>
            <w:shd w:val="clear" w:color="auto" w:fill="FEFEFE"/>
          </w:tcPr>
          <w:p>
            <w:pPr>
              <w:spacing w:after="0"/>
              <w:rPr>
                <w:sz w:val="17"/>
                <w:szCs w:val="17"/>
                <w:color w:val="auto"/>
              </w:rPr>
            </w:pPr>
          </w:p>
        </w:tc>
        <w:tc>
          <w:tcPr>
            <w:tcW w:w="120" w:type="dxa"/>
            <w:vAlign w:val="bottom"/>
            <w:shd w:val="clear" w:color="auto" w:fill="FEFEFE"/>
          </w:tcPr>
          <w:p>
            <w:pPr>
              <w:spacing w:after="0"/>
              <w:rPr>
                <w:sz w:val="17"/>
                <w:szCs w:val="17"/>
                <w:color w:val="auto"/>
              </w:rPr>
            </w:pPr>
          </w:p>
        </w:tc>
        <w:tc>
          <w:tcPr>
            <w:tcW w:w="140" w:type="dxa"/>
            <w:vAlign w:val="bottom"/>
            <w:shd w:val="clear" w:color="auto" w:fill="FEFEFE"/>
          </w:tcPr>
          <w:p>
            <w:pPr>
              <w:spacing w:after="0"/>
              <w:rPr>
                <w:sz w:val="17"/>
                <w:szCs w:val="17"/>
                <w:color w:val="auto"/>
              </w:rPr>
            </w:pPr>
          </w:p>
        </w:tc>
        <w:tc>
          <w:tcPr>
            <w:tcW w:w="280" w:type="dxa"/>
            <w:vAlign w:val="bottom"/>
            <w:shd w:val="clear" w:color="auto" w:fill="FEFEFE"/>
          </w:tcPr>
          <w:p>
            <w:pPr>
              <w:spacing w:after="0"/>
              <w:rPr>
                <w:sz w:val="17"/>
                <w:szCs w:val="17"/>
                <w:color w:val="auto"/>
              </w:rPr>
            </w:pPr>
          </w:p>
        </w:tc>
        <w:tc>
          <w:tcPr>
            <w:tcW w:w="960" w:type="dxa"/>
            <w:vAlign w:val="bottom"/>
            <w:shd w:val="clear" w:color="auto" w:fill="FEFEFE"/>
          </w:tcPr>
          <w:p>
            <w:pPr>
              <w:spacing w:after="0"/>
              <w:rPr>
                <w:sz w:val="17"/>
                <w:szCs w:val="17"/>
                <w:color w:val="auto"/>
              </w:rPr>
            </w:pPr>
          </w:p>
        </w:tc>
        <w:tc>
          <w:tcPr>
            <w:tcW w:w="20" w:type="dxa"/>
            <w:vAlign w:val="bottom"/>
            <w:shd w:val="clear" w:color="auto" w:fill="FEFEFE"/>
          </w:tcPr>
          <w:p>
            <w:pPr>
              <w:spacing w:after="0"/>
              <w:rPr>
                <w:sz w:val="17"/>
                <w:szCs w:val="17"/>
                <w:color w:val="auto"/>
              </w:rPr>
            </w:pPr>
          </w:p>
        </w:tc>
        <w:tc>
          <w:tcPr>
            <w:tcW w:w="100" w:type="dxa"/>
            <w:vAlign w:val="bottom"/>
            <w:shd w:val="clear" w:color="auto" w:fill="FEFEF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240" w:type="dxa"/>
            <w:vAlign w:val="bottom"/>
            <w:shd w:val="clear" w:color="auto" w:fill="E6E6E6"/>
          </w:tcPr>
          <w:p>
            <w:pPr>
              <w:ind w:left="200"/>
              <w:spacing w:after="0" w:line="206" w:lineRule="exact"/>
              <w:rPr>
                <w:sz w:val="20"/>
                <w:szCs w:val="20"/>
                <w:color w:val="auto"/>
              </w:rPr>
            </w:pPr>
            <w:r>
              <w:rPr>
                <w:rFonts w:ascii="Arial" w:cs="Arial" w:eastAsia="Arial" w:hAnsi="Arial"/>
                <w:sz w:val="18"/>
                <w:szCs w:val="18"/>
                <w:color w:val="auto"/>
              </w:rPr>
              <w:t>Accounts receivable</w:t>
            </w:r>
          </w:p>
        </w:tc>
        <w:tc>
          <w:tcPr>
            <w:tcW w:w="140" w:type="dxa"/>
            <w:vAlign w:val="bottom"/>
            <w:shd w:val="clear" w:color="auto" w:fill="E6E6E6"/>
          </w:tcPr>
          <w:p>
            <w:pPr>
              <w:spacing w:after="0"/>
              <w:rPr>
                <w:sz w:val="17"/>
                <w:szCs w:val="17"/>
                <w:color w:val="auto"/>
              </w:rPr>
            </w:pPr>
          </w:p>
        </w:tc>
        <w:tc>
          <w:tcPr>
            <w:tcW w:w="20" w:type="dxa"/>
            <w:vAlign w:val="bottom"/>
            <w:shd w:val="clear" w:color="auto" w:fill="E6E6E6"/>
          </w:tcPr>
          <w:p>
            <w:pPr>
              <w:spacing w:after="0"/>
              <w:rPr>
                <w:sz w:val="17"/>
                <w:szCs w:val="17"/>
                <w:color w:val="auto"/>
              </w:rPr>
            </w:pPr>
          </w:p>
        </w:tc>
        <w:tc>
          <w:tcPr>
            <w:tcW w:w="80" w:type="dxa"/>
            <w:vAlign w:val="bottom"/>
            <w:shd w:val="clear" w:color="auto" w:fill="E6E6E6"/>
          </w:tcPr>
          <w:p>
            <w:pPr>
              <w:spacing w:after="0"/>
              <w:rPr>
                <w:sz w:val="17"/>
                <w:szCs w:val="17"/>
                <w:color w:val="auto"/>
              </w:rPr>
            </w:pPr>
          </w:p>
        </w:tc>
        <w:tc>
          <w:tcPr>
            <w:tcW w:w="1260" w:type="dxa"/>
            <w:vAlign w:val="bottom"/>
            <w:gridSpan w:val="3"/>
            <w:shd w:val="clear" w:color="auto" w:fill="E6E6E6"/>
          </w:tcPr>
          <w:p>
            <w:pPr>
              <w:jc w:val="right"/>
              <w:spacing w:after="0" w:line="206" w:lineRule="exact"/>
              <w:rPr>
                <w:sz w:val="20"/>
                <w:szCs w:val="20"/>
                <w:color w:val="auto"/>
              </w:rPr>
            </w:pPr>
            <w:r>
              <w:rPr>
                <w:rFonts w:ascii="Arial" w:cs="Arial" w:eastAsia="Arial" w:hAnsi="Arial"/>
                <w:sz w:val="18"/>
                <w:szCs w:val="18"/>
                <w:color w:val="auto"/>
              </w:rPr>
              <w:t>(52,355)</w:t>
            </w:r>
          </w:p>
        </w:tc>
        <w:tc>
          <w:tcPr>
            <w:tcW w:w="140" w:type="dxa"/>
            <w:vAlign w:val="bottom"/>
            <w:shd w:val="clear" w:color="auto" w:fill="E6E6E6"/>
          </w:tcPr>
          <w:p>
            <w:pPr>
              <w:spacing w:after="0"/>
              <w:rPr>
                <w:sz w:val="17"/>
                <w:szCs w:val="17"/>
                <w:color w:val="auto"/>
              </w:rPr>
            </w:pPr>
          </w:p>
        </w:tc>
        <w:tc>
          <w:tcPr>
            <w:tcW w:w="20" w:type="dxa"/>
            <w:vAlign w:val="bottom"/>
            <w:shd w:val="clear" w:color="auto" w:fill="E6E6E6"/>
          </w:tcPr>
          <w:p>
            <w:pPr>
              <w:spacing w:after="0"/>
              <w:rPr>
                <w:sz w:val="17"/>
                <w:szCs w:val="17"/>
                <w:color w:val="auto"/>
              </w:rPr>
            </w:pPr>
          </w:p>
        </w:tc>
        <w:tc>
          <w:tcPr>
            <w:tcW w:w="260" w:type="dxa"/>
            <w:vAlign w:val="bottom"/>
            <w:shd w:val="clear" w:color="auto" w:fill="E6E6E6"/>
          </w:tcPr>
          <w:p>
            <w:pPr>
              <w:spacing w:after="0"/>
              <w:rPr>
                <w:sz w:val="17"/>
                <w:szCs w:val="17"/>
                <w:color w:val="auto"/>
              </w:rPr>
            </w:pPr>
          </w:p>
        </w:tc>
        <w:tc>
          <w:tcPr>
            <w:tcW w:w="1100" w:type="dxa"/>
            <w:vAlign w:val="bottom"/>
            <w:gridSpan w:val="2"/>
            <w:shd w:val="clear" w:color="auto" w:fill="E6E6E6"/>
          </w:tcPr>
          <w:p>
            <w:pPr>
              <w:jc w:val="right"/>
              <w:spacing w:after="0" w:line="206" w:lineRule="exact"/>
              <w:rPr>
                <w:sz w:val="20"/>
                <w:szCs w:val="20"/>
                <w:color w:val="auto"/>
              </w:rPr>
            </w:pPr>
            <w:r>
              <w:rPr>
                <w:rFonts w:ascii="Arial" w:cs="Arial" w:eastAsia="Arial" w:hAnsi="Arial"/>
                <w:sz w:val="18"/>
                <w:szCs w:val="18"/>
                <w:color w:val="auto"/>
              </w:rPr>
              <w:t>(26,851)</w:t>
            </w:r>
          </w:p>
        </w:tc>
        <w:tc>
          <w:tcPr>
            <w:tcW w:w="140" w:type="dxa"/>
            <w:vAlign w:val="bottom"/>
            <w:shd w:val="clear" w:color="auto" w:fill="E6E6E6"/>
          </w:tcPr>
          <w:p>
            <w:pPr>
              <w:spacing w:after="0"/>
              <w:rPr>
                <w:sz w:val="17"/>
                <w:szCs w:val="17"/>
                <w:color w:val="auto"/>
              </w:rPr>
            </w:pPr>
          </w:p>
        </w:tc>
        <w:tc>
          <w:tcPr>
            <w:tcW w:w="280" w:type="dxa"/>
            <w:vAlign w:val="bottom"/>
            <w:shd w:val="clear" w:color="auto" w:fill="E6E6E6"/>
          </w:tcPr>
          <w:p>
            <w:pPr>
              <w:spacing w:after="0"/>
              <w:rPr>
                <w:sz w:val="17"/>
                <w:szCs w:val="17"/>
                <w:color w:val="auto"/>
              </w:rPr>
            </w:pPr>
          </w:p>
        </w:tc>
        <w:tc>
          <w:tcPr>
            <w:tcW w:w="1080" w:type="dxa"/>
            <w:vAlign w:val="bottom"/>
            <w:gridSpan w:val="3"/>
            <w:shd w:val="clear" w:color="auto" w:fill="E6E6E6"/>
          </w:tcPr>
          <w:p>
            <w:pPr>
              <w:jc w:val="right"/>
              <w:ind w:right="21"/>
              <w:spacing w:after="0" w:line="206" w:lineRule="exact"/>
              <w:rPr>
                <w:sz w:val="20"/>
                <w:szCs w:val="20"/>
                <w:color w:val="auto"/>
              </w:rPr>
            </w:pPr>
            <w:r>
              <w:rPr>
                <w:rFonts w:ascii="Arial" w:cs="Arial" w:eastAsia="Arial" w:hAnsi="Arial"/>
                <w:sz w:val="18"/>
                <w:szCs w:val="18"/>
                <w:color w:val="auto"/>
              </w:rPr>
              <w:t>(6,751)</w:t>
            </w:r>
          </w:p>
        </w:tc>
        <w:tc>
          <w:tcPr>
            <w:tcW w:w="0" w:type="dxa"/>
            <w:vAlign w:val="bottom"/>
          </w:tcPr>
          <w:p>
            <w:pPr>
              <w:spacing w:after="0"/>
              <w:rPr>
                <w:sz w:val="1"/>
                <w:szCs w:val="1"/>
                <w:color w:val="auto"/>
              </w:rPr>
            </w:pPr>
          </w:p>
        </w:tc>
      </w:tr>
      <w:tr>
        <w:trPr>
          <w:trHeight w:val="206"/>
        </w:trPr>
        <w:tc>
          <w:tcPr>
            <w:tcW w:w="6240" w:type="dxa"/>
            <w:vAlign w:val="bottom"/>
            <w:shd w:val="clear" w:color="auto" w:fill="FEFEFE"/>
          </w:tcPr>
          <w:p>
            <w:pPr>
              <w:ind w:left="200"/>
              <w:spacing w:after="0" w:line="206" w:lineRule="exact"/>
              <w:rPr>
                <w:sz w:val="20"/>
                <w:szCs w:val="20"/>
                <w:color w:val="auto"/>
              </w:rPr>
            </w:pPr>
            <w:r>
              <w:rPr>
                <w:rFonts w:ascii="Arial" w:cs="Arial" w:eastAsia="Arial" w:hAnsi="Arial"/>
                <w:sz w:val="18"/>
                <w:szCs w:val="18"/>
                <w:color w:val="auto"/>
              </w:rPr>
              <w:t>Cost and estimated earnings of billings on uncompleted contracts</w:t>
            </w:r>
          </w:p>
        </w:tc>
        <w:tc>
          <w:tcPr>
            <w:tcW w:w="140" w:type="dxa"/>
            <w:vAlign w:val="bottom"/>
            <w:shd w:val="clear" w:color="auto" w:fill="FEFEFE"/>
          </w:tcPr>
          <w:p>
            <w:pPr>
              <w:spacing w:after="0"/>
              <w:rPr>
                <w:sz w:val="17"/>
                <w:szCs w:val="17"/>
                <w:color w:val="auto"/>
              </w:rPr>
            </w:pPr>
          </w:p>
        </w:tc>
        <w:tc>
          <w:tcPr>
            <w:tcW w:w="20" w:type="dxa"/>
            <w:vAlign w:val="bottom"/>
            <w:shd w:val="clear" w:color="auto" w:fill="FEFEFE"/>
          </w:tcPr>
          <w:p>
            <w:pPr>
              <w:spacing w:after="0"/>
              <w:rPr>
                <w:sz w:val="17"/>
                <w:szCs w:val="17"/>
                <w:color w:val="auto"/>
              </w:rPr>
            </w:pPr>
          </w:p>
        </w:tc>
        <w:tc>
          <w:tcPr>
            <w:tcW w:w="80" w:type="dxa"/>
            <w:vAlign w:val="bottom"/>
            <w:shd w:val="clear" w:color="auto" w:fill="FEFEFE"/>
          </w:tcPr>
          <w:p>
            <w:pPr>
              <w:spacing w:after="0"/>
              <w:rPr>
                <w:sz w:val="17"/>
                <w:szCs w:val="17"/>
                <w:color w:val="auto"/>
              </w:rPr>
            </w:pPr>
          </w:p>
        </w:tc>
        <w:tc>
          <w:tcPr>
            <w:tcW w:w="1260" w:type="dxa"/>
            <w:vAlign w:val="bottom"/>
            <w:gridSpan w:val="3"/>
            <w:shd w:val="clear" w:color="auto" w:fill="FEFEFE"/>
          </w:tcPr>
          <w:p>
            <w:pPr>
              <w:jc w:val="right"/>
              <w:spacing w:after="0" w:line="206" w:lineRule="exact"/>
              <w:rPr>
                <w:sz w:val="20"/>
                <w:szCs w:val="20"/>
                <w:color w:val="auto"/>
              </w:rPr>
            </w:pPr>
            <w:r>
              <w:rPr>
                <w:rFonts w:ascii="Arial" w:cs="Arial" w:eastAsia="Arial" w:hAnsi="Arial"/>
                <w:sz w:val="18"/>
                <w:szCs w:val="18"/>
                <w:color w:val="auto"/>
              </w:rPr>
              <w:t>(4,149)</w:t>
            </w:r>
          </w:p>
        </w:tc>
        <w:tc>
          <w:tcPr>
            <w:tcW w:w="140" w:type="dxa"/>
            <w:vAlign w:val="bottom"/>
            <w:shd w:val="clear" w:color="auto" w:fill="FEFEFE"/>
          </w:tcPr>
          <w:p>
            <w:pPr>
              <w:spacing w:after="0"/>
              <w:rPr>
                <w:sz w:val="17"/>
                <w:szCs w:val="17"/>
                <w:color w:val="auto"/>
              </w:rPr>
            </w:pPr>
          </w:p>
        </w:tc>
        <w:tc>
          <w:tcPr>
            <w:tcW w:w="20" w:type="dxa"/>
            <w:vAlign w:val="bottom"/>
            <w:shd w:val="clear" w:color="auto" w:fill="FEFEFE"/>
          </w:tcPr>
          <w:p>
            <w:pPr>
              <w:spacing w:after="0"/>
              <w:rPr>
                <w:sz w:val="17"/>
                <w:szCs w:val="17"/>
                <w:color w:val="auto"/>
              </w:rPr>
            </w:pPr>
          </w:p>
        </w:tc>
        <w:tc>
          <w:tcPr>
            <w:tcW w:w="260" w:type="dxa"/>
            <w:vAlign w:val="bottom"/>
            <w:shd w:val="clear" w:color="auto" w:fill="FEFEFE"/>
          </w:tcPr>
          <w:p>
            <w:pPr>
              <w:spacing w:after="0"/>
              <w:rPr>
                <w:sz w:val="17"/>
                <w:szCs w:val="17"/>
                <w:color w:val="auto"/>
              </w:rPr>
            </w:pPr>
          </w:p>
        </w:tc>
        <w:tc>
          <w:tcPr>
            <w:tcW w:w="980" w:type="dxa"/>
            <w:vAlign w:val="bottom"/>
            <w:shd w:val="clear" w:color="auto" w:fill="FEFEFE"/>
          </w:tcPr>
          <w:p>
            <w:pPr>
              <w:jc w:val="right"/>
              <w:spacing w:after="0" w:line="206" w:lineRule="exact"/>
              <w:rPr>
                <w:sz w:val="20"/>
                <w:szCs w:val="20"/>
                <w:color w:val="auto"/>
              </w:rPr>
            </w:pPr>
            <w:r>
              <w:rPr>
                <w:rFonts w:ascii="Arial" w:cs="Arial" w:eastAsia="Arial" w:hAnsi="Arial"/>
                <w:sz w:val="18"/>
                <w:szCs w:val="18"/>
                <w:color w:val="auto"/>
              </w:rPr>
              <w:t>5,040</w:t>
            </w:r>
          </w:p>
        </w:tc>
        <w:tc>
          <w:tcPr>
            <w:tcW w:w="120" w:type="dxa"/>
            <w:vAlign w:val="bottom"/>
            <w:shd w:val="clear" w:color="auto" w:fill="FEFEFE"/>
          </w:tcPr>
          <w:p>
            <w:pPr>
              <w:spacing w:after="0"/>
              <w:rPr>
                <w:sz w:val="17"/>
                <w:szCs w:val="17"/>
                <w:color w:val="auto"/>
              </w:rPr>
            </w:pPr>
          </w:p>
        </w:tc>
        <w:tc>
          <w:tcPr>
            <w:tcW w:w="140" w:type="dxa"/>
            <w:vAlign w:val="bottom"/>
            <w:shd w:val="clear" w:color="auto" w:fill="FEFEFE"/>
          </w:tcPr>
          <w:p>
            <w:pPr>
              <w:spacing w:after="0"/>
              <w:rPr>
                <w:sz w:val="17"/>
                <w:szCs w:val="17"/>
                <w:color w:val="auto"/>
              </w:rPr>
            </w:pPr>
          </w:p>
        </w:tc>
        <w:tc>
          <w:tcPr>
            <w:tcW w:w="280" w:type="dxa"/>
            <w:vAlign w:val="bottom"/>
            <w:shd w:val="clear" w:color="auto" w:fill="FEFEFE"/>
          </w:tcPr>
          <w:p>
            <w:pPr>
              <w:spacing w:after="0"/>
              <w:rPr>
                <w:sz w:val="17"/>
                <w:szCs w:val="17"/>
                <w:color w:val="auto"/>
              </w:rPr>
            </w:pPr>
          </w:p>
        </w:tc>
        <w:tc>
          <w:tcPr>
            <w:tcW w:w="1080" w:type="dxa"/>
            <w:vAlign w:val="bottom"/>
            <w:gridSpan w:val="3"/>
            <w:shd w:val="clear" w:color="auto" w:fill="FEFEFE"/>
          </w:tcPr>
          <w:p>
            <w:pPr>
              <w:jc w:val="right"/>
              <w:ind w:right="21"/>
              <w:spacing w:after="0" w:line="206" w:lineRule="exact"/>
              <w:rPr>
                <w:sz w:val="20"/>
                <w:szCs w:val="20"/>
                <w:color w:val="auto"/>
              </w:rPr>
            </w:pPr>
            <w:r>
              <w:rPr>
                <w:rFonts w:ascii="Arial" w:cs="Arial" w:eastAsia="Arial" w:hAnsi="Arial"/>
                <w:sz w:val="18"/>
                <w:szCs w:val="18"/>
                <w:color w:val="auto"/>
              </w:rPr>
              <w:t>(16,851)</w:t>
            </w:r>
          </w:p>
        </w:tc>
        <w:tc>
          <w:tcPr>
            <w:tcW w:w="0" w:type="dxa"/>
            <w:vAlign w:val="bottom"/>
          </w:tcPr>
          <w:p>
            <w:pPr>
              <w:spacing w:after="0"/>
              <w:rPr>
                <w:sz w:val="1"/>
                <w:szCs w:val="1"/>
                <w:color w:val="auto"/>
              </w:rPr>
            </w:pPr>
          </w:p>
        </w:tc>
      </w:tr>
      <w:tr>
        <w:trPr>
          <w:trHeight w:val="206"/>
        </w:trPr>
        <w:tc>
          <w:tcPr>
            <w:tcW w:w="6240" w:type="dxa"/>
            <w:vAlign w:val="bottom"/>
            <w:shd w:val="clear" w:color="auto" w:fill="E6E6E6"/>
          </w:tcPr>
          <w:p>
            <w:pPr>
              <w:ind w:left="200"/>
              <w:spacing w:after="0" w:line="206" w:lineRule="exact"/>
              <w:rPr>
                <w:sz w:val="20"/>
                <w:szCs w:val="20"/>
                <w:color w:val="auto"/>
              </w:rPr>
            </w:pPr>
            <w:r>
              <w:rPr>
                <w:rFonts w:ascii="Arial" w:cs="Arial" w:eastAsia="Arial" w:hAnsi="Arial"/>
                <w:sz w:val="18"/>
                <w:szCs w:val="18"/>
                <w:color w:val="auto"/>
              </w:rPr>
              <w:t>Inventories</w:t>
            </w:r>
          </w:p>
        </w:tc>
        <w:tc>
          <w:tcPr>
            <w:tcW w:w="140" w:type="dxa"/>
            <w:vAlign w:val="bottom"/>
            <w:shd w:val="clear" w:color="auto" w:fill="E6E6E6"/>
          </w:tcPr>
          <w:p>
            <w:pPr>
              <w:spacing w:after="0"/>
              <w:rPr>
                <w:sz w:val="17"/>
                <w:szCs w:val="17"/>
                <w:color w:val="auto"/>
              </w:rPr>
            </w:pPr>
          </w:p>
        </w:tc>
        <w:tc>
          <w:tcPr>
            <w:tcW w:w="20" w:type="dxa"/>
            <w:vAlign w:val="bottom"/>
            <w:shd w:val="clear" w:color="auto" w:fill="E6E6E6"/>
          </w:tcPr>
          <w:p>
            <w:pPr>
              <w:spacing w:after="0"/>
              <w:rPr>
                <w:sz w:val="17"/>
                <w:szCs w:val="17"/>
                <w:color w:val="auto"/>
              </w:rPr>
            </w:pPr>
          </w:p>
        </w:tc>
        <w:tc>
          <w:tcPr>
            <w:tcW w:w="80" w:type="dxa"/>
            <w:vAlign w:val="bottom"/>
            <w:shd w:val="clear" w:color="auto" w:fill="E6E6E6"/>
          </w:tcPr>
          <w:p>
            <w:pPr>
              <w:spacing w:after="0"/>
              <w:rPr>
                <w:sz w:val="17"/>
                <w:szCs w:val="17"/>
                <w:color w:val="auto"/>
              </w:rPr>
            </w:pPr>
          </w:p>
        </w:tc>
        <w:tc>
          <w:tcPr>
            <w:tcW w:w="1260" w:type="dxa"/>
            <w:vAlign w:val="bottom"/>
            <w:gridSpan w:val="3"/>
            <w:shd w:val="clear" w:color="auto" w:fill="E6E6E6"/>
          </w:tcPr>
          <w:p>
            <w:pPr>
              <w:jc w:val="right"/>
              <w:spacing w:after="0" w:line="206" w:lineRule="exact"/>
              <w:rPr>
                <w:sz w:val="20"/>
                <w:szCs w:val="20"/>
                <w:color w:val="auto"/>
              </w:rPr>
            </w:pPr>
            <w:r>
              <w:rPr>
                <w:rFonts w:ascii="Arial" w:cs="Arial" w:eastAsia="Arial" w:hAnsi="Arial"/>
                <w:sz w:val="18"/>
                <w:szCs w:val="18"/>
                <w:color w:val="auto"/>
              </w:rPr>
              <w:t>(9,814)</w:t>
            </w:r>
          </w:p>
        </w:tc>
        <w:tc>
          <w:tcPr>
            <w:tcW w:w="140" w:type="dxa"/>
            <w:vAlign w:val="bottom"/>
            <w:shd w:val="clear" w:color="auto" w:fill="E6E6E6"/>
          </w:tcPr>
          <w:p>
            <w:pPr>
              <w:spacing w:after="0"/>
              <w:rPr>
                <w:sz w:val="17"/>
                <w:szCs w:val="17"/>
                <w:color w:val="auto"/>
              </w:rPr>
            </w:pPr>
          </w:p>
        </w:tc>
        <w:tc>
          <w:tcPr>
            <w:tcW w:w="20" w:type="dxa"/>
            <w:vAlign w:val="bottom"/>
            <w:shd w:val="clear" w:color="auto" w:fill="E6E6E6"/>
          </w:tcPr>
          <w:p>
            <w:pPr>
              <w:spacing w:after="0"/>
              <w:rPr>
                <w:sz w:val="17"/>
                <w:szCs w:val="17"/>
                <w:color w:val="auto"/>
              </w:rPr>
            </w:pPr>
          </w:p>
        </w:tc>
        <w:tc>
          <w:tcPr>
            <w:tcW w:w="260" w:type="dxa"/>
            <w:vAlign w:val="bottom"/>
            <w:shd w:val="clear" w:color="auto" w:fill="E6E6E6"/>
          </w:tcPr>
          <w:p>
            <w:pPr>
              <w:spacing w:after="0"/>
              <w:rPr>
                <w:sz w:val="17"/>
                <w:szCs w:val="17"/>
                <w:color w:val="auto"/>
              </w:rPr>
            </w:pPr>
          </w:p>
        </w:tc>
        <w:tc>
          <w:tcPr>
            <w:tcW w:w="1100" w:type="dxa"/>
            <w:vAlign w:val="bottom"/>
            <w:gridSpan w:val="2"/>
            <w:shd w:val="clear" w:color="auto" w:fill="E6E6E6"/>
          </w:tcPr>
          <w:p>
            <w:pPr>
              <w:jc w:val="right"/>
              <w:spacing w:after="0" w:line="206" w:lineRule="exact"/>
              <w:rPr>
                <w:sz w:val="20"/>
                <w:szCs w:val="20"/>
                <w:color w:val="auto"/>
              </w:rPr>
            </w:pPr>
            <w:r>
              <w:rPr>
                <w:rFonts w:ascii="Arial" w:cs="Arial" w:eastAsia="Arial" w:hAnsi="Arial"/>
                <w:sz w:val="18"/>
                <w:szCs w:val="18"/>
                <w:color w:val="auto"/>
              </w:rPr>
              <w:t>(6,896)</w:t>
            </w:r>
          </w:p>
        </w:tc>
        <w:tc>
          <w:tcPr>
            <w:tcW w:w="140" w:type="dxa"/>
            <w:vAlign w:val="bottom"/>
            <w:shd w:val="clear" w:color="auto" w:fill="E6E6E6"/>
          </w:tcPr>
          <w:p>
            <w:pPr>
              <w:spacing w:after="0"/>
              <w:rPr>
                <w:sz w:val="17"/>
                <w:szCs w:val="17"/>
                <w:color w:val="auto"/>
              </w:rPr>
            </w:pPr>
          </w:p>
        </w:tc>
        <w:tc>
          <w:tcPr>
            <w:tcW w:w="280" w:type="dxa"/>
            <w:vAlign w:val="bottom"/>
            <w:shd w:val="clear" w:color="auto" w:fill="E6E6E6"/>
          </w:tcPr>
          <w:p>
            <w:pPr>
              <w:spacing w:after="0"/>
              <w:rPr>
                <w:sz w:val="17"/>
                <w:szCs w:val="17"/>
                <w:color w:val="auto"/>
              </w:rPr>
            </w:pPr>
          </w:p>
        </w:tc>
        <w:tc>
          <w:tcPr>
            <w:tcW w:w="1080" w:type="dxa"/>
            <w:vAlign w:val="bottom"/>
            <w:gridSpan w:val="3"/>
            <w:shd w:val="clear" w:color="auto" w:fill="E6E6E6"/>
          </w:tcPr>
          <w:p>
            <w:pPr>
              <w:jc w:val="right"/>
              <w:ind w:right="21"/>
              <w:spacing w:after="0" w:line="206" w:lineRule="exact"/>
              <w:rPr>
                <w:sz w:val="20"/>
                <w:szCs w:val="20"/>
                <w:color w:val="auto"/>
              </w:rPr>
            </w:pPr>
            <w:r>
              <w:rPr>
                <w:rFonts w:ascii="Arial" w:cs="Arial" w:eastAsia="Arial" w:hAnsi="Arial"/>
                <w:sz w:val="18"/>
                <w:szCs w:val="18"/>
                <w:color w:val="auto"/>
              </w:rPr>
              <w:t>(6,023)</w:t>
            </w:r>
          </w:p>
        </w:tc>
        <w:tc>
          <w:tcPr>
            <w:tcW w:w="0" w:type="dxa"/>
            <w:vAlign w:val="bottom"/>
          </w:tcPr>
          <w:p>
            <w:pPr>
              <w:spacing w:after="0"/>
              <w:rPr>
                <w:sz w:val="1"/>
                <w:szCs w:val="1"/>
                <w:color w:val="auto"/>
              </w:rPr>
            </w:pPr>
          </w:p>
        </w:tc>
      </w:tr>
      <w:tr>
        <w:trPr>
          <w:trHeight w:val="206"/>
        </w:trPr>
        <w:tc>
          <w:tcPr>
            <w:tcW w:w="6240" w:type="dxa"/>
            <w:vAlign w:val="bottom"/>
            <w:shd w:val="clear" w:color="auto" w:fill="FEFEFE"/>
          </w:tcPr>
          <w:p>
            <w:pPr>
              <w:ind w:left="200"/>
              <w:spacing w:after="0" w:line="206" w:lineRule="exact"/>
              <w:rPr>
                <w:sz w:val="20"/>
                <w:szCs w:val="20"/>
                <w:color w:val="auto"/>
              </w:rPr>
            </w:pPr>
            <w:r>
              <w:rPr>
                <w:rFonts w:ascii="Arial" w:cs="Arial" w:eastAsia="Arial" w:hAnsi="Arial"/>
                <w:sz w:val="18"/>
                <w:szCs w:val="18"/>
                <w:color w:val="auto"/>
              </w:rPr>
              <w:t>Prepaid expenses and other current assets</w:t>
            </w:r>
          </w:p>
        </w:tc>
        <w:tc>
          <w:tcPr>
            <w:tcW w:w="140" w:type="dxa"/>
            <w:vAlign w:val="bottom"/>
            <w:shd w:val="clear" w:color="auto" w:fill="FEFEFE"/>
          </w:tcPr>
          <w:p>
            <w:pPr>
              <w:spacing w:after="0"/>
              <w:rPr>
                <w:sz w:val="17"/>
                <w:szCs w:val="17"/>
                <w:color w:val="auto"/>
              </w:rPr>
            </w:pPr>
          </w:p>
        </w:tc>
        <w:tc>
          <w:tcPr>
            <w:tcW w:w="20" w:type="dxa"/>
            <w:vAlign w:val="bottom"/>
            <w:shd w:val="clear" w:color="auto" w:fill="FEFEFE"/>
          </w:tcPr>
          <w:p>
            <w:pPr>
              <w:spacing w:after="0"/>
              <w:rPr>
                <w:sz w:val="17"/>
                <w:szCs w:val="17"/>
                <w:color w:val="auto"/>
              </w:rPr>
            </w:pPr>
          </w:p>
        </w:tc>
        <w:tc>
          <w:tcPr>
            <w:tcW w:w="80" w:type="dxa"/>
            <w:vAlign w:val="bottom"/>
            <w:shd w:val="clear" w:color="auto" w:fill="FEFEFE"/>
          </w:tcPr>
          <w:p>
            <w:pPr>
              <w:spacing w:after="0"/>
              <w:rPr>
                <w:sz w:val="17"/>
                <w:szCs w:val="17"/>
                <w:color w:val="auto"/>
              </w:rPr>
            </w:pPr>
          </w:p>
        </w:tc>
        <w:tc>
          <w:tcPr>
            <w:tcW w:w="1260" w:type="dxa"/>
            <w:vAlign w:val="bottom"/>
            <w:gridSpan w:val="3"/>
            <w:shd w:val="clear" w:color="auto" w:fill="FEFEFE"/>
          </w:tcPr>
          <w:p>
            <w:pPr>
              <w:jc w:val="right"/>
              <w:spacing w:after="0" w:line="206" w:lineRule="exact"/>
              <w:rPr>
                <w:sz w:val="20"/>
                <w:szCs w:val="20"/>
                <w:color w:val="auto"/>
              </w:rPr>
            </w:pPr>
            <w:r>
              <w:rPr>
                <w:rFonts w:ascii="Arial" w:cs="Arial" w:eastAsia="Arial" w:hAnsi="Arial"/>
                <w:sz w:val="18"/>
                <w:szCs w:val="18"/>
                <w:color w:val="auto"/>
              </w:rPr>
              <w:t>(8,347)</w:t>
            </w:r>
          </w:p>
        </w:tc>
        <w:tc>
          <w:tcPr>
            <w:tcW w:w="140" w:type="dxa"/>
            <w:vAlign w:val="bottom"/>
            <w:shd w:val="clear" w:color="auto" w:fill="FEFEFE"/>
          </w:tcPr>
          <w:p>
            <w:pPr>
              <w:spacing w:after="0"/>
              <w:rPr>
                <w:sz w:val="17"/>
                <w:szCs w:val="17"/>
                <w:color w:val="auto"/>
              </w:rPr>
            </w:pPr>
          </w:p>
        </w:tc>
        <w:tc>
          <w:tcPr>
            <w:tcW w:w="20" w:type="dxa"/>
            <w:vAlign w:val="bottom"/>
            <w:shd w:val="clear" w:color="auto" w:fill="FEFEFE"/>
          </w:tcPr>
          <w:p>
            <w:pPr>
              <w:spacing w:after="0"/>
              <w:rPr>
                <w:sz w:val="17"/>
                <w:szCs w:val="17"/>
                <w:color w:val="auto"/>
              </w:rPr>
            </w:pPr>
          </w:p>
        </w:tc>
        <w:tc>
          <w:tcPr>
            <w:tcW w:w="260" w:type="dxa"/>
            <w:vAlign w:val="bottom"/>
            <w:shd w:val="clear" w:color="auto" w:fill="FEFEFE"/>
          </w:tcPr>
          <w:p>
            <w:pPr>
              <w:spacing w:after="0"/>
              <w:rPr>
                <w:sz w:val="17"/>
                <w:szCs w:val="17"/>
                <w:color w:val="auto"/>
              </w:rPr>
            </w:pPr>
          </w:p>
        </w:tc>
        <w:tc>
          <w:tcPr>
            <w:tcW w:w="980" w:type="dxa"/>
            <w:vAlign w:val="bottom"/>
            <w:shd w:val="clear" w:color="auto" w:fill="FEFEFE"/>
          </w:tcPr>
          <w:p>
            <w:pPr>
              <w:jc w:val="right"/>
              <w:spacing w:after="0" w:line="206" w:lineRule="exact"/>
              <w:rPr>
                <w:sz w:val="20"/>
                <w:szCs w:val="20"/>
                <w:color w:val="auto"/>
              </w:rPr>
            </w:pPr>
            <w:r>
              <w:rPr>
                <w:rFonts w:ascii="Arial" w:cs="Arial" w:eastAsia="Arial" w:hAnsi="Arial"/>
                <w:sz w:val="18"/>
                <w:szCs w:val="18"/>
                <w:color w:val="auto"/>
              </w:rPr>
              <w:t>1,196</w:t>
            </w:r>
          </w:p>
        </w:tc>
        <w:tc>
          <w:tcPr>
            <w:tcW w:w="120" w:type="dxa"/>
            <w:vAlign w:val="bottom"/>
            <w:shd w:val="clear" w:color="auto" w:fill="FEFEFE"/>
          </w:tcPr>
          <w:p>
            <w:pPr>
              <w:spacing w:after="0"/>
              <w:rPr>
                <w:sz w:val="17"/>
                <w:szCs w:val="17"/>
                <w:color w:val="auto"/>
              </w:rPr>
            </w:pPr>
          </w:p>
        </w:tc>
        <w:tc>
          <w:tcPr>
            <w:tcW w:w="140" w:type="dxa"/>
            <w:vAlign w:val="bottom"/>
            <w:shd w:val="clear" w:color="auto" w:fill="FEFEFE"/>
          </w:tcPr>
          <w:p>
            <w:pPr>
              <w:spacing w:after="0"/>
              <w:rPr>
                <w:sz w:val="17"/>
                <w:szCs w:val="17"/>
                <w:color w:val="auto"/>
              </w:rPr>
            </w:pPr>
          </w:p>
        </w:tc>
        <w:tc>
          <w:tcPr>
            <w:tcW w:w="280" w:type="dxa"/>
            <w:vAlign w:val="bottom"/>
            <w:shd w:val="clear" w:color="auto" w:fill="FEFEFE"/>
          </w:tcPr>
          <w:p>
            <w:pPr>
              <w:spacing w:after="0"/>
              <w:rPr>
                <w:sz w:val="17"/>
                <w:szCs w:val="17"/>
                <w:color w:val="auto"/>
              </w:rPr>
            </w:pPr>
          </w:p>
        </w:tc>
        <w:tc>
          <w:tcPr>
            <w:tcW w:w="960" w:type="dxa"/>
            <w:vAlign w:val="bottom"/>
            <w:shd w:val="clear" w:color="auto" w:fill="FEFEFE"/>
          </w:tcPr>
          <w:p>
            <w:pPr>
              <w:jc w:val="right"/>
              <w:spacing w:after="0" w:line="206" w:lineRule="exact"/>
              <w:rPr>
                <w:sz w:val="20"/>
                <w:szCs w:val="20"/>
                <w:color w:val="auto"/>
              </w:rPr>
            </w:pPr>
            <w:r>
              <w:rPr>
                <w:rFonts w:ascii="Arial" w:cs="Arial" w:eastAsia="Arial" w:hAnsi="Arial"/>
                <w:sz w:val="18"/>
                <w:szCs w:val="18"/>
                <w:color w:val="auto"/>
              </w:rPr>
              <w:t>37</w:t>
            </w:r>
          </w:p>
        </w:tc>
        <w:tc>
          <w:tcPr>
            <w:tcW w:w="20" w:type="dxa"/>
            <w:vAlign w:val="bottom"/>
            <w:shd w:val="clear" w:color="auto" w:fill="FEFEFE"/>
          </w:tcPr>
          <w:p>
            <w:pPr>
              <w:spacing w:after="0"/>
              <w:rPr>
                <w:sz w:val="17"/>
                <w:szCs w:val="17"/>
                <w:color w:val="auto"/>
              </w:rPr>
            </w:pPr>
          </w:p>
        </w:tc>
        <w:tc>
          <w:tcPr>
            <w:tcW w:w="100" w:type="dxa"/>
            <w:vAlign w:val="bottom"/>
            <w:shd w:val="clear" w:color="auto" w:fill="FEFEF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240" w:type="dxa"/>
            <w:vAlign w:val="bottom"/>
            <w:shd w:val="clear" w:color="auto" w:fill="E6E6E6"/>
          </w:tcPr>
          <w:p>
            <w:pPr>
              <w:ind w:left="200"/>
              <w:spacing w:after="0" w:line="206" w:lineRule="exact"/>
              <w:rPr>
                <w:sz w:val="20"/>
                <w:szCs w:val="20"/>
                <w:color w:val="auto"/>
              </w:rPr>
            </w:pPr>
            <w:r>
              <w:rPr>
                <w:rFonts w:ascii="Arial" w:cs="Arial" w:eastAsia="Arial" w:hAnsi="Arial"/>
                <w:sz w:val="18"/>
                <w:szCs w:val="18"/>
                <w:color w:val="auto"/>
              </w:rPr>
              <w:t>Deferred charges and other assets</w:t>
            </w:r>
          </w:p>
        </w:tc>
        <w:tc>
          <w:tcPr>
            <w:tcW w:w="140" w:type="dxa"/>
            <w:vAlign w:val="bottom"/>
            <w:shd w:val="clear" w:color="auto" w:fill="E6E6E6"/>
          </w:tcPr>
          <w:p>
            <w:pPr>
              <w:spacing w:after="0"/>
              <w:rPr>
                <w:sz w:val="17"/>
                <w:szCs w:val="17"/>
                <w:color w:val="auto"/>
              </w:rPr>
            </w:pPr>
          </w:p>
        </w:tc>
        <w:tc>
          <w:tcPr>
            <w:tcW w:w="20" w:type="dxa"/>
            <w:vAlign w:val="bottom"/>
            <w:shd w:val="clear" w:color="auto" w:fill="E6E6E6"/>
          </w:tcPr>
          <w:p>
            <w:pPr>
              <w:spacing w:after="0"/>
              <w:rPr>
                <w:sz w:val="17"/>
                <w:szCs w:val="17"/>
                <w:color w:val="auto"/>
              </w:rPr>
            </w:pPr>
          </w:p>
        </w:tc>
        <w:tc>
          <w:tcPr>
            <w:tcW w:w="80" w:type="dxa"/>
            <w:vAlign w:val="bottom"/>
            <w:shd w:val="clear" w:color="auto" w:fill="E6E6E6"/>
          </w:tcPr>
          <w:p>
            <w:pPr>
              <w:spacing w:after="0"/>
              <w:rPr>
                <w:sz w:val="17"/>
                <w:szCs w:val="17"/>
                <w:color w:val="auto"/>
              </w:rPr>
            </w:pPr>
          </w:p>
        </w:tc>
        <w:tc>
          <w:tcPr>
            <w:tcW w:w="1260" w:type="dxa"/>
            <w:vAlign w:val="bottom"/>
            <w:gridSpan w:val="3"/>
            <w:shd w:val="clear" w:color="auto" w:fill="E6E6E6"/>
          </w:tcPr>
          <w:p>
            <w:pPr>
              <w:jc w:val="right"/>
              <w:spacing w:after="0" w:line="206" w:lineRule="exact"/>
              <w:rPr>
                <w:sz w:val="20"/>
                <w:szCs w:val="20"/>
                <w:color w:val="auto"/>
              </w:rPr>
            </w:pPr>
            <w:r>
              <w:rPr>
                <w:rFonts w:ascii="Arial" w:cs="Arial" w:eastAsia="Arial" w:hAnsi="Arial"/>
                <w:sz w:val="18"/>
                <w:szCs w:val="18"/>
                <w:color w:val="auto"/>
              </w:rPr>
              <w:t>(12,736)</w:t>
            </w:r>
          </w:p>
        </w:tc>
        <w:tc>
          <w:tcPr>
            <w:tcW w:w="140" w:type="dxa"/>
            <w:vAlign w:val="bottom"/>
            <w:shd w:val="clear" w:color="auto" w:fill="E6E6E6"/>
          </w:tcPr>
          <w:p>
            <w:pPr>
              <w:spacing w:after="0"/>
              <w:rPr>
                <w:sz w:val="17"/>
                <w:szCs w:val="17"/>
                <w:color w:val="auto"/>
              </w:rPr>
            </w:pPr>
          </w:p>
        </w:tc>
        <w:tc>
          <w:tcPr>
            <w:tcW w:w="20" w:type="dxa"/>
            <w:vAlign w:val="bottom"/>
            <w:shd w:val="clear" w:color="auto" w:fill="E6E6E6"/>
          </w:tcPr>
          <w:p>
            <w:pPr>
              <w:spacing w:after="0"/>
              <w:rPr>
                <w:sz w:val="17"/>
                <w:szCs w:val="17"/>
                <w:color w:val="auto"/>
              </w:rPr>
            </w:pPr>
          </w:p>
        </w:tc>
        <w:tc>
          <w:tcPr>
            <w:tcW w:w="260" w:type="dxa"/>
            <w:vAlign w:val="bottom"/>
            <w:shd w:val="clear" w:color="auto" w:fill="E6E6E6"/>
          </w:tcPr>
          <w:p>
            <w:pPr>
              <w:spacing w:after="0"/>
              <w:rPr>
                <w:sz w:val="17"/>
                <w:szCs w:val="17"/>
                <w:color w:val="auto"/>
              </w:rPr>
            </w:pPr>
          </w:p>
        </w:tc>
        <w:tc>
          <w:tcPr>
            <w:tcW w:w="1100" w:type="dxa"/>
            <w:vAlign w:val="bottom"/>
            <w:gridSpan w:val="2"/>
            <w:shd w:val="clear" w:color="auto" w:fill="E6E6E6"/>
          </w:tcPr>
          <w:p>
            <w:pPr>
              <w:jc w:val="right"/>
              <w:spacing w:after="0" w:line="206" w:lineRule="exact"/>
              <w:rPr>
                <w:sz w:val="20"/>
                <w:szCs w:val="20"/>
                <w:color w:val="auto"/>
              </w:rPr>
            </w:pPr>
            <w:r>
              <w:rPr>
                <w:rFonts w:ascii="Arial" w:cs="Arial" w:eastAsia="Arial" w:hAnsi="Arial"/>
                <w:sz w:val="18"/>
                <w:szCs w:val="18"/>
                <w:color w:val="auto"/>
              </w:rPr>
              <w:t>(1,420)</w:t>
            </w:r>
          </w:p>
        </w:tc>
        <w:tc>
          <w:tcPr>
            <w:tcW w:w="140" w:type="dxa"/>
            <w:vAlign w:val="bottom"/>
            <w:shd w:val="clear" w:color="auto" w:fill="E6E6E6"/>
          </w:tcPr>
          <w:p>
            <w:pPr>
              <w:spacing w:after="0"/>
              <w:rPr>
                <w:sz w:val="17"/>
                <w:szCs w:val="17"/>
                <w:color w:val="auto"/>
              </w:rPr>
            </w:pPr>
          </w:p>
        </w:tc>
        <w:tc>
          <w:tcPr>
            <w:tcW w:w="280" w:type="dxa"/>
            <w:vAlign w:val="bottom"/>
            <w:shd w:val="clear" w:color="auto" w:fill="E6E6E6"/>
          </w:tcPr>
          <w:p>
            <w:pPr>
              <w:spacing w:after="0"/>
              <w:rPr>
                <w:sz w:val="17"/>
                <w:szCs w:val="17"/>
                <w:color w:val="auto"/>
              </w:rPr>
            </w:pPr>
          </w:p>
        </w:tc>
        <w:tc>
          <w:tcPr>
            <w:tcW w:w="960" w:type="dxa"/>
            <w:vAlign w:val="bottom"/>
            <w:shd w:val="clear" w:color="auto" w:fill="E6E6E6"/>
          </w:tcPr>
          <w:p>
            <w:pPr>
              <w:jc w:val="right"/>
              <w:spacing w:after="0" w:line="206" w:lineRule="exact"/>
              <w:rPr>
                <w:sz w:val="20"/>
                <w:szCs w:val="20"/>
                <w:color w:val="auto"/>
              </w:rPr>
            </w:pPr>
            <w:r>
              <w:rPr>
                <w:rFonts w:ascii="Arial" w:cs="Arial" w:eastAsia="Arial" w:hAnsi="Arial"/>
                <w:sz w:val="18"/>
                <w:szCs w:val="18"/>
                <w:color w:val="auto"/>
              </w:rPr>
              <w:t>2,478</w:t>
            </w:r>
          </w:p>
        </w:tc>
        <w:tc>
          <w:tcPr>
            <w:tcW w:w="20" w:type="dxa"/>
            <w:vAlign w:val="bottom"/>
            <w:shd w:val="clear" w:color="auto" w:fill="E6E6E6"/>
          </w:tcPr>
          <w:p>
            <w:pPr>
              <w:spacing w:after="0"/>
              <w:rPr>
                <w:sz w:val="17"/>
                <w:szCs w:val="17"/>
                <w:color w:val="auto"/>
              </w:rPr>
            </w:pPr>
          </w:p>
        </w:tc>
        <w:tc>
          <w:tcPr>
            <w:tcW w:w="10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240" w:type="dxa"/>
            <w:vAlign w:val="bottom"/>
            <w:shd w:val="clear" w:color="auto" w:fill="FEFEFE"/>
          </w:tcPr>
          <w:p>
            <w:pPr>
              <w:ind w:left="200"/>
              <w:spacing w:after="0" w:line="206" w:lineRule="exact"/>
              <w:rPr>
                <w:sz w:val="20"/>
                <w:szCs w:val="20"/>
                <w:color w:val="auto"/>
              </w:rPr>
            </w:pPr>
            <w:r>
              <w:rPr>
                <w:rFonts w:ascii="Arial" w:cs="Arial" w:eastAsia="Arial" w:hAnsi="Arial"/>
                <w:sz w:val="18"/>
                <w:szCs w:val="18"/>
                <w:color w:val="auto"/>
              </w:rPr>
              <w:t>Accounts payable</w:t>
            </w:r>
          </w:p>
        </w:tc>
        <w:tc>
          <w:tcPr>
            <w:tcW w:w="140" w:type="dxa"/>
            <w:vAlign w:val="bottom"/>
            <w:shd w:val="clear" w:color="auto" w:fill="FEFEFE"/>
          </w:tcPr>
          <w:p>
            <w:pPr>
              <w:spacing w:after="0"/>
              <w:rPr>
                <w:sz w:val="17"/>
                <w:szCs w:val="17"/>
                <w:color w:val="auto"/>
              </w:rPr>
            </w:pPr>
          </w:p>
        </w:tc>
        <w:tc>
          <w:tcPr>
            <w:tcW w:w="20" w:type="dxa"/>
            <w:vAlign w:val="bottom"/>
            <w:shd w:val="clear" w:color="auto" w:fill="FEFEFE"/>
          </w:tcPr>
          <w:p>
            <w:pPr>
              <w:spacing w:after="0"/>
              <w:rPr>
                <w:sz w:val="17"/>
                <w:szCs w:val="17"/>
                <w:color w:val="auto"/>
              </w:rPr>
            </w:pPr>
          </w:p>
        </w:tc>
        <w:tc>
          <w:tcPr>
            <w:tcW w:w="80" w:type="dxa"/>
            <w:vAlign w:val="bottom"/>
            <w:shd w:val="clear" w:color="auto" w:fill="FEFEFE"/>
          </w:tcPr>
          <w:p>
            <w:pPr>
              <w:spacing w:after="0"/>
              <w:rPr>
                <w:sz w:val="17"/>
                <w:szCs w:val="17"/>
                <w:color w:val="auto"/>
              </w:rPr>
            </w:pPr>
          </w:p>
        </w:tc>
        <w:tc>
          <w:tcPr>
            <w:tcW w:w="1160" w:type="dxa"/>
            <w:vAlign w:val="bottom"/>
            <w:shd w:val="clear" w:color="auto" w:fill="FEFEFE"/>
          </w:tcPr>
          <w:p>
            <w:pPr>
              <w:jc w:val="right"/>
              <w:spacing w:after="0" w:line="206" w:lineRule="exact"/>
              <w:rPr>
                <w:sz w:val="20"/>
                <w:szCs w:val="20"/>
                <w:color w:val="auto"/>
              </w:rPr>
            </w:pPr>
            <w:r>
              <w:rPr>
                <w:rFonts w:ascii="Arial" w:cs="Arial" w:eastAsia="Arial" w:hAnsi="Arial"/>
                <w:sz w:val="18"/>
                <w:szCs w:val="18"/>
                <w:color w:val="auto"/>
              </w:rPr>
              <w:t>36,181</w:t>
            </w:r>
          </w:p>
        </w:tc>
        <w:tc>
          <w:tcPr>
            <w:tcW w:w="20" w:type="dxa"/>
            <w:vAlign w:val="bottom"/>
            <w:shd w:val="clear" w:color="auto" w:fill="FEFEFE"/>
          </w:tcPr>
          <w:p>
            <w:pPr>
              <w:spacing w:after="0"/>
              <w:rPr>
                <w:sz w:val="17"/>
                <w:szCs w:val="17"/>
                <w:color w:val="auto"/>
              </w:rPr>
            </w:pPr>
          </w:p>
        </w:tc>
        <w:tc>
          <w:tcPr>
            <w:tcW w:w="80" w:type="dxa"/>
            <w:vAlign w:val="bottom"/>
            <w:shd w:val="clear" w:color="auto" w:fill="FEFEFE"/>
          </w:tcPr>
          <w:p>
            <w:pPr>
              <w:spacing w:after="0"/>
              <w:rPr>
                <w:sz w:val="17"/>
                <w:szCs w:val="17"/>
                <w:color w:val="auto"/>
              </w:rPr>
            </w:pPr>
          </w:p>
        </w:tc>
        <w:tc>
          <w:tcPr>
            <w:tcW w:w="140" w:type="dxa"/>
            <w:vAlign w:val="bottom"/>
            <w:shd w:val="clear" w:color="auto" w:fill="FEFEFE"/>
          </w:tcPr>
          <w:p>
            <w:pPr>
              <w:spacing w:after="0"/>
              <w:rPr>
                <w:sz w:val="17"/>
                <w:szCs w:val="17"/>
                <w:color w:val="auto"/>
              </w:rPr>
            </w:pPr>
          </w:p>
        </w:tc>
        <w:tc>
          <w:tcPr>
            <w:tcW w:w="20" w:type="dxa"/>
            <w:vAlign w:val="bottom"/>
            <w:shd w:val="clear" w:color="auto" w:fill="FEFEFE"/>
          </w:tcPr>
          <w:p>
            <w:pPr>
              <w:spacing w:after="0"/>
              <w:rPr>
                <w:sz w:val="17"/>
                <w:szCs w:val="17"/>
                <w:color w:val="auto"/>
              </w:rPr>
            </w:pPr>
          </w:p>
        </w:tc>
        <w:tc>
          <w:tcPr>
            <w:tcW w:w="260" w:type="dxa"/>
            <w:vAlign w:val="bottom"/>
            <w:shd w:val="clear" w:color="auto" w:fill="FEFEFE"/>
          </w:tcPr>
          <w:p>
            <w:pPr>
              <w:spacing w:after="0"/>
              <w:rPr>
                <w:sz w:val="17"/>
                <w:szCs w:val="17"/>
                <w:color w:val="auto"/>
              </w:rPr>
            </w:pPr>
          </w:p>
        </w:tc>
        <w:tc>
          <w:tcPr>
            <w:tcW w:w="980" w:type="dxa"/>
            <w:vAlign w:val="bottom"/>
            <w:shd w:val="clear" w:color="auto" w:fill="FEFEFE"/>
          </w:tcPr>
          <w:p>
            <w:pPr>
              <w:jc w:val="right"/>
              <w:spacing w:after="0" w:line="206" w:lineRule="exact"/>
              <w:rPr>
                <w:sz w:val="20"/>
                <w:szCs w:val="20"/>
                <w:color w:val="auto"/>
              </w:rPr>
            </w:pPr>
            <w:r>
              <w:rPr>
                <w:rFonts w:ascii="Arial" w:cs="Arial" w:eastAsia="Arial" w:hAnsi="Arial"/>
                <w:sz w:val="18"/>
                <w:szCs w:val="18"/>
                <w:color w:val="auto"/>
              </w:rPr>
              <w:t>13,852</w:t>
            </w:r>
          </w:p>
        </w:tc>
        <w:tc>
          <w:tcPr>
            <w:tcW w:w="120" w:type="dxa"/>
            <w:vAlign w:val="bottom"/>
            <w:shd w:val="clear" w:color="auto" w:fill="FEFEFE"/>
          </w:tcPr>
          <w:p>
            <w:pPr>
              <w:spacing w:after="0"/>
              <w:rPr>
                <w:sz w:val="17"/>
                <w:szCs w:val="17"/>
                <w:color w:val="auto"/>
              </w:rPr>
            </w:pPr>
          </w:p>
        </w:tc>
        <w:tc>
          <w:tcPr>
            <w:tcW w:w="140" w:type="dxa"/>
            <w:vAlign w:val="bottom"/>
            <w:shd w:val="clear" w:color="auto" w:fill="FEFEFE"/>
          </w:tcPr>
          <w:p>
            <w:pPr>
              <w:spacing w:after="0"/>
              <w:rPr>
                <w:sz w:val="17"/>
                <w:szCs w:val="17"/>
                <w:color w:val="auto"/>
              </w:rPr>
            </w:pPr>
          </w:p>
        </w:tc>
        <w:tc>
          <w:tcPr>
            <w:tcW w:w="280" w:type="dxa"/>
            <w:vAlign w:val="bottom"/>
            <w:shd w:val="clear" w:color="auto" w:fill="FEFEFE"/>
          </w:tcPr>
          <w:p>
            <w:pPr>
              <w:spacing w:after="0"/>
              <w:rPr>
                <w:sz w:val="17"/>
                <w:szCs w:val="17"/>
                <w:color w:val="auto"/>
              </w:rPr>
            </w:pPr>
          </w:p>
        </w:tc>
        <w:tc>
          <w:tcPr>
            <w:tcW w:w="960" w:type="dxa"/>
            <w:vAlign w:val="bottom"/>
            <w:shd w:val="clear" w:color="auto" w:fill="FEFEFE"/>
          </w:tcPr>
          <w:p>
            <w:pPr>
              <w:jc w:val="right"/>
              <w:spacing w:after="0" w:line="206" w:lineRule="exact"/>
              <w:rPr>
                <w:sz w:val="20"/>
                <w:szCs w:val="20"/>
                <w:color w:val="auto"/>
              </w:rPr>
            </w:pPr>
            <w:r>
              <w:rPr>
                <w:rFonts w:ascii="Arial" w:cs="Arial" w:eastAsia="Arial" w:hAnsi="Arial"/>
                <w:sz w:val="18"/>
                <w:szCs w:val="18"/>
                <w:color w:val="auto"/>
              </w:rPr>
              <w:t>19,843</w:t>
            </w:r>
          </w:p>
        </w:tc>
        <w:tc>
          <w:tcPr>
            <w:tcW w:w="20" w:type="dxa"/>
            <w:vAlign w:val="bottom"/>
            <w:shd w:val="clear" w:color="auto" w:fill="FEFEFE"/>
          </w:tcPr>
          <w:p>
            <w:pPr>
              <w:spacing w:after="0"/>
              <w:rPr>
                <w:sz w:val="17"/>
                <w:szCs w:val="17"/>
                <w:color w:val="auto"/>
              </w:rPr>
            </w:pPr>
          </w:p>
        </w:tc>
        <w:tc>
          <w:tcPr>
            <w:tcW w:w="100" w:type="dxa"/>
            <w:vAlign w:val="bottom"/>
            <w:shd w:val="clear" w:color="auto" w:fill="FEFEF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240" w:type="dxa"/>
            <w:vAlign w:val="bottom"/>
            <w:shd w:val="clear" w:color="auto" w:fill="E6E6E6"/>
          </w:tcPr>
          <w:p>
            <w:pPr>
              <w:ind w:left="200"/>
              <w:spacing w:after="0" w:line="206" w:lineRule="exact"/>
              <w:rPr>
                <w:sz w:val="20"/>
                <w:szCs w:val="20"/>
                <w:color w:val="auto"/>
              </w:rPr>
            </w:pPr>
            <w:r>
              <w:rPr>
                <w:rFonts w:ascii="Arial" w:cs="Arial" w:eastAsia="Arial" w:hAnsi="Arial"/>
                <w:sz w:val="18"/>
                <w:szCs w:val="18"/>
                <w:color w:val="auto"/>
              </w:rPr>
              <w:t>Accrued expenses</w:t>
            </w:r>
          </w:p>
        </w:tc>
        <w:tc>
          <w:tcPr>
            <w:tcW w:w="140" w:type="dxa"/>
            <w:vAlign w:val="bottom"/>
            <w:shd w:val="clear" w:color="auto" w:fill="E6E6E6"/>
          </w:tcPr>
          <w:p>
            <w:pPr>
              <w:spacing w:after="0"/>
              <w:rPr>
                <w:sz w:val="17"/>
                <w:szCs w:val="17"/>
                <w:color w:val="auto"/>
              </w:rPr>
            </w:pPr>
          </w:p>
        </w:tc>
        <w:tc>
          <w:tcPr>
            <w:tcW w:w="20" w:type="dxa"/>
            <w:vAlign w:val="bottom"/>
            <w:shd w:val="clear" w:color="auto" w:fill="E6E6E6"/>
          </w:tcPr>
          <w:p>
            <w:pPr>
              <w:spacing w:after="0"/>
              <w:rPr>
                <w:sz w:val="17"/>
                <w:szCs w:val="17"/>
                <w:color w:val="auto"/>
              </w:rPr>
            </w:pPr>
          </w:p>
        </w:tc>
        <w:tc>
          <w:tcPr>
            <w:tcW w:w="80" w:type="dxa"/>
            <w:vAlign w:val="bottom"/>
            <w:shd w:val="clear" w:color="auto" w:fill="E6E6E6"/>
          </w:tcPr>
          <w:p>
            <w:pPr>
              <w:spacing w:after="0"/>
              <w:rPr>
                <w:sz w:val="17"/>
                <w:szCs w:val="17"/>
                <w:color w:val="auto"/>
              </w:rPr>
            </w:pPr>
          </w:p>
        </w:tc>
        <w:tc>
          <w:tcPr>
            <w:tcW w:w="1160" w:type="dxa"/>
            <w:vAlign w:val="bottom"/>
            <w:shd w:val="clear" w:color="auto" w:fill="E6E6E6"/>
          </w:tcPr>
          <w:p>
            <w:pPr>
              <w:jc w:val="right"/>
              <w:spacing w:after="0" w:line="206" w:lineRule="exact"/>
              <w:rPr>
                <w:sz w:val="20"/>
                <w:szCs w:val="20"/>
                <w:color w:val="auto"/>
              </w:rPr>
            </w:pPr>
            <w:r>
              <w:rPr>
                <w:rFonts w:ascii="Arial" w:cs="Arial" w:eastAsia="Arial" w:hAnsi="Arial"/>
                <w:sz w:val="18"/>
                <w:szCs w:val="18"/>
                <w:color w:val="auto"/>
              </w:rPr>
              <w:t>7,119</w:t>
            </w:r>
          </w:p>
        </w:tc>
        <w:tc>
          <w:tcPr>
            <w:tcW w:w="20" w:type="dxa"/>
            <w:vAlign w:val="bottom"/>
            <w:shd w:val="clear" w:color="auto" w:fill="E6E6E6"/>
          </w:tcPr>
          <w:p>
            <w:pPr>
              <w:spacing w:after="0"/>
              <w:rPr>
                <w:sz w:val="17"/>
                <w:szCs w:val="17"/>
                <w:color w:val="auto"/>
              </w:rPr>
            </w:pPr>
          </w:p>
        </w:tc>
        <w:tc>
          <w:tcPr>
            <w:tcW w:w="80" w:type="dxa"/>
            <w:vAlign w:val="bottom"/>
            <w:shd w:val="clear" w:color="auto" w:fill="E6E6E6"/>
          </w:tcPr>
          <w:p>
            <w:pPr>
              <w:spacing w:after="0"/>
              <w:rPr>
                <w:sz w:val="17"/>
                <w:szCs w:val="17"/>
                <w:color w:val="auto"/>
              </w:rPr>
            </w:pPr>
          </w:p>
        </w:tc>
        <w:tc>
          <w:tcPr>
            <w:tcW w:w="140" w:type="dxa"/>
            <w:vAlign w:val="bottom"/>
            <w:shd w:val="clear" w:color="auto" w:fill="E6E6E6"/>
          </w:tcPr>
          <w:p>
            <w:pPr>
              <w:spacing w:after="0"/>
              <w:rPr>
                <w:sz w:val="17"/>
                <w:szCs w:val="17"/>
                <w:color w:val="auto"/>
              </w:rPr>
            </w:pPr>
          </w:p>
        </w:tc>
        <w:tc>
          <w:tcPr>
            <w:tcW w:w="20" w:type="dxa"/>
            <w:vAlign w:val="bottom"/>
            <w:shd w:val="clear" w:color="auto" w:fill="E6E6E6"/>
          </w:tcPr>
          <w:p>
            <w:pPr>
              <w:spacing w:after="0"/>
              <w:rPr>
                <w:sz w:val="17"/>
                <w:szCs w:val="17"/>
                <w:color w:val="auto"/>
              </w:rPr>
            </w:pPr>
          </w:p>
        </w:tc>
        <w:tc>
          <w:tcPr>
            <w:tcW w:w="260" w:type="dxa"/>
            <w:vAlign w:val="bottom"/>
            <w:shd w:val="clear" w:color="auto" w:fill="E6E6E6"/>
          </w:tcPr>
          <w:p>
            <w:pPr>
              <w:spacing w:after="0"/>
              <w:rPr>
                <w:sz w:val="17"/>
                <w:szCs w:val="17"/>
                <w:color w:val="auto"/>
              </w:rPr>
            </w:pPr>
          </w:p>
        </w:tc>
        <w:tc>
          <w:tcPr>
            <w:tcW w:w="980" w:type="dxa"/>
            <w:vAlign w:val="bottom"/>
            <w:shd w:val="clear" w:color="auto" w:fill="E6E6E6"/>
          </w:tcPr>
          <w:p>
            <w:pPr>
              <w:jc w:val="right"/>
              <w:spacing w:after="0" w:line="206" w:lineRule="exact"/>
              <w:rPr>
                <w:sz w:val="20"/>
                <w:szCs w:val="20"/>
                <w:color w:val="auto"/>
              </w:rPr>
            </w:pPr>
            <w:r>
              <w:rPr>
                <w:rFonts w:ascii="Arial" w:cs="Arial" w:eastAsia="Arial" w:hAnsi="Arial"/>
                <w:sz w:val="18"/>
                <w:szCs w:val="18"/>
                <w:color w:val="auto"/>
              </w:rPr>
              <w:t>8,340</w:t>
            </w:r>
          </w:p>
        </w:tc>
        <w:tc>
          <w:tcPr>
            <w:tcW w:w="120" w:type="dxa"/>
            <w:vAlign w:val="bottom"/>
            <w:shd w:val="clear" w:color="auto" w:fill="E6E6E6"/>
          </w:tcPr>
          <w:p>
            <w:pPr>
              <w:spacing w:after="0"/>
              <w:rPr>
                <w:sz w:val="17"/>
                <w:szCs w:val="17"/>
                <w:color w:val="auto"/>
              </w:rPr>
            </w:pPr>
          </w:p>
        </w:tc>
        <w:tc>
          <w:tcPr>
            <w:tcW w:w="140" w:type="dxa"/>
            <w:vAlign w:val="bottom"/>
            <w:shd w:val="clear" w:color="auto" w:fill="E6E6E6"/>
          </w:tcPr>
          <w:p>
            <w:pPr>
              <w:spacing w:after="0"/>
              <w:rPr>
                <w:sz w:val="17"/>
                <w:szCs w:val="17"/>
                <w:color w:val="auto"/>
              </w:rPr>
            </w:pPr>
          </w:p>
        </w:tc>
        <w:tc>
          <w:tcPr>
            <w:tcW w:w="280" w:type="dxa"/>
            <w:vAlign w:val="bottom"/>
            <w:shd w:val="clear" w:color="auto" w:fill="E6E6E6"/>
          </w:tcPr>
          <w:p>
            <w:pPr>
              <w:spacing w:after="0"/>
              <w:rPr>
                <w:sz w:val="17"/>
                <w:szCs w:val="17"/>
                <w:color w:val="auto"/>
              </w:rPr>
            </w:pPr>
          </w:p>
        </w:tc>
        <w:tc>
          <w:tcPr>
            <w:tcW w:w="960" w:type="dxa"/>
            <w:vAlign w:val="bottom"/>
            <w:shd w:val="clear" w:color="auto" w:fill="E6E6E6"/>
          </w:tcPr>
          <w:p>
            <w:pPr>
              <w:jc w:val="right"/>
              <w:spacing w:after="0" w:line="206" w:lineRule="exact"/>
              <w:rPr>
                <w:sz w:val="20"/>
                <w:szCs w:val="20"/>
                <w:color w:val="auto"/>
              </w:rPr>
            </w:pPr>
            <w:r>
              <w:rPr>
                <w:rFonts w:ascii="Arial" w:cs="Arial" w:eastAsia="Arial" w:hAnsi="Arial"/>
                <w:sz w:val="18"/>
                <w:szCs w:val="18"/>
                <w:color w:val="auto"/>
              </w:rPr>
              <w:t>2,693</w:t>
            </w:r>
          </w:p>
        </w:tc>
        <w:tc>
          <w:tcPr>
            <w:tcW w:w="20" w:type="dxa"/>
            <w:vAlign w:val="bottom"/>
            <w:shd w:val="clear" w:color="auto" w:fill="E6E6E6"/>
          </w:tcPr>
          <w:p>
            <w:pPr>
              <w:spacing w:after="0"/>
              <w:rPr>
                <w:sz w:val="17"/>
                <w:szCs w:val="17"/>
                <w:color w:val="auto"/>
              </w:rPr>
            </w:pPr>
          </w:p>
        </w:tc>
        <w:tc>
          <w:tcPr>
            <w:tcW w:w="10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240" w:type="dxa"/>
            <w:vAlign w:val="bottom"/>
            <w:shd w:val="clear" w:color="auto" w:fill="FEFEFE"/>
          </w:tcPr>
          <w:p>
            <w:pPr>
              <w:ind w:left="200"/>
              <w:spacing w:after="0" w:line="206" w:lineRule="exact"/>
              <w:rPr>
                <w:sz w:val="20"/>
                <w:szCs w:val="20"/>
                <w:color w:val="auto"/>
              </w:rPr>
            </w:pPr>
            <w:r>
              <w:rPr>
                <w:rFonts w:ascii="Arial" w:cs="Arial" w:eastAsia="Arial" w:hAnsi="Arial"/>
                <w:sz w:val="18"/>
                <w:szCs w:val="18"/>
                <w:color w:val="auto"/>
                <w:w w:val="99"/>
              </w:rPr>
              <w:t>Billings in excess of costs and estimated earnings on uncompleted contracts</w:t>
            </w:r>
          </w:p>
        </w:tc>
        <w:tc>
          <w:tcPr>
            <w:tcW w:w="140" w:type="dxa"/>
            <w:vAlign w:val="bottom"/>
            <w:shd w:val="clear" w:color="auto" w:fill="FEFEFE"/>
          </w:tcPr>
          <w:p>
            <w:pPr>
              <w:spacing w:after="0"/>
              <w:rPr>
                <w:sz w:val="17"/>
                <w:szCs w:val="17"/>
                <w:color w:val="auto"/>
              </w:rPr>
            </w:pPr>
          </w:p>
        </w:tc>
        <w:tc>
          <w:tcPr>
            <w:tcW w:w="20" w:type="dxa"/>
            <w:vAlign w:val="bottom"/>
            <w:shd w:val="clear" w:color="auto" w:fill="FEFEFE"/>
          </w:tcPr>
          <w:p>
            <w:pPr>
              <w:spacing w:after="0"/>
              <w:rPr>
                <w:sz w:val="17"/>
                <w:szCs w:val="17"/>
                <w:color w:val="auto"/>
              </w:rPr>
            </w:pPr>
          </w:p>
        </w:tc>
        <w:tc>
          <w:tcPr>
            <w:tcW w:w="80" w:type="dxa"/>
            <w:vAlign w:val="bottom"/>
            <w:shd w:val="clear" w:color="auto" w:fill="FEFEFE"/>
          </w:tcPr>
          <w:p>
            <w:pPr>
              <w:spacing w:after="0"/>
              <w:rPr>
                <w:sz w:val="17"/>
                <w:szCs w:val="17"/>
                <w:color w:val="auto"/>
              </w:rPr>
            </w:pPr>
          </w:p>
        </w:tc>
        <w:tc>
          <w:tcPr>
            <w:tcW w:w="1160" w:type="dxa"/>
            <w:vAlign w:val="bottom"/>
            <w:shd w:val="clear" w:color="auto" w:fill="FEFEFE"/>
          </w:tcPr>
          <w:p>
            <w:pPr>
              <w:jc w:val="right"/>
              <w:spacing w:after="0" w:line="206" w:lineRule="exact"/>
              <w:rPr>
                <w:sz w:val="20"/>
                <w:szCs w:val="20"/>
                <w:color w:val="auto"/>
              </w:rPr>
            </w:pPr>
            <w:r>
              <w:rPr>
                <w:rFonts w:ascii="Arial" w:cs="Arial" w:eastAsia="Arial" w:hAnsi="Arial"/>
                <w:sz w:val="18"/>
                <w:szCs w:val="18"/>
                <w:color w:val="auto"/>
              </w:rPr>
              <w:t>24,923</w:t>
            </w:r>
          </w:p>
        </w:tc>
        <w:tc>
          <w:tcPr>
            <w:tcW w:w="20" w:type="dxa"/>
            <w:vAlign w:val="bottom"/>
            <w:shd w:val="clear" w:color="auto" w:fill="FEFEFE"/>
          </w:tcPr>
          <w:p>
            <w:pPr>
              <w:spacing w:after="0"/>
              <w:rPr>
                <w:sz w:val="17"/>
                <w:szCs w:val="17"/>
                <w:color w:val="auto"/>
              </w:rPr>
            </w:pPr>
          </w:p>
        </w:tc>
        <w:tc>
          <w:tcPr>
            <w:tcW w:w="80" w:type="dxa"/>
            <w:vAlign w:val="bottom"/>
            <w:shd w:val="clear" w:color="auto" w:fill="FEFEFE"/>
          </w:tcPr>
          <w:p>
            <w:pPr>
              <w:spacing w:after="0"/>
              <w:rPr>
                <w:sz w:val="17"/>
                <w:szCs w:val="17"/>
                <w:color w:val="auto"/>
              </w:rPr>
            </w:pPr>
          </w:p>
        </w:tc>
        <w:tc>
          <w:tcPr>
            <w:tcW w:w="140" w:type="dxa"/>
            <w:vAlign w:val="bottom"/>
            <w:shd w:val="clear" w:color="auto" w:fill="FEFEFE"/>
          </w:tcPr>
          <w:p>
            <w:pPr>
              <w:spacing w:after="0"/>
              <w:rPr>
                <w:sz w:val="17"/>
                <w:szCs w:val="17"/>
                <w:color w:val="auto"/>
              </w:rPr>
            </w:pPr>
          </w:p>
        </w:tc>
        <w:tc>
          <w:tcPr>
            <w:tcW w:w="20" w:type="dxa"/>
            <w:vAlign w:val="bottom"/>
            <w:shd w:val="clear" w:color="auto" w:fill="FEFEFE"/>
          </w:tcPr>
          <w:p>
            <w:pPr>
              <w:spacing w:after="0"/>
              <w:rPr>
                <w:sz w:val="17"/>
                <w:szCs w:val="17"/>
                <w:color w:val="auto"/>
              </w:rPr>
            </w:pPr>
          </w:p>
        </w:tc>
        <w:tc>
          <w:tcPr>
            <w:tcW w:w="260" w:type="dxa"/>
            <w:vAlign w:val="bottom"/>
            <w:shd w:val="clear" w:color="auto" w:fill="FEFEFE"/>
          </w:tcPr>
          <w:p>
            <w:pPr>
              <w:spacing w:after="0"/>
              <w:rPr>
                <w:sz w:val="17"/>
                <w:szCs w:val="17"/>
                <w:color w:val="auto"/>
              </w:rPr>
            </w:pPr>
          </w:p>
        </w:tc>
        <w:tc>
          <w:tcPr>
            <w:tcW w:w="980" w:type="dxa"/>
            <w:vAlign w:val="bottom"/>
            <w:shd w:val="clear" w:color="auto" w:fill="FEFEFE"/>
          </w:tcPr>
          <w:p>
            <w:pPr>
              <w:jc w:val="right"/>
              <w:spacing w:after="0" w:line="206" w:lineRule="exact"/>
              <w:rPr>
                <w:sz w:val="20"/>
                <w:szCs w:val="20"/>
                <w:color w:val="auto"/>
              </w:rPr>
            </w:pPr>
            <w:r>
              <w:rPr>
                <w:rFonts w:ascii="Arial" w:cs="Arial" w:eastAsia="Arial" w:hAnsi="Arial"/>
                <w:sz w:val="18"/>
                <w:szCs w:val="18"/>
                <w:color w:val="auto"/>
              </w:rPr>
              <w:t>21,575</w:t>
            </w:r>
          </w:p>
        </w:tc>
        <w:tc>
          <w:tcPr>
            <w:tcW w:w="120" w:type="dxa"/>
            <w:vAlign w:val="bottom"/>
            <w:shd w:val="clear" w:color="auto" w:fill="FEFEFE"/>
          </w:tcPr>
          <w:p>
            <w:pPr>
              <w:spacing w:after="0"/>
              <w:rPr>
                <w:sz w:val="17"/>
                <w:szCs w:val="17"/>
                <w:color w:val="auto"/>
              </w:rPr>
            </w:pPr>
          </w:p>
        </w:tc>
        <w:tc>
          <w:tcPr>
            <w:tcW w:w="140" w:type="dxa"/>
            <w:vAlign w:val="bottom"/>
            <w:shd w:val="clear" w:color="auto" w:fill="FEFEFE"/>
          </w:tcPr>
          <w:p>
            <w:pPr>
              <w:spacing w:after="0"/>
              <w:rPr>
                <w:sz w:val="17"/>
                <w:szCs w:val="17"/>
                <w:color w:val="auto"/>
              </w:rPr>
            </w:pPr>
          </w:p>
        </w:tc>
        <w:tc>
          <w:tcPr>
            <w:tcW w:w="280" w:type="dxa"/>
            <w:vAlign w:val="bottom"/>
            <w:shd w:val="clear" w:color="auto" w:fill="FEFEFE"/>
          </w:tcPr>
          <w:p>
            <w:pPr>
              <w:spacing w:after="0"/>
              <w:rPr>
                <w:sz w:val="17"/>
                <w:szCs w:val="17"/>
                <w:color w:val="auto"/>
              </w:rPr>
            </w:pPr>
          </w:p>
        </w:tc>
        <w:tc>
          <w:tcPr>
            <w:tcW w:w="960" w:type="dxa"/>
            <w:vAlign w:val="bottom"/>
            <w:shd w:val="clear" w:color="auto" w:fill="FEFEFE"/>
          </w:tcPr>
          <w:p>
            <w:pPr>
              <w:jc w:val="right"/>
              <w:spacing w:after="0" w:line="206" w:lineRule="exact"/>
              <w:rPr>
                <w:sz w:val="20"/>
                <w:szCs w:val="20"/>
                <w:color w:val="auto"/>
              </w:rPr>
            </w:pPr>
            <w:r>
              <w:rPr>
                <w:rFonts w:ascii="Arial" w:cs="Arial" w:eastAsia="Arial" w:hAnsi="Arial"/>
                <w:sz w:val="18"/>
                <w:szCs w:val="18"/>
                <w:color w:val="auto"/>
              </w:rPr>
              <w:t>4,405</w:t>
            </w:r>
          </w:p>
        </w:tc>
        <w:tc>
          <w:tcPr>
            <w:tcW w:w="20" w:type="dxa"/>
            <w:vAlign w:val="bottom"/>
            <w:shd w:val="clear" w:color="auto" w:fill="FEFEFE"/>
          </w:tcPr>
          <w:p>
            <w:pPr>
              <w:spacing w:after="0"/>
              <w:rPr>
                <w:sz w:val="17"/>
                <w:szCs w:val="17"/>
                <w:color w:val="auto"/>
              </w:rPr>
            </w:pPr>
          </w:p>
        </w:tc>
        <w:tc>
          <w:tcPr>
            <w:tcW w:w="100" w:type="dxa"/>
            <w:vAlign w:val="bottom"/>
            <w:shd w:val="clear" w:color="auto" w:fill="FEFEF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240" w:type="dxa"/>
            <w:vAlign w:val="bottom"/>
            <w:shd w:val="clear" w:color="auto" w:fill="E6E6E6"/>
          </w:tcPr>
          <w:p>
            <w:pPr>
              <w:ind w:left="200"/>
              <w:spacing w:after="0" w:line="206" w:lineRule="exact"/>
              <w:rPr>
                <w:sz w:val="20"/>
                <w:szCs w:val="20"/>
                <w:color w:val="auto"/>
              </w:rPr>
            </w:pPr>
            <w:r>
              <w:rPr>
                <w:rFonts w:ascii="Arial" w:cs="Arial" w:eastAsia="Arial" w:hAnsi="Arial"/>
                <w:sz w:val="18"/>
                <w:szCs w:val="18"/>
                <w:color w:val="auto"/>
              </w:rPr>
              <w:t>Income taxes payable</w:t>
            </w:r>
          </w:p>
        </w:tc>
        <w:tc>
          <w:tcPr>
            <w:tcW w:w="140" w:type="dxa"/>
            <w:vAlign w:val="bottom"/>
            <w:shd w:val="clear" w:color="auto" w:fill="E6E6E6"/>
          </w:tcPr>
          <w:p>
            <w:pPr>
              <w:spacing w:after="0"/>
              <w:rPr>
                <w:sz w:val="17"/>
                <w:szCs w:val="17"/>
                <w:color w:val="auto"/>
              </w:rPr>
            </w:pPr>
          </w:p>
        </w:tc>
        <w:tc>
          <w:tcPr>
            <w:tcW w:w="20" w:type="dxa"/>
            <w:vAlign w:val="bottom"/>
            <w:shd w:val="clear" w:color="auto" w:fill="E6E6E6"/>
          </w:tcPr>
          <w:p>
            <w:pPr>
              <w:spacing w:after="0"/>
              <w:rPr>
                <w:sz w:val="17"/>
                <w:szCs w:val="17"/>
                <w:color w:val="auto"/>
              </w:rPr>
            </w:pPr>
          </w:p>
        </w:tc>
        <w:tc>
          <w:tcPr>
            <w:tcW w:w="80" w:type="dxa"/>
            <w:vAlign w:val="bottom"/>
            <w:shd w:val="clear" w:color="auto" w:fill="E6E6E6"/>
          </w:tcPr>
          <w:p>
            <w:pPr>
              <w:spacing w:after="0"/>
              <w:rPr>
                <w:sz w:val="17"/>
                <w:szCs w:val="17"/>
                <w:color w:val="auto"/>
              </w:rPr>
            </w:pPr>
          </w:p>
        </w:tc>
        <w:tc>
          <w:tcPr>
            <w:tcW w:w="1160" w:type="dxa"/>
            <w:vAlign w:val="bottom"/>
            <w:shd w:val="clear" w:color="auto" w:fill="E6E6E6"/>
          </w:tcPr>
          <w:p>
            <w:pPr>
              <w:jc w:val="right"/>
              <w:spacing w:after="0" w:line="206" w:lineRule="exact"/>
              <w:rPr>
                <w:sz w:val="20"/>
                <w:szCs w:val="20"/>
                <w:color w:val="auto"/>
              </w:rPr>
            </w:pPr>
            <w:r>
              <w:rPr>
                <w:rFonts w:ascii="Arial" w:cs="Arial" w:eastAsia="Arial" w:hAnsi="Arial"/>
                <w:sz w:val="18"/>
                <w:szCs w:val="18"/>
                <w:color w:val="auto"/>
              </w:rPr>
              <w:t>1,425</w:t>
            </w:r>
          </w:p>
        </w:tc>
        <w:tc>
          <w:tcPr>
            <w:tcW w:w="20" w:type="dxa"/>
            <w:vAlign w:val="bottom"/>
            <w:shd w:val="clear" w:color="auto" w:fill="E6E6E6"/>
          </w:tcPr>
          <w:p>
            <w:pPr>
              <w:spacing w:after="0"/>
              <w:rPr>
                <w:sz w:val="17"/>
                <w:szCs w:val="17"/>
                <w:color w:val="auto"/>
              </w:rPr>
            </w:pPr>
          </w:p>
        </w:tc>
        <w:tc>
          <w:tcPr>
            <w:tcW w:w="80" w:type="dxa"/>
            <w:vAlign w:val="bottom"/>
            <w:shd w:val="clear" w:color="auto" w:fill="E6E6E6"/>
          </w:tcPr>
          <w:p>
            <w:pPr>
              <w:spacing w:after="0"/>
              <w:rPr>
                <w:sz w:val="17"/>
                <w:szCs w:val="17"/>
                <w:color w:val="auto"/>
              </w:rPr>
            </w:pPr>
          </w:p>
        </w:tc>
        <w:tc>
          <w:tcPr>
            <w:tcW w:w="140" w:type="dxa"/>
            <w:vAlign w:val="bottom"/>
            <w:shd w:val="clear" w:color="auto" w:fill="E6E6E6"/>
          </w:tcPr>
          <w:p>
            <w:pPr>
              <w:spacing w:after="0"/>
              <w:rPr>
                <w:sz w:val="17"/>
                <w:szCs w:val="17"/>
                <w:color w:val="auto"/>
              </w:rPr>
            </w:pPr>
          </w:p>
        </w:tc>
        <w:tc>
          <w:tcPr>
            <w:tcW w:w="20" w:type="dxa"/>
            <w:vAlign w:val="bottom"/>
            <w:shd w:val="clear" w:color="auto" w:fill="E6E6E6"/>
          </w:tcPr>
          <w:p>
            <w:pPr>
              <w:spacing w:after="0"/>
              <w:rPr>
                <w:sz w:val="17"/>
                <w:szCs w:val="17"/>
                <w:color w:val="auto"/>
              </w:rPr>
            </w:pPr>
          </w:p>
        </w:tc>
        <w:tc>
          <w:tcPr>
            <w:tcW w:w="260" w:type="dxa"/>
            <w:vAlign w:val="bottom"/>
            <w:shd w:val="clear" w:color="auto" w:fill="E6E6E6"/>
          </w:tcPr>
          <w:p>
            <w:pPr>
              <w:spacing w:after="0"/>
              <w:rPr>
                <w:sz w:val="17"/>
                <w:szCs w:val="17"/>
                <w:color w:val="auto"/>
              </w:rPr>
            </w:pPr>
          </w:p>
        </w:tc>
        <w:tc>
          <w:tcPr>
            <w:tcW w:w="1100" w:type="dxa"/>
            <w:vAlign w:val="bottom"/>
            <w:gridSpan w:val="2"/>
            <w:shd w:val="clear" w:color="auto" w:fill="E6E6E6"/>
          </w:tcPr>
          <w:p>
            <w:pPr>
              <w:jc w:val="right"/>
              <w:spacing w:after="0" w:line="206" w:lineRule="exact"/>
              <w:rPr>
                <w:sz w:val="20"/>
                <w:szCs w:val="20"/>
                <w:color w:val="auto"/>
              </w:rPr>
            </w:pPr>
            <w:r>
              <w:rPr>
                <w:rFonts w:ascii="Arial" w:cs="Arial" w:eastAsia="Arial" w:hAnsi="Arial"/>
                <w:sz w:val="18"/>
                <w:szCs w:val="18"/>
                <w:color w:val="auto"/>
              </w:rPr>
              <w:t>(1,976)</w:t>
            </w:r>
          </w:p>
        </w:tc>
        <w:tc>
          <w:tcPr>
            <w:tcW w:w="140" w:type="dxa"/>
            <w:vAlign w:val="bottom"/>
            <w:shd w:val="clear" w:color="auto" w:fill="E6E6E6"/>
          </w:tcPr>
          <w:p>
            <w:pPr>
              <w:spacing w:after="0"/>
              <w:rPr>
                <w:sz w:val="17"/>
                <w:szCs w:val="17"/>
                <w:color w:val="auto"/>
              </w:rPr>
            </w:pPr>
          </w:p>
        </w:tc>
        <w:tc>
          <w:tcPr>
            <w:tcW w:w="280" w:type="dxa"/>
            <w:vAlign w:val="bottom"/>
            <w:shd w:val="clear" w:color="auto" w:fill="E6E6E6"/>
          </w:tcPr>
          <w:p>
            <w:pPr>
              <w:spacing w:after="0"/>
              <w:rPr>
                <w:sz w:val="17"/>
                <w:szCs w:val="17"/>
                <w:color w:val="auto"/>
              </w:rPr>
            </w:pPr>
          </w:p>
        </w:tc>
        <w:tc>
          <w:tcPr>
            <w:tcW w:w="960" w:type="dxa"/>
            <w:vAlign w:val="bottom"/>
            <w:shd w:val="clear" w:color="auto" w:fill="E6E6E6"/>
          </w:tcPr>
          <w:p>
            <w:pPr>
              <w:jc w:val="right"/>
              <w:spacing w:after="0" w:line="206" w:lineRule="exact"/>
              <w:rPr>
                <w:sz w:val="20"/>
                <w:szCs w:val="20"/>
                <w:color w:val="auto"/>
              </w:rPr>
            </w:pPr>
            <w:r>
              <w:rPr>
                <w:rFonts w:ascii="Arial" w:cs="Arial" w:eastAsia="Arial" w:hAnsi="Arial"/>
                <w:sz w:val="18"/>
                <w:szCs w:val="18"/>
                <w:color w:val="auto"/>
              </w:rPr>
              <w:t>1,424</w:t>
            </w:r>
          </w:p>
        </w:tc>
        <w:tc>
          <w:tcPr>
            <w:tcW w:w="20" w:type="dxa"/>
            <w:vAlign w:val="bottom"/>
            <w:shd w:val="clear" w:color="auto" w:fill="E6E6E6"/>
          </w:tcPr>
          <w:p>
            <w:pPr>
              <w:spacing w:after="0"/>
              <w:rPr>
                <w:sz w:val="17"/>
                <w:szCs w:val="17"/>
                <w:color w:val="auto"/>
              </w:rPr>
            </w:pPr>
          </w:p>
        </w:tc>
        <w:tc>
          <w:tcPr>
            <w:tcW w:w="10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240" w:type="dxa"/>
            <w:vAlign w:val="bottom"/>
            <w:shd w:val="clear" w:color="auto" w:fill="FEFEFE"/>
          </w:tcPr>
          <w:p>
            <w:pPr>
              <w:ind w:left="200"/>
              <w:spacing w:after="0" w:line="206" w:lineRule="exact"/>
              <w:rPr>
                <w:sz w:val="20"/>
                <w:szCs w:val="20"/>
                <w:color w:val="auto"/>
              </w:rPr>
            </w:pPr>
            <w:r>
              <w:rPr>
                <w:rFonts w:ascii="Arial" w:cs="Arial" w:eastAsia="Arial" w:hAnsi="Arial"/>
                <w:sz w:val="18"/>
                <w:szCs w:val="18"/>
                <w:color w:val="auto"/>
              </w:rPr>
              <w:t>Other liabilities</w:t>
            </w:r>
          </w:p>
        </w:tc>
        <w:tc>
          <w:tcPr>
            <w:tcW w:w="140" w:type="dxa"/>
            <w:vAlign w:val="bottom"/>
            <w:shd w:val="clear" w:color="auto" w:fill="FEFEFE"/>
          </w:tcPr>
          <w:p>
            <w:pPr>
              <w:spacing w:after="0"/>
              <w:rPr>
                <w:sz w:val="17"/>
                <w:szCs w:val="17"/>
                <w:color w:val="auto"/>
              </w:rPr>
            </w:pPr>
          </w:p>
        </w:tc>
        <w:tc>
          <w:tcPr>
            <w:tcW w:w="20" w:type="dxa"/>
            <w:vAlign w:val="bottom"/>
            <w:shd w:val="clear" w:color="auto" w:fill="FEFEFE"/>
          </w:tcPr>
          <w:p>
            <w:pPr>
              <w:spacing w:after="0"/>
              <w:rPr>
                <w:sz w:val="17"/>
                <w:szCs w:val="17"/>
                <w:color w:val="auto"/>
              </w:rPr>
            </w:pPr>
          </w:p>
        </w:tc>
        <w:tc>
          <w:tcPr>
            <w:tcW w:w="80" w:type="dxa"/>
            <w:vAlign w:val="bottom"/>
            <w:shd w:val="clear" w:color="auto" w:fill="FEFEFE"/>
          </w:tcPr>
          <w:p>
            <w:pPr>
              <w:spacing w:after="0"/>
              <w:rPr>
                <w:sz w:val="17"/>
                <w:szCs w:val="17"/>
                <w:color w:val="auto"/>
              </w:rPr>
            </w:pPr>
          </w:p>
        </w:tc>
        <w:tc>
          <w:tcPr>
            <w:tcW w:w="1160" w:type="dxa"/>
            <w:vAlign w:val="bottom"/>
            <w:shd w:val="clear" w:color="auto" w:fill="FEFEFE"/>
          </w:tcPr>
          <w:p>
            <w:pPr>
              <w:jc w:val="right"/>
              <w:spacing w:after="0" w:line="206" w:lineRule="exact"/>
              <w:rPr>
                <w:sz w:val="20"/>
                <w:szCs w:val="20"/>
                <w:color w:val="auto"/>
              </w:rPr>
            </w:pPr>
            <w:r>
              <w:rPr>
                <w:rFonts w:ascii="Arial" w:cs="Arial" w:eastAsia="Arial" w:hAnsi="Arial"/>
                <w:sz w:val="18"/>
                <w:szCs w:val="18"/>
                <w:color w:val="auto"/>
              </w:rPr>
              <w:t>4,891</w:t>
            </w:r>
          </w:p>
        </w:tc>
        <w:tc>
          <w:tcPr>
            <w:tcW w:w="20" w:type="dxa"/>
            <w:vAlign w:val="bottom"/>
            <w:shd w:val="clear" w:color="auto" w:fill="FEFEFE"/>
          </w:tcPr>
          <w:p>
            <w:pPr>
              <w:spacing w:after="0"/>
              <w:rPr>
                <w:sz w:val="17"/>
                <w:szCs w:val="17"/>
                <w:color w:val="auto"/>
              </w:rPr>
            </w:pPr>
          </w:p>
        </w:tc>
        <w:tc>
          <w:tcPr>
            <w:tcW w:w="80" w:type="dxa"/>
            <w:vAlign w:val="bottom"/>
            <w:shd w:val="clear" w:color="auto" w:fill="FEFEFE"/>
          </w:tcPr>
          <w:p>
            <w:pPr>
              <w:spacing w:after="0"/>
              <w:rPr>
                <w:sz w:val="17"/>
                <w:szCs w:val="17"/>
                <w:color w:val="auto"/>
              </w:rPr>
            </w:pPr>
          </w:p>
        </w:tc>
        <w:tc>
          <w:tcPr>
            <w:tcW w:w="140" w:type="dxa"/>
            <w:vAlign w:val="bottom"/>
            <w:shd w:val="clear" w:color="auto" w:fill="FEFEFE"/>
          </w:tcPr>
          <w:p>
            <w:pPr>
              <w:spacing w:after="0"/>
              <w:rPr>
                <w:sz w:val="17"/>
                <w:szCs w:val="17"/>
                <w:color w:val="auto"/>
              </w:rPr>
            </w:pPr>
          </w:p>
        </w:tc>
        <w:tc>
          <w:tcPr>
            <w:tcW w:w="20" w:type="dxa"/>
            <w:vAlign w:val="bottom"/>
            <w:shd w:val="clear" w:color="auto" w:fill="FEFEFE"/>
          </w:tcPr>
          <w:p>
            <w:pPr>
              <w:spacing w:after="0"/>
              <w:rPr>
                <w:sz w:val="17"/>
                <w:szCs w:val="17"/>
                <w:color w:val="auto"/>
              </w:rPr>
            </w:pPr>
          </w:p>
        </w:tc>
        <w:tc>
          <w:tcPr>
            <w:tcW w:w="260" w:type="dxa"/>
            <w:vAlign w:val="bottom"/>
            <w:shd w:val="clear" w:color="auto" w:fill="FEFEFE"/>
          </w:tcPr>
          <w:p>
            <w:pPr>
              <w:spacing w:after="0"/>
              <w:rPr>
                <w:sz w:val="17"/>
                <w:szCs w:val="17"/>
                <w:color w:val="auto"/>
              </w:rPr>
            </w:pPr>
          </w:p>
        </w:tc>
        <w:tc>
          <w:tcPr>
            <w:tcW w:w="1100" w:type="dxa"/>
            <w:vAlign w:val="bottom"/>
            <w:gridSpan w:val="2"/>
            <w:shd w:val="clear" w:color="auto" w:fill="FEFEFE"/>
          </w:tcPr>
          <w:p>
            <w:pPr>
              <w:jc w:val="right"/>
              <w:spacing w:after="0" w:line="206" w:lineRule="exact"/>
              <w:rPr>
                <w:sz w:val="20"/>
                <w:szCs w:val="20"/>
                <w:color w:val="auto"/>
              </w:rPr>
            </w:pPr>
            <w:r>
              <w:rPr>
                <w:rFonts w:ascii="Arial" w:cs="Arial" w:eastAsia="Arial" w:hAnsi="Arial"/>
                <w:sz w:val="18"/>
                <w:szCs w:val="18"/>
                <w:color w:val="auto"/>
              </w:rPr>
              <w:t>(2,120)</w:t>
            </w:r>
          </w:p>
        </w:tc>
        <w:tc>
          <w:tcPr>
            <w:tcW w:w="140" w:type="dxa"/>
            <w:vAlign w:val="bottom"/>
            <w:shd w:val="clear" w:color="auto" w:fill="FEFEFE"/>
          </w:tcPr>
          <w:p>
            <w:pPr>
              <w:spacing w:after="0"/>
              <w:rPr>
                <w:sz w:val="17"/>
                <w:szCs w:val="17"/>
                <w:color w:val="auto"/>
              </w:rPr>
            </w:pPr>
          </w:p>
        </w:tc>
        <w:tc>
          <w:tcPr>
            <w:tcW w:w="280" w:type="dxa"/>
            <w:vAlign w:val="bottom"/>
            <w:shd w:val="clear" w:color="auto" w:fill="FEFEFE"/>
          </w:tcPr>
          <w:p>
            <w:pPr>
              <w:spacing w:after="0"/>
              <w:rPr>
                <w:sz w:val="17"/>
                <w:szCs w:val="17"/>
                <w:color w:val="auto"/>
              </w:rPr>
            </w:pPr>
          </w:p>
        </w:tc>
        <w:tc>
          <w:tcPr>
            <w:tcW w:w="1080" w:type="dxa"/>
            <w:vAlign w:val="bottom"/>
            <w:gridSpan w:val="3"/>
            <w:shd w:val="clear" w:color="auto" w:fill="FEFEFE"/>
          </w:tcPr>
          <w:p>
            <w:pPr>
              <w:jc w:val="right"/>
              <w:ind w:right="21"/>
              <w:spacing w:after="0" w:line="206" w:lineRule="exact"/>
              <w:rPr>
                <w:sz w:val="20"/>
                <w:szCs w:val="20"/>
                <w:color w:val="auto"/>
              </w:rPr>
            </w:pPr>
            <w:r>
              <w:rPr>
                <w:rFonts w:ascii="Arial" w:cs="Arial" w:eastAsia="Arial" w:hAnsi="Arial"/>
                <w:sz w:val="18"/>
                <w:szCs w:val="18"/>
                <w:color w:val="auto"/>
              </w:rPr>
              <w:t>(3,680)</w:t>
            </w:r>
          </w:p>
        </w:tc>
        <w:tc>
          <w:tcPr>
            <w:tcW w:w="0" w:type="dxa"/>
            <w:vAlign w:val="bottom"/>
          </w:tcPr>
          <w:p>
            <w:pPr>
              <w:spacing w:after="0"/>
              <w:rPr>
                <w:sz w:val="1"/>
                <w:szCs w:val="1"/>
                <w:color w:val="auto"/>
              </w:rPr>
            </w:pPr>
          </w:p>
        </w:tc>
      </w:tr>
      <w:tr>
        <w:trPr>
          <w:trHeight w:val="196"/>
        </w:trPr>
        <w:tc>
          <w:tcPr>
            <w:tcW w:w="6240" w:type="dxa"/>
            <w:vAlign w:val="bottom"/>
            <w:tcBorders>
              <w:top w:val="single" w:sz="8" w:color="E6E6E6"/>
              <w:bottom w:val="single" w:sz="8" w:color="FEFEFE"/>
            </w:tcBorders>
            <w:shd w:val="clear" w:color="auto" w:fill="E6E6E6"/>
          </w:tcPr>
          <w:p>
            <w:pPr>
              <w:ind w:left="400"/>
              <w:spacing w:after="0" w:line="196" w:lineRule="exact"/>
              <w:rPr>
                <w:sz w:val="20"/>
                <w:szCs w:val="20"/>
                <w:color w:val="auto"/>
              </w:rPr>
            </w:pPr>
            <w:r>
              <w:rPr>
                <w:rFonts w:ascii="Arial" w:cs="Arial" w:eastAsia="Arial" w:hAnsi="Arial"/>
                <w:sz w:val="18"/>
                <w:szCs w:val="18"/>
                <w:color w:val="auto"/>
              </w:rPr>
              <w:t>Net cash provided by operating activities</w:t>
            </w:r>
          </w:p>
        </w:tc>
        <w:tc>
          <w:tcPr>
            <w:tcW w:w="140" w:type="dxa"/>
            <w:vAlign w:val="bottom"/>
            <w:tcBorders>
              <w:top w:val="single" w:sz="8" w:color="E6E6E6"/>
              <w:bottom w:val="single" w:sz="8" w:color="FEFEFE"/>
            </w:tcBorders>
            <w:shd w:val="clear" w:color="auto" w:fill="E6E6E6"/>
          </w:tcPr>
          <w:p>
            <w:pPr>
              <w:spacing w:after="0"/>
              <w:rPr>
                <w:sz w:val="17"/>
                <w:szCs w:val="17"/>
                <w:color w:val="auto"/>
              </w:rPr>
            </w:pPr>
          </w:p>
        </w:tc>
        <w:tc>
          <w:tcPr>
            <w:tcW w:w="20" w:type="dxa"/>
            <w:vAlign w:val="bottom"/>
            <w:tcBorders>
              <w:top w:val="single" w:sz="8" w:color="auto"/>
              <w:bottom w:val="single" w:sz="8" w:color="auto"/>
            </w:tcBorders>
            <w:shd w:val="clear" w:color="auto" w:fill="E6E6E6"/>
          </w:tcPr>
          <w:p>
            <w:pPr>
              <w:spacing w:after="0"/>
              <w:rPr>
                <w:sz w:val="17"/>
                <w:szCs w:val="17"/>
                <w:color w:val="auto"/>
              </w:rPr>
            </w:pPr>
          </w:p>
        </w:tc>
        <w:tc>
          <w:tcPr>
            <w:tcW w:w="80" w:type="dxa"/>
            <w:vAlign w:val="bottom"/>
            <w:tcBorders>
              <w:top w:val="single" w:sz="8" w:color="auto"/>
              <w:bottom w:val="single" w:sz="8" w:color="auto"/>
            </w:tcBorders>
            <w:shd w:val="clear" w:color="auto" w:fill="E6E6E6"/>
          </w:tcPr>
          <w:p>
            <w:pPr>
              <w:spacing w:after="0"/>
              <w:rPr>
                <w:sz w:val="17"/>
                <w:szCs w:val="17"/>
                <w:color w:val="auto"/>
              </w:rPr>
            </w:pPr>
          </w:p>
        </w:tc>
        <w:tc>
          <w:tcPr>
            <w:tcW w:w="1160" w:type="dxa"/>
            <w:vAlign w:val="bottom"/>
            <w:tcBorders>
              <w:top w:val="single" w:sz="8" w:color="auto"/>
              <w:bottom w:val="single" w:sz="8" w:color="auto"/>
            </w:tcBorders>
            <w:shd w:val="clear" w:color="auto" w:fill="E6E6E6"/>
          </w:tcPr>
          <w:p>
            <w:pPr>
              <w:jc w:val="right"/>
              <w:spacing w:after="0" w:line="196" w:lineRule="exact"/>
              <w:rPr>
                <w:sz w:val="20"/>
                <w:szCs w:val="20"/>
                <w:color w:val="auto"/>
              </w:rPr>
            </w:pPr>
            <w:r>
              <w:rPr>
                <w:rFonts w:ascii="Arial" w:cs="Arial" w:eastAsia="Arial" w:hAnsi="Arial"/>
                <w:sz w:val="18"/>
                <w:szCs w:val="18"/>
                <w:color w:val="auto"/>
              </w:rPr>
              <w:t>24,828</w:t>
            </w:r>
          </w:p>
        </w:tc>
        <w:tc>
          <w:tcPr>
            <w:tcW w:w="20" w:type="dxa"/>
            <w:vAlign w:val="bottom"/>
            <w:tcBorders>
              <w:top w:val="single" w:sz="8" w:color="auto"/>
              <w:bottom w:val="single" w:sz="8" w:color="auto"/>
            </w:tcBorders>
            <w:shd w:val="clear" w:color="auto" w:fill="E6E6E6"/>
          </w:tcPr>
          <w:p>
            <w:pPr>
              <w:spacing w:after="0"/>
              <w:rPr>
                <w:sz w:val="17"/>
                <w:szCs w:val="17"/>
                <w:color w:val="auto"/>
              </w:rPr>
            </w:pPr>
          </w:p>
        </w:tc>
        <w:tc>
          <w:tcPr>
            <w:tcW w:w="80" w:type="dxa"/>
            <w:vAlign w:val="bottom"/>
            <w:tcBorders>
              <w:top w:val="single" w:sz="8" w:color="E6E6E6"/>
              <w:bottom w:val="single" w:sz="8" w:color="FEFEFE"/>
            </w:tcBorders>
            <w:shd w:val="clear" w:color="auto" w:fill="E6E6E6"/>
          </w:tcPr>
          <w:p>
            <w:pPr>
              <w:spacing w:after="0"/>
              <w:rPr>
                <w:sz w:val="17"/>
                <w:szCs w:val="17"/>
                <w:color w:val="auto"/>
              </w:rPr>
            </w:pPr>
          </w:p>
        </w:tc>
        <w:tc>
          <w:tcPr>
            <w:tcW w:w="140" w:type="dxa"/>
            <w:vAlign w:val="bottom"/>
            <w:tcBorders>
              <w:top w:val="single" w:sz="8" w:color="E6E6E6"/>
              <w:bottom w:val="single" w:sz="8" w:color="FEFEFE"/>
            </w:tcBorders>
            <w:shd w:val="clear" w:color="auto" w:fill="E6E6E6"/>
          </w:tcPr>
          <w:p>
            <w:pPr>
              <w:spacing w:after="0"/>
              <w:rPr>
                <w:sz w:val="17"/>
                <w:szCs w:val="17"/>
                <w:color w:val="auto"/>
              </w:rPr>
            </w:pPr>
          </w:p>
        </w:tc>
        <w:tc>
          <w:tcPr>
            <w:tcW w:w="20" w:type="dxa"/>
            <w:vAlign w:val="bottom"/>
            <w:tcBorders>
              <w:top w:val="single" w:sz="8" w:color="auto"/>
              <w:bottom w:val="single" w:sz="8" w:color="auto"/>
            </w:tcBorders>
            <w:shd w:val="clear" w:color="auto" w:fill="E6E6E6"/>
          </w:tcPr>
          <w:p>
            <w:pPr>
              <w:spacing w:after="0"/>
              <w:rPr>
                <w:sz w:val="17"/>
                <w:szCs w:val="17"/>
                <w:color w:val="auto"/>
              </w:rPr>
            </w:pPr>
          </w:p>
        </w:tc>
        <w:tc>
          <w:tcPr>
            <w:tcW w:w="260" w:type="dxa"/>
            <w:vAlign w:val="bottom"/>
            <w:tcBorders>
              <w:top w:val="single" w:sz="8" w:color="auto"/>
              <w:bottom w:val="single" w:sz="8" w:color="auto"/>
            </w:tcBorders>
            <w:shd w:val="clear" w:color="auto" w:fill="E6E6E6"/>
          </w:tcPr>
          <w:p>
            <w:pPr>
              <w:spacing w:after="0"/>
              <w:rPr>
                <w:sz w:val="17"/>
                <w:szCs w:val="17"/>
                <w:color w:val="auto"/>
              </w:rPr>
            </w:pPr>
          </w:p>
        </w:tc>
        <w:tc>
          <w:tcPr>
            <w:tcW w:w="980" w:type="dxa"/>
            <w:vAlign w:val="bottom"/>
            <w:tcBorders>
              <w:top w:val="single" w:sz="8" w:color="auto"/>
              <w:bottom w:val="single" w:sz="8" w:color="auto"/>
            </w:tcBorders>
            <w:shd w:val="clear" w:color="auto" w:fill="E6E6E6"/>
          </w:tcPr>
          <w:p>
            <w:pPr>
              <w:jc w:val="right"/>
              <w:spacing w:after="0" w:line="196" w:lineRule="exact"/>
              <w:rPr>
                <w:sz w:val="20"/>
                <w:szCs w:val="20"/>
                <w:color w:val="auto"/>
              </w:rPr>
            </w:pPr>
            <w:r>
              <w:rPr>
                <w:rFonts w:ascii="Arial" w:cs="Arial" w:eastAsia="Arial" w:hAnsi="Arial"/>
                <w:sz w:val="18"/>
                <w:szCs w:val="18"/>
                <w:color w:val="auto"/>
              </w:rPr>
              <w:t>44,647</w:t>
            </w:r>
          </w:p>
        </w:tc>
        <w:tc>
          <w:tcPr>
            <w:tcW w:w="120" w:type="dxa"/>
            <w:vAlign w:val="bottom"/>
            <w:tcBorders>
              <w:top w:val="single" w:sz="8" w:color="E6E6E6"/>
              <w:bottom w:val="single" w:sz="8" w:color="FEFEFE"/>
            </w:tcBorders>
            <w:shd w:val="clear" w:color="auto" w:fill="E6E6E6"/>
          </w:tcPr>
          <w:p>
            <w:pPr>
              <w:spacing w:after="0"/>
              <w:rPr>
                <w:sz w:val="17"/>
                <w:szCs w:val="17"/>
                <w:color w:val="auto"/>
              </w:rPr>
            </w:pPr>
          </w:p>
        </w:tc>
        <w:tc>
          <w:tcPr>
            <w:tcW w:w="140" w:type="dxa"/>
            <w:vAlign w:val="bottom"/>
            <w:tcBorders>
              <w:top w:val="single" w:sz="8" w:color="E6E6E6"/>
              <w:bottom w:val="single" w:sz="8" w:color="FEFEFE"/>
            </w:tcBorders>
            <w:shd w:val="clear" w:color="auto" w:fill="E6E6E6"/>
          </w:tcPr>
          <w:p>
            <w:pPr>
              <w:spacing w:after="0"/>
              <w:rPr>
                <w:sz w:val="17"/>
                <w:szCs w:val="17"/>
                <w:color w:val="auto"/>
              </w:rPr>
            </w:pPr>
          </w:p>
        </w:tc>
        <w:tc>
          <w:tcPr>
            <w:tcW w:w="280" w:type="dxa"/>
            <w:vAlign w:val="bottom"/>
            <w:tcBorders>
              <w:top w:val="single" w:sz="8" w:color="auto"/>
              <w:bottom w:val="single" w:sz="8" w:color="auto"/>
            </w:tcBorders>
            <w:shd w:val="clear" w:color="auto" w:fill="E6E6E6"/>
          </w:tcPr>
          <w:p>
            <w:pPr>
              <w:spacing w:after="0"/>
              <w:rPr>
                <w:sz w:val="17"/>
                <w:szCs w:val="17"/>
                <w:color w:val="auto"/>
              </w:rPr>
            </w:pPr>
          </w:p>
        </w:tc>
        <w:tc>
          <w:tcPr>
            <w:tcW w:w="960" w:type="dxa"/>
            <w:vAlign w:val="bottom"/>
            <w:tcBorders>
              <w:top w:val="single" w:sz="8" w:color="auto"/>
              <w:bottom w:val="single" w:sz="8" w:color="auto"/>
            </w:tcBorders>
            <w:shd w:val="clear" w:color="auto" w:fill="E6E6E6"/>
          </w:tcPr>
          <w:p>
            <w:pPr>
              <w:jc w:val="right"/>
              <w:spacing w:after="0" w:line="196" w:lineRule="exact"/>
              <w:rPr>
                <w:sz w:val="20"/>
                <w:szCs w:val="20"/>
                <w:color w:val="auto"/>
              </w:rPr>
            </w:pPr>
            <w:r>
              <w:rPr>
                <w:rFonts w:ascii="Arial" w:cs="Arial" w:eastAsia="Arial" w:hAnsi="Arial"/>
                <w:sz w:val="18"/>
                <w:szCs w:val="18"/>
                <w:color w:val="auto"/>
              </w:rPr>
              <w:t>29,649</w:t>
            </w:r>
          </w:p>
        </w:tc>
        <w:tc>
          <w:tcPr>
            <w:tcW w:w="20" w:type="dxa"/>
            <w:vAlign w:val="bottom"/>
            <w:tcBorders>
              <w:top w:val="single" w:sz="8" w:color="auto"/>
              <w:bottom w:val="single" w:sz="8" w:color="auto"/>
            </w:tcBorders>
            <w:shd w:val="clear" w:color="auto" w:fill="E6E6E6"/>
          </w:tcPr>
          <w:p>
            <w:pPr>
              <w:spacing w:after="0"/>
              <w:rPr>
                <w:sz w:val="17"/>
                <w:szCs w:val="17"/>
                <w:color w:val="auto"/>
              </w:rPr>
            </w:pPr>
          </w:p>
        </w:tc>
        <w:tc>
          <w:tcPr>
            <w:tcW w:w="100" w:type="dxa"/>
            <w:vAlign w:val="bottom"/>
            <w:tcBorders>
              <w:top w:val="single" w:sz="8" w:color="E6E6E6"/>
              <w:bottom w:val="single" w:sz="8" w:color="FEFEFE"/>
            </w:tcBorders>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40" w:type="dxa"/>
            <w:vAlign w:val="bottom"/>
            <w:shd w:val="clear" w:color="auto" w:fill="FEFEFE"/>
          </w:tcPr>
          <w:p>
            <w:pPr>
              <w:spacing w:after="0" w:line="196" w:lineRule="exact"/>
              <w:rPr>
                <w:sz w:val="20"/>
                <w:szCs w:val="20"/>
                <w:color w:val="auto"/>
              </w:rPr>
            </w:pPr>
            <w:r>
              <w:rPr>
                <w:rFonts w:ascii="Arial" w:cs="Arial" w:eastAsia="Arial" w:hAnsi="Arial"/>
                <w:sz w:val="18"/>
                <w:szCs w:val="18"/>
                <w:color w:val="auto"/>
              </w:rPr>
              <w:t>Cash flows from investing activities:</w:t>
            </w:r>
          </w:p>
        </w:tc>
        <w:tc>
          <w:tcPr>
            <w:tcW w:w="140" w:type="dxa"/>
            <w:vAlign w:val="bottom"/>
            <w:shd w:val="clear" w:color="auto" w:fill="FEFEFE"/>
          </w:tcPr>
          <w:p>
            <w:pPr>
              <w:spacing w:after="0"/>
              <w:rPr>
                <w:sz w:val="17"/>
                <w:szCs w:val="17"/>
                <w:color w:val="auto"/>
              </w:rPr>
            </w:pPr>
          </w:p>
        </w:tc>
        <w:tc>
          <w:tcPr>
            <w:tcW w:w="20" w:type="dxa"/>
            <w:vAlign w:val="bottom"/>
            <w:shd w:val="clear" w:color="auto" w:fill="FEFEFE"/>
          </w:tcPr>
          <w:p>
            <w:pPr>
              <w:spacing w:after="0"/>
              <w:rPr>
                <w:sz w:val="17"/>
                <w:szCs w:val="17"/>
                <w:color w:val="auto"/>
              </w:rPr>
            </w:pPr>
          </w:p>
        </w:tc>
        <w:tc>
          <w:tcPr>
            <w:tcW w:w="80" w:type="dxa"/>
            <w:vAlign w:val="bottom"/>
            <w:shd w:val="clear" w:color="auto" w:fill="FEFEFE"/>
          </w:tcPr>
          <w:p>
            <w:pPr>
              <w:spacing w:after="0"/>
              <w:rPr>
                <w:sz w:val="17"/>
                <w:szCs w:val="17"/>
                <w:color w:val="auto"/>
              </w:rPr>
            </w:pPr>
          </w:p>
        </w:tc>
        <w:tc>
          <w:tcPr>
            <w:tcW w:w="1160" w:type="dxa"/>
            <w:vAlign w:val="bottom"/>
            <w:shd w:val="clear" w:color="auto" w:fill="FEFEFE"/>
          </w:tcPr>
          <w:p>
            <w:pPr>
              <w:spacing w:after="0"/>
              <w:rPr>
                <w:sz w:val="17"/>
                <w:szCs w:val="17"/>
                <w:color w:val="auto"/>
              </w:rPr>
            </w:pPr>
          </w:p>
        </w:tc>
        <w:tc>
          <w:tcPr>
            <w:tcW w:w="20" w:type="dxa"/>
            <w:vAlign w:val="bottom"/>
            <w:shd w:val="clear" w:color="auto" w:fill="FEFEFE"/>
          </w:tcPr>
          <w:p>
            <w:pPr>
              <w:spacing w:after="0"/>
              <w:rPr>
                <w:sz w:val="17"/>
                <w:szCs w:val="17"/>
                <w:color w:val="auto"/>
              </w:rPr>
            </w:pPr>
          </w:p>
        </w:tc>
        <w:tc>
          <w:tcPr>
            <w:tcW w:w="80" w:type="dxa"/>
            <w:vAlign w:val="bottom"/>
            <w:shd w:val="clear" w:color="auto" w:fill="FEFEFE"/>
          </w:tcPr>
          <w:p>
            <w:pPr>
              <w:spacing w:after="0"/>
              <w:rPr>
                <w:sz w:val="17"/>
                <w:szCs w:val="17"/>
                <w:color w:val="auto"/>
              </w:rPr>
            </w:pPr>
          </w:p>
        </w:tc>
        <w:tc>
          <w:tcPr>
            <w:tcW w:w="140" w:type="dxa"/>
            <w:vAlign w:val="bottom"/>
            <w:shd w:val="clear" w:color="auto" w:fill="FEFEFE"/>
          </w:tcPr>
          <w:p>
            <w:pPr>
              <w:spacing w:after="0"/>
              <w:rPr>
                <w:sz w:val="17"/>
                <w:szCs w:val="17"/>
                <w:color w:val="auto"/>
              </w:rPr>
            </w:pPr>
          </w:p>
        </w:tc>
        <w:tc>
          <w:tcPr>
            <w:tcW w:w="20" w:type="dxa"/>
            <w:vAlign w:val="bottom"/>
            <w:shd w:val="clear" w:color="auto" w:fill="FEFEFE"/>
          </w:tcPr>
          <w:p>
            <w:pPr>
              <w:spacing w:after="0"/>
              <w:rPr>
                <w:sz w:val="17"/>
                <w:szCs w:val="17"/>
                <w:color w:val="auto"/>
              </w:rPr>
            </w:pPr>
          </w:p>
        </w:tc>
        <w:tc>
          <w:tcPr>
            <w:tcW w:w="260" w:type="dxa"/>
            <w:vAlign w:val="bottom"/>
            <w:shd w:val="clear" w:color="auto" w:fill="FEFEFE"/>
          </w:tcPr>
          <w:p>
            <w:pPr>
              <w:spacing w:after="0"/>
              <w:rPr>
                <w:sz w:val="17"/>
                <w:szCs w:val="17"/>
                <w:color w:val="auto"/>
              </w:rPr>
            </w:pPr>
          </w:p>
        </w:tc>
        <w:tc>
          <w:tcPr>
            <w:tcW w:w="980" w:type="dxa"/>
            <w:vAlign w:val="bottom"/>
            <w:shd w:val="clear" w:color="auto" w:fill="FEFEFE"/>
          </w:tcPr>
          <w:p>
            <w:pPr>
              <w:spacing w:after="0"/>
              <w:rPr>
                <w:sz w:val="17"/>
                <w:szCs w:val="17"/>
                <w:color w:val="auto"/>
              </w:rPr>
            </w:pPr>
          </w:p>
        </w:tc>
        <w:tc>
          <w:tcPr>
            <w:tcW w:w="120" w:type="dxa"/>
            <w:vAlign w:val="bottom"/>
            <w:shd w:val="clear" w:color="auto" w:fill="FEFEFE"/>
          </w:tcPr>
          <w:p>
            <w:pPr>
              <w:spacing w:after="0"/>
              <w:rPr>
                <w:sz w:val="17"/>
                <w:szCs w:val="17"/>
                <w:color w:val="auto"/>
              </w:rPr>
            </w:pPr>
          </w:p>
        </w:tc>
        <w:tc>
          <w:tcPr>
            <w:tcW w:w="140" w:type="dxa"/>
            <w:vAlign w:val="bottom"/>
            <w:shd w:val="clear" w:color="auto" w:fill="FEFEFE"/>
          </w:tcPr>
          <w:p>
            <w:pPr>
              <w:spacing w:after="0"/>
              <w:rPr>
                <w:sz w:val="17"/>
                <w:szCs w:val="17"/>
                <w:color w:val="auto"/>
              </w:rPr>
            </w:pPr>
          </w:p>
        </w:tc>
        <w:tc>
          <w:tcPr>
            <w:tcW w:w="280" w:type="dxa"/>
            <w:vAlign w:val="bottom"/>
            <w:shd w:val="clear" w:color="auto" w:fill="FEFEFE"/>
          </w:tcPr>
          <w:p>
            <w:pPr>
              <w:spacing w:after="0"/>
              <w:rPr>
                <w:sz w:val="17"/>
                <w:szCs w:val="17"/>
                <w:color w:val="auto"/>
              </w:rPr>
            </w:pPr>
          </w:p>
        </w:tc>
        <w:tc>
          <w:tcPr>
            <w:tcW w:w="960" w:type="dxa"/>
            <w:vAlign w:val="bottom"/>
            <w:shd w:val="clear" w:color="auto" w:fill="FEFEFE"/>
          </w:tcPr>
          <w:p>
            <w:pPr>
              <w:spacing w:after="0"/>
              <w:rPr>
                <w:sz w:val="17"/>
                <w:szCs w:val="17"/>
                <w:color w:val="auto"/>
              </w:rPr>
            </w:pPr>
          </w:p>
        </w:tc>
        <w:tc>
          <w:tcPr>
            <w:tcW w:w="20" w:type="dxa"/>
            <w:vAlign w:val="bottom"/>
            <w:shd w:val="clear" w:color="auto" w:fill="FEFEFE"/>
          </w:tcPr>
          <w:p>
            <w:pPr>
              <w:spacing w:after="0"/>
              <w:rPr>
                <w:sz w:val="17"/>
                <w:szCs w:val="17"/>
                <w:color w:val="auto"/>
              </w:rPr>
            </w:pPr>
          </w:p>
        </w:tc>
        <w:tc>
          <w:tcPr>
            <w:tcW w:w="100" w:type="dxa"/>
            <w:vAlign w:val="bottom"/>
            <w:shd w:val="clear" w:color="auto" w:fill="FEFEF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240" w:type="dxa"/>
            <w:vAlign w:val="bottom"/>
            <w:shd w:val="clear" w:color="auto" w:fill="E6E6E6"/>
          </w:tcPr>
          <w:p>
            <w:pPr>
              <w:ind w:left="200"/>
              <w:spacing w:after="0" w:line="206" w:lineRule="exact"/>
              <w:rPr>
                <w:sz w:val="20"/>
                <w:szCs w:val="20"/>
                <w:color w:val="auto"/>
              </w:rPr>
            </w:pPr>
            <w:r>
              <w:rPr>
                <w:rFonts w:ascii="Arial" w:cs="Arial" w:eastAsia="Arial" w:hAnsi="Arial"/>
                <w:sz w:val="18"/>
                <w:szCs w:val="18"/>
                <w:color w:val="auto"/>
              </w:rPr>
              <w:t>Acquisitions of property and equipment</w:t>
            </w:r>
          </w:p>
        </w:tc>
        <w:tc>
          <w:tcPr>
            <w:tcW w:w="140" w:type="dxa"/>
            <w:vAlign w:val="bottom"/>
            <w:shd w:val="clear" w:color="auto" w:fill="E6E6E6"/>
          </w:tcPr>
          <w:p>
            <w:pPr>
              <w:spacing w:after="0"/>
              <w:rPr>
                <w:sz w:val="17"/>
                <w:szCs w:val="17"/>
                <w:color w:val="auto"/>
              </w:rPr>
            </w:pPr>
          </w:p>
        </w:tc>
        <w:tc>
          <w:tcPr>
            <w:tcW w:w="20" w:type="dxa"/>
            <w:vAlign w:val="bottom"/>
            <w:shd w:val="clear" w:color="auto" w:fill="E6E6E6"/>
          </w:tcPr>
          <w:p>
            <w:pPr>
              <w:spacing w:after="0"/>
              <w:rPr>
                <w:sz w:val="17"/>
                <w:szCs w:val="17"/>
                <w:color w:val="auto"/>
              </w:rPr>
            </w:pPr>
          </w:p>
        </w:tc>
        <w:tc>
          <w:tcPr>
            <w:tcW w:w="80" w:type="dxa"/>
            <w:vAlign w:val="bottom"/>
            <w:shd w:val="clear" w:color="auto" w:fill="E6E6E6"/>
          </w:tcPr>
          <w:p>
            <w:pPr>
              <w:spacing w:after="0"/>
              <w:rPr>
                <w:sz w:val="17"/>
                <w:szCs w:val="17"/>
                <w:color w:val="auto"/>
              </w:rPr>
            </w:pPr>
          </w:p>
        </w:tc>
        <w:tc>
          <w:tcPr>
            <w:tcW w:w="1160" w:type="dxa"/>
            <w:vAlign w:val="bottom"/>
            <w:shd w:val="clear" w:color="auto" w:fill="E6E6E6"/>
          </w:tcPr>
          <w:p>
            <w:pPr>
              <w:jc w:val="right"/>
              <w:spacing w:after="0" w:line="206" w:lineRule="exact"/>
              <w:rPr>
                <w:sz w:val="20"/>
                <w:szCs w:val="20"/>
                <w:color w:val="auto"/>
              </w:rPr>
            </w:pPr>
            <w:r>
              <w:rPr>
                <w:rFonts w:ascii="Arial" w:cs="Arial" w:eastAsia="Arial" w:hAnsi="Arial"/>
                <w:sz w:val="18"/>
                <w:szCs w:val="18"/>
                <w:color w:val="auto"/>
              </w:rPr>
              <w:t>(17,368)</w:t>
            </w:r>
          </w:p>
        </w:tc>
        <w:tc>
          <w:tcPr>
            <w:tcW w:w="20" w:type="dxa"/>
            <w:vAlign w:val="bottom"/>
            <w:shd w:val="clear" w:color="auto" w:fill="E6E6E6"/>
          </w:tcPr>
          <w:p>
            <w:pPr>
              <w:spacing w:after="0"/>
              <w:rPr>
                <w:sz w:val="17"/>
                <w:szCs w:val="17"/>
                <w:color w:val="auto"/>
              </w:rPr>
            </w:pPr>
          </w:p>
        </w:tc>
        <w:tc>
          <w:tcPr>
            <w:tcW w:w="80" w:type="dxa"/>
            <w:vAlign w:val="bottom"/>
            <w:shd w:val="clear" w:color="auto" w:fill="E6E6E6"/>
          </w:tcPr>
          <w:p>
            <w:pPr>
              <w:spacing w:after="0"/>
              <w:rPr>
                <w:sz w:val="17"/>
                <w:szCs w:val="17"/>
                <w:color w:val="auto"/>
              </w:rPr>
            </w:pPr>
          </w:p>
        </w:tc>
        <w:tc>
          <w:tcPr>
            <w:tcW w:w="140" w:type="dxa"/>
            <w:vAlign w:val="bottom"/>
            <w:shd w:val="clear" w:color="auto" w:fill="E6E6E6"/>
          </w:tcPr>
          <w:p>
            <w:pPr>
              <w:spacing w:after="0"/>
              <w:rPr>
                <w:sz w:val="17"/>
                <w:szCs w:val="17"/>
                <w:color w:val="auto"/>
              </w:rPr>
            </w:pPr>
          </w:p>
        </w:tc>
        <w:tc>
          <w:tcPr>
            <w:tcW w:w="20" w:type="dxa"/>
            <w:vAlign w:val="bottom"/>
            <w:shd w:val="clear" w:color="auto" w:fill="E6E6E6"/>
          </w:tcPr>
          <w:p>
            <w:pPr>
              <w:spacing w:after="0"/>
              <w:rPr>
                <w:sz w:val="17"/>
                <w:szCs w:val="17"/>
                <w:color w:val="auto"/>
              </w:rPr>
            </w:pPr>
          </w:p>
        </w:tc>
        <w:tc>
          <w:tcPr>
            <w:tcW w:w="260" w:type="dxa"/>
            <w:vAlign w:val="bottom"/>
            <w:shd w:val="clear" w:color="auto" w:fill="E6E6E6"/>
          </w:tcPr>
          <w:p>
            <w:pPr>
              <w:spacing w:after="0"/>
              <w:rPr>
                <w:sz w:val="17"/>
                <w:szCs w:val="17"/>
                <w:color w:val="auto"/>
              </w:rPr>
            </w:pPr>
          </w:p>
        </w:tc>
        <w:tc>
          <w:tcPr>
            <w:tcW w:w="980" w:type="dxa"/>
            <w:vAlign w:val="bottom"/>
            <w:shd w:val="clear" w:color="auto" w:fill="E6E6E6"/>
          </w:tcPr>
          <w:p>
            <w:pPr>
              <w:jc w:val="right"/>
              <w:spacing w:after="0" w:line="206" w:lineRule="exact"/>
              <w:rPr>
                <w:sz w:val="20"/>
                <w:szCs w:val="20"/>
                <w:color w:val="auto"/>
              </w:rPr>
            </w:pPr>
            <w:r>
              <w:rPr>
                <w:rFonts w:ascii="Arial" w:cs="Arial" w:eastAsia="Arial" w:hAnsi="Arial"/>
                <w:sz w:val="18"/>
                <w:szCs w:val="18"/>
                <w:color w:val="auto"/>
              </w:rPr>
              <w:t>(8,384)</w:t>
            </w:r>
          </w:p>
        </w:tc>
        <w:tc>
          <w:tcPr>
            <w:tcW w:w="120" w:type="dxa"/>
            <w:vAlign w:val="bottom"/>
            <w:shd w:val="clear" w:color="auto" w:fill="E6E6E6"/>
          </w:tcPr>
          <w:p>
            <w:pPr>
              <w:spacing w:after="0"/>
              <w:rPr>
                <w:sz w:val="17"/>
                <w:szCs w:val="17"/>
                <w:color w:val="auto"/>
              </w:rPr>
            </w:pPr>
          </w:p>
        </w:tc>
        <w:tc>
          <w:tcPr>
            <w:tcW w:w="140" w:type="dxa"/>
            <w:vAlign w:val="bottom"/>
            <w:shd w:val="clear" w:color="auto" w:fill="E6E6E6"/>
          </w:tcPr>
          <w:p>
            <w:pPr>
              <w:spacing w:after="0"/>
              <w:rPr>
                <w:sz w:val="17"/>
                <w:szCs w:val="17"/>
                <w:color w:val="auto"/>
              </w:rPr>
            </w:pPr>
          </w:p>
        </w:tc>
        <w:tc>
          <w:tcPr>
            <w:tcW w:w="280" w:type="dxa"/>
            <w:vAlign w:val="bottom"/>
            <w:shd w:val="clear" w:color="auto" w:fill="E6E6E6"/>
          </w:tcPr>
          <w:p>
            <w:pPr>
              <w:spacing w:after="0"/>
              <w:rPr>
                <w:sz w:val="17"/>
                <w:szCs w:val="17"/>
                <w:color w:val="auto"/>
              </w:rPr>
            </w:pPr>
          </w:p>
        </w:tc>
        <w:tc>
          <w:tcPr>
            <w:tcW w:w="960" w:type="dxa"/>
            <w:vAlign w:val="bottom"/>
            <w:shd w:val="clear" w:color="auto" w:fill="E6E6E6"/>
          </w:tcPr>
          <w:p>
            <w:pPr>
              <w:jc w:val="right"/>
              <w:spacing w:after="0" w:line="206" w:lineRule="exact"/>
              <w:rPr>
                <w:sz w:val="20"/>
                <w:szCs w:val="20"/>
                <w:color w:val="auto"/>
              </w:rPr>
            </w:pPr>
            <w:r>
              <w:rPr>
                <w:rFonts w:ascii="Arial" w:cs="Arial" w:eastAsia="Arial" w:hAnsi="Arial"/>
                <w:sz w:val="18"/>
                <w:szCs w:val="18"/>
                <w:color w:val="auto"/>
              </w:rPr>
              <w:t>(3,376)</w:t>
            </w:r>
          </w:p>
        </w:tc>
        <w:tc>
          <w:tcPr>
            <w:tcW w:w="20" w:type="dxa"/>
            <w:vAlign w:val="bottom"/>
            <w:shd w:val="clear" w:color="auto" w:fill="E6E6E6"/>
          </w:tcPr>
          <w:p>
            <w:pPr>
              <w:spacing w:after="0"/>
              <w:rPr>
                <w:sz w:val="17"/>
                <w:szCs w:val="17"/>
                <w:color w:val="auto"/>
              </w:rPr>
            </w:pPr>
          </w:p>
        </w:tc>
        <w:tc>
          <w:tcPr>
            <w:tcW w:w="10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240" w:type="dxa"/>
            <w:vAlign w:val="bottom"/>
            <w:shd w:val="clear" w:color="auto" w:fill="FEFEFE"/>
          </w:tcPr>
          <w:p>
            <w:pPr>
              <w:ind w:left="200"/>
              <w:spacing w:after="0" w:line="206" w:lineRule="exact"/>
              <w:rPr>
                <w:sz w:val="20"/>
                <w:szCs w:val="20"/>
                <w:color w:val="auto"/>
              </w:rPr>
            </w:pPr>
            <w:r>
              <w:rPr>
                <w:rFonts w:ascii="Arial" w:cs="Arial" w:eastAsia="Arial" w:hAnsi="Arial"/>
                <w:sz w:val="18"/>
                <w:szCs w:val="18"/>
                <w:color w:val="auto"/>
              </w:rPr>
              <w:t>Net proceeds from sale of assets</w:t>
            </w:r>
          </w:p>
        </w:tc>
        <w:tc>
          <w:tcPr>
            <w:tcW w:w="140" w:type="dxa"/>
            <w:vAlign w:val="bottom"/>
            <w:shd w:val="clear" w:color="auto" w:fill="FEFEFE"/>
          </w:tcPr>
          <w:p>
            <w:pPr>
              <w:spacing w:after="0"/>
              <w:rPr>
                <w:sz w:val="17"/>
                <w:szCs w:val="17"/>
                <w:color w:val="auto"/>
              </w:rPr>
            </w:pPr>
          </w:p>
        </w:tc>
        <w:tc>
          <w:tcPr>
            <w:tcW w:w="20" w:type="dxa"/>
            <w:vAlign w:val="bottom"/>
            <w:shd w:val="clear" w:color="auto" w:fill="FEFEFE"/>
          </w:tcPr>
          <w:p>
            <w:pPr>
              <w:spacing w:after="0"/>
              <w:rPr>
                <w:sz w:val="17"/>
                <w:szCs w:val="17"/>
                <w:color w:val="auto"/>
              </w:rPr>
            </w:pPr>
          </w:p>
        </w:tc>
        <w:tc>
          <w:tcPr>
            <w:tcW w:w="80" w:type="dxa"/>
            <w:vAlign w:val="bottom"/>
            <w:shd w:val="clear" w:color="auto" w:fill="FEFEFE"/>
          </w:tcPr>
          <w:p>
            <w:pPr>
              <w:spacing w:after="0"/>
              <w:rPr>
                <w:sz w:val="17"/>
                <w:szCs w:val="17"/>
                <w:color w:val="auto"/>
              </w:rPr>
            </w:pPr>
          </w:p>
        </w:tc>
        <w:tc>
          <w:tcPr>
            <w:tcW w:w="1160" w:type="dxa"/>
            <w:vAlign w:val="bottom"/>
            <w:shd w:val="clear" w:color="auto" w:fill="FEFEFE"/>
          </w:tcPr>
          <w:p>
            <w:pPr>
              <w:jc w:val="right"/>
              <w:spacing w:after="0" w:line="206" w:lineRule="exact"/>
              <w:rPr>
                <w:sz w:val="20"/>
                <w:szCs w:val="20"/>
                <w:color w:val="auto"/>
              </w:rPr>
            </w:pPr>
            <w:r>
              <w:rPr>
                <w:rFonts w:ascii="Arial" w:cs="Arial" w:eastAsia="Arial" w:hAnsi="Arial"/>
                <w:sz w:val="18"/>
                <w:szCs w:val="18"/>
                <w:color w:val="auto"/>
              </w:rPr>
              <w:t>4</w:t>
            </w:r>
          </w:p>
        </w:tc>
        <w:tc>
          <w:tcPr>
            <w:tcW w:w="20" w:type="dxa"/>
            <w:vAlign w:val="bottom"/>
            <w:shd w:val="clear" w:color="auto" w:fill="FEFEFE"/>
          </w:tcPr>
          <w:p>
            <w:pPr>
              <w:spacing w:after="0"/>
              <w:rPr>
                <w:sz w:val="17"/>
                <w:szCs w:val="17"/>
                <w:color w:val="auto"/>
              </w:rPr>
            </w:pPr>
          </w:p>
        </w:tc>
        <w:tc>
          <w:tcPr>
            <w:tcW w:w="80" w:type="dxa"/>
            <w:vAlign w:val="bottom"/>
            <w:shd w:val="clear" w:color="auto" w:fill="FEFEFE"/>
          </w:tcPr>
          <w:p>
            <w:pPr>
              <w:spacing w:after="0"/>
              <w:rPr>
                <w:sz w:val="17"/>
                <w:szCs w:val="17"/>
                <w:color w:val="auto"/>
              </w:rPr>
            </w:pPr>
          </w:p>
        </w:tc>
        <w:tc>
          <w:tcPr>
            <w:tcW w:w="140" w:type="dxa"/>
            <w:vAlign w:val="bottom"/>
            <w:shd w:val="clear" w:color="auto" w:fill="FEFEFE"/>
          </w:tcPr>
          <w:p>
            <w:pPr>
              <w:spacing w:after="0"/>
              <w:rPr>
                <w:sz w:val="17"/>
                <w:szCs w:val="17"/>
                <w:color w:val="auto"/>
              </w:rPr>
            </w:pPr>
          </w:p>
        </w:tc>
        <w:tc>
          <w:tcPr>
            <w:tcW w:w="20" w:type="dxa"/>
            <w:vAlign w:val="bottom"/>
            <w:shd w:val="clear" w:color="auto" w:fill="FEFEFE"/>
          </w:tcPr>
          <w:p>
            <w:pPr>
              <w:spacing w:after="0"/>
              <w:rPr>
                <w:sz w:val="17"/>
                <w:szCs w:val="17"/>
                <w:color w:val="auto"/>
              </w:rPr>
            </w:pPr>
          </w:p>
        </w:tc>
        <w:tc>
          <w:tcPr>
            <w:tcW w:w="260" w:type="dxa"/>
            <w:vAlign w:val="bottom"/>
            <w:shd w:val="clear" w:color="auto" w:fill="FEFEFE"/>
          </w:tcPr>
          <w:p>
            <w:pPr>
              <w:spacing w:after="0"/>
              <w:rPr>
                <w:sz w:val="17"/>
                <w:szCs w:val="17"/>
                <w:color w:val="auto"/>
              </w:rPr>
            </w:pPr>
          </w:p>
        </w:tc>
        <w:tc>
          <w:tcPr>
            <w:tcW w:w="1100" w:type="dxa"/>
            <w:vAlign w:val="bottom"/>
            <w:gridSpan w:val="2"/>
            <w:shd w:val="clear" w:color="auto" w:fill="FEFEFE"/>
          </w:tcPr>
          <w:p>
            <w:pPr>
              <w:jc w:val="right"/>
              <w:ind w:right="42"/>
              <w:spacing w:after="0" w:line="206" w:lineRule="exact"/>
              <w:rPr>
                <w:sz w:val="20"/>
                <w:szCs w:val="20"/>
                <w:color w:val="auto"/>
              </w:rPr>
            </w:pPr>
            <w:r>
              <w:rPr>
                <w:rFonts w:ascii="Arial" w:cs="Arial" w:eastAsia="Arial" w:hAnsi="Arial"/>
                <w:sz w:val="18"/>
                <w:szCs w:val="18"/>
                <w:color w:val="auto"/>
              </w:rPr>
              <w:t>—</w:t>
            </w:r>
          </w:p>
        </w:tc>
        <w:tc>
          <w:tcPr>
            <w:tcW w:w="140" w:type="dxa"/>
            <w:vAlign w:val="bottom"/>
            <w:shd w:val="clear" w:color="auto" w:fill="FEFEFE"/>
          </w:tcPr>
          <w:p>
            <w:pPr>
              <w:spacing w:after="0"/>
              <w:rPr>
                <w:sz w:val="17"/>
                <w:szCs w:val="17"/>
                <w:color w:val="auto"/>
              </w:rPr>
            </w:pPr>
          </w:p>
        </w:tc>
        <w:tc>
          <w:tcPr>
            <w:tcW w:w="280" w:type="dxa"/>
            <w:vAlign w:val="bottom"/>
            <w:shd w:val="clear" w:color="auto" w:fill="FEFEFE"/>
          </w:tcPr>
          <w:p>
            <w:pPr>
              <w:spacing w:after="0"/>
              <w:rPr>
                <w:sz w:val="17"/>
                <w:szCs w:val="17"/>
                <w:color w:val="auto"/>
              </w:rPr>
            </w:pPr>
          </w:p>
        </w:tc>
        <w:tc>
          <w:tcPr>
            <w:tcW w:w="960" w:type="dxa"/>
            <w:vAlign w:val="bottom"/>
            <w:shd w:val="clear" w:color="auto" w:fill="FEFEFE"/>
          </w:tcPr>
          <w:p>
            <w:pPr>
              <w:jc w:val="right"/>
              <w:spacing w:after="0" w:line="206" w:lineRule="exact"/>
              <w:rPr>
                <w:sz w:val="20"/>
                <w:szCs w:val="20"/>
                <w:color w:val="auto"/>
              </w:rPr>
            </w:pPr>
            <w:r>
              <w:rPr>
                <w:rFonts w:ascii="Arial" w:cs="Arial" w:eastAsia="Arial" w:hAnsi="Arial"/>
                <w:sz w:val="18"/>
                <w:szCs w:val="18"/>
                <w:color w:val="auto"/>
              </w:rPr>
              <w:t>19</w:t>
            </w:r>
          </w:p>
        </w:tc>
        <w:tc>
          <w:tcPr>
            <w:tcW w:w="20" w:type="dxa"/>
            <w:vAlign w:val="bottom"/>
            <w:shd w:val="clear" w:color="auto" w:fill="FEFEFE"/>
          </w:tcPr>
          <w:p>
            <w:pPr>
              <w:spacing w:after="0"/>
              <w:rPr>
                <w:sz w:val="17"/>
                <w:szCs w:val="17"/>
                <w:color w:val="auto"/>
              </w:rPr>
            </w:pPr>
          </w:p>
        </w:tc>
        <w:tc>
          <w:tcPr>
            <w:tcW w:w="100" w:type="dxa"/>
            <w:vAlign w:val="bottom"/>
            <w:shd w:val="clear" w:color="auto" w:fill="FEFEF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240" w:type="dxa"/>
            <w:vAlign w:val="bottom"/>
            <w:shd w:val="clear" w:color="auto" w:fill="E6E6E6"/>
          </w:tcPr>
          <w:p>
            <w:pPr>
              <w:ind w:left="200"/>
              <w:spacing w:after="0" w:line="206" w:lineRule="exact"/>
              <w:rPr>
                <w:sz w:val="20"/>
                <w:szCs w:val="20"/>
                <w:color w:val="auto"/>
              </w:rPr>
            </w:pPr>
            <w:r>
              <w:rPr>
                <w:rFonts w:ascii="Arial" w:cs="Arial" w:eastAsia="Arial" w:hAnsi="Arial"/>
                <w:sz w:val="18"/>
                <w:szCs w:val="18"/>
                <w:color w:val="auto"/>
              </w:rPr>
              <w:t>Cash paid for acquisitions, net of cash acquired</w:t>
            </w:r>
          </w:p>
        </w:tc>
        <w:tc>
          <w:tcPr>
            <w:tcW w:w="140" w:type="dxa"/>
            <w:vAlign w:val="bottom"/>
            <w:shd w:val="clear" w:color="auto" w:fill="E6E6E6"/>
          </w:tcPr>
          <w:p>
            <w:pPr>
              <w:spacing w:after="0"/>
              <w:rPr>
                <w:sz w:val="17"/>
                <w:szCs w:val="17"/>
                <w:color w:val="auto"/>
              </w:rPr>
            </w:pPr>
          </w:p>
        </w:tc>
        <w:tc>
          <w:tcPr>
            <w:tcW w:w="20" w:type="dxa"/>
            <w:vAlign w:val="bottom"/>
            <w:shd w:val="clear" w:color="auto" w:fill="E6E6E6"/>
          </w:tcPr>
          <w:p>
            <w:pPr>
              <w:spacing w:after="0"/>
              <w:rPr>
                <w:sz w:val="17"/>
                <w:szCs w:val="17"/>
                <w:color w:val="auto"/>
              </w:rPr>
            </w:pPr>
          </w:p>
        </w:tc>
        <w:tc>
          <w:tcPr>
            <w:tcW w:w="80" w:type="dxa"/>
            <w:vAlign w:val="bottom"/>
            <w:shd w:val="clear" w:color="auto" w:fill="E6E6E6"/>
          </w:tcPr>
          <w:p>
            <w:pPr>
              <w:spacing w:after="0"/>
              <w:rPr>
                <w:sz w:val="17"/>
                <w:szCs w:val="17"/>
                <w:color w:val="auto"/>
              </w:rPr>
            </w:pPr>
          </w:p>
        </w:tc>
        <w:tc>
          <w:tcPr>
            <w:tcW w:w="1260" w:type="dxa"/>
            <w:vAlign w:val="bottom"/>
            <w:gridSpan w:val="3"/>
            <w:shd w:val="clear" w:color="auto" w:fill="E6E6E6"/>
          </w:tcPr>
          <w:p>
            <w:pPr>
              <w:jc w:val="right"/>
              <w:spacing w:after="0" w:line="206" w:lineRule="exact"/>
              <w:rPr>
                <w:sz w:val="20"/>
                <w:szCs w:val="20"/>
                <w:color w:val="auto"/>
              </w:rPr>
            </w:pPr>
            <w:r>
              <w:rPr>
                <w:rFonts w:ascii="Arial" w:cs="Arial" w:eastAsia="Arial" w:hAnsi="Arial"/>
                <w:sz w:val="18"/>
                <w:szCs w:val="18"/>
                <w:color w:val="auto"/>
              </w:rPr>
              <w:t>(87,948)</w:t>
            </w:r>
          </w:p>
        </w:tc>
        <w:tc>
          <w:tcPr>
            <w:tcW w:w="140" w:type="dxa"/>
            <w:vAlign w:val="bottom"/>
            <w:shd w:val="clear" w:color="auto" w:fill="E6E6E6"/>
          </w:tcPr>
          <w:p>
            <w:pPr>
              <w:spacing w:after="0"/>
              <w:rPr>
                <w:sz w:val="17"/>
                <w:szCs w:val="17"/>
                <w:color w:val="auto"/>
              </w:rPr>
            </w:pPr>
          </w:p>
        </w:tc>
        <w:tc>
          <w:tcPr>
            <w:tcW w:w="20" w:type="dxa"/>
            <w:vAlign w:val="bottom"/>
            <w:shd w:val="clear" w:color="auto" w:fill="E6E6E6"/>
          </w:tcPr>
          <w:p>
            <w:pPr>
              <w:spacing w:after="0"/>
              <w:rPr>
                <w:sz w:val="17"/>
                <w:szCs w:val="17"/>
                <w:color w:val="auto"/>
              </w:rPr>
            </w:pPr>
          </w:p>
        </w:tc>
        <w:tc>
          <w:tcPr>
            <w:tcW w:w="260" w:type="dxa"/>
            <w:vAlign w:val="bottom"/>
            <w:shd w:val="clear" w:color="auto" w:fill="E6E6E6"/>
          </w:tcPr>
          <w:p>
            <w:pPr>
              <w:spacing w:after="0"/>
              <w:rPr>
                <w:sz w:val="17"/>
                <w:szCs w:val="17"/>
                <w:color w:val="auto"/>
              </w:rPr>
            </w:pPr>
          </w:p>
        </w:tc>
        <w:tc>
          <w:tcPr>
            <w:tcW w:w="1100" w:type="dxa"/>
            <w:vAlign w:val="bottom"/>
            <w:gridSpan w:val="2"/>
            <w:shd w:val="clear" w:color="auto" w:fill="E6E6E6"/>
          </w:tcPr>
          <w:p>
            <w:pPr>
              <w:jc w:val="right"/>
              <w:spacing w:after="0" w:line="206" w:lineRule="exact"/>
              <w:rPr>
                <w:sz w:val="20"/>
                <w:szCs w:val="20"/>
                <w:color w:val="auto"/>
              </w:rPr>
            </w:pPr>
            <w:r>
              <w:rPr>
                <w:rFonts w:ascii="Arial" w:cs="Arial" w:eastAsia="Arial" w:hAnsi="Arial"/>
                <w:sz w:val="18"/>
                <w:szCs w:val="18"/>
                <w:color w:val="auto"/>
              </w:rPr>
              <w:t>(48,102)</w:t>
            </w:r>
          </w:p>
        </w:tc>
        <w:tc>
          <w:tcPr>
            <w:tcW w:w="140" w:type="dxa"/>
            <w:vAlign w:val="bottom"/>
            <w:shd w:val="clear" w:color="auto" w:fill="E6E6E6"/>
          </w:tcPr>
          <w:p>
            <w:pPr>
              <w:spacing w:after="0"/>
              <w:rPr>
                <w:sz w:val="17"/>
                <w:szCs w:val="17"/>
                <w:color w:val="auto"/>
              </w:rPr>
            </w:pPr>
          </w:p>
        </w:tc>
        <w:tc>
          <w:tcPr>
            <w:tcW w:w="280" w:type="dxa"/>
            <w:vAlign w:val="bottom"/>
            <w:shd w:val="clear" w:color="auto" w:fill="E6E6E6"/>
          </w:tcPr>
          <w:p>
            <w:pPr>
              <w:spacing w:after="0"/>
              <w:rPr>
                <w:sz w:val="17"/>
                <w:szCs w:val="17"/>
                <w:color w:val="auto"/>
              </w:rPr>
            </w:pPr>
          </w:p>
        </w:tc>
        <w:tc>
          <w:tcPr>
            <w:tcW w:w="1080" w:type="dxa"/>
            <w:vAlign w:val="bottom"/>
            <w:gridSpan w:val="3"/>
            <w:shd w:val="clear" w:color="auto" w:fill="E6E6E6"/>
          </w:tcPr>
          <w:p>
            <w:pPr>
              <w:jc w:val="right"/>
              <w:ind w:right="21"/>
              <w:spacing w:after="0" w:line="206" w:lineRule="exact"/>
              <w:rPr>
                <w:sz w:val="20"/>
                <w:szCs w:val="20"/>
                <w:color w:val="auto"/>
              </w:rPr>
            </w:pPr>
            <w:r>
              <w:rPr>
                <w:rFonts w:ascii="Arial" w:cs="Arial" w:eastAsia="Arial" w:hAnsi="Arial"/>
                <w:sz w:val="18"/>
                <w:szCs w:val="18"/>
                <w:color w:val="auto"/>
              </w:rPr>
              <w:t>(44,900)</w:t>
            </w:r>
          </w:p>
        </w:tc>
        <w:tc>
          <w:tcPr>
            <w:tcW w:w="0" w:type="dxa"/>
            <w:vAlign w:val="bottom"/>
          </w:tcPr>
          <w:p>
            <w:pPr>
              <w:spacing w:after="0"/>
              <w:rPr>
                <w:sz w:val="1"/>
                <w:szCs w:val="1"/>
                <w:color w:val="auto"/>
              </w:rPr>
            </w:pPr>
          </w:p>
        </w:tc>
      </w:tr>
      <w:tr>
        <w:trPr>
          <w:trHeight w:val="196"/>
        </w:trPr>
        <w:tc>
          <w:tcPr>
            <w:tcW w:w="6240" w:type="dxa"/>
            <w:vAlign w:val="bottom"/>
            <w:tcBorders>
              <w:top w:val="single" w:sz="8" w:color="FEFEFE"/>
              <w:bottom w:val="single" w:sz="8" w:color="E6E6E6"/>
            </w:tcBorders>
            <w:shd w:val="clear" w:color="auto" w:fill="FEFEFE"/>
          </w:tcPr>
          <w:p>
            <w:pPr>
              <w:ind w:left="400"/>
              <w:spacing w:after="0" w:line="196" w:lineRule="exact"/>
              <w:rPr>
                <w:sz w:val="20"/>
                <w:szCs w:val="20"/>
                <w:color w:val="auto"/>
              </w:rPr>
            </w:pPr>
            <w:r>
              <w:rPr>
                <w:rFonts w:ascii="Arial" w:cs="Arial" w:eastAsia="Arial" w:hAnsi="Arial"/>
                <w:sz w:val="18"/>
                <w:szCs w:val="18"/>
                <w:color w:val="auto"/>
              </w:rPr>
              <w:t>Net cash used in investing activities</w:t>
            </w:r>
          </w:p>
        </w:tc>
        <w:tc>
          <w:tcPr>
            <w:tcW w:w="140" w:type="dxa"/>
            <w:vAlign w:val="bottom"/>
            <w:tcBorders>
              <w:top w:val="single" w:sz="8" w:color="FEFEFE"/>
              <w:bottom w:val="single" w:sz="8" w:color="E6E6E6"/>
            </w:tcBorders>
            <w:shd w:val="clear" w:color="auto" w:fill="FEFEFE"/>
          </w:tcPr>
          <w:p>
            <w:pPr>
              <w:spacing w:after="0"/>
              <w:rPr>
                <w:sz w:val="17"/>
                <w:szCs w:val="17"/>
                <w:color w:val="auto"/>
              </w:rPr>
            </w:pPr>
          </w:p>
        </w:tc>
        <w:tc>
          <w:tcPr>
            <w:tcW w:w="20" w:type="dxa"/>
            <w:vAlign w:val="bottom"/>
            <w:tcBorders>
              <w:top w:val="single" w:sz="8" w:color="auto"/>
              <w:bottom w:val="single" w:sz="8" w:color="auto"/>
            </w:tcBorders>
            <w:shd w:val="clear" w:color="auto" w:fill="FEFEFE"/>
          </w:tcPr>
          <w:p>
            <w:pPr>
              <w:spacing w:after="0"/>
              <w:rPr>
                <w:sz w:val="17"/>
                <w:szCs w:val="17"/>
                <w:color w:val="auto"/>
              </w:rPr>
            </w:pPr>
          </w:p>
        </w:tc>
        <w:tc>
          <w:tcPr>
            <w:tcW w:w="80" w:type="dxa"/>
            <w:vAlign w:val="bottom"/>
            <w:tcBorders>
              <w:top w:val="single" w:sz="8" w:color="auto"/>
              <w:bottom w:val="single" w:sz="8" w:color="auto"/>
            </w:tcBorders>
            <w:shd w:val="clear" w:color="auto" w:fill="FEFEFE"/>
          </w:tcPr>
          <w:p>
            <w:pPr>
              <w:spacing w:after="0"/>
              <w:rPr>
                <w:sz w:val="17"/>
                <w:szCs w:val="17"/>
                <w:color w:val="auto"/>
              </w:rPr>
            </w:pPr>
          </w:p>
        </w:tc>
        <w:tc>
          <w:tcPr>
            <w:tcW w:w="1160" w:type="dxa"/>
            <w:vAlign w:val="bottom"/>
            <w:tcBorders>
              <w:top w:val="single" w:sz="8" w:color="auto"/>
              <w:bottom w:val="single" w:sz="8" w:color="auto"/>
            </w:tcBorders>
            <w:shd w:val="clear" w:color="auto" w:fill="FEFEFE"/>
          </w:tcPr>
          <w:p>
            <w:pPr>
              <w:jc w:val="right"/>
              <w:spacing w:after="0" w:line="196" w:lineRule="exact"/>
              <w:rPr>
                <w:sz w:val="20"/>
                <w:szCs w:val="20"/>
                <w:color w:val="auto"/>
              </w:rPr>
            </w:pPr>
            <w:r>
              <w:rPr>
                <w:rFonts w:ascii="Arial" w:cs="Arial" w:eastAsia="Arial" w:hAnsi="Arial"/>
                <w:sz w:val="18"/>
                <w:szCs w:val="18"/>
                <w:color w:val="auto"/>
              </w:rPr>
              <w:t>(105,312</w:t>
            </w:r>
          </w:p>
        </w:tc>
        <w:tc>
          <w:tcPr>
            <w:tcW w:w="20" w:type="dxa"/>
            <w:vAlign w:val="bottom"/>
            <w:tcBorders>
              <w:top w:val="single" w:sz="8" w:color="auto"/>
              <w:bottom w:val="single" w:sz="8" w:color="auto"/>
            </w:tcBorders>
            <w:shd w:val="clear" w:color="auto" w:fill="FEFEFE"/>
          </w:tcPr>
          <w:p>
            <w:pPr>
              <w:spacing w:after="0"/>
              <w:rPr>
                <w:sz w:val="17"/>
                <w:szCs w:val="17"/>
                <w:color w:val="auto"/>
              </w:rPr>
            </w:pPr>
          </w:p>
        </w:tc>
        <w:tc>
          <w:tcPr>
            <w:tcW w:w="80" w:type="dxa"/>
            <w:vAlign w:val="bottom"/>
            <w:tcBorders>
              <w:top w:val="single" w:sz="8" w:color="FEFEFE"/>
              <w:bottom w:val="single" w:sz="8" w:color="E6E6E6"/>
            </w:tcBorders>
            <w:shd w:val="clear" w:color="auto" w:fill="FEFEFE"/>
          </w:tcPr>
          <w:p>
            <w:pPr>
              <w:jc w:val="right"/>
              <w:spacing w:after="0"/>
              <w:rPr>
                <w:sz w:val="20"/>
                <w:szCs w:val="20"/>
                <w:color w:val="auto"/>
              </w:rPr>
            </w:pPr>
            <w:r>
              <w:rPr>
                <w:rFonts w:ascii="Arial" w:cs="Arial" w:eastAsia="Arial" w:hAnsi="Arial"/>
                <w:sz w:val="8"/>
                <w:szCs w:val="8"/>
                <w:color w:val="auto"/>
                <w:w w:val="73"/>
              </w:rPr>
              <w:t>)</w:t>
            </w:r>
          </w:p>
        </w:tc>
        <w:tc>
          <w:tcPr>
            <w:tcW w:w="140" w:type="dxa"/>
            <w:vAlign w:val="bottom"/>
            <w:tcBorders>
              <w:top w:val="single" w:sz="8" w:color="FEFEFE"/>
              <w:bottom w:val="single" w:sz="8" w:color="E6E6E6"/>
            </w:tcBorders>
            <w:shd w:val="clear" w:color="auto" w:fill="FEFEFE"/>
          </w:tcPr>
          <w:p>
            <w:pPr>
              <w:spacing w:after="0"/>
              <w:rPr>
                <w:sz w:val="17"/>
                <w:szCs w:val="17"/>
                <w:color w:val="auto"/>
              </w:rPr>
            </w:pPr>
          </w:p>
        </w:tc>
        <w:tc>
          <w:tcPr>
            <w:tcW w:w="20" w:type="dxa"/>
            <w:vAlign w:val="bottom"/>
            <w:tcBorders>
              <w:top w:val="single" w:sz="8" w:color="auto"/>
              <w:bottom w:val="single" w:sz="8" w:color="auto"/>
            </w:tcBorders>
            <w:shd w:val="clear" w:color="auto" w:fill="FEFEFE"/>
          </w:tcPr>
          <w:p>
            <w:pPr>
              <w:spacing w:after="0"/>
              <w:rPr>
                <w:sz w:val="17"/>
                <w:szCs w:val="17"/>
                <w:color w:val="auto"/>
              </w:rPr>
            </w:pPr>
          </w:p>
        </w:tc>
        <w:tc>
          <w:tcPr>
            <w:tcW w:w="260" w:type="dxa"/>
            <w:vAlign w:val="bottom"/>
            <w:tcBorders>
              <w:top w:val="single" w:sz="8" w:color="auto"/>
              <w:bottom w:val="single" w:sz="8" w:color="auto"/>
            </w:tcBorders>
            <w:shd w:val="clear" w:color="auto" w:fill="FEFEFE"/>
          </w:tcPr>
          <w:p>
            <w:pPr>
              <w:spacing w:after="0"/>
              <w:rPr>
                <w:sz w:val="17"/>
                <w:szCs w:val="17"/>
                <w:color w:val="auto"/>
              </w:rPr>
            </w:pPr>
          </w:p>
        </w:tc>
        <w:tc>
          <w:tcPr>
            <w:tcW w:w="980" w:type="dxa"/>
            <w:vAlign w:val="bottom"/>
            <w:tcBorders>
              <w:top w:val="single" w:sz="8" w:color="auto"/>
              <w:bottom w:val="single" w:sz="8" w:color="auto"/>
            </w:tcBorders>
            <w:shd w:val="clear" w:color="auto" w:fill="FEFEFE"/>
          </w:tcPr>
          <w:p>
            <w:pPr>
              <w:jc w:val="right"/>
              <w:spacing w:after="0" w:line="196" w:lineRule="exact"/>
              <w:rPr>
                <w:sz w:val="20"/>
                <w:szCs w:val="20"/>
                <w:color w:val="auto"/>
              </w:rPr>
            </w:pPr>
            <w:r>
              <w:rPr>
                <w:rFonts w:ascii="Arial" w:cs="Arial" w:eastAsia="Arial" w:hAnsi="Arial"/>
                <w:sz w:val="18"/>
                <w:szCs w:val="18"/>
                <w:color w:val="auto"/>
              </w:rPr>
              <w:t>(56,486</w:t>
            </w:r>
          </w:p>
        </w:tc>
        <w:tc>
          <w:tcPr>
            <w:tcW w:w="120" w:type="dxa"/>
            <w:vAlign w:val="bottom"/>
            <w:tcBorders>
              <w:top w:val="single" w:sz="8" w:color="FEFEFE"/>
              <w:bottom w:val="single" w:sz="8" w:color="E6E6E6"/>
            </w:tcBorders>
            <w:shd w:val="clear" w:color="auto" w:fill="FEFEFE"/>
          </w:tcPr>
          <w:p>
            <w:pPr>
              <w:jc w:val="right"/>
              <w:spacing w:after="0"/>
              <w:rPr>
                <w:sz w:val="20"/>
                <w:szCs w:val="20"/>
                <w:color w:val="auto"/>
              </w:rPr>
            </w:pPr>
            <w:r>
              <w:rPr>
                <w:rFonts w:ascii="Arial" w:cs="Arial" w:eastAsia="Arial" w:hAnsi="Arial"/>
                <w:sz w:val="16"/>
                <w:szCs w:val="16"/>
                <w:color w:val="auto"/>
                <w:highlight w:val="white"/>
                <w:w w:val="74"/>
              </w:rPr>
              <w:t>)</w:t>
            </w:r>
          </w:p>
        </w:tc>
        <w:tc>
          <w:tcPr>
            <w:tcW w:w="140" w:type="dxa"/>
            <w:vAlign w:val="bottom"/>
            <w:tcBorders>
              <w:top w:val="single" w:sz="8" w:color="FEFEFE"/>
              <w:bottom w:val="single" w:sz="8" w:color="E6E6E6"/>
            </w:tcBorders>
            <w:shd w:val="clear" w:color="auto" w:fill="FEFEFE"/>
          </w:tcPr>
          <w:p>
            <w:pPr>
              <w:spacing w:after="0"/>
              <w:rPr>
                <w:sz w:val="17"/>
                <w:szCs w:val="17"/>
                <w:color w:val="auto"/>
              </w:rPr>
            </w:pPr>
          </w:p>
        </w:tc>
        <w:tc>
          <w:tcPr>
            <w:tcW w:w="280" w:type="dxa"/>
            <w:vAlign w:val="bottom"/>
            <w:tcBorders>
              <w:top w:val="single" w:sz="8" w:color="auto"/>
              <w:bottom w:val="single" w:sz="8" w:color="auto"/>
            </w:tcBorders>
            <w:shd w:val="clear" w:color="auto" w:fill="FEFEFE"/>
          </w:tcPr>
          <w:p>
            <w:pPr>
              <w:spacing w:after="0"/>
              <w:rPr>
                <w:sz w:val="17"/>
                <w:szCs w:val="17"/>
                <w:color w:val="auto"/>
              </w:rPr>
            </w:pPr>
          </w:p>
        </w:tc>
        <w:tc>
          <w:tcPr>
            <w:tcW w:w="960" w:type="dxa"/>
            <w:vAlign w:val="bottom"/>
            <w:tcBorders>
              <w:top w:val="single" w:sz="8" w:color="auto"/>
              <w:bottom w:val="single" w:sz="8" w:color="auto"/>
            </w:tcBorders>
            <w:shd w:val="clear" w:color="auto" w:fill="FEFEFE"/>
          </w:tcPr>
          <w:p>
            <w:pPr>
              <w:jc w:val="right"/>
              <w:spacing w:after="0" w:line="196" w:lineRule="exact"/>
              <w:rPr>
                <w:sz w:val="20"/>
                <w:szCs w:val="20"/>
                <w:color w:val="auto"/>
              </w:rPr>
            </w:pPr>
            <w:r>
              <w:rPr>
                <w:rFonts w:ascii="Arial" w:cs="Arial" w:eastAsia="Arial" w:hAnsi="Arial"/>
                <w:sz w:val="18"/>
                <w:szCs w:val="18"/>
                <w:color w:val="auto"/>
              </w:rPr>
              <w:t>(48,257</w:t>
            </w:r>
          </w:p>
        </w:tc>
        <w:tc>
          <w:tcPr>
            <w:tcW w:w="20" w:type="dxa"/>
            <w:vAlign w:val="bottom"/>
            <w:tcBorders>
              <w:top w:val="single" w:sz="8" w:color="auto"/>
              <w:bottom w:val="single" w:sz="8" w:color="auto"/>
            </w:tcBorders>
            <w:shd w:val="clear" w:color="auto" w:fill="FEFEFE"/>
          </w:tcPr>
          <w:p>
            <w:pPr>
              <w:spacing w:after="0"/>
              <w:rPr>
                <w:sz w:val="17"/>
                <w:szCs w:val="17"/>
                <w:color w:val="auto"/>
              </w:rPr>
            </w:pPr>
          </w:p>
        </w:tc>
        <w:tc>
          <w:tcPr>
            <w:tcW w:w="100" w:type="dxa"/>
            <w:vAlign w:val="bottom"/>
            <w:tcBorders>
              <w:top w:val="single" w:sz="8" w:color="FEFEFE"/>
              <w:bottom w:val="single" w:sz="8" w:color="E6E6E6"/>
            </w:tcBorders>
            <w:shd w:val="clear" w:color="auto" w:fill="FEFEFE"/>
          </w:tcPr>
          <w:p>
            <w:pPr>
              <w:jc w:val="right"/>
              <w:ind w:right="21"/>
              <w:spacing w:after="0"/>
              <w:rPr>
                <w:sz w:val="20"/>
                <w:szCs w:val="20"/>
                <w:color w:val="auto"/>
              </w:rPr>
            </w:pPr>
            <w:r>
              <w:rPr>
                <w:rFonts w:ascii="Arial" w:cs="Arial" w:eastAsia="Arial" w:hAnsi="Arial"/>
                <w:sz w:val="8"/>
                <w:szCs w:val="8"/>
                <w:color w:val="auto"/>
                <w:highlight w:val="white"/>
                <w:w w:val="73"/>
              </w:rPr>
              <w:t>)</w:t>
            </w:r>
          </w:p>
        </w:tc>
        <w:tc>
          <w:tcPr>
            <w:tcW w:w="0" w:type="dxa"/>
            <w:vAlign w:val="bottom"/>
          </w:tcPr>
          <w:p>
            <w:pPr>
              <w:spacing w:after="0"/>
              <w:rPr>
                <w:sz w:val="1"/>
                <w:szCs w:val="1"/>
                <w:color w:val="auto"/>
              </w:rPr>
            </w:pPr>
          </w:p>
        </w:tc>
      </w:tr>
      <w:tr>
        <w:trPr>
          <w:trHeight w:val="196"/>
        </w:trPr>
        <w:tc>
          <w:tcPr>
            <w:tcW w:w="6240" w:type="dxa"/>
            <w:vAlign w:val="bottom"/>
            <w:shd w:val="clear" w:color="auto" w:fill="E6E6E6"/>
          </w:tcPr>
          <w:p>
            <w:pPr>
              <w:spacing w:after="0" w:line="196" w:lineRule="exact"/>
              <w:rPr>
                <w:sz w:val="20"/>
                <w:szCs w:val="20"/>
                <w:color w:val="auto"/>
              </w:rPr>
            </w:pPr>
            <w:r>
              <w:rPr>
                <w:rFonts w:ascii="Arial" w:cs="Arial" w:eastAsia="Arial" w:hAnsi="Arial"/>
                <w:sz w:val="18"/>
                <w:szCs w:val="18"/>
                <w:color w:val="auto"/>
              </w:rPr>
              <w:t>Cash flows from financing activities:</w:t>
            </w:r>
          </w:p>
        </w:tc>
        <w:tc>
          <w:tcPr>
            <w:tcW w:w="140" w:type="dxa"/>
            <w:vAlign w:val="bottom"/>
            <w:shd w:val="clear" w:color="auto" w:fill="E6E6E6"/>
          </w:tcPr>
          <w:p>
            <w:pPr>
              <w:spacing w:after="0"/>
              <w:rPr>
                <w:sz w:val="17"/>
                <w:szCs w:val="17"/>
                <w:color w:val="auto"/>
              </w:rPr>
            </w:pPr>
          </w:p>
        </w:tc>
        <w:tc>
          <w:tcPr>
            <w:tcW w:w="20" w:type="dxa"/>
            <w:vAlign w:val="bottom"/>
            <w:shd w:val="clear" w:color="auto" w:fill="E6E6E6"/>
          </w:tcPr>
          <w:p>
            <w:pPr>
              <w:spacing w:after="0"/>
              <w:rPr>
                <w:sz w:val="17"/>
                <w:szCs w:val="17"/>
                <w:color w:val="auto"/>
              </w:rPr>
            </w:pPr>
          </w:p>
        </w:tc>
        <w:tc>
          <w:tcPr>
            <w:tcW w:w="80" w:type="dxa"/>
            <w:vAlign w:val="bottom"/>
            <w:shd w:val="clear" w:color="auto" w:fill="E6E6E6"/>
          </w:tcPr>
          <w:p>
            <w:pPr>
              <w:spacing w:after="0"/>
              <w:rPr>
                <w:sz w:val="17"/>
                <w:szCs w:val="17"/>
                <w:color w:val="auto"/>
              </w:rPr>
            </w:pPr>
          </w:p>
        </w:tc>
        <w:tc>
          <w:tcPr>
            <w:tcW w:w="1160" w:type="dxa"/>
            <w:vAlign w:val="bottom"/>
            <w:shd w:val="clear" w:color="auto" w:fill="E6E6E6"/>
          </w:tcPr>
          <w:p>
            <w:pPr>
              <w:spacing w:after="0"/>
              <w:rPr>
                <w:sz w:val="17"/>
                <w:szCs w:val="17"/>
                <w:color w:val="auto"/>
              </w:rPr>
            </w:pPr>
          </w:p>
        </w:tc>
        <w:tc>
          <w:tcPr>
            <w:tcW w:w="20" w:type="dxa"/>
            <w:vAlign w:val="bottom"/>
            <w:shd w:val="clear" w:color="auto" w:fill="E6E6E6"/>
          </w:tcPr>
          <w:p>
            <w:pPr>
              <w:spacing w:after="0"/>
              <w:rPr>
                <w:sz w:val="17"/>
                <w:szCs w:val="17"/>
                <w:color w:val="auto"/>
              </w:rPr>
            </w:pPr>
          </w:p>
        </w:tc>
        <w:tc>
          <w:tcPr>
            <w:tcW w:w="80" w:type="dxa"/>
            <w:vAlign w:val="bottom"/>
            <w:shd w:val="clear" w:color="auto" w:fill="E6E6E6"/>
          </w:tcPr>
          <w:p>
            <w:pPr>
              <w:spacing w:after="0"/>
              <w:rPr>
                <w:sz w:val="17"/>
                <w:szCs w:val="17"/>
                <w:color w:val="auto"/>
              </w:rPr>
            </w:pPr>
          </w:p>
        </w:tc>
        <w:tc>
          <w:tcPr>
            <w:tcW w:w="140" w:type="dxa"/>
            <w:vAlign w:val="bottom"/>
            <w:shd w:val="clear" w:color="auto" w:fill="E6E6E6"/>
          </w:tcPr>
          <w:p>
            <w:pPr>
              <w:spacing w:after="0"/>
              <w:rPr>
                <w:sz w:val="17"/>
                <w:szCs w:val="17"/>
                <w:color w:val="auto"/>
              </w:rPr>
            </w:pPr>
          </w:p>
        </w:tc>
        <w:tc>
          <w:tcPr>
            <w:tcW w:w="20" w:type="dxa"/>
            <w:vAlign w:val="bottom"/>
            <w:shd w:val="clear" w:color="auto" w:fill="E6E6E6"/>
          </w:tcPr>
          <w:p>
            <w:pPr>
              <w:spacing w:after="0"/>
              <w:rPr>
                <w:sz w:val="17"/>
                <w:szCs w:val="17"/>
                <w:color w:val="auto"/>
              </w:rPr>
            </w:pPr>
          </w:p>
        </w:tc>
        <w:tc>
          <w:tcPr>
            <w:tcW w:w="260" w:type="dxa"/>
            <w:vAlign w:val="bottom"/>
            <w:shd w:val="clear" w:color="auto" w:fill="E6E6E6"/>
          </w:tcPr>
          <w:p>
            <w:pPr>
              <w:spacing w:after="0"/>
              <w:rPr>
                <w:sz w:val="17"/>
                <w:szCs w:val="17"/>
                <w:color w:val="auto"/>
              </w:rPr>
            </w:pPr>
          </w:p>
        </w:tc>
        <w:tc>
          <w:tcPr>
            <w:tcW w:w="980" w:type="dxa"/>
            <w:vAlign w:val="bottom"/>
            <w:shd w:val="clear" w:color="auto" w:fill="E6E6E6"/>
          </w:tcPr>
          <w:p>
            <w:pPr>
              <w:spacing w:after="0"/>
              <w:rPr>
                <w:sz w:val="17"/>
                <w:szCs w:val="17"/>
                <w:color w:val="auto"/>
              </w:rPr>
            </w:pPr>
          </w:p>
        </w:tc>
        <w:tc>
          <w:tcPr>
            <w:tcW w:w="120" w:type="dxa"/>
            <w:vAlign w:val="bottom"/>
            <w:shd w:val="clear" w:color="auto" w:fill="E6E6E6"/>
          </w:tcPr>
          <w:p>
            <w:pPr>
              <w:spacing w:after="0"/>
              <w:rPr>
                <w:sz w:val="17"/>
                <w:szCs w:val="17"/>
                <w:color w:val="auto"/>
              </w:rPr>
            </w:pPr>
          </w:p>
        </w:tc>
        <w:tc>
          <w:tcPr>
            <w:tcW w:w="140" w:type="dxa"/>
            <w:vAlign w:val="bottom"/>
            <w:shd w:val="clear" w:color="auto" w:fill="E6E6E6"/>
          </w:tcPr>
          <w:p>
            <w:pPr>
              <w:spacing w:after="0"/>
              <w:rPr>
                <w:sz w:val="17"/>
                <w:szCs w:val="17"/>
                <w:color w:val="auto"/>
              </w:rPr>
            </w:pPr>
          </w:p>
        </w:tc>
        <w:tc>
          <w:tcPr>
            <w:tcW w:w="280" w:type="dxa"/>
            <w:vAlign w:val="bottom"/>
            <w:shd w:val="clear" w:color="auto" w:fill="E6E6E6"/>
          </w:tcPr>
          <w:p>
            <w:pPr>
              <w:spacing w:after="0"/>
              <w:rPr>
                <w:sz w:val="17"/>
                <w:szCs w:val="17"/>
                <w:color w:val="auto"/>
              </w:rPr>
            </w:pPr>
          </w:p>
        </w:tc>
        <w:tc>
          <w:tcPr>
            <w:tcW w:w="960" w:type="dxa"/>
            <w:vAlign w:val="bottom"/>
            <w:shd w:val="clear" w:color="auto" w:fill="E6E6E6"/>
          </w:tcPr>
          <w:p>
            <w:pPr>
              <w:spacing w:after="0"/>
              <w:rPr>
                <w:sz w:val="17"/>
                <w:szCs w:val="17"/>
                <w:color w:val="auto"/>
              </w:rPr>
            </w:pPr>
          </w:p>
        </w:tc>
        <w:tc>
          <w:tcPr>
            <w:tcW w:w="20" w:type="dxa"/>
            <w:vAlign w:val="bottom"/>
            <w:shd w:val="clear" w:color="auto" w:fill="E6E6E6"/>
          </w:tcPr>
          <w:p>
            <w:pPr>
              <w:spacing w:after="0"/>
              <w:rPr>
                <w:sz w:val="17"/>
                <w:szCs w:val="17"/>
                <w:color w:val="auto"/>
              </w:rPr>
            </w:pPr>
          </w:p>
        </w:tc>
        <w:tc>
          <w:tcPr>
            <w:tcW w:w="10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240" w:type="dxa"/>
            <w:vAlign w:val="bottom"/>
            <w:shd w:val="clear" w:color="auto" w:fill="FEFEFE"/>
          </w:tcPr>
          <w:p>
            <w:pPr>
              <w:ind w:left="200"/>
              <w:spacing w:after="0" w:line="206" w:lineRule="exact"/>
              <w:rPr>
                <w:sz w:val="20"/>
                <w:szCs w:val="20"/>
                <w:color w:val="auto"/>
              </w:rPr>
            </w:pPr>
            <w:r>
              <w:rPr>
                <w:rFonts w:ascii="Arial" w:cs="Arial" w:eastAsia="Arial" w:hAnsi="Arial"/>
                <w:sz w:val="18"/>
                <w:szCs w:val="18"/>
                <w:color w:val="auto"/>
              </w:rPr>
              <w:t>Borrowings on revolving credit lines</w:t>
            </w:r>
          </w:p>
        </w:tc>
        <w:tc>
          <w:tcPr>
            <w:tcW w:w="140" w:type="dxa"/>
            <w:vAlign w:val="bottom"/>
            <w:shd w:val="clear" w:color="auto" w:fill="FEFEFE"/>
          </w:tcPr>
          <w:p>
            <w:pPr>
              <w:spacing w:after="0"/>
              <w:rPr>
                <w:sz w:val="17"/>
                <w:szCs w:val="17"/>
                <w:color w:val="auto"/>
              </w:rPr>
            </w:pPr>
          </w:p>
        </w:tc>
        <w:tc>
          <w:tcPr>
            <w:tcW w:w="20" w:type="dxa"/>
            <w:vAlign w:val="bottom"/>
            <w:shd w:val="clear" w:color="auto" w:fill="FEFEFE"/>
          </w:tcPr>
          <w:p>
            <w:pPr>
              <w:spacing w:after="0"/>
              <w:rPr>
                <w:sz w:val="17"/>
                <w:szCs w:val="17"/>
                <w:color w:val="auto"/>
              </w:rPr>
            </w:pPr>
          </w:p>
        </w:tc>
        <w:tc>
          <w:tcPr>
            <w:tcW w:w="80" w:type="dxa"/>
            <w:vAlign w:val="bottom"/>
            <w:shd w:val="clear" w:color="auto" w:fill="FEFEFE"/>
          </w:tcPr>
          <w:p>
            <w:pPr>
              <w:spacing w:after="0"/>
              <w:rPr>
                <w:sz w:val="17"/>
                <w:szCs w:val="17"/>
                <w:color w:val="auto"/>
              </w:rPr>
            </w:pPr>
          </w:p>
        </w:tc>
        <w:tc>
          <w:tcPr>
            <w:tcW w:w="1160" w:type="dxa"/>
            <w:vAlign w:val="bottom"/>
            <w:shd w:val="clear" w:color="auto" w:fill="FEFEFE"/>
          </w:tcPr>
          <w:p>
            <w:pPr>
              <w:jc w:val="right"/>
              <w:spacing w:after="0" w:line="206" w:lineRule="exact"/>
              <w:rPr>
                <w:sz w:val="20"/>
                <w:szCs w:val="20"/>
                <w:color w:val="auto"/>
              </w:rPr>
            </w:pPr>
            <w:r>
              <w:rPr>
                <w:rFonts w:ascii="Arial" w:cs="Arial" w:eastAsia="Arial" w:hAnsi="Arial"/>
                <w:sz w:val="18"/>
                <w:szCs w:val="18"/>
                <w:color w:val="auto"/>
              </w:rPr>
              <w:t>309,300</w:t>
            </w:r>
          </w:p>
        </w:tc>
        <w:tc>
          <w:tcPr>
            <w:tcW w:w="20" w:type="dxa"/>
            <w:vAlign w:val="bottom"/>
            <w:shd w:val="clear" w:color="auto" w:fill="FEFEFE"/>
          </w:tcPr>
          <w:p>
            <w:pPr>
              <w:spacing w:after="0"/>
              <w:rPr>
                <w:sz w:val="17"/>
                <w:szCs w:val="17"/>
                <w:color w:val="auto"/>
              </w:rPr>
            </w:pPr>
          </w:p>
        </w:tc>
        <w:tc>
          <w:tcPr>
            <w:tcW w:w="80" w:type="dxa"/>
            <w:vAlign w:val="bottom"/>
            <w:shd w:val="clear" w:color="auto" w:fill="FEFEFE"/>
          </w:tcPr>
          <w:p>
            <w:pPr>
              <w:spacing w:after="0"/>
              <w:rPr>
                <w:sz w:val="17"/>
                <w:szCs w:val="17"/>
                <w:color w:val="auto"/>
              </w:rPr>
            </w:pPr>
          </w:p>
        </w:tc>
        <w:tc>
          <w:tcPr>
            <w:tcW w:w="140" w:type="dxa"/>
            <w:vAlign w:val="bottom"/>
            <w:shd w:val="clear" w:color="auto" w:fill="FEFEFE"/>
          </w:tcPr>
          <w:p>
            <w:pPr>
              <w:spacing w:after="0"/>
              <w:rPr>
                <w:sz w:val="17"/>
                <w:szCs w:val="17"/>
                <w:color w:val="auto"/>
              </w:rPr>
            </w:pPr>
          </w:p>
        </w:tc>
        <w:tc>
          <w:tcPr>
            <w:tcW w:w="20" w:type="dxa"/>
            <w:vAlign w:val="bottom"/>
            <w:shd w:val="clear" w:color="auto" w:fill="FEFEFE"/>
          </w:tcPr>
          <w:p>
            <w:pPr>
              <w:spacing w:after="0"/>
              <w:rPr>
                <w:sz w:val="17"/>
                <w:szCs w:val="17"/>
                <w:color w:val="auto"/>
              </w:rPr>
            </w:pPr>
          </w:p>
        </w:tc>
        <w:tc>
          <w:tcPr>
            <w:tcW w:w="260" w:type="dxa"/>
            <w:vAlign w:val="bottom"/>
            <w:shd w:val="clear" w:color="auto" w:fill="FEFEFE"/>
          </w:tcPr>
          <w:p>
            <w:pPr>
              <w:spacing w:after="0"/>
              <w:rPr>
                <w:sz w:val="17"/>
                <w:szCs w:val="17"/>
                <w:color w:val="auto"/>
              </w:rPr>
            </w:pPr>
          </w:p>
        </w:tc>
        <w:tc>
          <w:tcPr>
            <w:tcW w:w="980" w:type="dxa"/>
            <w:vAlign w:val="bottom"/>
            <w:shd w:val="clear" w:color="auto" w:fill="FEFEFE"/>
          </w:tcPr>
          <w:p>
            <w:pPr>
              <w:jc w:val="right"/>
              <w:spacing w:after="0" w:line="206" w:lineRule="exact"/>
              <w:rPr>
                <w:sz w:val="20"/>
                <w:szCs w:val="20"/>
                <w:color w:val="auto"/>
              </w:rPr>
            </w:pPr>
            <w:r>
              <w:rPr>
                <w:rFonts w:ascii="Arial" w:cs="Arial" w:eastAsia="Arial" w:hAnsi="Arial"/>
                <w:sz w:val="18"/>
                <w:szCs w:val="18"/>
                <w:color w:val="auto"/>
              </w:rPr>
              <w:t>106,600</w:t>
            </w:r>
          </w:p>
        </w:tc>
        <w:tc>
          <w:tcPr>
            <w:tcW w:w="120" w:type="dxa"/>
            <w:vAlign w:val="bottom"/>
            <w:shd w:val="clear" w:color="auto" w:fill="FEFEFE"/>
          </w:tcPr>
          <w:p>
            <w:pPr>
              <w:spacing w:after="0"/>
              <w:rPr>
                <w:sz w:val="17"/>
                <w:szCs w:val="17"/>
                <w:color w:val="auto"/>
              </w:rPr>
            </w:pPr>
          </w:p>
        </w:tc>
        <w:tc>
          <w:tcPr>
            <w:tcW w:w="140" w:type="dxa"/>
            <w:vAlign w:val="bottom"/>
            <w:shd w:val="clear" w:color="auto" w:fill="FEFEFE"/>
          </w:tcPr>
          <w:p>
            <w:pPr>
              <w:spacing w:after="0"/>
              <w:rPr>
                <w:sz w:val="17"/>
                <w:szCs w:val="17"/>
                <w:color w:val="auto"/>
              </w:rPr>
            </w:pPr>
          </w:p>
        </w:tc>
        <w:tc>
          <w:tcPr>
            <w:tcW w:w="280" w:type="dxa"/>
            <w:vAlign w:val="bottom"/>
            <w:shd w:val="clear" w:color="auto" w:fill="FEFEFE"/>
          </w:tcPr>
          <w:p>
            <w:pPr>
              <w:spacing w:after="0"/>
              <w:rPr>
                <w:sz w:val="17"/>
                <w:szCs w:val="17"/>
                <w:color w:val="auto"/>
              </w:rPr>
            </w:pPr>
          </w:p>
        </w:tc>
        <w:tc>
          <w:tcPr>
            <w:tcW w:w="960" w:type="dxa"/>
            <w:vAlign w:val="bottom"/>
            <w:shd w:val="clear" w:color="auto" w:fill="FEFEFE"/>
          </w:tcPr>
          <w:p>
            <w:pPr>
              <w:jc w:val="right"/>
              <w:spacing w:after="0" w:line="206" w:lineRule="exact"/>
              <w:rPr>
                <w:sz w:val="20"/>
                <w:szCs w:val="20"/>
                <w:color w:val="auto"/>
              </w:rPr>
            </w:pPr>
            <w:r>
              <w:rPr>
                <w:rFonts w:ascii="Arial" w:cs="Arial" w:eastAsia="Arial" w:hAnsi="Arial"/>
                <w:sz w:val="18"/>
                <w:szCs w:val="18"/>
                <w:color w:val="auto"/>
              </w:rPr>
              <w:t>75,200</w:t>
            </w:r>
          </w:p>
        </w:tc>
        <w:tc>
          <w:tcPr>
            <w:tcW w:w="20" w:type="dxa"/>
            <w:vAlign w:val="bottom"/>
            <w:shd w:val="clear" w:color="auto" w:fill="FEFEFE"/>
          </w:tcPr>
          <w:p>
            <w:pPr>
              <w:spacing w:after="0"/>
              <w:rPr>
                <w:sz w:val="17"/>
                <w:szCs w:val="17"/>
                <w:color w:val="auto"/>
              </w:rPr>
            </w:pPr>
          </w:p>
        </w:tc>
        <w:tc>
          <w:tcPr>
            <w:tcW w:w="100" w:type="dxa"/>
            <w:vAlign w:val="bottom"/>
            <w:shd w:val="clear" w:color="auto" w:fill="FEFEF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240" w:type="dxa"/>
            <w:vAlign w:val="bottom"/>
            <w:shd w:val="clear" w:color="auto" w:fill="E6E6E6"/>
          </w:tcPr>
          <w:p>
            <w:pPr>
              <w:ind w:left="200"/>
              <w:spacing w:after="0" w:line="206" w:lineRule="exact"/>
              <w:rPr>
                <w:sz w:val="20"/>
                <w:szCs w:val="20"/>
                <w:color w:val="auto"/>
              </w:rPr>
            </w:pPr>
            <w:r>
              <w:rPr>
                <w:rFonts w:ascii="Arial" w:cs="Arial" w:eastAsia="Arial" w:hAnsi="Arial"/>
                <w:sz w:val="18"/>
                <w:szCs w:val="18"/>
                <w:color w:val="auto"/>
              </w:rPr>
              <w:t>Repayments on revolving credit lines</w:t>
            </w:r>
          </w:p>
        </w:tc>
        <w:tc>
          <w:tcPr>
            <w:tcW w:w="140" w:type="dxa"/>
            <w:vAlign w:val="bottom"/>
            <w:shd w:val="clear" w:color="auto" w:fill="E6E6E6"/>
          </w:tcPr>
          <w:p>
            <w:pPr>
              <w:spacing w:after="0"/>
              <w:rPr>
                <w:sz w:val="17"/>
                <w:szCs w:val="17"/>
                <w:color w:val="auto"/>
              </w:rPr>
            </w:pPr>
          </w:p>
        </w:tc>
        <w:tc>
          <w:tcPr>
            <w:tcW w:w="20" w:type="dxa"/>
            <w:vAlign w:val="bottom"/>
            <w:shd w:val="clear" w:color="auto" w:fill="E6E6E6"/>
          </w:tcPr>
          <w:p>
            <w:pPr>
              <w:spacing w:after="0"/>
              <w:rPr>
                <w:sz w:val="17"/>
                <w:szCs w:val="17"/>
                <w:color w:val="auto"/>
              </w:rPr>
            </w:pPr>
          </w:p>
        </w:tc>
        <w:tc>
          <w:tcPr>
            <w:tcW w:w="80" w:type="dxa"/>
            <w:vAlign w:val="bottom"/>
            <w:shd w:val="clear" w:color="auto" w:fill="E6E6E6"/>
          </w:tcPr>
          <w:p>
            <w:pPr>
              <w:spacing w:after="0"/>
              <w:rPr>
                <w:sz w:val="17"/>
                <w:szCs w:val="17"/>
                <w:color w:val="auto"/>
              </w:rPr>
            </w:pPr>
          </w:p>
        </w:tc>
        <w:tc>
          <w:tcPr>
            <w:tcW w:w="1260" w:type="dxa"/>
            <w:vAlign w:val="bottom"/>
            <w:gridSpan w:val="3"/>
            <w:shd w:val="clear" w:color="auto" w:fill="E6E6E6"/>
          </w:tcPr>
          <w:p>
            <w:pPr>
              <w:jc w:val="right"/>
              <w:spacing w:after="0" w:line="206" w:lineRule="exact"/>
              <w:rPr>
                <w:sz w:val="20"/>
                <w:szCs w:val="20"/>
                <w:color w:val="auto"/>
              </w:rPr>
            </w:pPr>
            <w:r>
              <w:rPr>
                <w:rFonts w:ascii="Arial" w:cs="Arial" w:eastAsia="Arial" w:hAnsi="Arial"/>
                <w:sz w:val="18"/>
                <w:szCs w:val="18"/>
                <w:color w:val="auto"/>
              </w:rPr>
              <w:t>(112,400)</w:t>
            </w:r>
          </w:p>
        </w:tc>
        <w:tc>
          <w:tcPr>
            <w:tcW w:w="140" w:type="dxa"/>
            <w:vAlign w:val="bottom"/>
            <w:shd w:val="clear" w:color="auto" w:fill="E6E6E6"/>
          </w:tcPr>
          <w:p>
            <w:pPr>
              <w:spacing w:after="0"/>
              <w:rPr>
                <w:sz w:val="17"/>
                <w:szCs w:val="17"/>
                <w:color w:val="auto"/>
              </w:rPr>
            </w:pPr>
          </w:p>
        </w:tc>
        <w:tc>
          <w:tcPr>
            <w:tcW w:w="20" w:type="dxa"/>
            <w:vAlign w:val="bottom"/>
            <w:shd w:val="clear" w:color="auto" w:fill="E6E6E6"/>
          </w:tcPr>
          <w:p>
            <w:pPr>
              <w:spacing w:after="0"/>
              <w:rPr>
                <w:sz w:val="17"/>
                <w:szCs w:val="17"/>
                <w:color w:val="auto"/>
              </w:rPr>
            </w:pPr>
          </w:p>
        </w:tc>
        <w:tc>
          <w:tcPr>
            <w:tcW w:w="260" w:type="dxa"/>
            <w:vAlign w:val="bottom"/>
            <w:shd w:val="clear" w:color="auto" w:fill="E6E6E6"/>
          </w:tcPr>
          <w:p>
            <w:pPr>
              <w:spacing w:after="0"/>
              <w:rPr>
                <w:sz w:val="17"/>
                <w:szCs w:val="17"/>
                <w:color w:val="auto"/>
              </w:rPr>
            </w:pPr>
          </w:p>
        </w:tc>
        <w:tc>
          <w:tcPr>
            <w:tcW w:w="1100" w:type="dxa"/>
            <w:vAlign w:val="bottom"/>
            <w:gridSpan w:val="2"/>
            <w:shd w:val="clear" w:color="auto" w:fill="E6E6E6"/>
          </w:tcPr>
          <w:p>
            <w:pPr>
              <w:jc w:val="right"/>
              <w:spacing w:after="0" w:line="206" w:lineRule="exact"/>
              <w:rPr>
                <w:sz w:val="20"/>
                <w:szCs w:val="20"/>
                <w:color w:val="auto"/>
              </w:rPr>
            </w:pPr>
            <w:r>
              <w:rPr>
                <w:rFonts w:ascii="Arial" w:cs="Arial" w:eastAsia="Arial" w:hAnsi="Arial"/>
                <w:sz w:val="18"/>
                <w:szCs w:val="18"/>
                <w:color w:val="auto"/>
              </w:rPr>
              <w:t>(150,600)</w:t>
            </w:r>
          </w:p>
        </w:tc>
        <w:tc>
          <w:tcPr>
            <w:tcW w:w="140" w:type="dxa"/>
            <w:vAlign w:val="bottom"/>
            <w:shd w:val="clear" w:color="auto" w:fill="E6E6E6"/>
          </w:tcPr>
          <w:p>
            <w:pPr>
              <w:spacing w:after="0"/>
              <w:rPr>
                <w:sz w:val="17"/>
                <w:szCs w:val="17"/>
                <w:color w:val="auto"/>
              </w:rPr>
            </w:pPr>
          </w:p>
        </w:tc>
        <w:tc>
          <w:tcPr>
            <w:tcW w:w="280" w:type="dxa"/>
            <w:vAlign w:val="bottom"/>
            <w:shd w:val="clear" w:color="auto" w:fill="E6E6E6"/>
          </w:tcPr>
          <w:p>
            <w:pPr>
              <w:spacing w:after="0"/>
              <w:rPr>
                <w:sz w:val="17"/>
                <w:szCs w:val="17"/>
                <w:color w:val="auto"/>
              </w:rPr>
            </w:pPr>
          </w:p>
        </w:tc>
        <w:tc>
          <w:tcPr>
            <w:tcW w:w="1080" w:type="dxa"/>
            <w:vAlign w:val="bottom"/>
            <w:gridSpan w:val="3"/>
            <w:shd w:val="clear" w:color="auto" w:fill="E6E6E6"/>
          </w:tcPr>
          <w:p>
            <w:pPr>
              <w:jc w:val="right"/>
              <w:ind w:right="21"/>
              <w:spacing w:after="0" w:line="206" w:lineRule="exact"/>
              <w:rPr>
                <w:sz w:val="20"/>
                <w:szCs w:val="20"/>
                <w:color w:val="auto"/>
              </w:rPr>
            </w:pPr>
            <w:r>
              <w:rPr>
                <w:rFonts w:ascii="Arial" w:cs="Arial" w:eastAsia="Arial" w:hAnsi="Arial"/>
                <w:sz w:val="18"/>
                <w:szCs w:val="18"/>
                <w:color w:val="auto"/>
              </w:rPr>
              <w:t>(35,900)</w:t>
            </w:r>
          </w:p>
        </w:tc>
        <w:tc>
          <w:tcPr>
            <w:tcW w:w="0" w:type="dxa"/>
            <w:vAlign w:val="bottom"/>
          </w:tcPr>
          <w:p>
            <w:pPr>
              <w:spacing w:after="0"/>
              <w:rPr>
                <w:sz w:val="1"/>
                <w:szCs w:val="1"/>
                <w:color w:val="auto"/>
              </w:rPr>
            </w:pPr>
          </w:p>
        </w:tc>
      </w:tr>
      <w:tr>
        <w:trPr>
          <w:trHeight w:val="206"/>
        </w:trPr>
        <w:tc>
          <w:tcPr>
            <w:tcW w:w="6240" w:type="dxa"/>
            <w:vAlign w:val="bottom"/>
            <w:shd w:val="clear" w:color="auto" w:fill="FEFEFE"/>
          </w:tcPr>
          <w:p>
            <w:pPr>
              <w:ind w:left="200"/>
              <w:spacing w:after="0" w:line="206" w:lineRule="exact"/>
              <w:rPr>
                <w:sz w:val="20"/>
                <w:szCs w:val="20"/>
                <w:color w:val="auto"/>
              </w:rPr>
            </w:pPr>
            <w:r>
              <w:rPr>
                <w:rFonts w:ascii="Arial" w:cs="Arial" w:eastAsia="Arial" w:hAnsi="Arial"/>
                <w:sz w:val="18"/>
                <w:szCs w:val="18"/>
                <w:color w:val="auto"/>
              </w:rPr>
              <w:t>Borrowings of long-term debt</w:t>
            </w:r>
          </w:p>
        </w:tc>
        <w:tc>
          <w:tcPr>
            <w:tcW w:w="140" w:type="dxa"/>
            <w:vAlign w:val="bottom"/>
            <w:shd w:val="clear" w:color="auto" w:fill="FEFEFE"/>
          </w:tcPr>
          <w:p>
            <w:pPr>
              <w:spacing w:after="0"/>
              <w:rPr>
                <w:sz w:val="17"/>
                <w:szCs w:val="17"/>
                <w:color w:val="auto"/>
              </w:rPr>
            </w:pPr>
          </w:p>
        </w:tc>
        <w:tc>
          <w:tcPr>
            <w:tcW w:w="20" w:type="dxa"/>
            <w:vAlign w:val="bottom"/>
            <w:shd w:val="clear" w:color="auto" w:fill="FEFEFE"/>
          </w:tcPr>
          <w:p>
            <w:pPr>
              <w:spacing w:after="0"/>
              <w:rPr>
                <w:sz w:val="17"/>
                <w:szCs w:val="17"/>
                <w:color w:val="auto"/>
              </w:rPr>
            </w:pPr>
          </w:p>
        </w:tc>
        <w:tc>
          <w:tcPr>
            <w:tcW w:w="80" w:type="dxa"/>
            <w:vAlign w:val="bottom"/>
            <w:shd w:val="clear" w:color="auto" w:fill="FEFEFE"/>
          </w:tcPr>
          <w:p>
            <w:pPr>
              <w:spacing w:after="0"/>
              <w:rPr>
                <w:sz w:val="17"/>
                <w:szCs w:val="17"/>
                <w:color w:val="auto"/>
              </w:rPr>
            </w:pPr>
          </w:p>
        </w:tc>
        <w:tc>
          <w:tcPr>
            <w:tcW w:w="1260" w:type="dxa"/>
            <w:vAlign w:val="bottom"/>
            <w:gridSpan w:val="3"/>
            <w:shd w:val="clear" w:color="auto" w:fill="FEFEFE"/>
          </w:tcPr>
          <w:p>
            <w:pPr>
              <w:jc w:val="right"/>
              <w:ind w:right="52"/>
              <w:spacing w:after="0" w:line="206" w:lineRule="exact"/>
              <w:rPr>
                <w:sz w:val="20"/>
                <w:szCs w:val="20"/>
                <w:color w:val="auto"/>
              </w:rPr>
            </w:pPr>
            <w:r>
              <w:rPr>
                <w:rFonts w:ascii="Arial" w:cs="Arial" w:eastAsia="Arial" w:hAnsi="Arial"/>
                <w:sz w:val="18"/>
                <w:szCs w:val="18"/>
                <w:color w:val="auto"/>
              </w:rPr>
              <w:t>—</w:t>
            </w:r>
          </w:p>
        </w:tc>
        <w:tc>
          <w:tcPr>
            <w:tcW w:w="140" w:type="dxa"/>
            <w:vAlign w:val="bottom"/>
            <w:shd w:val="clear" w:color="auto" w:fill="FEFEFE"/>
          </w:tcPr>
          <w:p>
            <w:pPr>
              <w:spacing w:after="0"/>
              <w:rPr>
                <w:sz w:val="17"/>
                <w:szCs w:val="17"/>
                <w:color w:val="auto"/>
              </w:rPr>
            </w:pPr>
          </w:p>
        </w:tc>
        <w:tc>
          <w:tcPr>
            <w:tcW w:w="20" w:type="dxa"/>
            <w:vAlign w:val="bottom"/>
            <w:shd w:val="clear" w:color="auto" w:fill="FEFEFE"/>
          </w:tcPr>
          <w:p>
            <w:pPr>
              <w:spacing w:after="0"/>
              <w:rPr>
                <w:sz w:val="17"/>
                <w:szCs w:val="17"/>
                <w:color w:val="auto"/>
              </w:rPr>
            </w:pPr>
          </w:p>
        </w:tc>
        <w:tc>
          <w:tcPr>
            <w:tcW w:w="260" w:type="dxa"/>
            <w:vAlign w:val="bottom"/>
            <w:shd w:val="clear" w:color="auto" w:fill="FEFEFE"/>
          </w:tcPr>
          <w:p>
            <w:pPr>
              <w:spacing w:after="0"/>
              <w:rPr>
                <w:sz w:val="17"/>
                <w:szCs w:val="17"/>
                <w:color w:val="auto"/>
              </w:rPr>
            </w:pPr>
          </w:p>
        </w:tc>
        <w:tc>
          <w:tcPr>
            <w:tcW w:w="980" w:type="dxa"/>
            <w:vAlign w:val="bottom"/>
            <w:shd w:val="clear" w:color="auto" w:fill="FEFEFE"/>
          </w:tcPr>
          <w:p>
            <w:pPr>
              <w:jc w:val="right"/>
              <w:spacing w:after="0" w:line="206" w:lineRule="exact"/>
              <w:rPr>
                <w:sz w:val="20"/>
                <w:szCs w:val="20"/>
                <w:color w:val="auto"/>
              </w:rPr>
            </w:pPr>
            <w:r>
              <w:rPr>
                <w:rFonts w:ascii="Arial" w:cs="Arial" w:eastAsia="Arial" w:hAnsi="Arial"/>
                <w:sz w:val="18"/>
                <w:szCs w:val="18"/>
                <w:color w:val="auto"/>
              </w:rPr>
              <w:t>75,000</w:t>
            </w:r>
          </w:p>
        </w:tc>
        <w:tc>
          <w:tcPr>
            <w:tcW w:w="120" w:type="dxa"/>
            <w:vAlign w:val="bottom"/>
            <w:shd w:val="clear" w:color="auto" w:fill="FEFEFE"/>
          </w:tcPr>
          <w:p>
            <w:pPr>
              <w:spacing w:after="0"/>
              <w:rPr>
                <w:sz w:val="17"/>
                <w:szCs w:val="17"/>
                <w:color w:val="auto"/>
              </w:rPr>
            </w:pPr>
          </w:p>
        </w:tc>
        <w:tc>
          <w:tcPr>
            <w:tcW w:w="140" w:type="dxa"/>
            <w:vAlign w:val="bottom"/>
            <w:shd w:val="clear" w:color="auto" w:fill="FEFEFE"/>
          </w:tcPr>
          <w:p>
            <w:pPr>
              <w:spacing w:after="0"/>
              <w:rPr>
                <w:sz w:val="17"/>
                <w:szCs w:val="17"/>
                <w:color w:val="auto"/>
              </w:rPr>
            </w:pPr>
          </w:p>
        </w:tc>
        <w:tc>
          <w:tcPr>
            <w:tcW w:w="280" w:type="dxa"/>
            <w:vAlign w:val="bottom"/>
            <w:shd w:val="clear" w:color="auto" w:fill="FEFEFE"/>
          </w:tcPr>
          <w:p>
            <w:pPr>
              <w:spacing w:after="0"/>
              <w:rPr>
                <w:sz w:val="17"/>
                <w:szCs w:val="17"/>
                <w:color w:val="auto"/>
              </w:rPr>
            </w:pPr>
          </w:p>
        </w:tc>
        <w:tc>
          <w:tcPr>
            <w:tcW w:w="960" w:type="dxa"/>
            <w:vAlign w:val="bottom"/>
            <w:shd w:val="clear" w:color="auto" w:fill="FEFEFE"/>
          </w:tcPr>
          <w:p>
            <w:pPr>
              <w:jc w:val="right"/>
              <w:spacing w:after="0" w:line="206" w:lineRule="exact"/>
              <w:rPr>
                <w:sz w:val="20"/>
                <w:szCs w:val="20"/>
                <w:color w:val="auto"/>
              </w:rPr>
            </w:pPr>
            <w:r>
              <w:rPr>
                <w:rFonts w:ascii="Arial" w:cs="Arial" w:eastAsia="Arial" w:hAnsi="Arial"/>
                <w:sz w:val="18"/>
                <w:szCs w:val="18"/>
                <w:color w:val="auto"/>
              </w:rPr>
              <w:t>11,000</w:t>
            </w:r>
          </w:p>
        </w:tc>
        <w:tc>
          <w:tcPr>
            <w:tcW w:w="20" w:type="dxa"/>
            <w:vAlign w:val="bottom"/>
            <w:shd w:val="clear" w:color="auto" w:fill="FEFEFE"/>
          </w:tcPr>
          <w:p>
            <w:pPr>
              <w:spacing w:after="0"/>
              <w:rPr>
                <w:sz w:val="17"/>
                <w:szCs w:val="17"/>
                <w:color w:val="auto"/>
              </w:rPr>
            </w:pPr>
          </w:p>
        </w:tc>
        <w:tc>
          <w:tcPr>
            <w:tcW w:w="100" w:type="dxa"/>
            <w:vAlign w:val="bottom"/>
            <w:shd w:val="clear" w:color="auto" w:fill="FEFEF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240" w:type="dxa"/>
            <w:vAlign w:val="bottom"/>
            <w:shd w:val="clear" w:color="auto" w:fill="E6E6E6"/>
          </w:tcPr>
          <w:p>
            <w:pPr>
              <w:ind w:left="200"/>
              <w:spacing w:after="0" w:line="206" w:lineRule="exact"/>
              <w:rPr>
                <w:sz w:val="20"/>
                <w:szCs w:val="20"/>
                <w:color w:val="auto"/>
              </w:rPr>
            </w:pPr>
            <w:r>
              <w:rPr>
                <w:rFonts w:ascii="Arial" w:cs="Arial" w:eastAsia="Arial" w:hAnsi="Arial"/>
                <w:sz w:val="18"/>
                <w:szCs w:val="18"/>
                <w:color w:val="auto"/>
              </w:rPr>
              <w:t>Repayments of long-term debt</w:t>
            </w:r>
          </w:p>
        </w:tc>
        <w:tc>
          <w:tcPr>
            <w:tcW w:w="140" w:type="dxa"/>
            <w:vAlign w:val="bottom"/>
            <w:shd w:val="clear" w:color="auto" w:fill="E6E6E6"/>
          </w:tcPr>
          <w:p>
            <w:pPr>
              <w:spacing w:after="0"/>
              <w:rPr>
                <w:sz w:val="17"/>
                <w:szCs w:val="17"/>
                <w:color w:val="auto"/>
              </w:rPr>
            </w:pPr>
          </w:p>
        </w:tc>
        <w:tc>
          <w:tcPr>
            <w:tcW w:w="20" w:type="dxa"/>
            <w:vAlign w:val="bottom"/>
            <w:shd w:val="clear" w:color="auto" w:fill="E6E6E6"/>
          </w:tcPr>
          <w:p>
            <w:pPr>
              <w:spacing w:after="0"/>
              <w:rPr>
                <w:sz w:val="17"/>
                <w:szCs w:val="17"/>
                <w:color w:val="auto"/>
              </w:rPr>
            </w:pPr>
          </w:p>
        </w:tc>
        <w:tc>
          <w:tcPr>
            <w:tcW w:w="80" w:type="dxa"/>
            <w:vAlign w:val="bottom"/>
            <w:shd w:val="clear" w:color="auto" w:fill="E6E6E6"/>
          </w:tcPr>
          <w:p>
            <w:pPr>
              <w:spacing w:after="0"/>
              <w:rPr>
                <w:sz w:val="17"/>
                <w:szCs w:val="17"/>
                <w:color w:val="auto"/>
              </w:rPr>
            </w:pPr>
          </w:p>
        </w:tc>
        <w:tc>
          <w:tcPr>
            <w:tcW w:w="1260" w:type="dxa"/>
            <w:vAlign w:val="bottom"/>
            <w:gridSpan w:val="3"/>
            <w:shd w:val="clear" w:color="auto" w:fill="E6E6E6"/>
          </w:tcPr>
          <w:p>
            <w:pPr>
              <w:jc w:val="right"/>
              <w:spacing w:after="0" w:line="206" w:lineRule="exact"/>
              <w:rPr>
                <w:sz w:val="20"/>
                <w:szCs w:val="20"/>
                <w:color w:val="auto"/>
              </w:rPr>
            </w:pPr>
            <w:r>
              <w:rPr>
                <w:rFonts w:ascii="Arial" w:cs="Arial" w:eastAsia="Arial" w:hAnsi="Arial"/>
                <w:sz w:val="18"/>
                <w:szCs w:val="18"/>
                <w:color w:val="auto"/>
              </w:rPr>
              <w:t>(113,982)</w:t>
            </w:r>
          </w:p>
        </w:tc>
        <w:tc>
          <w:tcPr>
            <w:tcW w:w="140" w:type="dxa"/>
            <w:vAlign w:val="bottom"/>
            <w:shd w:val="clear" w:color="auto" w:fill="E6E6E6"/>
          </w:tcPr>
          <w:p>
            <w:pPr>
              <w:spacing w:after="0"/>
              <w:rPr>
                <w:sz w:val="17"/>
                <w:szCs w:val="17"/>
                <w:color w:val="auto"/>
              </w:rPr>
            </w:pPr>
          </w:p>
        </w:tc>
        <w:tc>
          <w:tcPr>
            <w:tcW w:w="20" w:type="dxa"/>
            <w:vAlign w:val="bottom"/>
            <w:shd w:val="clear" w:color="auto" w:fill="E6E6E6"/>
          </w:tcPr>
          <w:p>
            <w:pPr>
              <w:spacing w:after="0"/>
              <w:rPr>
                <w:sz w:val="17"/>
                <w:szCs w:val="17"/>
                <w:color w:val="auto"/>
              </w:rPr>
            </w:pPr>
          </w:p>
        </w:tc>
        <w:tc>
          <w:tcPr>
            <w:tcW w:w="260" w:type="dxa"/>
            <w:vAlign w:val="bottom"/>
            <w:shd w:val="clear" w:color="auto" w:fill="E6E6E6"/>
          </w:tcPr>
          <w:p>
            <w:pPr>
              <w:spacing w:after="0"/>
              <w:rPr>
                <w:sz w:val="17"/>
                <w:szCs w:val="17"/>
                <w:color w:val="auto"/>
              </w:rPr>
            </w:pPr>
          </w:p>
        </w:tc>
        <w:tc>
          <w:tcPr>
            <w:tcW w:w="1100" w:type="dxa"/>
            <w:vAlign w:val="bottom"/>
            <w:gridSpan w:val="2"/>
            <w:shd w:val="clear" w:color="auto" w:fill="E6E6E6"/>
          </w:tcPr>
          <w:p>
            <w:pPr>
              <w:jc w:val="right"/>
              <w:spacing w:after="0" w:line="206" w:lineRule="exact"/>
              <w:rPr>
                <w:sz w:val="20"/>
                <w:szCs w:val="20"/>
                <w:color w:val="auto"/>
              </w:rPr>
            </w:pPr>
            <w:r>
              <w:rPr>
                <w:rFonts w:ascii="Arial" w:cs="Arial" w:eastAsia="Arial" w:hAnsi="Arial"/>
                <w:sz w:val="18"/>
                <w:szCs w:val="18"/>
                <w:color w:val="auto"/>
              </w:rPr>
              <w:t>(4,985)</w:t>
            </w:r>
          </w:p>
        </w:tc>
        <w:tc>
          <w:tcPr>
            <w:tcW w:w="140" w:type="dxa"/>
            <w:vAlign w:val="bottom"/>
            <w:shd w:val="clear" w:color="auto" w:fill="E6E6E6"/>
          </w:tcPr>
          <w:p>
            <w:pPr>
              <w:spacing w:after="0"/>
              <w:rPr>
                <w:sz w:val="17"/>
                <w:szCs w:val="17"/>
                <w:color w:val="auto"/>
              </w:rPr>
            </w:pPr>
          </w:p>
        </w:tc>
        <w:tc>
          <w:tcPr>
            <w:tcW w:w="280" w:type="dxa"/>
            <w:vAlign w:val="bottom"/>
            <w:shd w:val="clear" w:color="auto" w:fill="E6E6E6"/>
          </w:tcPr>
          <w:p>
            <w:pPr>
              <w:spacing w:after="0"/>
              <w:rPr>
                <w:sz w:val="17"/>
                <w:szCs w:val="17"/>
                <w:color w:val="auto"/>
              </w:rPr>
            </w:pPr>
          </w:p>
        </w:tc>
        <w:tc>
          <w:tcPr>
            <w:tcW w:w="1080" w:type="dxa"/>
            <w:vAlign w:val="bottom"/>
            <w:gridSpan w:val="3"/>
            <w:shd w:val="clear" w:color="auto" w:fill="E6E6E6"/>
          </w:tcPr>
          <w:p>
            <w:pPr>
              <w:jc w:val="right"/>
              <w:ind w:right="21"/>
              <w:spacing w:after="0" w:line="206" w:lineRule="exact"/>
              <w:rPr>
                <w:sz w:val="20"/>
                <w:szCs w:val="20"/>
                <w:color w:val="auto"/>
              </w:rPr>
            </w:pPr>
            <w:r>
              <w:rPr>
                <w:rFonts w:ascii="Arial" w:cs="Arial" w:eastAsia="Arial" w:hAnsi="Arial"/>
                <w:sz w:val="18"/>
                <w:szCs w:val="18"/>
                <w:color w:val="auto"/>
              </w:rPr>
              <w:t>(3,120)</w:t>
            </w:r>
          </w:p>
        </w:tc>
        <w:tc>
          <w:tcPr>
            <w:tcW w:w="0" w:type="dxa"/>
            <w:vAlign w:val="bottom"/>
          </w:tcPr>
          <w:p>
            <w:pPr>
              <w:spacing w:after="0"/>
              <w:rPr>
                <w:sz w:val="1"/>
                <w:szCs w:val="1"/>
                <w:color w:val="auto"/>
              </w:rPr>
            </w:pPr>
          </w:p>
        </w:tc>
      </w:tr>
      <w:tr>
        <w:trPr>
          <w:trHeight w:val="206"/>
        </w:trPr>
        <w:tc>
          <w:tcPr>
            <w:tcW w:w="6240" w:type="dxa"/>
            <w:vAlign w:val="bottom"/>
            <w:shd w:val="clear" w:color="auto" w:fill="FEFEFE"/>
          </w:tcPr>
          <w:p>
            <w:pPr>
              <w:ind w:left="200"/>
              <w:spacing w:after="0" w:line="206" w:lineRule="exact"/>
              <w:rPr>
                <w:sz w:val="20"/>
                <w:szCs w:val="20"/>
                <w:color w:val="auto"/>
              </w:rPr>
            </w:pPr>
            <w:r>
              <w:rPr>
                <w:rFonts w:ascii="Arial" w:cs="Arial" w:eastAsia="Arial" w:hAnsi="Arial"/>
                <w:sz w:val="18"/>
                <w:szCs w:val="18"/>
                <w:color w:val="auto"/>
              </w:rPr>
              <w:t>Repayments of notes payable</w:t>
            </w:r>
          </w:p>
        </w:tc>
        <w:tc>
          <w:tcPr>
            <w:tcW w:w="140" w:type="dxa"/>
            <w:vAlign w:val="bottom"/>
            <w:shd w:val="clear" w:color="auto" w:fill="FEFEFE"/>
          </w:tcPr>
          <w:p>
            <w:pPr>
              <w:spacing w:after="0"/>
              <w:rPr>
                <w:sz w:val="17"/>
                <w:szCs w:val="17"/>
                <w:color w:val="auto"/>
              </w:rPr>
            </w:pPr>
          </w:p>
        </w:tc>
        <w:tc>
          <w:tcPr>
            <w:tcW w:w="20" w:type="dxa"/>
            <w:vAlign w:val="bottom"/>
            <w:shd w:val="clear" w:color="auto" w:fill="FEFEFE"/>
          </w:tcPr>
          <w:p>
            <w:pPr>
              <w:spacing w:after="0"/>
              <w:rPr>
                <w:sz w:val="17"/>
                <w:szCs w:val="17"/>
                <w:color w:val="auto"/>
              </w:rPr>
            </w:pPr>
          </w:p>
        </w:tc>
        <w:tc>
          <w:tcPr>
            <w:tcW w:w="80" w:type="dxa"/>
            <w:vAlign w:val="bottom"/>
            <w:shd w:val="clear" w:color="auto" w:fill="FEFEFE"/>
          </w:tcPr>
          <w:p>
            <w:pPr>
              <w:spacing w:after="0"/>
              <w:rPr>
                <w:sz w:val="17"/>
                <w:szCs w:val="17"/>
                <w:color w:val="auto"/>
              </w:rPr>
            </w:pPr>
          </w:p>
        </w:tc>
        <w:tc>
          <w:tcPr>
            <w:tcW w:w="1260" w:type="dxa"/>
            <w:vAlign w:val="bottom"/>
            <w:gridSpan w:val="3"/>
            <w:shd w:val="clear" w:color="auto" w:fill="FEFEFE"/>
          </w:tcPr>
          <w:p>
            <w:pPr>
              <w:jc w:val="right"/>
              <w:ind w:right="52"/>
              <w:spacing w:after="0" w:line="206" w:lineRule="exact"/>
              <w:rPr>
                <w:sz w:val="20"/>
                <w:szCs w:val="20"/>
                <w:color w:val="auto"/>
              </w:rPr>
            </w:pPr>
            <w:r>
              <w:rPr>
                <w:rFonts w:ascii="Arial" w:cs="Arial" w:eastAsia="Arial" w:hAnsi="Arial"/>
                <w:sz w:val="18"/>
                <w:szCs w:val="18"/>
                <w:color w:val="auto"/>
              </w:rPr>
              <w:t>—</w:t>
            </w:r>
          </w:p>
        </w:tc>
        <w:tc>
          <w:tcPr>
            <w:tcW w:w="140" w:type="dxa"/>
            <w:vAlign w:val="bottom"/>
            <w:shd w:val="clear" w:color="auto" w:fill="FEFEFE"/>
          </w:tcPr>
          <w:p>
            <w:pPr>
              <w:spacing w:after="0"/>
              <w:rPr>
                <w:sz w:val="17"/>
                <w:szCs w:val="17"/>
                <w:color w:val="auto"/>
              </w:rPr>
            </w:pPr>
          </w:p>
        </w:tc>
        <w:tc>
          <w:tcPr>
            <w:tcW w:w="20" w:type="dxa"/>
            <w:vAlign w:val="bottom"/>
            <w:shd w:val="clear" w:color="auto" w:fill="FEFEFE"/>
          </w:tcPr>
          <w:p>
            <w:pPr>
              <w:spacing w:after="0"/>
              <w:rPr>
                <w:sz w:val="17"/>
                <w:szCs w:val="17"/>
                <w:color w:val="auto"/>
              </w:rPr>
            </w:pPr>
          </w:p>
        </w:tc>
        <w:tc>
          <w:tcPr>
            <w:tcW w:w="260" w:type="dxa"/>
            <w:vAlign w:val="bottom"/>
            <w:shd w:val="clear" w:color="auto" w:fill="FEFEFE"/>
          </w:tcPr>
          <w:p>
            <w:pPr>
              <w:spacing w:after="0"/>
              <w:rPr>
                <w:sz w:val="17"/>
                <w:szCs w:val="17"/>
                <w:color w:val="auto"/>
              </w:rPr>
            </w:pPr>
          </w:p>
        </w:tc>
        <w:tc>
          <w:tcPr>
            <w:tcW w:w="1100" w:type="dxa"/>
            <w:vAlign w:val="bottom"/>
            <w:gridSpan w:val="2"/>
            <w:shd w:val="clear" w:color="auto" w:fill="FEFEFE"/>
          </w:tcPr>
          <w:p>
            <w:pPr>
              <w:jc w:val="right"/>
              <w:ind w:right="42"/>
              <w:spacing w:after="0" w:line="206" w:lineRule="exact"/>
              <w:rPr>
                <w:sz w:val="20"/>
                <w:szCs w:val="20"/>
                <w:color w:val="auto"/>
              </w:rPr>
            </w:pPr>
            <w:r>
              <w:rPr>
                <w:rFonts w:ascii="Arial" w:cs="Arial" w:eastAsia="Arial" w:hAnsi="Arial"/>
                <w:sz w:val="18"/>
                <w:szCs w:val="18"/>
                <w:color w:val="auto"/>
              </w:rPr>
              <w:t>—</w:t>
            </w:r>
          </w:p>
        </w:tc>
        <w:tc>
          <w:tcPr>
            <w:tcW w:w="140" w:type="dxa"/>
            <w:vAlign w:val="bottom"/>
            <w:shd w:val="clear" w:color="auto" w:fill="FEFEFE"/>
          </w:tcPr>
          <w:p>
            <w:pPr>
              <w:spacing w:after="0"/>
              <w:rPr>
                <w:sz w:val="17"/>
                <w:szCs w:val="17"/>
                <w:color w:val="auto"/>
              </w:rPr>
            </w:pPr>
          </w:p>
        </w:tc>
        <w:tc>
          <w:tcPr>
            <w:tcW w:w="280" w:type="dxa"/>
            <w:vAlign w:val="bottom"/>
            <w:shd w:val="clear" w:color="auto" w:fill="FEFEFE"/>
          </w:tcPr>
          <w:p>
            <w:pPr>
              <w:spacing w:after="0"/>
              <w:rPr>
                <w:sz w:val="17"/>
                <w:szCs w:val="17"/>
                <w:color w:val="auto"/>
              </w:rPr>
            </w:pPr>
          </w:p>
        </w:tc>
        <w:tc>
          <w:tcPr>
            <w:tcW w:w="1080" w:type="dxa"/>
            <w:vAlign w:val="bottom"/>
            <w:gridSpan w:val="3"/>
            <w:shd w:val="clear" w:color="auto" w:fill="FEFEFE"/>
          </w:tcPr>
          <w:p>
            <w:pPr>
              <w:jc w:val="right"/>
              <w:ind w:right="21"/>
              <w:spacing w:after="0" w:line="206" w:lineRule="exact"/>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06"/>
        </w:trPr>
        <w:tc>
          <w:tcPr>
            <w:tcW w:w="6240" w:type="dxa"/>
            <w:vAlign w:val="bottom"/>
            <w:shd w:val="clear" w:color="auto" w:fill="E6E6E6"/>
          </w:tcPr>
          <w:p>
            <w:pPr>
              <w:ind w:left="200"/>
              <w:spacing w:after="0" w:line="206" w:lineRule="exact"/>
              <w:rPr>
                <w:sz w:val="20"/>
                <w:szCs w:val="20"/>
                <w:color w:val="auto"/>
              </w:rPr>
            </w:pPr>
            <w:r>
              <w:rPr>
                <w:rFonts w:ascii="Arial" w:cs="Arial" w:eastAsia="Arial" w:hAnsi="Arial"/>
                <w:sz w:val="18"/>
                <w:szCs w:val="18"/>
                <w:color w:val="auto"/>
              </w:rPr>
              <w:t>Deferred financing fees paid</w:t>
            </w:r>
          </w:p>
        </w:tc>
        <w:tc>
          <w:tcPr>
            <w:tcW w:w="140" w:type="dxa"/>
            <w:vAlign w:val="bottom"/>
            <w:shd w:val="clear" w:color="auto" w:fill="E6E6E6"/>
          </w:tcPr>
          <w:p>
            <w:pPr>
              <w:spacing w:after="0"/>
              <w:rPr>
                <w:sz w:val="17"/>
                <w:szCs w:val="17"/>
                <w:color w:val="auto"/>
              </w:rPr>
            </w:pPr>
          </w:p>
        </w:tc>
        <w:tc>
          <w:tcPr>
            <w:tcW w:w="20" w:type="dxa"/>
            <w:vAlign w:val="bottom"/>
            <w:shd w:val="clear" w:color="auto" w:fill="E6E6E6"/>
          </w:tcPr>
          <w:p>
            <w:pPr>
              <w:spacing w:after="0"/>
              <w:rPr>
                <w:sz w:val="17"/>
                <w:szCs w:val="17"/>
                <w:color w:val="auto"/>
              </w:rPr>
            </w:pPr>
          </w:p>
        </w:tc>
        <w:tc>
          <w:tcPr>
            <w:tcW w:w="80" w:type="dxa"/>
            <w:vAlign w:val="bottom"/>
            <w:shd w:val="clear" w:color="auto" w:fill="E6E6E6"/>
          </w:tcPr>
          <w:p>
            <w:pPr>
              <w:spacing w:after="0"/>
              <w:rPr>
                <w:sz w:val="17"/>
                <w:szCs w:val="17"/>
                <w:color w:val="auto"/>
              </w:rPr>
            </w:pPr>
          </w:p>
        </w:tc>
        <w:tc>
          <w:tcPr>
            <w:tcW w:w="1260" w:type="dxa"/>
            <w:vAlign w:val="bottom"/>
            <w:gridSpan w:val="3"/>
            <w:shd w:val="clear" w:color="auto" w:fill="E6E6E6"/>
          </w:tcPr>
          <w:p>
            <w:pPr>
              <w:jc w:val="right"/>
              <w:spacing w:after="0" w:line="206" w:lineRule="exact"/>
              <w:rPr>
                <w:sz w:val="20"/>
                <w:szCs w:val="20"/>
                <w:color w:val="auto"/>
              </w:rPr>
            </w:pPr>
            <w:r>
              <w:rPr>
                <w:rFonts w:ascii="Arial" w:cs="Arial" w:eastAsia="Arial" w:hAnsi="Arial"/>
                <w:sz w:val="18"/>
                <w:szCs w:val="18"/>
                <w:color w:val="auto"/>
              </w:rPr>
              <w:t>(1,924)</w:t>
            </w:r>
          </w:p>
        </w:tc>
        <w:tc>
          <w:tcPr>
            <w:tcW w:w="140" w:type="dxa"/>
            <w:vAlign w:val="bottom"/>
            <w:shd w:val="clear" w:color="auto" w:fill="E6E6E6"/>
          </w:tcPr>
          <w:p>
            <w:pPr>
              <w:spacing w:after="0"/>
              <w:rPr>
                <w:sz w:val="17"/>
                <w:szCs w:val="17"/>
                <w:color w:val="auto"/>
              </w:rPr>
            </w:pPr>
          </w:p>
        </w:tc>
        <w:tc>
          <w:tcPr>
            <w:tcW w:w="20" w:type="dxa"/>
            <w:vAlign w:val="bottom"/>
            <w:shd w:val="clear" w:color="auto" w:fill="E6E6E6"/>
          </w:tcPr>
          <w:p>
            <w:pPr>
              <w:spacing w:after="0"/>
              <w:rPr>
                <w:sz w:val="17"/>
                <w:szCs w:val="17"/>
                <w:color w:val="auto"/>
              </w:rPr>
            </w:pPr>
          </w:p>
        </w:tc>
        <w:tc>
          <w:tcPr>
            <w:tcW w:w="260" w:type="dxa"/>
            <w:vAlign w:val="bottom"/>
            <w:shd w:val="clear" w:color="auto" w:fill="E6E6E6"/>
          </w:tcPr>
          <w:p>
            <w:pPr>
              <w:spacing w:after="0"/>
              <w:rPr>
                <w:sz w:val="17"/>
                <w:szCs w:val="17"/>
                <w:color w:val="auto"/>
              </w:rPr>
            </w:pPr>
          </w:p>
        </w:tc>
        <w:tc>
          <w:tcPr>
            <w:tcW w:w="1100" w:type="dxa"/>
            <w:vAlign w:val="bottom"/>
            <w:gridSpan w:val="2"/>
            <w:shd w:val="clear" w:color="auto" w:fill="E6E6E6"/>
          </w:tcPr>
          <w:p>
            <w:pPr>
              <w:jc w:val="right"/>
              <w:spacing w:after="0" w:line="206" w:lineRule="exact"/>
              <w:rPr>
                <w:sz w:val="20"/>
                <w:szCs w:val="20"/>
                <w:color w:val="auto"/>
              </w:rPr>
            </w:pPr>
            <w:r>
              <w:rPr>
                <w:rFonts w:ascii="Arial" w:cs="Arial" w:eastAsia="Arial" w:hAnsi="Arial"/>
                <w:sz w:val="18"/>
                <w:szCs w:val="18"/>
                <w:color w:val="auto"/>
              </w:rPr>
              <w:t>(363)</w:t>
            </w:r>
          </w:p>
        </w:tc>
        <w:tc>
          <w:tcPr>
            <w:tcW w:w="140" w:type="dxa"/>
            <w:vAlign w:val="bottom"/>
            <w:shd w:val="clear" w:color="auto" w:fill="E6E6E6"/>
          </w:tcPr>
          <w:p>
            <w:pPr>
              <w:spacing w:after="0"/>
              <w:rPr>
                <w:sz w:val="17"/>
                <w:szCs w:val="17"/>
                <w:color w:val="auto"/>
              </w:rPr>
            </w:pPr>
          </w:p>
        </w:tc>
        <w:tc>
          <w:tcPr>
            <w:tcW w:w="280" w:type="dxa"/>
            <w:vAlign w:val="bottom"/>
            <w:shd w:val="clear" w:color="auto" w:fill="E6E6E6"/>
          </w:tcPr>
          <w:p>
            <w:pPr>
              <w:spacing w:after="0"/>
              <w:rPr>
                <w:sz w:val="17"/>
                <w:szCs w:val="17"/>
                <w:color w:val="auto"/>
              </w:rPr>
            </w:pPr>
          </w:p>
        </w:tc>
        <w:tc>
          <w:tcPr>
            <w:tcW w:w="1080" w:type="dxa"/>
            <w:vAlign w:val="bottom"/>
            <w:gridSpan w:val="3"/>
            <w:shd w:val="clear" w:color="auto" w:fill="E6E6E6"/>
          </w:tcPr>
          <w:p>
            <w:pPr>
              <w:jc w:val="right"/>
              <w:ind w:right="21"/>
              <w:spacing w:after="0" w:line="206" w:lineRule="exact"/>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06"/>
        </w:trPr>
        <w:tc>
          <w:tcPr>
            <w:tcW w:w="6240" w:type="dxa"/>
            <w:vAlign w:val="bottom"/>
            <w:shd w:val="clear" w:color="auto" w:fill="FEFEFE"/>
          </w:tcPr>
          <w:p>
            <w:pPr>
              <w:ind w:left="200"/>
              <w:spacing w:after="0" w:line="206" w:lineRule="exact"/>
              <w:rPr>
                <w:sz w:val="20"/>
                <w:szCs w:val="20"/>
                <w:color w:val="auto"/>
              </w:rPr>
            </w:pPr>
            <w:r>
              <w:rPr>
                <w:rFonts w:ascii="Arial" w:cs="Arial" w:eastAsia="Arial" w:hAnsi="Arial"/>
                <w:sz w:val="18"/>
                <w:szCs w:val="18"/>
                <w:color w:val="auto"/>
              </w:rPr>
              <w:t>Deferred consideration paid for acquisitions</w:t>
            </w:r>
          </w:p>
        </w:tc>
        <w:tc>
          <w:tcPr>
            <w:tcW w:w="140" w:type="dxa"/>
            <w:vAlign w:val="bottom"/>
            <w:shd w:val="clear" w:color="auto" w:fill="FEFEFE"/>
          </w:tcPr>
          <w:p>
            <w:pPr>
              <w:spacing w:after="0"/>
              <w:rPr>
                <w:sz w:val="17"/>
                <w:szCs w:val="17"/>
                <w:color w:val="auto"/>
              </w:rPr>
            </w:pPr>
          </w:p>
        </w:tc>
        <w:tc>
          <w:tcPr>
            <w:tcW w:w="20" w:type="dxa"/>
            <w:vAlign w:val="bottom"/>
            <w:shd w:val="clear" w:color="auto" w:fill="FEFEFE"/>
          </w:tcPr>
          <w:p>
            <w:pPr>
              <w:spacing w:after="0"/>
              <w:rPr>
                <w:sz w:val="17"/>
                <w:szCs w:val="17"/>
                <w:color w:val="auto"/>
              </w:rPr>
            </w:pPr>
          </w:p>
        </w:tc>
        <w:tc>
          <w:tcPr>
            <w:tcW w:w="80" w:type="dxa"/>
            <w:vAlign w:val="bottom"/>
            <w:shd w:val="clear" w:color="auto" w:fill="FEFEFE"/>
          </w:tcPr>
          <w:p>
            <w:pPr>
              <w:spacing w:after="0"/>
              <w:rPr>
                <w:sz w:val="17"/>
                <w:szCs w:val="17"/>
                <w:color w:val="auto"/>
              </w:rPr>
            </w:pPr>
          </w:p>
        </w:tc>
        <w:tc>
          <w:tcPr>
            <w:tcW w:w="1260" w:type="dxa"/>
            <w:vAlign w:val="bottom"/>
            <w:gridSpan w:val="3"/>
            <w:shd w:val="clear" w:color="auto" w:fill="FEFEFE"/>
          </w:tcPr>
          <w:p>
            <w:pPr>
              <w:jc w:val="right"/>
              <w:spacing w:after="0" w:line="206" w:lineRule="exact"/>
              <w:rPr>
                <w:sz w:val="20"/>
                <w:szCs w:val="20"/>
                <w:color w:val="auto"/>
              </w:rPr>
            </w:pPr>
            <w:r>
              <w:rPr>
                <w:rFonts w:ascii="Arial" w:cs="Arial" w:eastAsia="Arial" w:hAnsi="Arial"/>
                <w:sz w:val="18"/>
                <w:szCs w:val="18"/>
                <w:color w:val="auto"/>
              </w:rPr>
              <w:t>(2,050)</w:t>
            </w:r>
          </w:p>
        </w:tc>
        <w:tc>
          <w:tcPr>
            <w:tcW w:w="140" w:type="dxa"/>
            <w:vAlign w:val="bottom"/>
            <w:shd w:val="clear" w:color="auto" w:fill="FEFEFE"/>
          </w:tcPr>
          <w:p>
            <w:pPr>
              <w:spacing w:after="0"/>
              <w:rPr>
                <w:sz w:val="17"/>
                <w:szCs w:val="17"/>
                <w:color w:val="auto"/>
              </w:rPr>
            </w:pPr>
          </w:p>
        </w:tc>
        <w:tc>
          <w:tcPr>
            <w:tcW w:w="20" w:type="dxa"/>
            <w:vAlign w:val="bottom"/>
            <w:shd w:val="clear" w:color="auto" w:fill="FEFEFE"/>
          </w:tcPr>
          <w:p>
            <w:pPr>
              <w:spacing w:after="0"/>
              <w:rPr>
                <w:sz w:val="17"/>
                <w:szCs w:val="17"/>
                <w:color w:val="auto"/>
              </w:rPr>
            </w:pPr>
          </w:p>
        </w:tc>
        <w:tc>
          <w:tcPr>
            <w:tcW w:w="260" w:type="dxa"/>
            <w:vAlign w:val="bottom"/>
            <w:shd w:val="clear" w:color="auto" w:fill="FEFEFE"/>
          </w:tcPr>
          <w:p>
            <w:pPr>
              <w:spacing w:after="0"/>
              <w:rPr>
                <w:sz w:val="17"/>
                <w:szCs w:val="17"/>
                <w:color w:val="auto"/>
              </w:rPr>
            </w:pPr>
          </w:p>
        </w:tc>
        <w:tc>
          <w:tcPr>
            <w:tcW w:w="1100" w:type="dxa"/>
            <w:vAlign w:val="bottom"/>
            <w:gridSpan w:val="2"/>
            <w:shd w:val="clear" w:color="auto" w:fill="FEFEFE"/>
          </w:tcPr>
          <w:p>
            <w:pPr>
              <w:jc w:val="right"/>
              <w:spacing w:after="0" w:line="206" w:lineRule="exact"/>
              <w:rPr>
                <w:sz w:val="20"/>
                <w:szCs w:val="20"/>
                <w:color w:val="auto"/>
              </w:rPr>
            </w:pPr>
            <w:r>
              <w:rPr>
                <w:rFonts w:ascii="Arial" w:cs="Arial" w:eastAsia="Arial" w:hAnsi="Arial"/>
                <w:sz w:val="18"/>
                <w:szCs w:val="18"/>
                <w:color w:val="auto"/>
              </w:rPr>
              <w:t>(1,247)</w:t>
            </w:r>
          </w:p>
        </w:tc>
        <w:tc>
          <w:tcPr>
            <w:tcW w:w="140" w:type="dxa"/>
            <w:vAlign w:val="bottom"/>
            <w:shd w:val="clear" w:color="auto" w:fill="FEFEFE"/>
          </w:tcPr>
          <w:p>
            <w:pPr>
              <w:spacing w:after="0"/>
              <w:rPr>
                <w:sz w:val="17"/>
                <w:szCs w:val="17"/>
                <w:color w:val="auto"/>
              </w:rPr>
            </w:pPr>
          </w:p>
        </w:tc>
        <w:tc>
          <w:tcPr>
            <w:tcW w:w="280" w:type="dxa"/>
            <w:vAlign w:val="bottom"/>
            <w:shd w:val="clear" w:color="auto" w:fill="FEFEFE"/>
          </w:tcPr>
          <w:p>
            <w:pPr>
              <w:spacing w:after="0"/>
              <w:rPr>
                <w:sz w:val="17"/>
                <w:szCs w:val="17"/>
                <w:color w:val="auto"/>
              </w:rPr>
            </w:pPr>
          </w:p>
        </w:tc>
        <w:tc>
          <w:tcPr>
            <w:tcW w:w="1080" w:type="dxa"/>
            <w:vAlign w:val="bottom"/>
            <w:gridSpan w:val="3"/>
            <w:shd w:val="clear" w:color="auto" w:fill="FEFEFE"/>
          </w:tcPr>
          <w:p>
            <w:pPr>
              <w:jc w:val="right"/>
              <w:ind w:right="81"/>
              <w:spacing w:after="0" w:line="20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6"/>
        </w:trPr>
        <w:tc>
          <w:tcPr>
            <w:tcW w:w="6240" w:type="dxa"/>
            <w:vAlign w:val="bottom"/>
            <w:shd w:val="clear" w:color="auto" w:fill="E6E6E6"/>
          </w:tcPr>
          <w:p>
            <w:pPr>
              <w:ind w:left="200"/>
              <w:spacing w:after="0" w:line="206" w:lineRule="exact"/>
              <w:rPr>
                <w:sz w:val="20"/>
                <w:szCs w:val="20"/>
                <w:color w:val="auto"/>
              </w:rPr>
            </w:pPr>
            <w:r>
              <w:rPr>
                <w:rFonts w:ascii="Arial" w:cs="Arial" w:eastAsia="Arial" w:hAnsi="Arial"/>
                <w:sz w:val="18"/>
                <w:szCs w:val="18"/>
                <w:color w:val="auto"/>
              </w:rPr>
              <w:t>Payments on capital leases and sale-leaseback financing liability</w:t>
            </w:r>
          </w:p>
        </w:tc>
        <w:tc>
          <w:tcPr>
            <w:tcW w:w="140" w:type="dxa"/>
            <w:vAlign w:val="bottom"/>
            <w:shd w:val="clear" w:color="auto" w:fill="E6E6E6"/>
          </w:tcPr>
          <w:p>
            <w:pPr>
              <w:spacing w:after="0"/>
              <w:rPr>
                <w:sz w:val="17"/>
                <w:szCs w:val="17"/>
                <w:color w:val="auto"/>
              </w:rPr>
            </w:pPr>
          </w:p>
        </w:tc>
        <w:tc>
          <w:tcPr>
            <w:tcW w:w="20" w:type="dxa"/>
            <w:vAlign w:val="bottom"/>
            <w:shd w:val="clear" w:color="auto" w:fill="E6E6E6"/>
          </w:tcPr>
          <w:p>
            <w:pPr>
              <w:spacing w:after="0"/>
              <w:rPr>
                <w:sz w:val="17"/>
                <w:szCs w:val="17"/>
                <w:color w:val="auto"/>
              </w:rPr>
            </w:pPr>
          </w:p>
        </w:tc>
        <w:tc>
          <w:tcPr>
            <w:tcW w:w="80" w:type="dxa"/>
            <w:vAlign w:val="bottom"/>
            <w:shd w:val="clear" w:color="auto" w:fill="E6E6E6"/>
          </w:tcPr>
          <w:p>
            <w:pPr>
              <w:spacing w:after="0"/>
              <w:rPr>
                <w:sz w:val="17"/>
                <w:szCs w:val="17"/>
                <w:color w:val="auto"/>
              </w:rPr>
            </w:pPr>
          </w:p>
        </w:tc>
        <w:tc>
          <w:tcPr>
            <w:tcW w:w="1260" w:type="dxa"/>
            <w:vAlign w:val="bottom"/>
            <w:gridSpan w:val="3"/>
            <w:shd w:val="clear" w:color="auto" w:fill="E6E6E6"/>
          </w:tcPr>
          <w:p>
            <w:pPr>
              <w:jc w:val="right"/>
              <w:spacing w:after="0" w:line="206" w:lineRule="exact"/>
              <w:rPr>
                <w:sz w:val="20"/>
                <w:szCs w:val="20"/>
                <w:color w:val="auto"/>
              </w:rPr>
            </w:pPr>
            <w:r>
              <w:rPr>
                <w:rFonts w:ascii="Arial" w:cs="Arial" w:eastAsia="Arial" w:hAnsi="Arial"/>
                <w:sz w:val="18"/>
                <w:szCs w:val="18"/>
                <w:color w:val="auto"/>
              </w:rPr>
              <w:t>(925)</w:t>
            </w:r>
          </w:p>
        </w:tc>
        <w:tc>
          <w:tcPr>
            <w:tcW w:w="140" w:type="dxa"/>
            <w:vAlign w:val="bottom"/>
            <w:shd w:val="clear" w:color="auto" w:fill="E6E6E6"/>
          </w:tcPr>
          <w:p>
            <w:pPr>
              <w:spacing w:after="0"/>
              <w:rPr>
                <w:sz w:val="17"/>
                <w:szCs w:val="17"/>
                <w:color w:val="auto"/>
              </w:rPr>
            </w:pPr>
          </w:p>
        </w:tc>
        <w:tc>
          <w:tcPr>
            <w:tcW w:w="20" w:type="dxa"/>
            <w:vAlign w:val="bottom"/>
            <w:shd w:val="clear" w:color="auto" w:fill="E6E6E6"/>
          </w:tcPr>
          <w:p>
            <w:pPr>
              <w:spacing w:after="0"/>
              <w:rPr>
                <w:sz w:val="17"/>
                <w:szCs w:val="17"/>
                <w:color w:val="auto"/>
              </w:rPr>
            </w:pPr>
          </w:p>
        </w:tc>
        <w:tc>
          <w:tcPr>
            <w:tcW w:w="260" w:type="dxa"/>
            <w:vAlign w:val="bottom"/>
            <w:shd w:val="clear" w:color="auto" w:fill="E6E6E6"/>
          </w:tcPr>
          <w:p>
            <w:pPr>
              <w:spacing w:after="0"/>
              <w:rPr>
                <w:sz w:val="17"/>
                <w:szCs w:val="17"/>
                <w:color w:val="auto"/>
              </w:rPr>
            </w:pPr>
          </w:p>
        </w:tc>
        <w:tc>
          <w:tcPr>
            <w:tcW w:w="1100" w:type="dxa"/>
            <w:vAlign w:val="bottom"/>
            <w:gridSpan w:val="2"/>
            <w:shd w:val="clear" w:color="auto" w:fill="E6E6E6"/>
          </w:tcPr>
          <w:p>
            <w:pPr>
              <w:jc w:val="right"/>
              <w:spacing w:after="0" w:line="206" w:lineRule="exact"/>
              <w:rPr>
                <w:sz w:val="20"/>
                <w:szCs w:val="20"/>
                <w:color w:val="auto"/>
              </w:rPr>
            </w:pPr>
            <w:r>
              <w:rPr>
                <w:rFonts w:ascii="Arial" w:cs="Arial" w:eastAsia="Arial" w:hAnsi="Arial"/>
                <w:sz w:val="18"/>
                <w:szCs w:val="18"/>
                <w:color w:val="auto"/>
              </w:rPr>
              <w:t>(907)</w:t>
            </w:r>
          </w:p>
        </w:tc>
        <w:tc>
          <w:tcPr>
            <w:tcW w:w="140" w:type="dxa"/>
            <w:vAlign w:val="bottom"/>
            <w:shd w:val="clear" w:color="auto" w:fill="E6E6E6"/>
          </w:tcPr>
          <w:p>
            <w:pPr>
              <w:spacing w:after="0"/>
              <w:rPr>
                <w:sz w:val="17"/>
                <w:szCs w:val="17"/>
                <w:color w:val="auto"/>
              </w:rPr>
            </w:pPr>
          </w:p>
        </w:tc>
        <w:tc>
          <w:tcPr>
            <w:tcW w:w="280" w:type="dxa"/>
            <w:vAlign w:val="bottom"/>
            <w:shd w:val="clear" w:color="auto" w:fill="E6E6E6"/>
          </w:tcPr>
          <w:p>
            <w:pPr>
              <w:spacing w:after="0"/>
              <w:rPr>
                <w:sz w:val="17"/>
                <w:szCs w:val="17"/>
                <w:color w:val="auto"/>
              </w:rPr>
            </w:pPr>
          </w:p>
        </w:tc>
        <w:tc>
          <w:tcPr>
            <w:tcW w:w="1080" w:type="dxa"/>
            <w:vAlign w:val="bottom"/>
            <w:gridSpan w:val="3"/>
            <w:shd w:val="clear" w:color="auto" w:fill="E6E6E6"/>
          </w:tcPr>
          <w:p>
            <w:pPr>
              <w:jc w:val="right"/>
              <w:ind w:right="21"/>
              <w:spacing w:after="0" w:line="206" w:lineRule="exact"/>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06"/>
        </w:trPr>
        <w:tc>
          <w:tcPr>
            <w:tcW w:w="6240" w:type="dxa"/>
            <w:vAlign w:val="bottom"/>
            <w:shd w:val="clear" w:color="auto" w:fill="FEFEFE"/>
          </w:tcPr>
          <w:p>
            <w:pPr>
              <w:ind w:left="200"/>
              <w:spacing w:after="0" w:line="206" w:lineRule="exact"/>
              <w:rPr>
                <w:sz w:val="20"/>
                <w:szCs w:val="20"/>
                <w:color w:val="auto"/>
              </w:rPr>
            </w:pPr>
            <w:r>
              <w:rPr>
                <w:rFonts w:ascii="Arial" w:cs="Arial" w:eastAsia="Arial" w:hAnsi="Arial"/>
                <w:sz w:val="18"/>
                <w:szCs w:val="18"/>
                <w:color w:val="auto"/>
              </w:rPr>
              <w:t>Earnout payments</w:t>
            </w:r>
          </w:p>
        </w:tc>
        <w:tc>
          <w:tcPr>
            <w:tcW w:w="140" w:type="dxa"/>
            <w:vAlign w:val="bottom"/>
            <w:shd w:val="clear" w:color="auto" w:fill="FEFEFE"/>
          </w:tcPr>
          <w:p>
            <w:pPr>
              <w:spacing w:after="0"/>
              <w:rPr>
                <w:sz w:val="17"/>
                <w:szCs w:val="17"/>
                <w:color w:val="auto"/>
              </w:rPr>
            </w:pPr>
          </w:p>
        </w:tc>
        <w:tc>
          <w:tcPr>
            <w:tcW w:w="20" w:type="dxa"/>
            <w:vAlign w:val="bottom"/>
            <w:shd w:val="clear" w:color="auto" w:fill="FEFEFE"/>
          </w:tcPr>
          <w:p>
            <w:pPr>
              <w:spacing w:after="0"/>
              <w:rPr>
                <w:sz w:val="17"/>
                <w:szCs w:val="17"/>
                <w:color w:val="auto"/>
              </w:rPr>
            </w:pPr>
          </w:p>
        </w:tc>
        <w:tc>
          <w:tcPr>
            <w:tcW w:w="80" w:type="dxa"/>
            <w:vAlign w:val="bottom"/>
            <w:shd w:val="clear" w:color="auto" w:fill="FEFEFE"/>
          </w:tcPr>
          <w:p>
            <w:pPr>
              <w:spacing w:after="0"/>
              <w:rPr>
                <w:sz w:val="17"/>
                <w:szCs w:val="17"/>
                <w:color w:val="auto"/>
              </w:rPr>
            </w:pPr>
          </w:p>
        </w:tc>
        <w:tc>
          <w:tcPr>
            <w:tcW w:w="1260" w:type="dxa"/>
            <w:vAlign w:val="bottom"/>
            <w:gridSpan w:val="3"/>
            <w:shd w:val="clear" w:color="auto" w:fill="FEFEFE"/>
          </w:tcPr>
          <w:p>
            <w:pPr>
              <w:jc w:val="right"/>
              <w:spacing w:after="0" w:line="206" w:lineRule="exact"/>
              <w:rPr>
                <w:sz w:val="20"/>
                <w:szCs w:val="20"/>
                <w:color w:val="auto"/>
              </w:rPr>
            </w:pPr>
            <w:r>
              <w:rPr>
                <w:rFonts w:ascii="Arial" w:cs="Arial" w:eastAsia="Arial" w:hAnsi="Arial"/>
                <w:sz w:val="18"/>
                <w:szCs w:val="18"/>
                <w:color w:val="auto"/>
              </w:rPr>
              <w:t>(2,831)</w:t>
            </w:r>
          </w:p>
        </w:tc>
        <w:tc>
          <w:tcPr>
            <w:tcW w:w="140" w:type="dxa"/>
            <w:vAlign w:val="bottom"/>
            <w:shd w:val="clear" w:color="auto" w:fill="FEFEFE"/>
          </w:tcPr>
          <w:p>
            <w:pPr>
              <w:spacing w:after="0"/>
              <w:rPr>
                <w:sz w:val="17"/>
                <w:szCs w:val="17"/>
                <w:color w:val="auto"/>
              </w:rPr>
            </w:pPr>
          </w:p>
        </w:tc>
        <w:tc>
          <w:tcPr>
            <w:tcW w:w="20" w:type="dxa"/>
            <w:vAlign w:val="bottom"/>
            <w:shd w:val="clear" w:color="auto" w:fill="FEFEFE"/>
          </w:tcPr>
          <w:p>
            <w:pPr>
              <w:spacing w:after="0"/>
              <w:rPr>
                <w:sz w:val="17"/>
                <w:szCs w:val="17"/>
                <w:color w:val="auto"/>
              </w:rPr>
            </w:pPr>
          </w:p>
        </w:tc>
        <w:tc>
          <w:tcPr>
            <w:tcW w:w="260" w:type="dxa"/>
            <w:vAlign w:val="bottom"/>
            <w:shd w:val="clear" w:color="auto" w:fill="FEFEFE"/>
          </w:tcPr>
          <w:p>
            <w:pPr>
              <w:spacing w:after="0"/>
              <w:rPr>
                <w:sz w:val="17"/>
                <w:szCs w:val="17"/>
                <w:color w:val="auto"/>
              </w:rPr>
            </w:pPr>
          </w:p>
        </w:tc>
        <w:tc>
          <w:tcPr>
            <w:tcW w:w="1100" w:type="dxa"/>
            <w:vAlign w:val="bottom"/>
            <w:gridSpan w:val="2"/>
            <w:shd w:val="clear" w:color="auto" w:fill="FEFEFE"/>
          </w:tcPr>
          <w:p>
            <w:pPr>
              <w:jc w:val="right"/>
              <w:spacing w:after="0" w:line="206" w:lineRule="exact"/>
              <w:rPr>
                <w:sz w:val="20"/>
                <w:szCs w:val="20"/>
                <w:color w:val="auto"/>
              </w:rPr>
            </w:pPr>
            <w:r>
              <w:rPr>
                <w:rFonts w:ascii="Arial" w:cs="Arial" w:eastAsia="Arial" w:hAnsi="Arial"/>
                <w:sz w:val="18"/>
                <w:szCs w:val="18"/>
                <w:color w:val="auto"/>
              </w:rPr>
              <w:t>(2,123)</w:t>
            </w:r>
          </w:p>
        </w:tc>
        <w:tc>
          <w:tcPr>
            <w:tcW w:w="140" w:type="dxa"/>
            <w:vAlign w:val="bottom"/>
            <w:shd w:val="clear" w:color="auto" w:fill="FEFEFE"/>
          </w:tcPr>
          <w:p>
            <w:pPr>
              <w:spacing w:after="0"/>
              <w:rPr>
                <w:sz w:val="17"/>
                <w:szCs w:val="17"/>
                <w:color w:val="auto"/>
              </w:rPr>
            </w:pPr>
          </w:p>
        </w:tc>
        <w:tc>
          <w:tcPr>
            <w:tcW w:w="280" w:type="dxa"/>
            <w:vAlign w:val="bottom"/>
            <w:shd w:val="clear" w:color="auto" w:fill="FEFEFE"/>
          </w:tcPr>
          <w:p>
            <w:pPr>
              <w:spacing w:after="0"/>
              <w:rPr>
                <w:sz w:val="17"/>
                <w:szCs w:val="17"/>
                <w:color w:val="auto"/>
              </w:rPr>
            </w:pPr>
          </w:p>
        </w:tc>
        <w:tc>
          <w:tcPr>
            <w:tcW w:w="1080" w:type="dxa"/>
            <w:vAlign w:val="bottom"/>
            <w:gridSpan w:val="3"/>
            <w:shd w:val="clear" w:color="auto" w:fill="FEFEFE"/>
          </w:tcPr>
          <w:p>
            <w:pPr>
              <w:jc w:val="right"/>
              <w:ind w:right="81"/>
              <w:spacing w:after="0" w:line="20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7"/>
        </w:trPr>
        <w:tc>
          <w:tcPr>
            <w:tcW w:w="6240" w:type="dxa"/>
            <w:vAlign w:val="bottom"/>
            <w:shd w:val="clear" w:color="auto" w:fill="E6E6E6"/>
          </w:tcPr>
          <w:p>
            <w:pPr>
              <w:ind w:left="200"/>
              <w:spacing w:after="0" w:line="187" w:lineRule="exact"/>
              <w:rPr>
                <w:sz w:val="20"/>
                <w:szCs w:val="20"/>
                <w:color w:val="auto"/>
              </w:rPr>
            </w:pPr>
            <w:r>
              <w:rPr>
                <w:rFonts w:ascii="Arial" w:cs="Arial" w:eastAsia="Arial" w:hAnsi="Arial"/>
                <w:sz w:val="18"/>
                <w:szCs w:val="18"/>
                <w:color w:val="auto"/>
                <w:w w:val="97"/>
              </w:rPr>
              <w:t>Equity awards surrendered by employees for tax liability, net of proceeds from</w:t>
            </w:r>
          </w:p>
        </w:tc>
        <w:tc>
          <w:tcPr>
            <w:tcW w:w="14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80" w:type="dxa"/>
            <w:vAlign w:val="bottom"/>
            <w:shd w:val="clear" w:color="auto" w:fill="E6E6E6"/>
          </w:tcPr>
          <w:p>
            <w:pPr>
              <w:spacing w:after="0"/>
              <w:rPr>
                <w:sz w:val="16"/>
                <w:szCs w:val="16"/>
                <w:color w:val="auto"/>
              </w:rPr>
            </w:pPr>
          </w:p>
        </w:tc>
        <w:tc>
          <w:tcPr>
            <w:tcW w:w="1260" w:type="dxa"/>
            <w:vAlign w:val="bottom"/>
            <w:gridSpan w:val="3"/>
            <w:vMerge w:val="restart"/>
            <w:shd w:val="clear" w:color="auto" w:fill="E6E6E6"/>
          </w:tcPr>
          <w:p>
            <w:pPr>
              <w:jc w:val="right"/>
              <w:spacing w:after="0"/>
              <w:rPr>
                <w:sz w:val="20"/>
                <w:szCs w:val="20"/>
                <w:color w:val="auto"/>
              </w:rPr>
            </w:pPr>
            <w:r>
              <w:rPr>
                <w:rFonts w:ascii="Arial" w:cs="Arial" w:eastAsia="Arial" w:hAnsi="Arial"/>
                <w:sz w:val="18"/>
                <w:szCs w:val="18"/>
                <w:color w:val="auto"/>
              </w:rPr>
              <w:t>(2,169)</w:t>
            </w:r>
          </w:p>
        </w:tc>
        <w:tc>
          <w:tcPr>
            <w:tcW w:w="14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260" w:type="dxa"/>
            <w:vAlign w:val="bottom"/>
            <w:shd w:val="clear" w:color="auto" w:fill="E6E6E6"/>
          </w:tcPr>
          <w:p>
            <w:pPr>
              <w:spacing w:after="0"/>
              <w:rPr>
                <w:sz w:val="16"/>
                <w:szCs w:val="16"/>
                <w:color w:val="auto"/>
              </w:rPr>
            </w:pPr>
          </w:p>
        </w:tc>
        <w:tc>
          <w:tcPr>
            <w:tcW w:w="980" w:type="dxa"/>
            <w:vAlign w:val="bottom"/>
            <w:vMerge w:val="restart"/>
            <w:shd w:val="clear" w:color="auto" w:fill="E6E6E6"/>
          </w:tcPr>
          <w:p>
            <w:pPr>
              <w:jc w:val="right"/>
              <w:spacing w:after="0"/>
              <w:rPr>
                <w:sz w:val="20"/>
                <w:szCs w:val="20"/>
                <w:color w:val="auto"/>
              </w:rPr>
            </w:pPr>
            <w:r>
              <w:rPr>
                <w:rFonts w:ascii="Arial" w:cs="Arial" w:eastAsia="Arial" w:hAnsi="Arial"/>
                <w:sz w:val="18"/>
                <w:szCs w:val="18"/>
                <w:color w:val="auto"/>
              </w:rPr>
              <w:t>1,435</w:t>
            </w:r>
          </w:p>
        </w:tc>
        <w:tc>
          <w:tcPr>
            <w:tcW w:w="120" w:type="dxa"/>
            <w:vAlign w:val="bottom"/>
            <w:shd w:val="clear" w:color="auto" w:fill="E6E6E6"/>
          </w:tcPr>
          <w:p>
            <w:pPr>
              <w:spacing w:after="0"/>
              <w:rPr>
                <w:sz w:val="16"/>
                <w:szCs w:val="16"/>
                <w:color w:val="auto"/>
              </w:rPr>
            </w:pPr>
          </w:p>
        </w:tc>
        <w:tc>
          <w:tcPr>
            <w:tcW w:w="140" w:type="dxa"/>
            <w:vAlign w:val="bottom"/>
            <w:shd w:val="clear" w:color="auto" w:fill="E6E6E6"/>
          </w:tcPr>
          <w:p>
            <w:pPr>
              <w:spacing w:after="0"/>
              <w:rPr>
                <w:sz w:val="16"/>
                <w:szCs w:val="16"/>
                <w:color w:val="auto"/>
              </w:rPr>
            </w:pPr>
          </w:p>
        </w:tc>
        <w:tc>
          <w:tcPr>
            <w:tcW w:w="280" w:type="dxa"/>
            <w:vAlign w:val="bottom"/>
            <w:shd w:val="clear" w:color="auto" w:fill="E6E6E6"/>
          </w:tcPr>
          <w:p>
            <w:pPr>
              <w:spacing w:after="0"/>
              <w:rPr>
                <w:sz w:val="16"/>
                <w:szCs w:val="16"/>
                <w:color w:val="auto"/>
              </w:rPr>
            </w:pPr>
          </w:p>
        </w:tc>
        <w:tc>
          <w:tcPr>
            <w:tcW w:w="960" w:type="dxa"/>
            <w:vAlign w:val="bottom"/>
            <w:vMerge w:val="restart"/>
            <w:shd w:val="clear" w:color="auto" w:fill="E6E6E6"/>
          </w:tcPr>
          <w:p>
            <w:pPr>
              <w:jc w:val="right"/>
              <w:spacing w:after="0"/>
              <w:rPr>
                <w:sz w:val="20"/>
                <w:szCs w:val="20"/>
                <w:color w:val="auto"/>
              </w:rPr>
            </w:pPr>
            <w:r>
              <w:rPr>
                <w:rFonts w:ascii="Arial" w:cs="Arial" w:eastAsia="Arial" w:hAnsi="Arial"/>
                <w:sz w:val="18"/>
                <w:szCs w:val="18"/>
                <w:color w:val="auto"/>
              </w:rPr>
              <w:t>671</w:t>
            </w:r>
          </w:p>
        </w:tc>
        <w:tc>
          <w:tcPr>
            <w:tcW w:w="20" w:type="dxa"/>
            <w:vAlign w:val="bottom"/>
            <w:shd w:val="clear" w:color="auto" w:fill="E6E6E6"/>
          </w:tcPr>
          <w:p>
            <w:pPr>
              <w:spacing w:after="0"/>
              <w:rPr>
                <w:sz w:val="16"/>
                <w:szCs w:val="16"/>
                <w:color w:val="auto"/>
              </w:rPr>
            </w:pPr>
          </w:p>
        </w:tc>
        <w:tc>
          <w:tcPr>
            <w:tcW w:w="100" w:type="dxa"/>
            <w:vAlign w:val="bottom"/>
            <w:shd w:val="clear" w:color="auto" w:fill="E6E6E6"/>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6240" w:type="dxa"/>
            <w:vAlign w:val="bottom"/>
            <w:shd w:val="clear" w:color="auto" w:fill="E6E6E6"/>
          </w:tcPr>
          <w:p>
            <w:pPr>
              <w:ind w:left="200"/>
              <w:spacing w:after="0"/>
              <w:rPr>
                <w:sz w:val="20"/>
                <w:szCs w:val="20"/>
                <w:color w:val="auto"/>
              </w:rPr>
            </w:pPr>
            <w:r>
              <w:rPr>
                <w:rFonts w:ascii="Arial" w:cs="Arial" w:eastAsia="Arial" w:hAnsi="Arial"/>
                <w:sz w:val="18"/>
                <w:szCs w:val="18"/>
                <w:color w:val="auto"/>
              </w:rPr>
              <w:t>employee stock purchase plan and exercise of stock options</w:t>
            </w:r>
          </w:p>
        </w:tc>
        <w:tc>
          <w:tcPr>
            <w:tcW w:w="14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1260" w:type="dxa"/>
            <w:vAlign w:val="bottom"/>
            <w:gridSpan w:val="3"/>
            <w:vMerge w:val="continue"/>
            <w:shd w:val="clear" w:color="auto" w:fill="E6E6E6"/>
          </w:tcPr>
          <w:p>
            <w:pPr>
              <w:spacing w:after="0"/>
              <w:rPr>
                <w:sz w:val="19"/>
                <w:szCs w:val="19"/>
                <w:color w:val="auto"/>
              </w:rPr>
            </w:pPr>
          </w:p>
        </w:tc>
        <w:tc>
          <w:tcPr>
            <w:tcW w:w="14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980" w:type="dxa"/>
            <w:vAlign w:val="bottom"/>
            <w:vMerge w:val="continue"/>
            <w:shd w:val="clear" w:color="auto" w:fill="E6E6E6"/>
          </w:tcPr>
          <w:p>
            <w:pPr>
              <w:spacing w:after="0"/>
              <w:rPr>
                <w:sz w:val="19"/>
                <w:szCs w:val="19"/>
                <w:color w:val="auto"/>
              </w:rPr>
            </w:pPr>
          </w:p>
        </w:tc>
        <w:tc>
          <w:tcPr>
            <w:tcW w:w="120" w:type="dxa"/>
            <w:vAlign w:val="bottom"/>
            <w:shd w:val="clear" w:color="auto" w:fill="E6E6E6"/>
          </w:tcPr>
          <w:p>
            <w:pPr>
              <w:spacing w:after="0"/>
              <w:rPr>
                <w:sz w:val="19"/>
                <w:szCs w:val="19"/>
                <w:color w:val="auto"/>
              </w:rPr>
            </w:pPr>
          </w:p>
        </w:tc>
        <w:tc>
          <w:tcPr>
            <w:tcW w:w="140" w:type="dxa"/>
            <w:vAlign w:val="bottom"/>
            <w:shd w:val="clear" w:color="auto" w:fill="E6E6E6"/>
          </w:tcPr>
          <w:p>
            <w:pPr>
              <w:spacing w:after="0"/>
              <w:rPr>
                <w:sz w:val="19"/>
                <w:szCs w:val="19"/>
                <w:color w:val="auto"/>
              </w:rPr>
            </w:pPr>
          </w:p>
        </w:tc>
        <w:tc>
          <w:tcPr>
            <w:tcW w:w="280" w:type="dxa"/>
            <w:vAlign w:val="bottom"/>
            <w:shd w:val="clear" w:color="auto" w:fill="E6E6E6"/>
          </w:tcPr>
          <w:p>
            <w:pPr>
              <w:spacing w:after="0"/>
              <w:rPr>
                <w:sz w:val="19"/>
                <w:szCs w:val="19"/>
                <w:color w:val="auto"/>
              </w:rPr>
            </w:pPr>
          </w:p>
        </w:tc>
        <w:tc>
          <w:tcPr>
            <w:tcW w:w="960" w:type="dxa"/>
            <w:vAlign w:val="bottom"/>
            <w:vMerge w:val="continue"/>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6240" w:type="dxa"/>
            <w:vAlign w:val="bottom"/>
            <w:shd w:val="clear" w:color="auto" w:fill="FEFEFE"/>
          </w:tcPr>
          <w:p>
            <w:pPr>
              <w:ind w:left="200"/>
              <w:spacing w:after="0" w:line="206" w:lineRule="exact"/>
              <w:rPr>
                <w:sz w:val="20"/>
                <w:szCs w:val="20"/>
                <w:color w:val="auto"/>
              </w:rPr>
            </w:pPr>
            <w:r>
              <w:rPr>
                <w:rFonts w:ascii="Arial" w:cs="Arial" w:eastAsia="Arial" w:hAnsi="Arial"/>
                <w:sz w:val="18"/>
                <w:szCs w:val="18"/>
                <w:color w:val="auto"/>
              </w:rPr>
              <w:t>Distributions to non-controlling interest</w:t>
            </w:r>
          </w:p>
        </w:tc>
        <w:tc>
          <w:tcPr>
            <w:tcW w:w="140" w:type="dxa"/>
            <w:vAlign w:val="bottom"/>
            <w:shd w:val="clear" w:color="auto" w:fill="FEFEFE"/>
          </w:tcPr>
          <w:p>
            <w:pPr>
              <w:spacing w:after="0"/>
              <w:rPr>
                <w:sz w:val="17"/>
                <w:szCs w:val="17"/>
                <w:color w:val="auto"/>
              </w:rPr>
            </w:pPr>
          </w:p>
        </w:tc>
        <w:tc>
          <w:tcPr>
            <w:tcW w:w="20" w:type="dxa"/>
            <w:vAlign w:val="bottom"/>
            <w:shd w:val="clear" w:color="auto" w:fill="FEFEFE"/>
          </w:tcPr>
          <w:p>
            <w:pPr>
              <w:spacing w:after="0"/>
              <w:rPr>
                <w:sz w:val="17"/>
                <w:szCs w:val="17"/>
                <w:color w:val="auto"/>
              </w:rPr>
            </w:pPr>
          </w:p>
        </w:tc>
        <w:tc>
          <w:tcPr>
            <w:tcW w:w="80" w:type="dxa"/>
            <w:vAlign w:val="bottom"/>
            <w:shd w:val="clear" w:color="auto" w:fill="FEFEFE"/>
          </w:tcPr>
          <w:p>
            <w:pPr>
              <w:spacing w:after="0"/>
              <w:rPr>
                <w:sz w:val="17"/>
                <w:szCs w:val="17"/>
                <w:color w:val="auto"/>
              </w:rPr>
            </w:pPr>
          </w:p>
        </w:tc>
        <w:tc>
          <w:tcPr>
            <w:tcW w:w="1260" w:type="dxa"/>
            <w:vAlign w:val="bottom"/>
            <w:gridSpan w:val="3"/>
            <w:shd w:val="clear" w:color="auto" w:fill="FEFEFE"/>
          </w:tcPr>
          <w:p>
            <w:pPr>
              <w:jc w:val="right"/>
              <w:spacing w:after="0" w:line="206" w:lineRule="exact"/>
              <w:rPr>
                <w:sz w:val="20"/>
                <w:szCs w:val="20"/>
                <w:color w:val="auto"/>
              </w:rPr>
            </w:pPr>
            <w:r>
              <w:rPr>
                <w:rFonts w:ascii="Arial" w:cs="Arial" w:eastAsia="Arial" w:hAnsi="Arial"/>
                <w:sz w:val="18"/>
                <w:szCs w:val="18"/>
                <w:color w:val="auto"/>
              </w:rPr>
              <w:t>(2,109)</w:t>
            </w:r>
          </w:p>
        </w:tc>
        <w:tc>
          <w:tcPr>
            <w:tcW w:w="140" w:type="dxa"/>
            <w:vAlign w:val="bottom"/>
            <w:shd w:val="clear" w:color="auto" w:fill="FEFEFE"/>
          </w:tcPr>
          <w:p>
            <w:pPr>
              <w:spacing w:after="0"/>
              <w:rPr>
                <w:sz w:val="17"/>
                <w:szCs w:val="17"/>
                <w:color w:val="auto"/>
              </w:rPr>
            </w:pPr>
          </w:p>
        </w:tc>
        <w:tc>
          <w:tcPr>
            <w:tcW w:w="20" w:type="dxa"/>
            <w:vAlign w:val="bottom"/>
            <w:shd w:val="clear" w:color="auto" w:fill="FEFEFE"/>
          </w:tcPr>
          <w:p>
            <w:pPr>
              <w:spacing w:after="0"/>
              <w:rPr>
                <w:sz w:val="17"/>
                <w:szCs w:val="17"/>
                <w:color w:val="auto"/>
              </w:rPr>
            </w:pPr>
          </w:p>
        </w:tc>
        <w:tc>
          <w:tcPr>
            <w:tcW w:w="260" w:type="dxa"/>
            <w:vAlign w:val="bottom"/>
            <w:shd w:val="clear" w:color="auto" w:fill="FEFEFE"/>
          </w:tcPr>
          <w:p>
            <w:pPr>
              <w:spacing w:after="0"/>
              <w:rPr>
                <w:sz w:val="17"/>
                <w:szCs w:val="17"/>
                <w:color w:val="auto"/>
              </w:rPr>
            </w:pPr>
          </w:p>
        </w:tc>
        <w:tc>
          <w:tcPr>
            <w:tcW w:w="1100" w:type="dxa"/>
            <w:vAlign w:val="bottom"/>
            <w:gridSpan w:val="2"/>
            <w:shd w:val="clear" w:color="auto" w:fill="FEFEFE"/>
          </w:tcPr>
          <w:p>
            <w:pPr>
              <w:jc w:val="right"/>
              <w:spacing w:after="0" w:line="206" w:lineRule="exact"/>
              <w:rPr>
                <w:sz w:val="20"/>
                <w:szCs w:val="20"/>
                <w:color w:val="auto"/>
              </w:rPr>
            </w:pPr>
            <w:r>
              <w:rPr>
                <w:rFonts w:ascii="Arial" w:cs="Arial" w:eastAsia="Arial" w:hAnsi="Arial"/>
                <w:sz w:val="18"/>
                <w:szCs w:val="18"/>
                <w:color w:val="auto"/>
              </w:rPr>
              <w:t>(1,666)</w:t>
            </w:r>
          </w:p>
        </w:tc>
        <w:tc>
          <w:tcPr>
            <w:tcW w:w="140" w:type="dxa"/>
            <w:vAlign w:val="bottom"/>
            <w:shd w:val="clear" w:color="auto" w:fill="FEFEFE"/>
          </w:tcPr>
          <w:p>
            <w:pPr>
              <w:spacing w:after="0"/>
              <w:rPr>
                <w:sz w:val="17"/>
                <w:szCs w:val="17"/>
                <w:color w:val="auto"/>
              </w:rPr>
            </w:pPr>
          </w:p>
        </w:tc>
        <w:tc>
          <w:tcPr>
            <w:tcW w:w="280" w:type="dxa"/>
            <w:vAlign w:val="bottom"/>
            <w:shd w:val="clear" w:color="auto" w:fill="FEFEFE"/>
          </w:tcPr>
          <w:p>
            <w:pPr>
              <w:spacing w:after="0"/>
              <w:rPr>
                <w:sz w:val="17"/>
                <w:szCs w:val="17"/>
                <w:color w:val="auto"/>
              </w:rPr>
            </w:pPr>
          </w:p>
        </w:tc>
        <w:tc>
          <w:tcPr>
            <w:tcW w:w="1080" w:type="dxa"/>
            <w:vAlign w:val="bottom"/>
            <w:gridSpan w:val="3"/>
            <w:shd w:val="clear" w:color="auto" w:fill="FEFEFE"/>
          </w:tcPr>
          <w:p>
            <w:pPr>
              <w:jc w:val="right"/>
              <w:ind w:right="21"/>
              <w:spacing w:after="0" w:line="206" w:lineRule="exact"/>
              <w:rPr>
                <w:sz w:val="20"/>
                <w:szCs w:val="20"/>
                <w:color w:val="auto"/>
              </w:rPr>
            </w:pPr>
            <w:r>
              <w:rPr>
                <w:rFonts w:ascii="Arial" w:cs="Arial" w:eastAsia="Arial" w:hAnsi="Arial"/>
                <w:sz w:val="18"/>
                <w:szCs w:val="18"/>
                <w:color w:val="auto"/>
              </w:rPr>
              <w:t>(1,425)</w:t>
            </w:r>
          </w:p>
        </w:tc>
        <w:tc>
          <w:tcPr>
            <w:tcW w:w="0" w:type="dxa"/>
            <w:vAlign w:val="bottom"/>
          </w:tcPr>
          <w:p>
            <w:pPr>
              <w:spacing w:after="0"/>
              <w:rPr>
                <w:sz w:val="1"/>
                <w:szCs w:val="1"/>
                <w:color w:val="auto"/>
              </w:rPr>
            </w:pPr>
          </w:p>
        </w:tc>
      </w:tr>
      <w:tr>
        <w:trPr>
          <w:trHeight w:val="206"/>
        </w:trPr>
        <w:tc>
          <w:tcPr>
            <w:tcW w:w="6240" w:type="dxa"/>
            <w:vAlign w:val="bottom"/>
            <w:shd w:val="clear" w:color="auto" w:fill="E6E6E6"/>
          </w:tcPr>
          <w:p>
            <w:pPr>
              <w:ind w:left="200"/>
              <w:spacing w:after="0" w:line="206" w:lineRule="exact"/>
              <w:rPr>
                <w:sz w:val="20"/>
                <w:szCs w:val="20"/>
                <w:color w:val="auto"/>
              </w:rPr>
            </w:pPr>
            <w:r>
              <w:rPr>
                <w:rFonts w:ascii="Arial" w:cs="Arial" w:eastAsia="Arial" w:hAnsi="Arial"/>
                <w:sz w:val="18"/>
                <w:szCs w:val="18"/>
                <w:color w:val="auto"/>
              </w:rPr>
              <w:t>Common stock repurchases</w:t>
            </w:r>
          </w:p>
        </w:tc>
        <w:tc>
          <w:tcPr>
            <w:tcW w:w="140" w:type="dxa"/>
            <w:vAlign w:val="bottom"/>
            <w:shd w:val="clear" w:color="auto" w:fill="E6E6E6"/>
          </w:tcPr>
          <w:p>
            <w:pPr>
              <w:spacing w:after="0"/>
              <w:rPr>
                <w:sz w:val="17"/>
                <w:szCs w:val="17"/>
                <w:color w:val="auto"/>
              </w:rPr>
            </w:pPr>
          </w:p>
        </w:tc>
        <w:tc>
          <w:tcPr>
            <w:tcW w:w="20" w:type="dxa"/>
            <w:vAlign w:val="bottom"/>
            <w:shd w:val="clear" w:color="auto" w:fill="E6E6E6"/>
          </w:tcPr>
          <w:p>
            <w:pPr>
              <w:spacing w:after="0"/>
              <w:rPr>
                <w:sz w:val="17"/>
                <w:szCs w:val="17"/>
                <w:color w:val="auto"/>
              </w:rPr>
            </w:pPr>
          </w:p>
        </w:tc>
        <w:tc>
          <w:tcPr>
            <w:tcW w:w="80" w:type="dxa"/>
            <w:vAlign w:val="bottom"/>
            <w:shd w:val="clear" w:color="auto" w:fill="E6E6E6"/>
          </w:tcPr>
          <w:p>
            <w:pPr>
              <w:spacing w:after="0"/>
              <w:rPr>
                <w:sz w:val="17"/>
                <w:szCs w:val="17"/>
                <w:color w:val="auto"/>
              </w:rPr>
            </w:pPr>
          </w:p>
        </w:tc>
        <w:tc>
          <w:tcPr>
            <w:tcW w:w="1260" w:type="dxa"/>
            <w:vAlign w:val="bottom"/>
            <w:gridSpan w:val="3"/>
            <w:shd w:val="clear" w:color="auto" w:fill="E6E6E6"/>
          </w:tcPr>
          <w:p>
            <w:pPr>
              <w:jc w:val="right"/>
              <w:spacing w:after="0" w:line="206" w:lineRule="exact"/>
              <w:rPr>
                <w:sz w:val="20"/>
                <w:szCs w:val="20"/>
                <w:color w:val="auto"/>
              </w:rPr>
            </w:pPr>
            <w:r>
              <w:rPr>
                <w:rFonts w:ascii="Arial" w:cs="Arial" w:eastAsia="Arial" w:hAnsi="Arial"/>
                <w:sz w:val="18"/>
                <w:szCs w:val="18"/>
                <w:color w:val="auto"/>
              </w:rPr>
              <w:t>(5,000)</w:t>
            </w:r>
          </w:p>
        </w:tc>
        <w:tc>
          <w:tcPr>
            <w:tcW w:w="140" w:type="dxa"/>
            <w:vAlign w:val="bottom"/>
            <w:shd w:val="clear" w:color="auto" w:fill="E6E6E6"/>
          </w:tcPr>
          <w:p>
            <w:pPr>
              <w:spacing w:after="0"/>
              <w:rPr>
                <w:sz w:val="17"/>
                <w:szCs w:val="17"/>
                <w:color w:val="auto"/>
              </w:rPr>
            </w:pPr>
          </w:p>
        </w:tc>
        <w:tc>
          <w:tcPr>
            <w:tcW w:w="20" w:type="dxa"/>
            <w:vAlign w:val="bottom"/>
            <w:shd w:val="clear" w:color="auto" w:fill="E6E6E6"/>
          </w:tcPr>
          <w:p>
            <w:pPr>
              <w:spacing w:after="0"/>
              <w:rPr>
                <w:sz w:val="17"/>
                <w:szCs w:val="17"/>
                <w:color w:val="auto"/>
              </w:rPr>
            </w:pPr>
          </w:p>
        </w:tc>
        <w:tc>
          <w:tcPr>
            <w:tcW w:w="260" w:type="dxa"/>
            <w:vAlign w:val="bottom"/>
            <w:shd w:val="clear" w:color="auto" w:fill="E6E6E6"/>
          </w:tcPr>
          <w:p>
            <w:pPr>
              <w:spacing w:after="0"/>
              <w:rPr>
                <w:sz w:val="17"/>
                <w:szCs w:val="17"/>
                <w:color w:val="auto"/>
              </w:rPr>
            </w:pPr>
          </w:p>
        </w:tc>
        <w:tc>
          <w:tcPr>
            <w:tcW w:w="1100" w:type="dxa"/>
            <w:vAlign w:val="bottom"/>
            <w:gridSpan w:val="2"/>
            <w:shd w:val="clear" w:color="auto" w:fill="E6E6E6"/>
          </w:tcPr>
          <w:p>
            <w:pPr>
              <w:jc w:val="right"/>
              <w:ind w:right="42"/>
              <w:spacing w:after="0" w:line="206" w:lineRule="exact"/>
              <w:rPr>
                <w:sz w:val="20"/>
                <w:szCs w:val="20"/>
                <w:color w:val="auto"/>
              </w:rPr>
            </w:pPr>
            <w:r>
              <w:rPr>
                <w:rFonts w:ascii="Arial" w:cs="Arial" w:eastAsia="Arial" w:hAnsi="Arial"/>
                <w:sz w:val="18"/>
                <w:szCs w:val="18"/>
                <w:color w:val="auto"/>
              </w:rPr>
              <w:t>—</w:t>
            </w:r>
          </w:p>
        </w:tc>
        <w:tc>
          <w:tcPr>
            <w:tcW w:w="140" w:type="dxa"/>
            <w:vAlign w:val="bottom"/>
            <w:shd w:val="clear" w:color="auto" w:fill="E6E6E6"/>
          </w:tcPr>
          <w:p>
            <w:pPr>
              <w:spacing w:after="0"/>
              <w:rPr>
                <w:sz w:val="17"/>
                <w:szCs w:val="17"/>
                <w:color w:val="auto"/>
              </w:rPr>
            </w:pPr>
          </w:p>
        </w:tc>
        <w:tc>
          <w:tcPr>
            <w:tcW w:w="280" w:type="dxa"/>
            <w:vAlign w:val="bottom"/>
            <w:shd w:val="clear" w:color="auto" w:fill="E6E6E6"/>
          </w:tcPr>
          <w:p>
            <w:pPr>
              <w:spacing w:after="0"/>
              <w:rPr>
                <w:sz w:val="17"/>
                <w:szCs w:val="17"/>
                <w:color w:val="auto"/>
              </w:rPr>
            </w:pPr>
          </w:p>
        </w:tc>
        <w:tc>
          <w:tcPr>
            <w:tcW w:w="1080" w:type="dxa"/>
            <w:vAlign w:val="bottom"/>
            <w:gridSpan w:val="3"/>
            <w:shd w:val="clear" w:color="auto" w:fill="E6E6E6"/>
          </w:tcPr>
          <w:p>
            <w:pPr>
              <w:jc w:val="right"/>
              <w:ind w:right="21"/>
              <w:spacing w:after="0" w:line="206" w:lineRule="exact"/>
              <w:rPr>
                <w:sz w:val="20"/>
                <w:szCs w:val="20"/>
                <w:color w:val="auto"/>
              </w:rPr>
            </w:pPr>
            <w:r>
              <w:rPr>
                <w:rFonts w:ascii="Arial" w:cs="Arial" w:eastAsia="Arial" w:hAnsi="Arial"/>
                <w:sz w:val="18"/>
                <w:szCs w:val="18"/>
                <w:color w:val="auto"/>
              </w:rPr>
              <w:t>(7,020)</w:t>
            </w:r>
          </w:p>
        </w:tc>
        <w:tc>
          <w:tcPr>
            <w:tcW w:w="0" w:type="dxa"/>
            <w:vAlign w:val="bottom"/>
          </w:tcPr>
          <w:p>
            <w:pPr>
              <w:spacing w:after="0"/>
              <w:rPr>
                <w:sz w:val="1"/>
                <w:szCs w:val="1"/>
                <w:color w:val="auto"/>
              </w:rPr>
            </w:pPr>
          </w:p>
        </w:tc>
      </w:tr>
      <w:tr>
        <w:trPr>
          <w:trHeight w:val="196"/>
        </w:trPr>
        <w:tc>
          <w:tcPr>
            <w:tcW w:w="6240" w:type="dxa"/>
            <w:vAlign w:val="bottom"/>
            <w:tcBorders>
              <w:top w:val="single" w:sz="8" w:color="FEFEFE"/>
              <w:bottom w:val="single" w:sz="8" w:color="E6E6E6"/>
            </w:tcBorders>
            <w:shd w:val="clear" w:color="auto" w:fill="FEFEFE"/>
          </w:tcPr>
          <w:p>
            <w:pPr>
              <w:ind w:left="400"/>
              <w:spacing w:after="0" w:line="196" w:lineRule="exact"/>
              <w:rPr>
                <w:sz w:val="20"/>
                <w:szCs w:val="20"/>
                <w:color w:val="auto"/>
              </w:rPr>
            </w:pPr>
            <w:r>
              <w:rPr>
                <w:rFonts w:ascii="Arial" w:cs="Arial" w:eastAsia="Arial" w:hAnsi="Arial"/>
                <w:sz w:val="18"/>
                <w:szCs w:val="18"/>
                <w:color w:val="auto"/>
              </w:rPr>
              <w:t>Net cash provided by financing activities</w:t>
            </w:r>
          </w:p>
        </w:tc>
        <w:tc>
          <w:tcPr>
            <w:tcW w:w="140" w:type="dxa"/>
            <w:vAlign w:val="bottom"/>
            <w:tcBorders>
              <w:top w:val="single" w:sz="8" w:color="FEFEFE"/>
              <w:bottom w:val="single" w:sz="8" w:color="E6E6E6"/>
            </w:tcBorders>
            <w:shd w:val="clear" w:color="auto" w:fill="FEFEFE"/>
          </w:tcPr>
          <w:p>
            <w:pPr>
              <w:spacing w:after="0"/>
              <w:rPr>
                <w:sz w:val="17"/>
                <w:szCs w:val="17"/>
                <w:color w:val="auto"/>
              </w:rPr>
            </w:pPr>
          </w:p>
        </w:tc>
        <w:tc>
          <w:tcPr>
            <w:tcW w:w="20" w:type="dxa"/>
            <w:vAlign w:val="bottom"/>
            <w:tcBorders>
              <w:top w:val="single" w:sz="8" w:color="auto"/>
              <w:bottom w:val="single" w:sz="8" w:color="auto"/>
            </w:tcBorders>
            <w:shd w:val="clear" w:color="auto" w:fill="FEFEFE"/>
          </w:tcPr>
          <w:p>
            <w:pPr>
              <w:spacing w:after="0"/>
              <w:rPr>
                <w:sz w:val="17"/>
                <w:szCs w:val="17"/>
                <w:color w:val="auto"/>
              </w:rPr>
            </w:pPr>
          </w:p>
        </w:tc>
        <w:tc>
          <w:tcPr>
            <w:tcW w:w="80" w:type="dxa"/>
            <w:vAlign w:val="bottom"/>
            <w:tcBorders>
              <w:top w:val="single" w:sz="8" w:color="auto"/>
              <w:bottom w:val="single" w:sz="8" w:color="auto"/>
            </w:tcBorders>
            <w:shd w:val="clear" w:color="auto" w:fill="FEFEFE"/>
          </w:tcPr>
          <w:p>
            <w:pPr>
              <w:spacing w:after="0"/>
              <w:rPr>
                <w:sz w:val="17"/>
                <w:szCs w:val="17"/>
                <w:color w:val="auto"/>
              </w:rPr>
            </w:pPr>
          </w:p>
        </w:tc>
        <w:tc>
          <w:tcPr>
            <w:tcW w:w="1160" w:type="dxa"/>
            <w:vAlign w:val="bottom"/>
            <w:tcBorders>
              <w:top w:val="single" w:sz="8" w:color="auto"/>
              <w:bottom w:val="single" w:sz="8" w:color="auto"/>
            </w:tcBorders>
            <w:shd w:val="clear" w:color="auto" w:fill="FEFEFE"/>
          </w:tcPr>
          <w:p>
            <w:pPr>
              <w:jc w:val="right"/>
              <w:spacing w:after="0" w:line="196" w:lineRule="exact"/>
              <w:rPr>
                <w:sz w:val="20"/>
                <w:szCs w:val="20"/>
                <w:color w:val="auto"/>
              </w:rPr>
            </w:pPr>
            <w:r>
              <w:rPr>
                <w:rFonts w:ascii="Arial" w:cs="Arial" w:eastAsia="Arial" w:hAnsi="Arial"/>
                <w:sz w:val="18"/>
                <w:szCs w:val="18"/>
                <w:color w:val="auto"/>
              </w:rPr>
              <w:t>65,910</w:t>
            </w:r>
          </w:p>
        </w:tc>
        <w:tc>
          <w:tcPr>
            <w:tcW w:w="20" w:type="dxa"/>
            <w:vAlign w:val="bottom"/>
            <w:tcBorders>
              <w:top w:val="single" w:sz="8" w:color="auto"/>
              <w:bottom w:val="single" w:sz="8" w:color="auto"/>
            </w:tcBorders>
            <w:shd w:val="clear" w:color="auto" w:fill="FEFEFE"/>
          </w:tcPr>
          <w:p>
            <w:pPr>
              <w:spacing w:after="0"/>
              <w:rPr>
                <w:sz w:val="17"/>
                <w:szCs w:val="17"/>
                <w:color w:val="auto"/>
              </w:rPr>
            </w:pPr>
          </w:p>
        </w:tc>
        <w:tc>
          <w:tcPr>
            <w:tcW w:w="80" w:type="dxa"/>
            <w:vAlign w:val="bottom"/>
            <w:tcBorders>
              <w:top w:val="single" w:sz="8" w:color="FEFEFE"/>
              <w:bottom w:val="single" w:sz="8" w:color="E6E6E6"/>
            </w:tcBorders>
            <w:shd w:val="clear" w:color="auto" w:fill="FEFEFE"/>
          </w:tcPr>
          <w:p>
            <w:pPr>
              <w:spacing w:after="0"/>
              <w:rPr>
                <w:sz w:val="17"/>
                <w:szCs w:val="17"/>
                <w:color w:val="auto"/>
              </w:rPr>
            </w:pPr>
          </w:p>
        </w:tc>
        <w:tc>
          <w:tcPr>
            <w:tcW w:w="140" w:type="dxa"/>
            <w:vAlign w:val="bottom"/>
            <w:tcBorders>
              <w:top w:val="single" w:sz="8" w:color="FEFEFE"/>
              <w:bottom w:val="single" w:sz="8" w:color="E6E6E6"/>
            </w:tcBorders>
            <w:shd w:val="clear" w:color="auto" w:fill="FEFEFE"/>
          </w:tcPr>
          <w:p>
            <w:pPr>
              <w:spacing w:after="0"/>
              <w:rPr>
                <w:sz w:val="17"/>
                <w:szCs w:val="17"/>
                <w:color w:val="auto"/>
              </w:rPr>
            </w:pPr>
          </w:p>
        </w:tc>
        <w:tc>
          <w:tcPr>
            <w:tcW w:w="20" w:type="dxa"/>
            <w:vAlign w:val="bottom"/>
            <w:tcBorders>
              <w:top w:val="single" w:sz="8" w:color="auto"/>
              <w:bottom w:val="single" w:sz="8" w:color="auto"/>
            </w:tcBorders>
            <w:shd w:val="clear" w:color="auto" w:fill="FEFEFE"/>
          </w:tcPr>
          <w:p>
            <w:pPr>
              <w:spacing w:after="0"/>
              <w:rPr>
                <w:sz w:val="17"/>
                <w:szCs w:val="17"/>
                <w:color w:val="auto"/>
              </w:rPr>
            </w:pPr>
          </w:p>
        </w:tc>
        <w:tc>
          <w:tcPr>
            <w:tcW w:w="260" w:type="dxa"/>
            <w:vAlign w:val="bottom"/>
            <w:tcBorders>
              <w:top w:val="single" w:sz="8" w:color="auto"/>
              <w:bottom w:val="single" w:sz="8" w:color="auto"/>
            </w:tcBorders>
            <w:shd w:val="clear" w:color="auto" w:fill="FEFEFE"/>
          </w:tcPr>
          <w:p>
            <w:pPr>
              <w:spacing w:after="0"/>
              <w:rPr>
                <w:sz w:val="17"/>
                <w:szCs w:val="17"/>
                <w:color w:val="auto"/>
              </w:rPr>
            </w:pPr>
          </w:p>
        </w:tc>
        <w:tc>
          <w:tcPr>
            <w:tcW w:w="980" w:type="dxa"/>
            <w:vAlign w:val="bottom"/>
            <w:tcBorders>
              <w:top w:val="single" w:sz="8" w:color="auto"/>
              <w:bottom w:val="single" w:sz="8" w:color="auto"/>
            </w:tcBorders>
            <w:shd w:val="clear" w:color="auto" w:fill="FEFEFE"/>
          </w:tcPr>
          <w:p>
            <w:pPr>
              <w:jc w:val="right"/>
              <w:spacing w:after="0" w:line="196" w:lineRule="exact"/>
              <w:rPr>
                <w:sz w:val="20"/>
                <w:szCs w:val="20"/>
                <w:color w:val="auto"/>
              </w:rPr>
            </w:pPr>
            <w:r>
              <w:rPr>
                <w:rFonts w:ascii="Arial" w:cs="Arial" w:eastAsia="Arial" w:hAnsi="Arial"/>
                <w:sz w:val="18"/>
                <w:szCs w:val="18"/>
                <w:color w:val="auto"/>
              </w:rPr>
              <w:t>21,144</w:t>
            </w:r>
          </w:p>
        </w:tc>
        <w:tc>
          <w:tcPr>
            <w:tcW w:w="120" w:type="dxa"/>
            <w:vAlign w:val="bottom"/>
            <w:tcBorders>
              <w:top w:val="single" w:sz="8" w:color="FEFEFE"/>
              <w:bottom w:val="single" w:sz="8" w:color="E6E6E6"/>
            </w:tcBorders>
            <w:shd w:val="clear" w:color="auto" w:fill="FEFEFE"/>
          </w:tcPr>
          <w:p>
            <w:pPr>
              <w:spacing w:after="0"/>
              <w:rPr>
                <w:sz w:val="17"/>
                <w:szCs w:val="17"/>
                <w:color w:val="auto"/>
              </w:rPr>
            </w:pPr>
          </w:p>
        </w:tc>
        <w:tc>
          <w:tcPr>
            <w:tcW w:w="140" w:type="dxa"/>
            <w:vAlign w:val="bottom"/>
            <w:tcBorders>
              <w:top w:val="single" w:sz="8" w:color="FEFEFE"/>
              <w:bottom w:val="single" w:sz="8" w:color="E6E6E6"/>
            </w:tcBorders>
            <w:shd w:val="clear" w:color="auto" w:fill="FEFEFE"/>
          </w:tcPr>
          <w:p>
            <w:pPr>
              <w:spacing w:after="0"/>
              <w:rPr>
                <w:sz w:val="17"/>
                <w:szCs w:val="17"/>
                <w:color w:val="auto"/>
              </w:rPr>
            </w:pPr>
          </w:p>
        </w:tc>
        <w:tc>
          <w:tcPr>
            <w:tcW w:w="280" w:type="dxa"/>
            <w:vAlign w:val="bottom"/>
            <w:tcBorders>
              <w:top w:val="single" w:sz="8" w:color="auto"/>
              <w:bottom w:val="single" w:sz="8" w:color="auto"/>
            </w:tcBorders>
            <w:shd w:val="clear" w:color="auto" w:fill="FEFEFE"/>
          </w:tcPr>
          <w:p>
            <w:pPr>
              <w:spacing w:after="0"/>
              <w:rPr>
                <w:sz w:val="17"/>
                <w:szCs w:val="17"/>
                <w:color w:val="auto"/>
              </w:rPr>
            </w:pPr>
          </w:p>
        </w:tc>
        <w:tc>
          <w:tcPr>
            <w:tcW w:w="960" w:type="dxa"/>
            <w:vAlign w:val="bottom"/>
            <w:tcBorders>
              <w:top w:val="single" w:sz="8" w:color="auto"/>
              <w:bottom w:val="single" w:sz="8" w:color="auto"/>
            </w:tcBorders>
            <w:shd w:val="clear" w:color="auto" w:fill="FEFEFE"/>
          </w:tcPr>
          <w:p>
            <w:pPr>
              <w:jc w:val="right"/>
              <w:spacing w:after="0" w:line="196" w:lineRule="exact"/>
              <w:rPr>
                <w:sz w:val="20"/>
                <w:szCs w:val="20"/>
                <w:color w:val="auto"/>
              </w:rPr>
            </w:pPr>
            <w:r>
              <w:rPr>
                <w:rFonts w:ascii="Arial" w:cs="Arial" w:eastAsia="Arial" w:hAnsi="Arial"/>
                <w:sz w:val="18"/>
                <w:szCs w:val="18"/>
                <w:color w:val="auto"/>
              </w:rPr>
              <w:t>38,176</w:t>
            </w:r>
          </w:p>
        </w:tc>
        <w:tc>
          <w:tcPr>
            <w:tcW w:w="20" w:type="dxa"/>
            <w:vAlign w:val="bottom"/>
            <w:tcBorders>
              <w:top w:val="single" w:sz="8" w:color="auto"/>
              <w:bottom w:val="single" w:sz="8" w:color="auto"/>
            </w:tcBorders>
            <w:shd w:val="clear" w:color="auto" w:fill="FEFEFE"/>
          </w:tcPr>
          <w:p>
            <w:pPr>
              <w:spacing w:after="0"/>
              <w:rPr>
                <w:sz w:val="17"/>
                <w:szCs w:val="17"/>
                <w:color w:val="auto"/>
              </w:rPr>
            </w:pPr>
          </w:p>
        </w:tc>
        <w:tc>
          <w:tcPr>
            <w:tcW w:w="100" w:type="dxa"/>
            <w:vAlign w:val="bottom"/>
            <w:tcBorders>
              <w:top w:val="single" w:sz="8" w:color="FEFEFE"/>
              <w:bottom w:val="single" w:sz="8" w:color="E6E6E6"/>
            </w:tcBorders>
            <w:shd w:val="clear" w:color="auto" w:fill="FEFEF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40" w:type="dxa"/>
            <w:vAlign w:val="bottom"/>
            <w:tcBorders>
              <w:bottom w:val="single" w:sz="8" w:color="FEFEFE"/>
            </w:tcBorders>
            <w:shd w:val="clear" w:color="auto" w:fill="E6E6E6"/>
          </w:tcPr>
          <w:p>
            <w:pPr>
              <w:spacing w:after="0" w:line="196" w:lineRule="exact"/>
              <w:rPr>
                <w:sz w:val="20"/>
                <w:szCs w:val="20"/>
                <w:color w:val="auto"/>
              </w:rPr>
            </w:pPr>
            <w:r>
              <w:rPr>
                <w:rFonts w:ascii="Arial" w:cs="Arial" w:eastAsia="Arial" w:hAnsi="Arial"/>
                <w:sz w:val="18"/>
                <w:szCs w:val="18"/>
                <w:color w:val="auto"/>
              </w:rPr>
              <w:t>Effect of exchange rate changes on cash and cash equivalents</w:t>
            </w:r>
          </w:p>
        </w:tc>
        <w:tc>
          <w:tcPr>
            <w:tcW w:w="140" w:type="dxa"/>
            <w:vAlign w:val="bottom"/>
            <w:tcBorders>
              <w:bottom w:val="single" w:sz="8" w:color="FEFEFE"/>
            </w:tcBorders>
            <w:shd w:val="clear" w:color="auto" w:fill="E6E6E6"/>
          </w:tcPr>
          <w:p>
            <w:pPr>
              <w:spacing w:after="0"/>
              <w:rPr>
                <w:sz w:val="17"/>
                <w:szCs w:val="17"/>
                <w:color w:val="auto"/>
              </w:rPr>
            </w:pPr>
          </w:p>
        </w:tc>
        <w:tc>
          <w:tcPr>
            <w:tcW w:w="20" w:type="dxa"/>
            <w:vAlign w:val="bottom"/>
            <w:tcBorders>
              <w:bottom w:val="single" w:sz="8" w:color="auto"/>
            </w:tcBorders>
            <w:shd w:val="clear" w:color="auto" w:fill="E6E6E6"/>
          </w:tcPr>
          <w:p>
            <w:pPr>
              <w:spacing w:after="0"/>
              <w:rPr>
                <w:sz w:val="17"/>
                <w:szCs w:val="17"/>
                <w:color w:val="auto"/>
              </w:rPr>
            </w:pPr>
          </w:p>
        </w:tc>
        <w:tc>
          <w:tcPr>
            <w:tcW w:w="80" w:type="dxa"/>
            <w:vAlign w:val="bottom"/>
            <w:tcBorders>
              <w:bottom w:val="single" w:sz="8" w:color="auto"/>
            </w:tcBorders>
            <w:shd w:val="clear" w:color="auto" w:fill="E6E6E6"/>
          </w:tcPr>
          <w:p>
            <w:pPr>
              <w:spacing w:after="0"/>
              <w:rPr>
                <w:sz w:val="17"/>
                <w:szCs w:val="17"/>
                <w:color w:val="auto"/>
              </w:rPr>
            </w:pPr>
          </w:p>
        </w:tc>
        <w:tc>
          <w:tcPr>
            <w:tcW w:w="1160" w:type="dxa"/>
            <w:vAlign w:val="bottom"/>
            <w:tcBorders>
              <w:bottom w:val="single" w:sz="8" w:color="auto"/>
            </w:tcBorders>
            <w:shd w:val="clear" w:color="auto" w:fill="E6E6E6"/>
          </w:tcPr>
          <w:p>
            <w:pPr>
              <w:jc w:val="right"/>
              <w:spacing w:after="0" w:line="196" w:lineRule="exact"/>
              <w:rPr>
                <w:sz w:val="20"/>
                <w:szCs w:val="20"/>
                <w:color w:val="auto"/>
              </w:rPr>
            </w:pPr>
            <w:r>
              <w:rPr>
                <w:rFonts w:ascii="Arial" w:cs="Arial" w:eastAsia="Arial" w:hAnsi="Arial"/>
                <w:sz w:val="18"/>
                <w:szCs w:val="18"/>
                <w:color w:val="auto"/>
              </w:rPr>
              <w:t>(2,673</w:t>
            </w:r>
          </w:p>
        </w:tc>
        <w:tc>
          <w:tcPr>
            <w:tcW w:w="20" w:type="dxa"/>
            <w:vAlign w:val="bottom"/>
            <w:tcBorders>
              <w:bottom w:val="single" w:sz="8" w:color="auto"/>
            </w:tcBorders>
            <w:shd w:val="clear" w:color="auto" w:fill="E6E6E6"/>
          </w:tcPr>
          <w:p>
            <w:pPr>
              <w:spacing w:after="0"/>
              <w:rPr>
                <w:sz w:val="17"/>
                <w:szCs w:val="17"/>
                <w:color w:val="auto"/>
              </w:rPr>
            </w:pPr>
          </w:p>
        </w:tc>
        <w:tc>
          <w:tcPr>
            <w:tcW w:w="80" w:type="dxa"/>
            <w:vAlign w:val="bottom"/>
            <w:tcBorders>
              <w:bottom w:val="single" w:sz="8" w:color="FEFEFE"/>
            </w:tcBorders>
            <w:shd w:val="clear" w:color="auto" w:fill="E6E6E6"/>
          </w:tcPr>
          <w:p>
            <w:pPr>
              <w:jc w:val="right"/>
              <w:spacing w:after="0"/>
              <w:rPr>
                <w:sz w:val="20"/>
                <w:szCs w:val="20"/>
                <w:color w:val="auto"/>
              </w:rPr>
            </w:pPr>
            <w:r>
              <w:rPr>
                <w:rFonts w:ascii="Arial" w:cs="Arial" w:eastAsia="Arial" w:hAnsi="Arial"/>
                <w:sz w:val="8"/>
                <w:szCs w:val="8"/>
                <w:color w:val="auto"/>
                <w:w w:val="73"/>
              </w:rPr>
              <w:t>)</w:t>
            </w:r>
          </w:p>
        </w:tc>
        <w:tc>
          <w:tcPr>
            <w:tcW w:w="140" w:type="dxa"/>
            <w:vAlign w:val="bottom"/>
            <w:tcBorders>
              <w:bottom w:val="single" w:sz="8" w:color="FEFEFE"/>
            </w:tcBorders>
            <w:shd w:val="clear" w:color="auto" w:fill="E6E6E6"/>
          </w:tcPr>
          <w:p>
            <w:pPr>
              <w:spacing w:after="0"/>
              <w:rPr>
                <w:sz w:val="17"/>
                <w:szCs w:val="17"/>
                <w:color w:val="auto"/>
              </w:rPr>
            </w:pPr>
          </w:p>
        </w:tc>
        <w:tc>
          <w:tcPr>
            <w:tcW w:w="20" w:type="dxa"/>
            <w:vAlign w:val="bottom"/>
            <w:tcBorders>
              <w:bottom w:val="single" w:sz="8" w:color="auto"/>
            </w:tcBorders>
            <w:shd w:val="clear" w:color="auto" w:fill="E6E6E6"/>
          </w:tcPr>
          <w:p>
            <w:pPr>
              <w:spacing w:after="0"/>
              <w:rPr>
                <w:sz w:val="17"/>
                <w:szCs w:val="17"/>
                <w:color w:val="auto"/>
              </w:rPr>
            </w:pPr>
          </w:p>
        </w:tc>
        <w:tc>
          <w:tcPr>
            <w:tcW w:w="260" w:type="dxa"/>
            <w:vAlign w:val="bottom"/>
            <w:tcBorders>
              <w:bottom w:val="single" w:sz="8" w:color="auto"/>
            </w:tcBorders>
            <w:shd w:val="clear" w:color="auto" w:fill="E6E6E6"/>
          </w:tcPr>
          <w:p>
            <w:pPr>
              <w:spacing w:after="0"/>
              <w:rPr>
                <w:sz w:val="17"/>
                <w:szCs w:val="17"/>
                <w:color w:val="auto"/>
              </w:rPr>
            </w:pPr>
          </w:p>
        </w:tc>
        <w:tc>
          <w:tcPr>
            <w:tcW w:w="980" w:type="dxa"/>
            <w:vAlign w:val="bottom"/>
            <w:tcBorders>
              <w:bottom w:val="single" w:sz="8" w:color="auto"/>
            </w:tcBorders>
            <w:shd w:val="clear" w:color="auto" w:fill="E6E6E6"/>
          </w:tcPr>
          <w:p>
            <w:pPr>
              <w:jc w:val="right"/>
              <w:spacing w:after="0" w:line="196" w:lineRule="exact"/>
              <w:rPr>
                <w:sz w:val="20"/>
                <w:szCs w:val="20"/>
                <w:color w:val="auto"/>
              </w:rPr>
            </w:pPr>
            <w:r>
              <w:rPr>
                <w:rFonts w:ascii="Arial" w:cs="Arial" w:eastAsia="Arial" w:hAnsi="Arial"/>
                <w:sz w:val="18"/>
                <w:szCs w:val="18"/>
                <w:color w:val="auto"/>
              </w:rPr>
              <w:t>(442</w:t>
            </w:r>
          </w:p>
        </w:tc>
        <w:tc>
          <w:tcPr>
            <w:tcW w:w="120" w:type="dxa"/>
            <w:vAlign w:val="bottom"/>
            <w:tcBorders>
              <w:bottom w:val="single" w:sz="8" w:color="FEFEFE"/>
            </w:tcBorders>
            <w:shd w:val="clear" w:color="auto" w:fill="E6E6E6"/>
          </w:tcPr>
          <w:p>
            <w:pPr>
              <w:jc w:val="right"/>
              <w:spacing w:after="0"/>
              <w:rPr>
                <w:sz w:val="20"/>
                <w:szCs w:val="20"/>
                <w:color w:val="auto"/>
              </w:rPr>
            </w:pPr>
            <w:r>
              <w:rPr>
                <w:rFonts w:ascii="Arial" w:cs="Arial" w:eastAsia="Arial" w:hAnsi="Arial"/>
                <w:sz w:val="16"/>
                <w:szCs w:val="16"/>
                <w:color w:val="auto"/>
                <w:w w:val="74"/>
                <w:shd w:val="clear" w:color="auto" w:fill="E6E6E6"/>
              </w:rPr>
              <w:t>)</w:t>
            </w:r>
          </w:p>
        </w:tc>
        <w:tc>
          <w:tcPr>
            <w:tcW w:w="140" w:type="dxa"/>
            <w:vAlign w:val="bottom"/>
            <w:tcBorders>
              <w:bottom w:val="single" w:sz="8" w:color="FEFEFE"/>
            </w:tcBorders>
            <w:shd w:val="clear" w:color="auto" w:fill="E6E6E6"/>
          </w:tcPr>
          <w:p>
            <w:pPr>
              <w:spacing w:after="0"/>
              <w:rPr>
                <w:sz w:val="17"/>
                <w:szCs w:val="17"/>
                <w:color w:val="auto"/>
              </w:rPr>
            </w:pPr>
          </w:p>
        </w:tc>
        <w:tc>
          <w:tcPr>
            <w:tcW w:w="280" w:type="dxa"/>
            <w:vAlign w:val="bottom"/>
            <w:tcBorders>
              <w:bottom w:val="single" w:sz="8" w:color="auto"/>
            </w:tcBorders>
            <w:shd w:val="clear" w:color="auto" w:fill="E6E6E6"/>
          </w:tcPr>
          <w:p>
            <w:pPr>
              <w:spacing w:after="0"/>
              <w:rPr>
                <w:sz w:val="17"/>
                <w:szCs w:val="17"/>
                <w:color w:val="auto"/>
              </w:rPr>
            </w:pPr>
          </w:p>
        </w:tc>
        <w:tc>
          <w:tcPr>
            <w:tcW w:w="960" w:type="dxa"/>
            <w:vAlign w:val="bottom"/>
            <w:tcBorders>
              <w:bottom w:val="single" w:sz="8" w:color="auto"/>
            </w:tcBorders>
            <w:shd w:val="clear" w:color="auto" w:fill="E6E6E6"/>
          </w:tcPr>
          <w:p>
            <w:pPr>
              <w:jc w:val="right"/>
              <w:spacing w:after="0" w:line="196" w:lineRule="exact"/>
              <w:rPr>
                <w:sz w:val="20"/>
                <w:szCs w:val="20"/>
                <w:color w:val="auto"/>
              </w:rPr>
            </w:pPr>
            <w:r>
              <w:rPr>
                <w:rFonts w:ascii="Arial" w:cs="Arial" w:eastAsia="Arial" w:hAnsi="Arial"/>
                <w:sz w:val="18"/>
                <w:szCs w:val="18"/>
                <w:color w:val="auto"/>
              </w:rPr>
              <w:t>(4,978</w:t>
            </w:r>
          </w:p>
        </w:tc>
        <w:tc>
          <w:tcPr>
            <w:tcW w:w="20" w:type="dxa"/>
            <w:vAlign w:val="bottom"/>
            <w:tcBorders>
              <w:bottom w:val="single" w:sz="8" w:color="auto"/>
            </w:tcBorders>
            <w:shd w:val="clear" w:color="auto" w:fill="E6E6E6"/>
          </w:tcPr>
          <w:p>
            <w:pPr>
              <w:spacing w:after="0"/>
              <w:rPr>
                <w:sz w:val="17"/>
                <w:szCs w:val="17"/>
                <w:color w:val="auto"/>
              </w:rPr>
            </w:pPr>
          </w:p>
        </w:tc>
        <w:tc>
          <w:tcPr>
            <w:tcW w:w="100" w:type="dxa"/>
            <w:vAlign w:val="bottom"/>
            <w:tcBorders>
              <w:bottom w:val="single" w:sz="8" w:color="FEFEFE"/>
            </w:tcBorders>
            <w:shd w:val="clear" w:color="auto" w:fill="E6E6E6"/>
          </w:tcPr>
          <w:p>
            <w:pPr>
              <w:jc w:val="right"/>
              <w:ind w:right="21"/>
              <w:spacing w:after="0"/>
              <w:rPr>
                <w:sz w:val="20"/>
                <w:szCs w:val="20"/>
                <w:color w:val="auto"/>
              </w:rPr>
            </w:pPr>
            <w:r>
              <w:rPr>
                <w:rFonts w:ascii="Arial" w:cs="Arial" w:eastAsia="Arial" w:hAnsi="Arial"/>
                <w:sz w:val="8"/>
                <w:szCs w:val="8"/>
                <w:color w:val="auto"/>
                <w:w w:val="73"/>
                <w:shd w:val="clear" w:color="auto" w:fill="E6E6E6"/>
              </w:rPr>
              <w:t>)</w:t>
            </w:r>
          </w:p>
        </w:tc>
        <w:tc>
          <w:tcPr>
            <w:tcW w:w="0" w:type="dxa"/>
            <w:vAlign w:val="bottom"/>
          </w:tcPr>
          <w:p>
            <w:pPr>
              <w:spacing w:after="0"/>
              <w:rPr>
                <w:sz w:val="1"/>
                <w:szCs w:val="1"/>
                <w:color w:val="auto"/>
              </w:rPr>
            </w:pPr>
          </w:p>
        </w:tc>
      </w:tr>
      <w:tr>
        <w:trPr>
          <w:trHeight w:val="196"/>
        </w:trPr>
        <w:tc>
          <w:tcPr>
            <w:tcW w:w="6240" w:type="dxa"/>
            <w:vAlign w:val="bottom"/>
            <w:shd w:val="clear" w:color="auto" w:fill="FEFEFE"/>
          </w:tcPr>
          <w:p>
            <w:pPr>
              <w:spacing w:after="0" w:line="196" w:lineRule="exact"/>
              <w:rPr>
                <w:sz w:val="20"/>
                <w:szCs w:val="20"/>
                <w:color w:val="auto"/>
              </w:rPr>
            </w:pPr>
            <w:r>
              <w:rPr>
                <w:rFonts w:ascii="Arial" w:cs="Arial" w:eastAsia="Arial" w:hAnsi="Arial"/>
                <w:sz w:val="18"/>
                <w:szCs w:val="18"/>
                <w:color w:val="auto"/>
              </w:rPr>
              <w:t>Net (decrease) increase in cash, cash equivalents and restricted cash</w:t>
            </w:r>
          </w:p>
        </w:tc>
        <w:tc>
          <w:tcPr>
            <w:tcW w:w="140" w:type="dxa"/>
            <w:vAlign w:val="bottom"/>
            <w:shd w:val="clear" w:color="auto" w:fill="FEFEFE"/>
          </w:tcPr>
          <w:p>
            <w:pPr>
              <w:spacing w:after="0"/>
              <w:rPr>
                <w:sz w:val="17"/>
                <w:szCs w:val="17"/>
                <w:color w:val="auto"/>
              </w:rPr>
            </w:pPr>
          </w:p>
        </w:tc>
        <w:tc>
          <w:tcPr>
            <w:tcW w:w="20" w:type="dxa"/>
            <w:vAlign w:val="bottom"/>
            <w:shd w:val="clear" w:color="auto" w:fill="FEFEFE"/>
          </w:tcPr>
          <w:p>
            <w:pPr>
              <w:spacing w:after="0"/>
              <w:rPr>
                <w:sz w:val="17"/>
                <w:szCs w:val="17"/>
                <w:color w:val="auto"/>
              </w:rPr>
            </w:pPr>
          </w:p>
        </w:tc>
        <w:tc>
          <w:tcPr>
            <w:tcW w:w="80" w:type="dxa"/>
            <w:vAlign w:val="bottom"/>
            <w:shd w:val="clear" w:color="auto" w:fill="FEFEFE"/>
          </w:tcPr>
          <w:p>
            <w:pPr>
              <w:spacing w:after="0"/>
              <w:rPr>
                <w:sz w:val="17"/>
                <w:szCs w:val="17"/>
                <w:color w:val="auto"/>
              </w:rPr>
            </w:pPr>
          </w:p>
        </w:tc>
        <w:tc>
          <w:tcPr>
            <w:tcW w:w="1160" w:type="dxa"/>
            <w:vAlign w:val="bottom"/>
            <w:shd w:val="clear" w:color="auto" w:fill="FEFEFE"/>
          </w:tcPr>
          <w:p>
            <w:pPr>
              <w:jc w:val="right"/>
              <w:spacing w:after="0" w:line="196" w:lineRule="exact"/>
              <w:rPr>
                <w:sz w:val="20"/>
                <w:szCs w:val="20"/>
                <w:color w:val="auto"/>
              </w:rPr>
            </w:pPr>
            <w:r>
              <w:rPr>
                <w:rFonts w:ascii="Arial" w:cs="Arial" w:eastAsia="Arial" w:hAnsi="Arial"/>
                <w:sz w:val="18"/>
                <w:szCs w:val="18"/>
                <w:color w:val="auto"/>
              </w:rPr>
              <w:t>(17,247</w:t>
            </w:r>
          </w:p>
        </w:tc>
        <w:tc>
          <w:tcPr>
            <w:tcW w:w="20" w:type="dxa"/>
            <w:vAlign w:val="bottom"/>
            <w:shd w:val="clear" w:color="auto" w:fill="FEFEFE"/>
          </w:tcPr>
          <w:p>
            <w:pPr>
              <w:spacing w:after="0"/>
              <w:rPr>
                <w:sz w:val="17"/>
                <w:szCs w:val="17"/>
                <w:color w:val="auto"/>
              </w:rPr>
            </w:pPr>
          </w:p>
        </w:tc>
        <w:tc>
          <w:tcPr>
            <w:tcW w:w="80" w:type="dxa"/>
            <w:vAlign w:val="bottom"/>
            <w:shd w:val="clear" w:color="auto" w:fill="FEFEFE"/>
          </w:tcPr>
          <w:p>
            <w:pPr>
              <w:jc w:val="right"/>
              <w:spacing w:after="0"/>
              <w:rPr>
                <w:sz w:val="20"/>
                <w:szCs w:val="20"/>
                <w:color w:val="auto"/>
              </w:rPr>
            </w:pPr>
            <w:r>
              <w:rPr>
                <w:rFonts w:ascii="Arial" w:cs="Arial" w:eastAsia="Arial" w:hAnsi="Arial"/>
                <w:sz w:val="8"/>
                <w:szCs w:val="8"/>
                <w:color w:val="auto"/>
                <w:w w:val="73"/>
              </w:rPr>
              <w:t>)</w:t>
            </w:r>
          </w:p>
        </w:tc>
        <w:tc>
          <w:tcPr>
            <w:tcW w:w="140" w:type="dxa"/>
            <w:vAlign w:val="bottom"/>
            <w:shd w:val="clear" w:color="auto" w:fill="FEFEFE"/>
          </w:tcPr>
          <w:p>
            <w:pPr>
              <w:spacing w:after="0"/>
              <w:rPr>
                <w:sz w:val="17"/>
                <w:szCs w:val="17"/>
                <w:color w:val="auto"/>
              </w:rPr>
            </w:pPr>
          </w:p>
        </w:tc>
        <w:tc>
          <w:tcPr>
            <w:tcW w:w="20" w:type="dxa"/>
            <w:vAlign w:val="bottom"/>
            <w:shd w:val="clear" w:color="auto" w:fill="FEFEFE"/>
          </w:tcPr>
          <w:p>
            <w:pPr>
              <w:spacing w:after="0"/>
              <w:rPr>
                <w:sz w:val="17"/>
                <w:szCs w:val="17"/>
                <w:color w:val="auto"/>
              </w:rPr>
            </w:pPr>
          </w:p>
        </w:tc>
        <w:tc>
          <w:tcPr>
            <w:tcW w:w="260" w:type="dxa"/>
            <w:vAlign w:val="bottom"/>
            <w:shd w:val="clear" w:color="auto" w:fill="FEFEFE"/>
          </w:tcPr>
          <w:p>
            <w:pPr>
              <w:spacing w:after="0"/>
              <w:rPr>
                <w:sz w:val="17"/>
                <w:szCs w:val="17"/>
                <w:color w:val="auto"/>
              </w:rPr>
            </w:pPr>
          </w:p>
        </w:tc>
        <w:tc>
          <w:tcPr>
            <w:tcW w:w="980" w:type="dxa"/>
            <w:vAlign w:val="bottom"/>
            <w:shd w:val="clear" w:color="auto" w:fill="FEFEFE"/>
          </w:tcPr>
          <w:p>
            <w:pPr>
              <w:jc w:val="right"/>
              <w:spacing w:after="0" w:line="196" w:lineRule="exact"/>
              <w:rPr>
                <w:sz w:val="20"/>
                <w:szCs w:val="20"/>
                <w:color w:val="auto"/>
              </w:rPr>
            </w:pPr>
            <w:r>
              <w:rPr>
                <w:rFonts w:ascii="Arial" w:cs="Arial" w:eastAsia="Arial" w:hAnsi="Arial"/>
                <w:sz w:val="18"/>
                <w:szCs w:val="18"/>
                <w:color w:val="auto"/>
              </w:rPr>
              <w:t>8,863</w:t>
            </w:r>
          </w:p>
        </w:tc>
        <w:tc>
          <w:tcPr>
            <w:tcW w:w="120" w:type="dxa"/>
            <w:vAlign w:val="bottom"/>
            <w:shd w:val="clear" w:color="auto" w:fill="FEFEFE"/>
          </w:tcPr>
          <w:p>
            <w:pPr>
              <w:spacing w:after="0"/>
              <w:rPr>
                <w:sz w:val="17"/>
                <w:szCs w:val="17"/>
                <w:color w:val="auto"/>
              </w:rPr>
            </w:pPr>
          </w:p>
        </w:tc>
        <w:tc>
          <w:tcPr>
            <w:tcW w:w="140" w:type="dxa"/>
            <w:vAlign w:val="bottom"/>
            <w:shd w:val="clear" w:color="auto" w:fill="FEFEFE"/>
          </w:tcPr>
          <w:p>
            <w:pPr>
              <w:spacing w:after="0"/>
              <w:rPr>
                <w:sz w:val="17"/>
                <w:szCs w:val="17"/>
                <w:color w:val="auto"/>
              </w:rPr>
            </w:pPr>
          </w:p>
        </w:tc>
        <w:tc>
          <w:tcPr>
            <w:tcW w:w="280" w:type="dxa"/>
            <w:vAlign w:val="bottom"/>
            <w:shd w:val="clear" w:color="auto" w:fill="FEFEFE"/>
          </w:tcPr>
          <w:p>
            <w:pPr>
              <w:spacing w:after="0"/>
              <w:rPr>
                <w:sz w:val="17"/>
                <w:szCs w:val="17"/>
                <w:color w:val="auto"/>
              </w:rPr>
            </w:pPr>
          </w:p>
        </w:tc>
        <w:tc>
          <w:tcPr>
            <w:tcW w:w="960" w:type="dxa"/>
            <w:vAlign w:val="bottom"/>
            <w:shd w:val="clear" w:color="auto" w:fill="FEFEFE"/>
          </w:tcPr>
          <w:p>
            <w:pPr>
              <w:jc w:val="right"/>
              <w:spacing w:after="0" w:line="196" w:lineRule="exact"/>
              <w:rPr>
                <w:sz w:val="20"/>
                <w:szCs w:val="20"/>
                <w:color w:val="auto"/>
              </w:rPr>
            </w:pPr>
            <w:r>
              <w:rPr>
                <w:rFonts w:ascii="Arial" w:cs="Arial" w:eastAsia="Arial" w:hAnsi="Arial"/>
                <w:sz w:val="18"/>
                <w:szCs w:val="18"/>
                <w:color w:val="auto"/>
              </w:rPr>
              <w:t>14,590</w:t>
            </w:r>
          </w:p>
        </w:tc>
        <w:tc>
          <w:tcPr>
            <w:tcW w:w="20" w:type="dxa"/>
            <w:vAlign w:val="bottom"/>
            <w:shd w:val="clear" w:color="auto" w:fill="FEFEFE"/>
          </w:tcPr>
          <w:p>
            <w:pPr>
              <w:spacing w:after="0"/>
              <w:rPr>
                <w:sz w:val="17"/>
                <w:szCs w:val="17"/>
                <w:color w:val="auto"/>
              </w:rPr>
            </w:pPr>
          </w:p>
        </w:tc>
        <w:tc>
          <w:tcPr>
            <w:tcW w:w="100" w:type="dxa"/>
            <w:vAlign w:val="bottom"/>
            <w:shd w:val="clear" w:color="auto" w:fill="FEFEF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240" w:type="dxa"/>
            <w:vAlign w:val="bottom"/>
            <w:tcBorders>
              <w:bottom w:val="single" w:sz="8" w:color="FEFEFE"/>
            </w:tcBorders>
            <w:shd w:val="clear" w:color="auto" w:fill="E6E6E6"/>
          </w:tcPr>
          <w:p>
            <w:pPr>
              <w:spacing w:after="0" w:line="206" w:lineRule="exact"/>
              <w:rPr>
                <w:sz w:val="20"/>
                <w:szCs w:val="20"/>
                <w:color w:val="auto"/>
              </w:rPr>
            </w:pPr>
            <w:r>
              <w:rPr>
                <w:rFonts w:ascii="Arial" w:cs="Arial" w:eastAsia="Arial" w:hAnsi="Arial"/>
                <w:sz w:val="18"/>
                <w:szCs w:val="18"/>
                <w:color w:val="auto"/>
              </w:rPr>
              <w:t>Cash, cash equivalents and restricted cash at beginning of year</w:t>
            </w:r>
          </w:p>
        </w:tc>
        <w:tc>
          <w:tcPr>
            <w:tcW w:w="140" w:type="dxa"/>
            <w:vAlign w:val="bottom"/>
            <w:tcBorders>
              <w:bottom w:val="single" w:sz="8" w:color="FEFEFE"/>
            </w:tcBorders>
            <w:shd w:val="clear" w:color="auto" w:fill="E6E6E6"/>
          </w:tcPr>
          <w:p>
            <w:pPr>
              <w:spacing w:after="0"/>
              <w:rPr>
                <w:sz w:val="17"/>
                <w:szCs w:val="17"/>
                <w:color w:val="auto"/>
              </w:rPr>
            </w:pPr>
          </w:p>
        </w:tc>
        <w:tc>
          <w:tcPr>
            <w:tcW w:w="20" w:type="dxa"/>
            <w:vAlign w:val="bottom"/>
            <w:tcBorders>
              <w:bottom w:val="single" w:sz="8" w:color="auto"/>
            </w:tcBorders>
            <w:shd w:val="clear" w:color="auto" w:fill="E6E6E6"/>
          </w:tcPr>
          <w:p>
            <w:pPr>
              <w:spacing w:after="0"/>
              <w:rPr>
                <w:sz w:val="17"/>
                <w:szCs w:val="17"/>
                <w:color w:val="auto"/>
              </w:rPr>
            </w:pPr>
          </w:p>
        </w:tc>
        <w:tc>
          <w:tcPr>
            <w:tcW w:w="80" w:type="dxa"/>
            <w:vAlign w:val="bottom"/>
            <w:tcBorders>
              <w:bottom w:val="single" w:sz="8" w:color="auto"/>
            </w:tcBorders>
            <w:shd w:val="clear" w:color="auto" w:fill="E6E6E6"/>
          </w:tcPr>
          <w:p>
            <w:pPr>
              <w:spacing w:after="0"/>
              <w:rPr>
                <w:sz w:val="17"/>
                <w:szCs w:val="17"/>
                <w:color w:val="auto"/>
              </w:rPr>
            </w:pPr>
          </w:p>
        </w:tc>
        <w:tc>
          <w:tcPr>
            <w:tcW w:w="1160" w:type="dxa"/>
            <w:vAlign w:val="bottom"/>
            <w:tcBorders>
              <w:bottom w:val="single" w:sz="8" w:color="auto"/>
            </w:tcBorders>
            <w:shd w:val="clear" w:color="auto" w:fill="E6E6E6"/>
          </w:tcPr>
          <w:p>
            <w:pPr>
              <w:jc w:val="right"/>
              <w:spacing w:after="0" w:line="206" w:lineRule="exact"/>
              <w:rPr>
                <w:sz w:val="20"/>
                <w:szCs w:val="20"/>
                <w:color w:val="auto"/>
              </w:rPr>
            </w:pPr>
            <w:r>
              <w:rPr>
                <w:rFonts w:ascii="Arial" w:cs="Arial" w:eastAsia="Arial" w:hAnsi="Arial"/>
                <w:sz w:val="18"/>
                <w:szCs w:val="18"/>
                <w:color w:val="auto"/>
              </w:rPr>
              <w:t>55,448</w:t>
            </w:r>
          </w:p>
        </w:tc>
        <w:tc>
          <w:tcPr>
            <w:tcW w:w="20" w:type="dxa"/>
            <w:vAlign w:val="bottom"/>
            <w:tcBorders>
              <w:bottom w:val="single" w:sz="8" w:color="auto"/>
            </w:tcBorders>
            <w:shd w:val="clear" w:color="auto" w:fill="E6E6E6"/>
          </w:tcPr>
          <w:p>
            <w:pPr>
              <w:spacing w:after="0"/>
              <w:rPr>
                <w:sz w:val="17"/>
                <w:szCs w:val="17"/>
                <w:color w:val="auto"/>
              </w:rPr>
            </w:pPr>
          </w:p>
        </w:tc>
        <w:tc>
          <w:tcPr>
            <w:tcW w:w="80" w:type="dxa"/>
            <w:vAlign w:val="bottom"/>
            <w:tcBorders>
              <w:bottom w:val="single" w:sz="8" w:color="FEFEFE"/>
            </w:tcBorders>
            <w:shd w:val="clear" w:color="auto" w:fill="E6E6E6"/>
          </w:tcPr>
          <w:p>
            <w:pPr>
              <w:spacing w:after="0"/>
              <w:rPr>
                <w:sz w:val="17"/>
                <w:szCs w:val="17"/>
                <w:color w:val="auto"/>
              </w:rPr>
            </w:pPr>
          </w:p>
        </w:tc>
        <w:tc>
          <w:tcPr>
            <w:tcW w:w="140" w:type="dxa"/>
            <w:vAlign w:val="bottom"/>
            <w:tcBorders>
              <w:bottom w:val="single" w:sz="8" w:color="FEFEFE"/>
            </w:tcBorders>
            <w:shd w:val="clear" w:color="auto" w:fill="E6E6E6"/>
          </w:tcPr>
          <w:p>
            <w:pPr>
              <w:spacing w:after="0"/>
              <w:rPr>
                <w:sz w:val="17"/>
                <w:szCs w:val="17"/>
                <w:color w:val="auto"/>
              </w:rPr>
            </w:pPr>
          </w:p>
        </w:tc>
        <w:tc>
          <w:tcPr>
            <w:tcW w:w="20" w:type="dxa"/>
            <w:vAlign w:val="bottom"/>
            <w:tcBorders>
              <w:bottom w:val="single" w:sz="8" w:color="auto"/>
            </w:tcBorders>
            <w:shd w:val="clear" w:color="auto" w:fill="E6E6E6"/>
          </w:tcPr>
          <w:p>
            <w:pPr>
              <w:spacing w:after="0"/>
              <w:rPr>
                <w:sz w:val="17"/>
                <w:szCs w:val="17"/>
                <w:color w:val="auto"/>
              </w:rPr>
            </w:pPr>
          </w:p>
        </w:tc>
        <w:tc>
          <w:tcPr>
            <w:tcW w:w="260" w:type="dxa"/>
            <w:vAlign w:val="bottom"/>
            <w:tcBorders>
              <w:bottom w:val="single" w:sz="8" w:color="auto"/>
            </w:tcBorders>
            <w:shd w:val="clear" w:color="auto" w:fill="E6E6E6"/>
          </w:tcPr>
          <w:p>
            <w:pPr>
              <w:spacing w:after="0"/>
              <w:rPr>
                <w:sz w:val="17"/>
                <w:szCs w:val="17"/>
                <w:color w:val="auto"/>
              </w:rPr>
            </w:pPr>
          </w:p>
        </w:tc>
        <w:tc>
          <w:tcPr>
            <w:tcW w:w="980" w:type="dxa"/>
            <w:vAlign w:val="bottom"/>
            <w:tcBorders>
              <w:bottom w:val="single" w:sz="8" w:color="auto"/>
            </w:tcBorders>
            <w:shd w:val="clear" w:color="auto" w:fill="E6E6E6"/>
          </w:tcPr>
          <w:p>
            <w:pPr>
              <w:jc w:val="right"/>
              <w:spacing w:after="0" w:line="206" w:lineRule="exact"/>
              <w:rPr>
                <w:sz w:val="20"/>
                <w:szCs w:val="20"/>
                <w:color w:val="auto"/>
              </w:rPr>
            </w:pPr>
            <w:r>
              <w:rPr>
                <w:rFonts w:ascii="Arial" w:cs="Arial" w:eastAsia="Arial" w:hAnsi="Arial"/>
                <w:sz w:val="18"/>
                <w:szCs w:val="18"/>
                <w:color w:val="auto"/>
              </w:rPr>
              <w:t>46,585</w:t>
            </w:r>
          </w:p>
        </w:tc>
        <w:tc>
          <w:tcPr>
            <w:tcW w:w="120" w:type="dxa"/>
            <w:vAlign w:val="bottom"/>
            <w:tcBorders>
              <w:bottom w:val="single" w:sz="8" w:color="FEFEFE"/>
            </w:tcBorders>
            <w:shd w:val="clear" w:color="auto" w:fill="E6E6E6"/>
          </w:tcPr>
          <w:p>
            <w:pPr>
              <w:spacing w:after="0"/>
              <w:rPr>
                <w:sz w:val="17"/>
                <w:szCs w:val="17"/>
                <w:color w:val="auto"/>
              </w:rPr>
            </w:pPr>
          </w:p>
        </w:tc>
        <w:tc>
          <w:tcPr>
            <w:tcW w:w="140" w:type="dxa"/>
            <w:vAlign w:val="bottom"/>
            <w:tcBorders>
              <w:bottom w:val="single" w:sz="8" w:color="FEFEFE"/>
            </w:tcBorders>
            <w:shd w:val="clear" w:color="auto" w:fill="E6E6E6"/>
          </w:tcPr>
          <w:p>
            <w:pPr>
              <w:spacing w:after="0"/>
              <w:rPr>
                <w:sz w:val="17"/>
                <w:szCs w:val="17"/>
                <w:color w:val="auto"/>
              </w:rPr>
            </w:pPr>
          </w:p>
        </w:tc>
        <w:tc>
          <w:tcPr>
            <w:tcW w:w="280" w:type="dxa"/>
            <w:vAlign w:val="bottom"/>
            <w:tcBorders>
              <w:bottom w:val="single" w:sz="8" w:color="auto"/>
            </w:tcBorders>
            <w:shd w:val="clear" w:color="auto" w:fill="E6E6E6"/>
          </w:tcPr>
          <w:p>
            <w:pPr>
              <w:spacing w:after="0"/>
              <w:rPr>
                <w:sz w:val="17"/>
                <w:szCs w:val="17"/>
                <w:color w:val="auto"/>
              </w:rPr>
            </w:pPr>
          </w:p>
        </w:tc>
        <w:tc>
          <w:tcPr>
            <w:tcW w:w="960" w:type="dxa"/>
            <w:vAlign w:val="bottom"/>
            <w:tcBorders>
              <w:bottom w:val="single" w:sz="8" w:color="auto"/>
            </w:tcBorders>
            <w:shd w:val="clear" w:color="auto" w:fill="E6E6E6"/>
          </w:tcPr>
          <w:p>
            <w:pPr>
              <w:jc w:val="right"/>
              <w:spacing w:after="0" w:line="206" w:lineRule="exact"/>
              <w:rPr>
                <w:sz w:val="20"/>
                <w:szCs w:val="20"/>
                <w:color w:val="auto"/>
              </w:rPr>
            </w:pPr>
            <w:r>
              <w:rPr>
                <w:rFonts w:ascii="Arial" w:cs="Arial" w:eastAsia="Arial" w:hAnsi="Arial"/>
                <w:sz w:val="18"/>
                <w:szCs w:val="18"/>
                <w:color w:val="auto"/>
              </w:rPr>
              <w:t>31,995</w:t>
            </w:r>
          </w:p>
        </w:tc>
        <w:tc>
          <w:tcPr>
            <w:tcW w:w="20" w:type="dxa"/>
            <w:vAlign w:val="bottom"/>
            <w:tcBorders>
              <w:bottom w:val="single" w:sz="8" w:color="auto"/>
            </w:tcBorders>
            <w:shd w:val="clear" w:color="auto" w:fill="E6E6E6"/>
          </w:tcPr>
          <w:p>
            <w:pPr>
              <w:spacing w:after="0"/>
              <w:rPr>
                <w:sz w:val="17"/>
                <w:szCs w:val="17"/>
                <w:color w:val="auto"/>
              </w:rPr>
            </w:pPr>
          </w:p>
        </w:tc>
        <w:tc>
          <w:tcPr>
            <w:tcW w:w="100" w:type="dxa"/>
            <w:vAlign w:val="bottom"/>
            <w:tcBorders>
              <w:bottom w:val="single" w:sz="8" w:color="FEFEFE"/>
            </w:tcBorders>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240" w:type="dxa"/>
            <w:vAlign w:val="bottom"/>
            <w:tcBorders>
              <w:bottom w:val="single" w:sz="8" w:color="E6E6E6"/>
            </w:tcBorders>
            <w:shd w:val="clear" w:color="auto" w:fill="FEFEFE"/>
          </w:tcPr>
          <w:p>
            <w:pPr>
              <w:spacing w:after="0" w:line="196" w:lineRule="exact"/>
              <w:rPr>
                <w:sz w:val="20"/>
                <w:szCs w:val="20"/>
                <w:color w:val="auto"/>
              </w:rPr>
            </w:pPr>
            <w:r>
              <w:rPr>
                <w:rFonts w:ascii="Arial" w:cs="Arial" w:eastAsia="Arial" w:hAnsi="Arial"/>
                <w:sz w:val="18"/>
                <w:szCs w:val="18"/>
                <w:color w:val="auto"/>
              </w:rPr>
              <w:t>Cash, cash equivalents and restricted cash at end of year</w:t>
            </w:r>
          </w:p>
        </w:tc>
        <w:tc>
          <w:tcPr>
            <w:tcW w:w="140" w:type="dxa"/>
            <w:vAlign w:val="bottom"/>
            <w:tcBorders>
              <w:bottom w:val="single" w:sz="8" w:color="E6E6E6"/>
            </w:tcBorders>
            <w:shd w:val="clear" w:color="auto" w:fill="FEFEFE"/>
          </w:tcPr>
          <w:p>
            <w:pPr>
              <w:spacing w:after="0"/>
              <w:rPr>
                <w:sz w:val="20"/>
                <w:szCs w:val="20"/>
                <w:color w:val="auto"/>
              </w:rPr>
            </w:pPr>
          </w:p>
        </w:tc>
        <w:tc>
          <w:tcPr>
            <w:tcW w:w="20" w:type="dxa"/>
            <w:vAlign w:val="bottom"/>
            <w:tcBorders>
              <w:bottom w:val="single" w:sz="8" w:color="auto"/>
            </w:tcBorders>
            <w:shd w:val="clear" w:color="auto" w:fill="FEFEFE"/>
          </w:tcPr>
          <w:p>
            <w:pPr>
              <w:spacing w:after="0"/>
              <w:rPr>
                <w:sz w:val="20"/>
                <w:szCs w:val="20"/>
                <w:color w:val="auto"/>
              </w:rPr>
            </w:pPr>
          </w:p>
        </w:tc>
        <w:tc>
          <w:tcPr>
            <w:tcW w:w="8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15"/>
                <w:szCs w:val="15"/>
                <w:color w:val="auto"/>
                <w:highlight w:val="white"/>
                <w:w w:val="71"/>
              </w:rPr>
              <w:t>$</w:t>
            </w:r>
          </w:p>
        </w:tc>
        <w:tc>
          <w:tcPr>
            <w:tcW w:w="1160" w:type="dxa"/>
            <w:vAlign w:val="bottom"/>
            <w:tcBorders>
              <w:bottom w:val="single" w:sz="8" w:color="auto"/>
            </w:tcBorders>
            <w:shd w:val="clear" w:color="auto" w:fill="FEFEFE"/>
          </w:tcPr>
          <w:p>
            <w:pPr>
              <w:jc w:val="right"/>
              <w:spacing w:after="0" w:line="196" w:lineRule="exact"/>
              <w:rPr>
                <w:sz w:val="20"/>
                <w:szCs w:val="20"/>
                <w:color w:val="auto"/>
              </w:rPr>
            </w:pPr>
            <w:r>
              <w:rPr>
                <w:rFonts w:ascii="Arial" w:cs="Arial" w:eastAsia="Arial" w:hAnsi="Arial"/>
                <w:sz w:val="18"/>
                <w:szCs w:val="18"/>
                <w:color w:val="auto"/>
              </w:rPr>
              <w:t>38,201</w:t>
            </w:r>
          </w:p>
        </w:tc>
        <w:tc>
          <w:tcPr>
            <w:tcW w:w="20" w:type="dxa"/>
            <w:vAlign w:val="bottom"/>
            <w:tcBorders>
              <w:bottom w:val="single" w:sz="8" w:color="auto"/>
            </w:tcBorders>
            <w:shd w:val="clear" w:color="auto" w:fill="FEFEFE"/>
          </w:tcPr>
          <w:p>
            <w:pPr>
              <w:spacing w:after="0"/>
              <w:rPr>
                <w:sz w:val="20"/>
                <w:szCs w:val="20"/>
                <w:color w:val="auto"/>
              </w:rPr>
            </w:pPr>
          </w:p>
        </w:tc>
        <w:tc>
          <w:tcPr>
            <w:tcW w:w="80" w:type="dxa"/>
            <w:vAlign w:val="bottom"/>
            <w:tcBorders>
              <w:bottom w:val="single" w:sz="8" w:color="E6E6E6"/>
            </w:tcBorders>
            <w:shd w:val="clear" w:color="auto" w:fill="FEFEFE"/>
          </w:tcPr>
          <w:p>
            <w:pPr>
              <w:spacing w:after="0"/>
              <w:rPr>
                <w:sz w:val="20"/>
                <w:szCs w:val="20"/>
                <w:color w:val="auto"/>
              </w:rPr>
            </w:pPr>
          </w:p>
        </w:tc>
        <w:tc>
          <w:tcPr>
            <w:tcW w:w="140" w:type="dxa"/>
            <w:vAlign w:val="bottom"/>
            <w:tcBorders>
              <w:bottom w:val="single" w:sz="8" w:color="E6E6E6"/>
            </w:tcBorders>
            <w:shd w:val="clear" w:color="auto" w:fill="FEFEFE"/>
          </w:tcPr>
          <w:p>
            <w:pPr>
              <w:spacing w:after="0"/>
              <w:rPr>
                <w:sz w:val="20"/>
                <w:szCs w:val="20"/>
                <w:color w:val="auto"/>
              </w:rPr>
            </w:pPr>
          </w:p>
        </w:tc>
        <w:tc>
          <w:tcPr>
            <w:tcW w:w="20" w:type="dxa"/>
            <w:vAlign w:val="bottom"/>
            <w:tcBorders>
              <w:bottom w:val="single" w:sz="8" w:color="auto"/>
            </w:tcBorders>
            <w:shd w:val="clear" w:color="auto" w:fill="FEFEFE"/>
          </w:tcPr>
          <w:p>
            <w:pPr>
              <w:spacing w:after="0"/>
              <w:rPr>
                <w:sz w:val="20"/>
                <w:szCs w:val="20"/>
                <w:color w:val="auto"/>
              </w:rPr>
            </w:pPr>
          </w:p>
        </w:tc>
        <w:tc>
          <w:tcPr>
            <w:tcW w:w="260" w:type="dxa"/>
            <w:vAlign w:val="bottom"/>
            <w:tcBorders>
              <w:bottom w:val="single" w:sz="8" w:color="auto"/>
            </w:tcBorders>
            <w:shd w:val="clear" w:color="auto" w:fill="FEFEFE"/>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FEFEFE"/>
          </w:tcPr>
          <w:p>
            <w:pPr>
              <w:jc w:val="right"/>
              <w:spacing w:after="0" w:line="196" w:lineRule="exact"/>
              <w:rPr>
                <w:sz w:val="20"/>
                <w:szCs w:val="20"/>
                <w:color w:val="auto"/>
              </w:rPr>
            </w:pPr>
            <w:r>
              <w:rPr>
                <w:rFonts w:ascii="Arial" w:cs="Arial" w:eastAsia="Arial" w:hAnsi="Arial"/>
                <w:sz w:val="18"/>
                <w:szCs w:val="18"/>
                <w:color w:val="auto"/>
              </w:rPr>
              <w:t>55,448</w:t>
            </w:r>
          </w:p>
        </w:tc>
        <w:tc>
          <w:tcPr>
            <w:tcW w:w="120" w:type="dxa"/>
            <w:vAlign w:val="bottom"/>
            <w:tcBorders>
              <w:bottom w:val="single" w:sz="8" w:color="E6E6E6"/>
            </w:tcBorders>
            <w:shd w:val="clear" w:color="auto" w:fill="FEFEFE"/>
          </w:tcPr>
          <w:p>
            <w:pPr>
              <w:spacing w:after="0"/>
              <w:rPr>
                <w:sz w:val="20"/>
                <w:szCs w:val="20"/>
                <w:color w:val="auto"/>
              </w:rPr>
            </w:pPr>
          </w:p>
        </w:tc>
        <w:tc>
          <w:tcPr>
            <w:tcW w:w="140" w:type="dxa"/>
            <w:vAlign w:val="bottom"/>
            <w:tcBorders>
              <w:bottom w:val="single" w:sz="8" w:color="E6E6E6"/>
            </w:tcBorders>
            <w:shd w:val="clear" w:color="auto" w:fill="FEFEFE"/>
          </w:tcPr>
          <w:p>
            <w:pPr>
              <w:spacing w:after="0"/>
              <w:rPr>
                <w:sz w:val="20"/>
                <w:szCs w:val="20"/>
                <w:color w:val="auto"/>
              </w:rPr>
            </w:pPr>
          </w:p>
        </w:tc>
        <w:tc>
          <w:tcPr>
            <w:tcW w:w="280" w:type="dxa"/>
            <w:vAlign w:val="bottom"/>
            <w:tcBorders>
              <w:bottom w:val="single" w:sz="8" w:color="auto"/>
            </w:tcBorders>
            <w:shd w:val="clear" w:color="auto" w:fill="FEFEFE"/>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FEFEFE"/>
          </w:tcPr>
          <w:p>
            <w:pPr>
              <w:jc w:val="right"/>
              <w:spacing w:after="0" w:line="196" w:lineRule="exact"/>
              <w:rPr>
                <w:sz w:val="20"/>
                <w:szCs w:val="20"/>
                <w:color w:val="auto"/>
              </w:rPr>
            </w:pPr>
            <w:r>
              <w:rPr>
                <w:rFonts w:ascii="Arial" w:cs="Arial" w:eastAsia="Arial" w:hAnsi="Arial"/>
                <w:sz w:val="18"/>
                <w:szCs w:val="18"/>
                <w:color w:val="auto"/>
              </w:rPr>
              <w:t>46,585</w:t>
            </w:r>
          </w:p>
        </w:tc>
        <w:tc>
          <w:tcPr>
            <w:tcW w:w="20" w:type="dxa"/>
            <w:vAlign w:val="bottom"/>
            <w:tcBorders>
              <w:bottom w:val="single" w:sz="8" w:color="auto"/>
            </w:tcBorders>
            <w:shd w:val="clear" w:color="auto" w:fill="FEFEFE"/>
          </w:tcPr>
          <w:p>
            <w:pPr>
              <w:spacing w:after="0"/>
              <w:rPr>
                <w:sz w:val="20"/>
                <w:szCs w:val="20"/>
                <w:color w:val="auto"/>
              </w:rPr>
            </w:pPr>
          </w:p>
        </w:tc>
        <w:tc>
          <w:tcPr>
            <w:tcW w:w="100" w:type="dxa"/>
            <w:vAlign w:val="bottom"/>
            <w:tcBorders>
              <w:bottom w:val="single" w:sz="8" w:color="E6E6E6"/>
            </w:tcBorders>
            <w:shd w:val="clear" w:color="auto" w:fill="FEFEFE"/>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6240" w:type="dxa"/>
            <w:vAlign w:val="bottom"/>
            <w:shd w:val="clear" w:color="auto" w:fill="E6E6E6"/>
          </w:tcPr>
          <w:p>
            <w:pPr>
              <w:spacing w:after="0" w:line="191" w:lineRule="exact"/>
              <w:rPr>
                <w:sz w:val="20"/>
                <w:szCs w:val="20"/>
                <w:color w:val="auto"/>
              </w:rPr>
            </w:pPr>
            <w:r>
              <w:rPr>
                <w:rFonts w:ascii="Arial" w:cs="Arial" w:eastAsia="Arial" w:hAnsi="Arial"/>
                <w:sz w:val="18"/>
                <w:szCs w:val="18"/>
                <w:color w:val="auto"/>
              </w:rPr>
              <w:t>Cash paid during the period for:</w:t>
            </w:r>
          </w:p>
        </w:tc>
        <w:tc>
          <w:tcPr>
            <w:tcW w:w="14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80" w:type="dxa"/>
            <w:vAlign w:val="bottom"/>
            <w:shd w:val="clear" w:color="auto" w:fill="E6E6E6"/>
          </w:tcPr>
          <w:p>
            <w:pPr>
              <w:spacing w:after="0"/>
              <w:rPr>
                <w:sz w:val="16"/>
                <w:szCs w:val="16"/>
                <w:color w:val="auto"/>
              </w:rPr>
            </w:pPr>
          </w:p>
        </w:tc>
        <w:tc>
          <w:tcPr>
            <w:tcW w:w="116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80" w:type="dxa"/>
            <w:vAlign w:val="bottom"/>
            <w:shd w:val="clear" w:color="auto" w:fill="E6E6E6"/>
          </w:tcPr>
          <w:p>
            <w:pPr>
              <w:spacing w:after="0"/>
              <w:rPr>
                <w:sz w:val="16"/>
                <w:szCs w:val="16"/>
                <w:color w:val="auto"/>
              </w:rPr>
            </w:pPr>
          </w:p>
        </w:tc>
        <w:tc>
          <w:tcPr>
            <w:tcW w:w="14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260" w:type="dxa"/>
            <w:vAlign w:val="bottom"/>
            <w:shd w:val="clear" w:color="auto" w:fill="E6E6E6"/>
          </w:tcPr>
          <w:p>
            <w:pPr>
              <w:spacing w:after="0"/>
              <w:rPr>
                <w:sz w:val="16"/>
                <w:szCs w:val="16"/>
                <w:color w:val="auto"/>
              </w:rPr>
            </w:pPr>
          </w:p>
        </w:tc>
        <w:tc>
          <w:tcPr>
            <w:tcW w:w="980" w:type="dxa"/>
            <w:vAlign w:val="bottom"/>
            <w:shd w:val="clear" w:color="auto" w:fill="E6E6E6"/>
          </w:tcPr>
          <w:p>
            <w:pPr>
              <w:spacing w:after="0"/>
              <w:rPr>
                <w:sz w:val="16"/>
                <w:szCs w:val="16"/>
                <w:color w:val="auto"/>
              </w:rPr>
            </w:pPr>
          </w:p>
        </w:tc>
        <w:tc>
          <w:tcPr>
            <w:tcW w:w="120" w:type="dxa"/>
            <w:vAlign w:val="bottom"/>
            <w:shd w:val="clear" w:color="auto" w:fill="E6E6E6"/>
          </w:tcPr>
          <w:p>
            <w:pPr>
              <w:spacing w:after="0"/>
              <w:rPr>
                <w:sz w:val="16"/>
                <w:szCs w:val="16"/>
                <w:color w:val="auto"/>
              </w:rPr>
            </w:pPr>
          </w:p>
        </w:tc>
        <w:tc>
          <w:tcPr>
            <w:tcW w:w="140" w:type="dxa"/>
            <w:vAlign w:val="bottom"/>
            <w:shd w:val="clear" w:color="auto" w:fill="E6E6E6"/>
          </w:tcPr>
          <w:p>
            <w:pPr>
              <w:spacing w:after="0"/>
              <w:rPr>
                <w:sz w:val="16"/>
                <w:szCs w:val="16"/>
                <w:color w:val="auto"/>
              </w:rPr>
            </w:pPr>
          </w:p>
        </w:tc>
        <w:tc>
          <w:tcPr>
            <w:tcW w:w="280" w:type="dxa"/>
            <w:vAlign w:val="bottom"/>
            <w:shd w:val="clear" w:color="auto" w:fill="E6E6E6"/>
          </w:tcPr>
          <w:p>
            <w:pPr>
              <w:spacing w:after="0"/>
              <w:rPr>
                <w:sz w:val="16"/>
                <w:szCs w:val="16"/>
                <w:color w:val="auto"/>
              </w:rPr>
            </w:pPr>
          </w:p>
        </w:tc>
        <w:tc>
          <w:tcPr>
            <w:tcW w:w="96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100" w:type="dxa"/>
            <w:vAlign w:val="bottom"/>
            <w:shd w:val="clear" w:color="auto" w:fill="E6E6E6"/>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6240" w:type="dxa"/>
            <w:vAlign w:val="bottom"/>
            <w:tcBorders>
              <w:bottom w:val="single" w:sz="8" w:color="E6E6E6"/>
            </w:tcBorders>
            <w:shd w:val="clear" w:color="auto" w:fill="FEFEFE"/>
          </w:tcPr>
          <w:p>
            <w:pPr>
              <w:ind w:left="200"/>
              <w:spacing w:after="0" w:line="206" w:lineRule="exact"/>
              <w:rPr>
                <w:sz w:val="20"/>
                <w:szCs w:val="20"/>
                <w:color w:val="auto"/>
              </w:rPr>
            </w:pPr>
            <w:r>
              <w:rPr>
                <w:rFonts w:ascii="Arial" w:cs="Arial" w:eastAsia="Arial" w:hAnsi="Arial"/>
                <w:sz w:val="18"/>
                <w:szCs w:val="18"/>
                <w:color w:val="auto"/>
              </w:rPr>
              <w:t>Interest</w:t>
            </w:r>
          </w:p>
        </w:tc>
        <w:tc>
          <w:tcPr>
            <w:tcW w:w="140" w:type="dxa"/>
            <w:vAlign w:val="bottom"/>
            <w:tcBorders>
              <w:bottom w:val="single" w:sz="8" w:color="E6E6E6"/>
            </w:tcBorders>
            <w:shd w:val="clear" w:color="auto" w:fill="FEFEFE"/>
          </w:tcPr>
          <w:p>
            <w:pPr>
              <w:spacing w:after="0"/>
              <w:rPr>
                <w:sz w:val="21"/>
                <w:szCs w:val="21"/>
                <w:color w:val="auto"/>
              </w:rPr>
            </w:pPr>
          </w:p>
        </w:tc>
        <w:tc>
          <w:tcPr>
            <w:tcW w:w="20" w:type="dxa"/>
            <w:vAlign w:val="bottom"/>
            <w:tcBorders>
              <w:bottom w:val="single" w:sz="8" w:color="auto"/>
            </w:tcBorders>
            <w:shd w:val="clear" w:color="auto" w:fill="FEFEFE"/>
          </w:tcPr>
          <w:p>
            <w:pPr>
              <w:spacing w:after="0"/>
              <w:rPr>
                <w:sz w:val="21"/>
                <w:szCs w:val="21"/>
                <w:color w:val="auto"/>
              </w:rPr>
            </w:pPr>
          </w:p>
        </w:tc>
        <w:tc>
          <w:tcPr>
            <w:tcW w:w="8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FEFEFE"/>
          </w:tcPr>
          <w:p>
            <w:pPr>
              <w:jc w:val="right"/>
              <w:spacing w:after="0" w:line="206" w:lineRule="exact"/>
              <w:rPr>
                <w:sz w:val="20"/>
                <w:szCs w:val="20"/>
                <w:color w:val="auto"/>
              </w:rPr>
            </w:pPr>
            <w:r>
              <w:rPr>
                <w:rFonts w:ascii="Arial" w:cs="Arial" w:eastAsia="Arial" w:hAnsi="Arial"/>
                <w:sz w:val="18"/>
                <w:szCs w:val="18"/>
                <w:color w:val="auto"/>
              </w:rPr>
              <w:t>13,335</w:t>
            </w:r>
          </w:p>
        </w:tc>
        <w:tc>
          <w:tcPr>
            <w:tcW w:w="20" w:type="dxa"/>
            <w:vAlign w:val="bottom"/>
            <w:tcBorders>
              <w:bottom w:val="single" w:sz="8" w:color="auto"/>
            </w:tcBorders>
            <w:shd w:val="clear" w:color="auto" w:fill="FEFEFE"/>
          </w:tcPr>
          <w:p>
            <w:pPr>
              <w:spacing w:after="0"/>
              <w:rPr>
                <w:sz w:val="21"/>
                <w:szCs w:val="21"/>
                <w:color w:val="auto"/>
              </w:rPr>
            </w:pPr>
          </w:p>
        </w:tc>
        <w:tc>
          <w:tcPr>
            <w:tcW w:w="80" w:type="dxa"/>
            <w:vAlign w:val="bottom"/>
            <w:tcBorders>
              <w:bottom w:val="single" w:sz="8" w:color="E6E6E6"/>
            </w:tcBorders>
            <w:shd w:val="clear" w:color="auto" w:fill="FEFEFE"/>
          </w:tcPr>
          <w:p>
            <w:pPr>
              <w:spacing w:after="0"/>
              <w:rPr>
                <w:sz w:val="21"/>
                <w:szCs w:val="21"/>
                <w:color w:val="auto"/>
              </w:rPr>
            </w:pPr>
          </w:p>
        </w:tc>
        <w:tc>
          <w:tcPr>
            <w:tcW w:w="140" w:type="dxa"/>
            <w:vAlign w:val="bottom"/>
            <w:tcBorders>
              <w:bottom w:val="single" w:sz="8" w:color="E6E6E6"/>
            </w:tcBorders>
            <w:shd w:val="clear" w:color="auto" w:fill="FEFEFE"/>
          </w:tcPr>
          <w:p>
            <w:pPr>
              <w:spacing w:after="0"/>
              <w:rPr>
                <w:sz w:val="21"/>
                <w:szCs w:val="21"/>
                <w:color w:val="auto"/>
              </w:rPr>
            </w:pPr>
          </w:p>
        </w:tc>
        <w:tc>
          <w:tcPr>
            <w:tcW w:w="20" w:type="dxa"/>
            <w:vAlign w:val="bottom"/>
            <w:tcBorders>
              <w:bottom w:val="single" w:sz="8" w:color="auto"/>
            </w:tcBorders>
            <w:shd w:val="clear" w:color="auto" w:fill="FEFEFE"/>
          </w:tcPr>
          <w:p>
            <w:pPr>
              <w:spacing w:after="0"/>
              <w:rPr>
                <w:sz w:val="21"/>
                <w:szCs w:val="21"/>
                <w:color w:val="auto"/>
              </w:rPr>
            </w:pPr>
          </w:p>
        </w:tc>
        <w:tc>
          <w:tcPr>
            <w:tcW w:w="260" w:type="dxa"/>
            <w:vAlign w:val="bottom"/>
            <w:tcBorders>
              <w:bottom w:val="single" w:sz="8" w:color="auto"/>
            </w:tcBorders>
            <w:shd w:val="clear" w:color="auto" w:fill="FEFEFE"/>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FEFEFE"/>
          </w:tcPr>
          <w:p>
            <w:pPr>
              <w:jc w:val="right"/>
              <w:spacing w:after="0" w:line="206" w:lineRule="exact"/>
              <w:rPr>
                <w:sz w:val="20"/>
                <w:szCs w:val="20"/>
                <w:color w:val="auto"/>
              </w:rPr>
            </w:pPr>
            <w:r>
              <w:rPr>
                <w:rFonts w:ascii="Arial" w:cs="Arial" w:eastAsia="Arial" w:hAnsi="Arial"/>
                <w:sz w:val="18"/>
                <w:szCs w:val="18"/>
                <w:color w:val="auto"/>
              </w:rPr>
              <w:t>12,098</w:t>
            </w:r>
          </w:p>
        </w:tc>
        <w:tc>
          <w:tcPr>
            <w:tcW w:w="120" w:type="dxa"/>
            <w:vAlign w:val="bottom"/>
            <w:tcBorders>
              <w:bottom w:val="single" w:sz="8" w:color="E6E6E6"/>
            </w:tcBorders>
            <w:shd w:val="clear" w:color="auto" w:fill="FEFEFE"/>
          </w:tcPr>
          <w:p>
            <w:pPr>
              <w:spacing w:after="0"/>
              <w:rPr>
                <w:sz w:val="21"/>
                <w:szCs w:val="21"/>
                <w:color w:val="auto"/>
              </w:rPr>
            </w:pPr>
          </w:p>
        </w:tc>
        <w:tc>
          <w:tcPr>
            <w:tcW w:w="140" w:type="dxa"/>
            <w:vAlign w:val="bottom"/>
            <w:tcBorders>
              <w:bottom w:val="single" w:sz="8" w:color="E6E6E6"/>
            </w:tcBorders>
            <w:shd w:val="clear" w:color="auto" w:fill="FEFEFE"/>
          </w:tcPr>
          <w:p>
            <w:pPr>
              <w:spacing w:after="0"/>
              <w:rPr>
                <w:sz w:val="21"/>
                <w:szCs w:val="21"/>
                <w:color w:val="auto"/>
              </w:rPr>
            </w:pPr>
          </w:p>
        </w:tc>
        <w:tc>
          <w:tcPr>
            <w:tcW w:w="280" w:type="dxa"/>
            <w:vAlign w:val="bottom"/>
            <w:tcBorders>
              <w:bottom w:val="single" w:sz="8" w:color="auto"/>
            </w:tcBorders>
            <w:shd w:val="clear" w:color="auto" w:fill="FEFEFE"/>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FEFEFE"/>
          </w:tcPr>
          <w:p>
            <w:pPr>
              <w:jc w:val="right"/>
              <w:spacing w:after="0" w:line="206" w:lineRule="exact"/>
              <w:rPr>
                <w:sz w:val="20"/>
                <w:szCs w:val="20"/>
                <w:color w:val="auto"/>
              </w:rPr>
            </w:pPr>
            <w:r>
              <w:rPr>
                <w:rFonts w:ascii="Arial" w:cs="Arial" w:eastAsia="Arial" w:hAnsi="Arial"/>
                <w:sz w:val="18"/>
                <w:szCs w:val="18"/>
                <w:color w:val="auto"/>
              </w:rPr>
              <w:t>5,007</w:t>
            </w:r>
          </w:p>
        </w:tc>
        <w:tc>
          <w:tcPr>
            <w:tcW w:w="20" w:type="dxa"/>
            <w:vAlign w:val="bottom"/>
            <w:tcBorders>
              <w:bottom w:val="single" w:sz="8" w:color="auto"/>
            </w:tcBorders>
            <w:shd w:val="clear" w:color="auto" w:fill="FEFEFE"/>
          </w:tcPr>
          <w:p>
            <w:pPr>
              <w:spacing w:after="0"/>
              <w:rPr>
                <w:sz w:val="21"/>
                <w:szCs w:val="21"/>
                <w:color w:val="auto"/>
              </w:rPr>
            </w:pPr>
          </w:p>
        </w:tc>
        <w:tc>
          <w:tcPr>
            <w:tcW w:w="100" w:type="dxa"/>
            <w:vAlign w:val="bottom"/>
            <w:tcBorders>
              <w:bottom w:val="single" w:sz="8" w:color="E6E6E6"/>
            </w:tcBorders>
            <w:shd w:val="clear" w:color="auto" w:fill="FEFEFE"/>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6240" w:type="dxa"/>
            <w:vAlign w:val="bottom"/>
            <w:shd w:val="clear" w:color="auto" w:fill="E6E6E6"/>
          </w:tcPr>
          <w:p>
            <w:pPr>
              <w:ind w:left="200"/>
              <w:spacing w:after="0" w:line="191" w:lineRule="exact"/>
              <w:rPr>
                <w:sz w:val="20"/>
                <w:szCs w:val="20"/>
                <w:color w:val="auto"/>
              </w:rPr>
            </w:pPr>
            <w:r>
              <w:rPr>
                <w:rFonts w:ascii="Arial" w:cs="Arial" w:eastAsia="Arial" w:hAnsi="Arial"/>
                <w:sz w:val="18"/>
                <w:szCs w:val="18"/>
                <w:color w:val="auto"/>
              </w:rPr>
              <w:t>Income taxes</w:t>
            </w:r>
          </w:p>
        </w:tc>
        <w:tc>
          <w:tcPr>
            <w:tcW w:w="140" w:type="dxa"/>
            <w:vAlign w:val="bottom"/>
            <w:shd w:val="clear" w:color="auto" w:fill="E6E6E6"/>
          </w:tcPr>
          <w:p>
            <w:pPr>
              <w:spacing w:after="0"/>
              <w:rPr>
                <w:sz w:val="16"/>
                <w:szCs w:val="16"/>
                <w:color w:val="auto"/>
              </w:rPr>
            </w:pPr>
          </w:p>
        </w:tc>
        <w:tc>
          <w:tcPr>
            <w:tcW w:w="20" w:type="dxa"/>
            <w:vAlign w:val="bottom"/>
            <w:tcBorders>
              <w:bottom w:val="single" w:sz="8" w:color="auto"/>
            </w:tcBorders>
            <w:shd w:val="clear" w:color="auto" w:fill="E6E6E6"/>
          </w:tcPr>
          <w:p>
            <w:pPr>
              <w:spacing w:after="0"/>
              <w:rPr>
                <w:sz w:val="16"/>
                <w:szCs w:val="16"/>
                <w:color w:val="auto"/>
              </w:rPr>
            </w:pPr>
          </w:p>
        </w:tc>
        <w:tc>
          <w:tcPr>
            <w:tcW w:w="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color w:val="auto"/>
                <w:w w:val="71"/>
                <w:shd w:val="clear" w:color="auto" w:fill="E6E6E6"/>
              </w:rPr>
              <w:t>$</w:t>
            </w:r>
          </w:p>
        </w:tc>
        <w:tc>
          <w:tcPr>
            <w:tcW w:w="1160" w:type="dxa"/>
            <w:vAlign w:val="bottom"/>
            <w:tcBorders>
              <w:bottom w:val="single" w:sz="8" w:color="auto"/>
            </w:tcBorders>
            <w:shd w:val="clear" w:color="auto" w:fill="E6E6E6"/>
          </w:tcPr>
          <w:p>
            <w:pPr>
              <w:jc w:val="right"/>
              <w:spacing w:after="0" w:line="191" w:lineRule="exact"/>
              <w:rPr>
                <w:sz w:val="20"/>
                <w:szCs w:val="20"/>
                <w:color w:val="auto"/>
              </w:rPr>
            </w:pPr>
            <w:r>
              <w:rPr>
                <w:rFonts w:ascii="Arial" w:cs="Arial" w:eastAsia="Arial" w:hAnsi="Arial"/>
                <w:sz w:val="18"/>
                <w:szCs w:val="18"/>
                <w:color w:val="auto"/>
              </w:rPr>
              <w:t>9,550</w:t>
            </w:r>
          </w:p>
        </w:tc>
        <w:tc>
          <w:tcPr>
            <w:tcW w:w="20" w:type="dxa"/>
            <w:vAlign w:val="bottom"/>
            <w:tcBorders>
              <w:bottom w:val="single" w:sz="8" w:color="auto"/>
            </w:tcBorders>
            <w:shd w:val="clear" w:color="auto" w:fill="E6E6E6"/>
          </w:tcPr>
          <w:p>
            <w:pPr>
              <w:spacing w:after="0"/>
              <w:rPr>
                <w:sz w:val="16"/>
                <w:szCs w:val="16"/>
                <w:color w:val="auto"/>
              </w:rPr>
            </w:pPr>
          </w:p>
        </w:tc>
        <w:tc>
          <w:tcPr>
            <w:tcW w:w="80" w:type="dxa"/>
            <w:vAlign w:val="bottom"/>
            <w:shd w:val="clear" w:color="auto" w:fill="E6E6E6"/>
          </w:tcPr>
          <w:p>
            <w:pPr>
              <w:spacing w:after="0"/>
              <w:rPr>
                <w:sz w:val="16"/>
                <w:szCs w:val="16"/>
                <w:color w:val="auto"/>
              </w:rPr>
            </w:pPr>
          </w:p>
        </w:tc>
        <w:tc>
          <w:tcPr>
            <w:tcW w:w="140" w:type="dxa"/>
            <w:vAlign w:val="bottom"/>
            <w:shd w:val="clear" w:color="auto" w:fill="E6E6E6"/>
          </w:tcPr>
          <w:p>
            <w:pPr>
              <w:spacing w:after="0"/>
              <w:rPr>
                <w:sz w:val="16"/>
                <w:szCs w:val="16"/>
                <w:color w:val="auto"/>
              </w:rPr>
            </w:pPr>
          </w:p>
        </w:tc>
        <w:tc>
          <w:tcPr>
            <w:tcW w:w="20" w:type="dxa"/>
            <w:vAlign w:val="bottom"/>
            <w:tcBorders>
              <w:bottom w:val="single" w:sz="8" w:color="auto"/>
            </w:tcBorders>
            <w:shd w:val="clear" w:color="auto" w:fill="E6E6E6"/>
          </w:tcPr>
          <w:p>
            <w:pPr>
              <w:spacing w:after="0"/>
              <w:rPr>
                <w:sz w:val="16"/>
                <w:szCs w:val="16"/>
                <w:color w:val="auto"/>
              </w:rPr>
            </w:pPr>
          </w:p>
        </w:tc>
        <w:tc>
          <w:tcPr>
            <w:tcW w:w="260" w:type="dxa"/>
            <w:vAlign w:val="bottom"/>
            <w:tcBorders>
              <w:bottom w:val="single" w:sz="8" w:color="auto"/>
            </w:tcBorders>
            <w:shd w:val="clear" w:color="auto" w:fill="E6E6E6"/>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E6E6E6"/>
          </w:tcPr>
          <w:p>
            <w:pPr>
              <w:jc w:val="right"/>
              <w:spacing w:after="0" w:line="191" w:lineRule="exact"/>
              <w:rPr>
                <w:sz w:val="20"/>
                <w:szCs w:val="20"/>
                <w:color w:val="auto"/>
              </w:rPr>
            </w:pPr>
            <w:r>
              <w:rPr>
                <w:rFonts w:ascii="Arial" w:cs="Arial" w:eastAsia="Arial" w:hAnsi="Arial"/>
                <w:sz w:val="18"/>
                <w:szCs w:val="18"/>
                <w:color w:val="auto"/>
              </w:rPr>
              <w:t>9,916</w:t>
            </w:r>
          </w:p>
        </w:tc>
        <w:tc>
          <w:tcPr>
            <w:tcW w:w="120" w:type="dxa"/>
            <w:vAlign w:val="bottom"/>
            <w:shd w:val="clear" w:color="auto" w:fill="E6E6E6"/>
          </w:tcPr>
          <w:p>
            <w:pPr>
              <w:spacing w:after="0"/>
              <w:rPr>
                <w:sz w:val="16"/>
                <w:szCs w:val="16"/>
                <w:color w:val="auto"/>
              </w:rPr>
            </w:pPr>
          </w:p>
        </w:tc>
        <w:tc>
          <w:tcPr>
            <w:tcW w:w="140" w:type="dxa"/>
            <w:vAlign w:val="bottom"/>
            <w:shd w:val="clear" w:color="auto" w:fill="E6E6E6"/>
          </w:tcPr>
          <w:p>
            <w:pPr>
              <w:spacing w:after="0"/>
              <w:rPr>
                <w:sz w:val="16"/>
                <w:szCs w:val="16"/>
                <w:color w:val="auto"/>
              </w:rPr>
            </w:pPr>
          </w:p>
        </w:tc>
        <w:tc>
          <w:tcPr>
            <w:tcW w:w="280" w:type="dxa"/>
            <w:vAlign w:val="bottom"/>
            <w:tcBorders>
              <w:bottom w:val="single" w:sz="8" w:color="auto"/>
            </w:tcBorders>
            <w:shd w:val="clear" w:color="auto" w:fill="E6E6E6"/>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E6E6E6"/>
          </w:tcPr>
          <w:p>
            <w:pPr>
              <w:jc w:val="right"/>
              <w:spacing w:after="0" w:line="191" w:lineRule="exact"/>
              <w:rPr>
                <w:sz w:val="20"/>
                <w:szCs w:val="20"/>
                <w:color w:val="auto"/>
              </w:rPr>
            </w:pPr>
            <w:r>
              <w:rPr>
                <w:rFonts w:ascii="Arial" w:cs="Arial" w:eastAsia="Arial" w:hAnsi="Arial"/>
                <w:sz w:val="18"/>
                <w:szCs w:val="18"/>
                <w:color w:val="auto"/>
              </w:rPr>
              <w:t>5,378</w:t>
            </w:r>
          </w:p>
        </w:tc>
        <w:tc>
          <w:tcPr>
            <w:tcW w:w="20" w:type="dxa"/>
            <w:vAlign w:val="bottom"/>
            <w:tcBorders>
              <w:bottom w:val="single" w:sz="8" w:color="auto"/>
            </w:tcBorders>
            <w:shd w:val="clear" w:color="auto" w:fill="E6E6E6"/>
          </w:tcPr>
          <w:p>
            <w:pPr>
              <w:spacing w:after="0"/>
              <w:rPr>
                <w:sz w:val="16"/>
                <w:szCs w:val="16"/>
                <w:color w:val="auto"/>
              </w:rPr>
            </w:pPr>
          </w:p>
        </w:tc>
        <w:tc>
          <w:tcPr>
            <w:tcW w:w="100" w:type="dxa"/>
            <w:vAlign w:val="bottom"/>
            <w:shd w:val="clear" w:color="auto" w:fill="E6E6E6"/>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notes to consolidated financial statements are an integral part of the above statements.</w:t>
      </w:r>
    </w:p>
    <w:p>
      <w:pPr>
        <w:sectPr>
          <w:pgSz w:w="11880" w:h="15480" w:orient="portrait"/>
          <w:cols w:equalWidth="0" w:num="1">
            <w:col w:w="10760"/>
          </w:cols>
          <w:pgMar w:left="560" w:top="779" w:right="560" w:bottom="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880" w:h="15480" w:orient="portrait"/>
          <w:cols w:equalWidth="0" w:num="1">
            <w:col w:w="10760"/>
          </w:cols>
          <w:pgMar w:left="560" w:top="779" w:right="560" w:bottom="55" w:gutter="0" w:footer="0" w:header="0"/>
          <w:type w:val="continuous"/>
        </w:sectPr>
      </w:pPr>
    </w:p>
    <w:bookmarkStart w:id="70" w:name="page71"/>
    <w:bookmarkEnd w:id="70"/>
    <w:p>
      <w:pPr>
        <w:jc w:val="center"/>
        <w:spacing w:after="0"/>
        <w:rPr>
          <w:sz w:val="20"/>
          <w:szCs w:val="20"/>
          <w:color w:val="auto"/>
        </w:rPr>
      </w:pPr>
      <w:r>
        <w:rPr>
          <w:rFonts w:ascii="Arial" w:cs="Arial" w:eastAsia="Arial" w:hAnsi="Arial"/>
          <w:sz w:val="20"/>
          <w:szCs w:val="20"/>
          <w:b w:val="1"/>
          <w:bCs w:val="1"/>
          <w:color w:val="auto"/>
        </w:rPr>
        <w:t>CECO ENVIRONMENTAL CORP.</w:t>
      </w:r>
    </w:p>
    <w:p>
      <w:pPr>
        <w:jc w:val="center"/>
        <w:spacing w:after="0" w:line="238" w:lineRule="auto"/>
        <w:rPr>
          <w:sz w:val="20"/>
          <w:szCs w:val="20"/>
          <w:color w:val="auto"/>
        </w:rPr>
      </w:pPr>
      <w:r>
        <w:rPr>
          <w:rFonts w:ascii="Arial" w:cs="Arial" w:eastAsia="Arial" w:hAnsi="Arial"/>
          <w:sz w:val="20"/>
          <w:szCs w:val="20"/>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 the Years Ended December 31, 2024, 2023 and 2022</w:t>
      </w:r>
    </w:p>
    <w:p>
      <w:pPr>
        <w:spacing w:after="0" w:line="200" w:lineRule="exact"/>
        <w:rPr>
          <w:sz w:val="20"/>
          <w:szCs w:val="20"/>
          <w:color w:val="auto"/>
        </w:rPr>
      </w:pPr>
    </w:p>
    <w:p>
      <w:pPr>
        <w:spacing w:after="0" w:line="312" w:lineRule="exact"/>
        <w:rPr>
          <w:sz w:val="20"/>
          <w:szCs w:val="20"/>
          <w:color w:val="auto"/>
        </w:rPr>
      </w:pPr>
    </w:p>
    <w:p>
      <w:pPr>
        <w:ind w:left="500" w:hanging="493"/>
        <w:spacing w:after="0"/>
        <w:tabs>
          <w:tab w:leader="none" w:pos="500" w:val="left"/>
        </w:tabs>
        <w:numPr>
          <w:ilvl w:val="0"/>
          <w:numId w:val="28"/>
        </w:numPr>
        <w:rPr>
          <w:rFonts w:ascii="Arial" w:cs="Arial" w:eastAsia="Arial" w:hAnsi="Arial"/>
          <w:sz w:val="20"/>
          <w:szCs w:val="20"/>
          <w:b w:val="1"/>
          <w:bCs w:val="1"/>
          <w:color w:val="auto"/>
        </w:rPr>
      </w:pPr>
      <w:r>
        <w:rPr>
          <w:rFonts w:ascii="Arial" w:cs="Arial" w:eastAsia="Arial" w:hAnsi="Arial"/>
          <w:sz w:val="20"/>
          <w:szCs w:val="20"/>
          <w:b w:val="1"/>
          <w:bCs w:val="1"/>
          <w:color w:val="auto"/>
        </w:rPr>
        <w:t>Nature of Business and Summary of Significant Accounting Policies</w:t>
      </w:r>
    </w:p>
    <w:p>
      <w:pPr>
        <w:spacing w:after="0" w:line="241" w:lineRule="exact"/>
        <w:rPr>
          <w:sz w:val="20"/>
          <w:szCs w:val="20"/>
          <w:color w:val="auto"/>
        </w:rPr>
      </w:pPr>
    </w:p>
    <w:p>
      <w:pPr>
        <w:spacing w:after="0" w:line="258" w:lineRule="auto"/>
        <w:rPr>
          <w:sz w:val="20"/>
          <w:szCs w:val="20"/>
          <w:color w:val="auto"/>
        </w:rPr>
      </w:pPr>
      <w:r>
        <w:rPr>
          <w:rFonts w:ascii="Arial" w:cs="Arial" w:eastAsia="Arial" w:hAnsi="Arial"/>
          <w:sz w:val="19"/>
          <w:szCs w:val="19"/>
          <w:i w:val="1"/>
          <w:iCs w:val="1"/>
          <w:color w:val="auto"/>
        </w:rPr>
        <w:t>Nature of business</w:t>
      </w:r>
      <w:r>
        <w:rPr>
          <w:rFonts w:ascii="Arial" w:cs="Arial" w:eastAsia="Arial" w:hAnsi="Arial"/>
          <w:sz w:val="19"/>
          <w:szCs w:val="19"/>
          <w:color w:val="auto"/>
        </w:rPr>
        <w:t>— CECO Environmental Corp. and its consolidated subsidiaries (“CECO,” the “Company,” “we,” “us,” or “our”) is</w:t>
      </w:r>
      <w:r>
        <w:rPr>
          <w:rFonts w:ascii="Arial" w:cs="Arial" w:eastAsia="Arial" w:hAnsi="Arial"/>
          <w:sz w:val="19"/>
          <w:szCs w:val="19"/>
          <w:i w:val="1"/>
          <w:iCs w:val="1"/>
          <w:color w:val="auto"/>
        </w:rPr>
        <w:t xml:space="preserve"> </w:t>
      </w:r>
      <w:r>
        <w:rPr>
          <w:rFonts w:ascii="Arial" w:cs="Arial" w:eastAsia="Arial" w:hAnsi="Arial"/>
          <w:sz w:val="19"/>
          <w:szCs w:val="19"/>
          <w:color w:val="auto"/>
        </w:rPr>
        <w:t>a leading environmentally focused, diversified industrial company, serving the broad landscape of industrial air, industrial water and energy transition markets globally providing innovative technology and application expertise. CECO helps companies grow their business with safe, clean, and more efficient solutions that help protect people, the environment and industrial equipment. CECO solutions improve air and water quality, optimize emissions management, and increase the energy and process efficiency for highly engineered applications in power generation, midstream and downstream hydrocarbon processing and transport, chemical processing, electric vehicle production, polysilicon fabrication, semiconductor and electronics production, battery production and recycling, specialty metals, aluminum and steel production, beverage can manufacturing, and industrial and produced water and wastewater treatment, and a wide range of other industrial end markets.</w:t>
      </w:r>
    </w:p>
    <w:p>
      <w:pPr>
        <w:spacing w:after="0" w:line="185" w:lineRule="exact"/>
        <w:rPr>
          <w:sz w:val="20"/>
          <w:szCs w:val="20"/>
          <w:color w:val="auto"/>
        </w:rPr>
      </w:pPr>
    </w:p>
    <w:p>
      <w:pPr>
        <w:ind w:right="880"/>
        <w:spacing w:after="0" w:line="277" w:lineRule="auto"/>
        <w:rPr>
          <w:sz w:val="20"/>
          <w:szCs w:val="20"/>
          <w:color w:val="auto"/>
        </w:rPr>
      </w:pPr>
      <w:r>
        <w:rPr>
          <w:rFonts w:ascii="Arial" w:cs="Arial" w:eastAsia="Arial" w:hAnsi="Arial"/>
          <w:sz w:val="20"/>
          <w:szCs w:val="20"/>
          <w:i w:val="1"/>
          <w:iCs w:val="1"/>
          <w:color w:val="auto"/>
        </w:rPr>
        <w:t>Principles of consolidation</w:t>
      </w:r>
      <w:r>
        <w:rPr>
          <w:rFonts w:ascii="Arial" w:cs="Arial" w:eastAsia="Arial" w:hAnsi="Arial"/>
          <w:sz w:val="20"/>
          <w:szCs w:val="20"/>
          <w:color w:val="auto"/>
        </w:rPr>
        <w:t>—The consolidated financial statements include the Company and its controlled subsidiaries. All</w:t>
      </w:r>
      <w:r>
        <w:rPr>
          <w:rFonts w:ascii="Arial" w:cs="Arial" w:eastAsia="Arial" w:hAnsi="Arial"/>
          <w:sz w:val="20"/>
          <w:szCs w:val="20"/>
          <w:i w:val="1"/>
          <w:iCs w:val="1"/>
          <w:color w:val="auto"/>
        </w:rPr>
        <w:t xml:space="preserve"> </w:t>
      </w:r>
      <w:r>
        <w:rPr>
          <w:rFonts w:ascii="Arial" w:cs="Arial" w:eastAsia="Arial" w:hAnsi="Arial"/>
          <w:sz w:val="20"/>
          <w:szCs w:val="20"/>
          <w:color w:val="auto"/>
        </w:rPr>
        <w:t>intercompany balances and transactions have been eliminated.</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color w:val="auto"/>
        </w:rPr>
        <w:t>Unless indicated, all balances within tables are in thousands with the exception of per share amounts.</w:t>
      </w:r>
    </w:p>
    <w:p>
      <w:pPr>
        <w:spacing w:after="0" w:line="238" w:lineRule="exact"/>
        <w:rPr>
          <w:sz w:val="20"/>
          <w:szCs w:val="20"/>
          <w:color w:val="auto"/>
        </w:rPr>
      </w:pPr>
    </w:p>
    <w:p>
      <w:pPr>
        <w:ind w:right="20"/>
        <w:spacing w:after="0" w:line="260" w:lineRule="auto"/>
        <w:rPr>
          <w:sz w:val="20"/>
          <w:szCs w:val="20"/>
          <w:color w:val="auto"/>
        </w:rPr>
      </w:pPr>
      <w:r>
        <w:rPr>
          <w:rFonts w:ascii="Arial" w:cs="Arial" w:eastAsia="Arial" w:hAnsi="Arial"/>
          <w:sz w:val="19"/>
          <w:szCs w:val="19"/>
          <w:i w:val="1"/>
          <w:iCs w:val="1"/>
          <w:color w:val="auto"/>
        </w:rPr>
        <w:t>Use of estimates</w:t>
      </w:r>
      <w:r>
        <w:rPr>
          <w:rFonts w:ascii="Arial" w:cs="Arial" w:eastAsia="Arial" w:hAnsi="Arial"/>
          <w:sz w:val="19"/>
          <w:szCs w:val="19"/>
          <w:color w:val="auto"/>
        </w:rPr>
        <w:t>—The preparation of financial statements in conformity with accounting principles generally accepted in the United</w:t>
      </w:r>
      <w:r>
        <w:rPr>
          <w:rFonts w:ascii="Arial" w:cs="Arial" w:eastAsia="Arial" w:hAnsi="Arial"/>
          <w:sz w:val="19"/>
          <w:szCs w:val="19"/>
          <w:i w:val="1"/>
          <w:iCs w:val="1"/>
          <w:color w:val="auto"/>
        </w:rPr>
        <w:t xml:space="preserve"> </w:t>
      </w:r>
      <w:r>
        <w:rPr>
          <w:rFonts w:ascii="Arial" w:cs="Arial" w:eastAsia="Arial" w:hAnsi="Arial"/>
          <w:sz w:val="19"/>
          <w:szCs w:val="19"/>
          <w:color w:val="auto"/>
        </w:rPr>
        <w:t>States of America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Significant estimates and assumptions reflected in the financial statements relate to and include, but are not limited to, the estimates of contracts' progress to completion used in the recognition of revenue over time, inventory valuation, the estimated useful lives of fixed assets and intangible assets, fair values of long-lived assets and goodwill, and deferred tax assets.</w:t>
      </w:r>
    </w:p>
    <w:p>
      <w:pPr>
        <w:spacing w:after="0" w:line="184" w:lineRule="exact"/>
        <w:rPr>
          <w:sz w:val="20"/>
          <w:szCs w:val="20"/>
          <w:color w:val="auto"/>
        </w:rPr>
      </w:pPr>
    </w:p>
    <w:p>
      <w:pPr>
        <w:ind w:right="300"/>
        <w:spacing w:after="0" w:line="300" w:lineRule="auto"/>
        <w:rPr>
          <w:sz w:val="20"/>
          <w:szCs w:val="20"/>
          <w:color w:val="auto"/>
        </w:rPr>
      </w:pPr>
      <w:r>
        <w:rPr>
          <w:rFonts w:ascii="Arial" w:cs="Arial" w:eastAsia="Arial" w:hAnsi="Arial"/>
          <w:sz w:val="18"/>
          <w:szCs w:val="18"/>
          <w:i w:val="1"/>
          <w:iCs w:val="1"/>
          <w:color w:val="auto"/>
        </w:rPr>
        <w:t>Cash equivalents</w:t>
      </w:r>
      <w:r>
        <w:rPr>
          <w:rFonts w:ascii="Arial" w:cs="Arial" w:eastAsia="Arial" w:hAnsi="Arial"/>
          <w:sz w:val="18"/>
          <w:szCs w:val="18"/>
          <w:color w:val="auto"/>
        </w:rPr>
        <w:t>—The Company considers all highly liquid investments with original maturities of three months or less to be cash</w:t>
      </w:r>
      <w:r>
        <w:rPr>
          <w:rFonts w:ascii="Arial" w:cs="Arial" w:eastAsia="Arial" w:hAnsi="Arial"/>
          <w:sz w:val="18"/>
          <w:szCs w:val="18"/>
          <w:i w:val="1"/>
          <w:iCs w:val="1"/>
          <w:color w:val="auto"/>
        </w:rPr>
        <w:t xml:space="preserve"> </w:t>
      </w:r>
      <w:r>
        <w:rPr>
          <w:rFonts w:ascii="Arial" w:cs="Arial" w:eastAsia="Arial" w:hAnsi="Arial"/>
          <w:sz w:val="18"/>
          <w:szCs w:val="18"/>
          <w:color w:val="auto"/>
        </w:rPr>
        <w:t>equivalents. At December 31, 2024 and 2023, Restricted Cash is cash in support of letters of credit issued by various foreign subsidiaries of the Company. The Company occasionally enters into letters of credit with durations in excess of one year.</w:t>
      </w:r>
    </w:p>
    <w:p>
      <w:pPr>
        <w:spacing w:after="0" w:line="149" w:lineRule="exact"/>
        <w:rPr>
          <w:sz w:val="20"/>
          <w:szCs w:val="20"/>
          <w:color w:val="auto"/>
        </w:rPr>
      </w:pPr>
    </w:p>
    <w:p>
      <w:pPr>
        <w:ind w:right="20"/>
        <w:spacing w:after="0" w:line="277" w:lineRule="auto"/>
        <w:rPr>
          <w:sz w:val="20"/>
          <w:szCs w:val="20"/>
          <w:color w:val="auto"/>
        </w:rPr>
      </w:pPr>
      <w:r>
        <w:rPr>
          <w:rFonts w:ascii="Arial" w:cs="Arial" w:eastAsia="Arial" w:hAnsi="Arial"/>
          <w:sz w:val="20"/>
          <w:szCs w:val="20"/>
          <w:color w:val="auto"/>
        </w:rPr>
        <w:t>The following table provides a reconciliation of cash, cash equivalents and restricted cash reported within the Consolidated Statements of Cash Flows.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7320" w:type="dxa"/>
            <w:vAlign w:val="bottom"/>
            <w:tcBorders>
              <w:bottom w:val="single" w:sz="8" w:color="FEFEFE"/>
            </w:tcBorders>
            <w:shd w:val="clear" w:color="auto" w:fill="FEFEFE"/>
          </w:tcPr>
          <w:p>
            <w:pPr>
              <w:spacing w:after="0"/>
              <w:rPr>
                <w:sz w:val="23"/>
                <w:szCs w:val="23"/>
                <w:color w:val="auto"/>
              </w:rPr>
            </w:pPr>
          </w:p>
        </w:tc>
        <w:tc>
          <w:tcPr>
            <w:tcW w:w="340" w:type="dxa"/>
            <w:vAlign w:val="bottom"/>
            <w:tcBorders>
              <w:bottom w:val="single" w:sz="8" w:color="FEFEFE"/>
            </w:tcBorders>
            <w:shd w:val="clear" w:color="auto" w:fill="FEFEFE"/>
          </w:tcPr>
          <w:p>
            <w:pPr>
              <w:spacing w:after="0"/>
              <w:rPr>
                <w:sz w:val="23"/>
                <w:szCs w:val="23"/>
                <w:color w:val="auto"/>
              </w:rPr>
            </w:pPr>
          </w:p>
        </w:tc>
        <w:tc>
          <w:tcPr>
            <w:tcW w:w="320" w:type="dxa"/>
            <w:vAlign w:val="bottom"/>
            <w:tcBorders>
              <w:bottom w:val="single" w:sz="8" w:color="auto"/>
            </w:tcBorders>
            <w:shd w:val="clear" w:color="auto" w:fill="FEFEFE"/>
          </w:tcPr>
          <w:p>
            <w:pPr>
              <w:spacing w:after="0"/>
              <w:rPr>
                <w:sz w:val="23"/>
                <w:szCs w:val="23"/>
                <w:color w:val="auto"/>
              </w:rPr>
            </w:pPr>
          </w:p>
        </w:tc>
        <w:tc>
          <w:tcPr>
            <w:tcW w:w="1740" w:type="dxa"/>
            <w:vAlign w:val="bottom"/>
            <w:tcBorders>
              <w:bottom w:val="single" w:sz="8" w:color="auto"/>
            </w:tcBorders>
            <w:gridSpan w:val="3"/>
            <w:shd w:val="clear" w:color="auto" w:fill="FEFEFE"/>
          </w:tcPr>
          <w:p>
            <w:pPr>
              <w:jc w:val="right"/>
              <w:ind w:right="1"/>
              <w:spacing w:after="0"/>
              <w:rPr>
                <w:sz w:val="20"/>
                <w:szCs w:val="20"/>
                <w:color w:val="auto"/>
              </w:rPr>
            </w:pPr>
            <w:r>
              <w:rPr>
                <w:rFonts w:ascii="Arial" w:cs="Arial" w:eastAsia="Arial" w:hAnsi="Arial"/>
                <w:sz w:val="16"/>
                <w:szCs w:val="16"/>
                <w:b w:val="1"/>
                <w:bCs w:val="1"/>
                <w:color w:val="auto"/>
              </w:rPr>
              <w:t>December 31,</w:t>
            </w:r>
          </w:p>
        </w:tc>
        <w:tc>
          <w:tcPr>
            <w:tcW w:w="920" w:type="dxa"/>
            <w:vAlign w:val="bottom"/>
            <w:tcBorders>
              <w:bottom w:val="single" w:sz="8" w:color="auto"/>
            </w:tcBorders>
            <w:shd w:val="clear" w:color="auto" w:fill="FEFEFE"/>
          </w:tcPr>
          <w:p>
            <w:pPr>
              <w:spacing w:after="0"/>
              <w:rPr>
                <w:sz w:val="23"/>
                <w:szCs w:val="23"/>
                <w:color w:val="auto"/>
              </w:rPr>
            </w:pPr>
          </w:p>
        </w:tc>
        <w:tc>
          <w:tcPr>
            <w:tcW w:w="20" w:type="dxa"/>
            <w:vAlign w:val="bottom"/>
            <w:tcBorders>
              <w:bottom w:val="single" w:sz="8" w:color="auto"/>
            </w:tcBorders>
            <w:shd w:val="clear" w:color="auto" w:fill="FEFEFE"/>
          </w:tcPr>
          <w:p>
            <w:pPr>
              <w:spacing w:after="0"/>
              <w:rPr>
                <w:sz w:val="23"/>
                <w:szCs w:val="23"/>
                <w:color w:val="auto"/>
              </w:rPr>
            </w:pPr>
          </w:p>
        </w:tc>
        <w:tc>
          <w:tcPr>
            <w:tcW w:w="100" w:type="dxa"/>
            <w:vAlign w:val="bottom"/>
            <w:tcBorders>
              <w:bottom w:val="single" w:sz="8" w:color="FEFEFE"/>
            </w:tcBorders>
            <w:shd w:val="clear" w:color="auto" w:fill="FEFEFE"/>
          </w:tcPr>
          <w:p>
            <w:pPr>
              <w:spacing w:after="0"/>
              <w:rPr>
                <w:sz w:val="23"/>
                <w:szCs w:val="23"/>
                <w:color w:val="auto"/>
              </w:rPr>
            </w:pPr>
          </w:p>
        </w:tc>
      </w:tr>
      <w:tr>
        <w:trPr>
          <w:trHeight w:val="257"/>
        </w:trPr>
        <w:tc>
          <w:tcPr>
            <w:tcW w:w="7320" w:type="dxa"/>
            <w:vAlign w:val="bottom"/>
            <w:tcBorders>
              <w:bottom w:val="single" w:sz="8" w:color="E6E6E6"/>
            </w:tcBorders>
            <w:shd w:val="clear" w:color="auto" w:fill="FEFEFE"/>
          </w:tcPr>
          <w:p>
            <w:pPr>
              <w:spacing w:after="0"/>
              <w:rPr>
                <w:sz w:val="22"/>
                <w:szCs w:val="22"/>
                <w:color w:val="auto"/>
              </w:rPr>
            </w:pPr>
          </w:p>
        </w:tc>
        <w:tc>
          <w:tcPr>
            <w:tcW w:w="340" w:type="dxa"/>
            <w:vAlign w:val="bottom"/>
            <w:tcBorders>
              <w:bottom w:val="single" w:sz="8" w:color="E6E6E6"/>
            </w:tcBorders>
            <w:shd w:val="clear" w:color="auto" w:fill="FEFEFE"/>
          </w:tcPr>
          <w:p>
            <w:pPr>
              <w:spacing w:after="0"/>
              <w:rPr>
                <w:sz w:val="22"/>
                <w:szCs w:val="22"/>
                <w:color w:val="auto"/>
              </w:rPr>
            </w:pPr>
          </w:p>
        </w:tc>
        <w:tc>
          <w:tcPr>
            <w:tcW w:w="320" w:type="dxa"/>
            <w:vAlign w:val="bottom"/>
            <w:tcBorders>
              <w:bottom w:val="single" w:sz="8" w:color="auto"/>
            </w:tcBorders>
            <w:shd w:val="clear" w:color="auto" w:fill="FEFEFE"/>
          </w:tcPr>
          <w:p>
            <w:pPr>
              <w:spacing w:after="0"/>
              <w:rPr>
                <w:sz w:val="22"/>
                <w:szCs w:val="22"/>
                <w:color w:val="auto"/>
              </w:rPr>
            </w:pPr>
          </w:p>
        </w:tc>
        <w:tc>
          <w:tcPr>
            <w:tcW w:w="1060" w:type="dxa"/>
            <w:vAlign w:val="bottom"/>
            <w:tcBorders>
              <w:bottom w:val="single" w:sz="8" w:color="auto"/>
            </w:tcBorders>
            <w:shd w:val="clear" w:color="auto" w:fill="FEFEFE"/>
          </w:tcPr>
          <w:p>
            <w:pPr>
              <w:jc w:val="right"/>
              <w:ind w:right="428"/>
              <w:spacing w:after="0"/>
              <w:rPr>
                <w:sz w:val="20"/>
                <w:szCs w:val="20"/>
                <w:color w:val="auto"/>
              </w:rPr>
            </w:pPr>
            <w:r>
              <w:rPr>
                <w:rFonts w:ascii="Arial" w:cs="Arial" w:eastAsia="Arial" w:hAnsi="Arial"/>
                <w:sz w:val="16"/>
                <w:szCs w:val="16"/>
                <w:b w:val="1"/>
                <w:bCs w:val="1"/>
                <w:color w:val="auto"/>
              </w:rPr>
              <w:t>2024</w:t>
            </w:r>
          </w:p>
        </w:tc>
        <w:tc>
          <w:tcPr>
            <w:tcW w:w="260" w:type="dxa"/>
            <w:vAlign w:val="bottom"/>
            <w:tcBorders>
              <w:bottom w:val="single" w:sz="8" w:color="E6E6E6"/>
            </w:tcBorders>
            <w:shd w:val="clear" w:color="auto" w:fill="FEFEFE"/>
          </w:tcPr>
          <w:p>
            <w:pPr>
              <w:spacing w:after="0"/>
              <w:rPr>
                <w:sz w:val="22"/>
                <w:szCs w:val="22"/>
                <w:color w:val="auto"/>
              </w:rPr>
            </w:pPr>
          </w:p>
        </w:tc>
        <w:tc>
          <w:tcPr>
            <w:tcW w:w="420" w:type="dxa"/>
            <w:vAlign w:val="bottom"/>
            <w:tcBorders>
              <w:bottom w:val="single" w:sz="8" w:color="auto"/>
            </w:tcBorders>
            <w:shd w:val="clear" w:color="auto" w:fill="FEFEFE"/>
          </w:tcPr>
          <w:p>
            <w:pPr>
              <w:spacing w:after="0"/>
              <w:rPr>
                <w:sz w:val="22"/>
                <w:szCs w:val="22"/>
                <w:color w:val="auto"/>
              </w:rPr>
            </w:pPr>
          </w:p>
        </w:tc>
        <w:tc>
          <w:tcPr>
            <w:tcW w:w="920" w:type="dxa"/>
            <w:vAlign w:val="bottom"/>
            <w:tcBorders>
              <w:bottom w:val="single" w:sz="8" w:color="auto"/>
            </w:tcBorders>
            <w:shd w:val="clear" w:color="auto" w:fill="FEFEFE"/>
          </w:tcPr>
          <w:p>
            <w:pPr>
              <w:jc w:val="right"/>
              <w:ind w:right="425"/>
              <w:spacing w:after="0"/>
              <w:rPr>
                <w:sz w:val="20"/>
                <w:szCs w:val="20"/>
                <w:color w:val="auto"/>
              </w:rPr>
            </w:pPr>
            <w:r>
              <w:rPr>
                <w:rFonts w:ascii="Arial" w:cs="Arial" w:eastAsia="Arial" w:hAnsi="Arial"/>
                <w:sz w:val="16"/>
                <w:szCs w:val="16"/>
                <w:b w:val="1"/>
                <w:bCs w:val="1"/>
                <w:color w:val="auto"/>
              </w:rPr>
              <w:t>2023</w:t>
            </w:r>
          </w:p>
        </w:tc>
        <w:tc>
          <w:tcPr>
            <w:tcW w:w="20" w:type="dxa"/>
            <w:vAlign w:val="bottom"/>
            <w:tcBorders>
              <w:bottom w:val="single" w:sz="8" w:color="E6E6E6"/>
            </w:tcBorders>
            <w:shd w:val="clear" w:color="auto" w:fill="FEFEFE"/>
          </w:tcPr>
          <w:p>
            <w:pPr>
              <w:spacing w:after="0"/>
              <w:rPr>
                <w:sz w:val="22"/>
                <w:szCs w:val="22"/>
                <w:color w:val="auto"/>
              </w:rPr>
            </w:pPr>
          </w:p>
        </w:tc>
        <w:tc>
          <w:tcPr>
            <w:tcW w:w="100" w:type="dxa"/>
            <w:vAlign w:val="bottom"/>
            <w:tcBorders>
              <w:bottom w:val="single" w:sz="8" w:color="E6E6E6"/>
            </w:tcBorders>
            <w:shd w:val="clear" w:color="auto" w:fill="FEFEFE"/>
          </w:tcPr>
          <w:p>
            <w:pPr>
              <w:spacing w:after="0"/>
              <w:rPr>
                <w:sz w:val="22"/>
                <w:szCs w:val="22"/>
                <w:color w:val="auto"/>
              </w:rPr>
            </w:pPr>
          </w:p>
        </w:tc>
      </w:tr>
      <w:tr>
        <w:trPr>
          <w:trHeight w:val="219"/>
        </w:trPr>
        <w:tc>
          <w:tcPr>
            <w:tcW w:w="7320" w:type="dxa"/>
            <w:vAlign w:val="bottom"/>
            <w:shd w:val="clear" w:color="auto" w:fill="E6E6E6"/>
          </w:tcPr>
          <w:p>
            <w:pPr>
              <w:ind w:left="200"/>
              <w:spacing w:after="0" w:line="219" w:lineRule="exact"/>
              <w:rPr>
                <w:sz w:val="20"/>
                <w:szCs w:val="20"/>
                <w:color w:val="auto"/>
              </w:rPr>
            </w:pPr>
            <w:r>
              <w:rPr>
                <w:rFonts w:ascii="Arial" w:cs="Arial" w:eastAsia="Arial" w:hAnsi="Arial"/>
                <w:sz w:val="20"/>
                <w:szCs w:val="20"/>
                <w:color w:val="auto"/>
              </w:rPr>
              <w:t>Cash and cash equivalents</w:t>
            </w:r>
          </w:p>
        </w:tc>
        <w:tc>
          <w:tcPr>
            <w:tcW w:w="340" w:type="dxa"/>
            <w:vAlign w:val="bottom"/>
            <w:shd w:val="clear" w:color="auto" w:fill="E6E6E6"/>
          </w:tcPr>
          <w:p>
            <w:pPr>
              <w:spacing w:after="0"/>
              <w:rPr>
                <w:sz w:val="19"/>
                <w:szCs w:val="19"/>
                <w:color w:val="auto"/>
              </w:rPr>
            </w:pPr>
          </w:p>
        </w:tc>
        <w:tc>
          <w:tcPr>
            <w:tcW w:w="320" w:type="dxa"/>
            <w:vAlign w:val="bottom"/>
            <w:shd w:val="clear" w:color="auto" w:fill="E6E6E6"/>
          </w:tcPr>
          <w:p>
            <w:pPr>
              <w:jc w:val="right"/>
              <w:ind w:right="121"/>
              <w:spacing w:after="0" w:line="219" w:lineRule="exact"/>
              <w:rPr>
                <w:sz w:val="20"/>
                <w:szCs w:val="20"/>
                <w:color w:val="auto"/>
              </w:rPr>
            </w:pPr>
            <w:r>
              <w:rPr>
                <w:rFonts w:ascii="Arial" w:cs="Arial" w:eastAsia="Arial" w:hAnsi="Arial"/>
                <w:sz w:val="20"/>
                <w:szCs w:val="20"/>
                <w:color w:val="auto"/>
                <w:w w:val="71"/>
              </w:rPr>
              <w:t>$</w:t>
            </w:r>
          </w:p>
        </w:tc>
        <w:tc>
          <w:tcPr>
            <w:tcW w:w="1060" w:type="dxa"/>
            <w:vAlign w:val="bottom"/>
            <w:shd w:val="clear" w:color="auto" w:fill="E6E6E6"/>
          </w:tcPr>
          <w:p>
            <w:pPr>
              <w:jc w:val="right"/>
              <w:spacing w:after="0" w:line="219" w:lineRule="exact"/>
              <w:rPr>
                <w:sz w:val="20"/>
                <w:szCs w:val="20"/>
                <w:color w:val="auto"/>
              </w:rPr>
            </w:pPr>
            <w:r>
              <w:rPr>
                <w:rFonts w:ascii="Arial" w:cs="Arial" w:eastAsia="Arial" w:hAnsi="Arial"/>
                <w:sz w:val="20"/>
                <w:szCs w:val="20"/>
                <w:color w:val="auto"/>
              </w:rPr>
              <w:t>37,832</w:t>
            </w:r>
          </w:p>
        </w:tc>
        <w:tc>
          <w:tcPr>
            <w:tcW w:w="260" w:type="dxa"/>
            <w:vAlign w:val="bottom"/>
            <w:shd w:val="clear" w:color="auto" w:fill="E6E6E6"/>
          </w:tcPr>
          <w:p>
            <w:pPr>
              <w:spacing w:after="0"/>
              <w:rPr>
                <w:sz w:val="19"/>
                <w:szCs w:val="19"/>
                <w:color w:val="auto"/>
              </w:rPr>
            </w:pPr>
          </w:p>
        </w:tc>
        <w:tc>
          <w:tcPr>
            <w:tcW w:w="420" w:type="dxa"/>
            <w:vAlign w:val="bottom"/>
            <w:shd w:val="clear" w:color="auto" w:fill="E6E6E6"/>
          </w:tcPr>
          <w:p>
            <w:pPr>
              <w:jc w:val="right"/>
              <w:ind w:right="221"/>
              <w:spacing w:after="0" w:line="219" w:lineRule="exact"/>
              <w:rPr>
                <w:sz w:val="20"/>
                <w:szCs w:val="20"/>
                <w:color w:val="auto"/>
              </w:rPr>
            </w:pPr>
            <w:r>
              <w:rPr>
                <w:rFonts w:ascii="Arial" w:cs="Arial" w:eastAsia="Arial" w:hAnsi="Arial"/>
                <w:sz w:val="20"/>
                <w:szCs w:val="20"/>
                <w:color w:val="auto"/>
                <w:w w:val="71"/>
              </w:rPr>
              <w:t>$</w:t>
            </w:r>
          </w:p>
        </w:tc>
        <w:tc>
          <w:tcPr>
            <w:tcW w:w="920" w:type="dxa"/>
            <w:vAlign w:val="bottom"/>
            <w:shd w:val="clear" w:color="auto" w:fill="E6E6E6"/>
          </w:tcPr>
          <w:p>
            <w:pPr>
              <w:jc w:val="right"/>
              <w:spacing w:after="0" w:line="219" w:lineRule="exact"/>
              <w:rPr>
                <w:sz w:val="20"/>
                <w:szCs w:val="20"/>
                <w:color w:val="auto"/>
              </w:rPr>
            </w:pPr>
            <w:r>
              <w:rPr>
                <w:rFonts w:ascii="Arial" w:cs="Arial" w:eastAsia="Arial" w:hAnsi="Arial"/>
                <w:sz w:val="20"/>
                <w:szCs w:val="20"/>
                <w:color w:val="auto"/>
              </w:rPr>
              <w:t>54,779</w:t>
            </w:r>
          </w:p>
        </w:tc>
        <w:tc>
          <w:tcPr>
            <w:tcW w:w="20" w:type="dxa"/>
            <w:vAlign w:val="bottom"/>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r>
      <w:tr>
        <w:trPr>
          <w:trHeight w:val="229"/>
        </w:trPr>
        <w:tc>
          <w:tcPr>
            <w:tcW w:w="7320" w:type="dxa"/>
            <w:vAlign w:val="bottom"/>
            <w:shd w:val="clear" w:color="auto" w:fill="FEFEFE"/>
          </w:tcPr>
          <w:p>
            <w:pPr>
              <w:ind w:left="200"/>
              <w:spacing w:after="0" w:line="229" w:lineRule="exact"/>
              <w:rPr>
                <w:sz w:val="20"/>
                <w:szCs w:val="20"/>
                <w:color w:val="auto"/>
              </w:rPr>
            </w:pPr>
            <w:r>
              <w:rPr>
                <w:rFonts w:ascii="Arial" w:cs="Arial" w:eastAsia="Arial" w:hAnsi="Arial"/>
                <w:sz w:val="20"/>
                <w:szCs w:val="20"/>
                <w:color w:val="auto"/>
              </w:rPr>
              <w:t>Restricted cash</w:t>
            </w:r>
          </w:p>
        </w:tc>
        <w:tc>
          <w:tcPr>
            <w:tcW w:w="340" w:type="dxa"/>
            <w:vAlign w:val="bottom"/>
            <w:shd w:val="clear" w:color="auto" w:fill="FEFEFE"/>
          </w:tcPr>
          <w:p>
            <w:pPr>
              <w:spacing w:after="0"/>
              <w:rPr>
                <w:sz w:val="19"/>
                <w:szCs w:val="19"/>
                <w:color w:val="auto"/>
              </w:rPr>
            </w:pPr>
          </w:p>
        </w:tc>
        <w:tc>
          <w:tcPr>
            <w:tcW w:w="320" w:type="dxa"/>
            <w:vAlign w:val="bottom"/>
            <w:shd w:val="clear" w:color="auto" w:fill="FEFEFE"/>
          </w:tcPr>
          <w:p>
            <w:pPr>
              <w:spacing w:after="0"/>
              <w:rPr>
                <w:sz w:val="19"/>
                <w:szCs w:val="19"/>
                <w:color w:val="auto"/>
              </w:rPr>
            </w:pPr>
          </w:p>
        </w:tc>
        <w:tc>
          <w:tcPr>
            <w:tcW w:w="1060" w:type="dxa"/>
            <w:vAlign w:val="bottom"/>
            <w:shd w:val="clear" w:color="auto" w:fill="FEFEFE"/>
          </w:tcPr>
          <w:p>
            <w:pPr>
              <w:jc w:val="right"/>
              <w:spacing w:after="0" w:line="229" w:lineRule="exact"/>
              <w:rPr>
                <w:sz w:val="20"/>
                <w:szCs w:val="20"/>
                <w:color w:val="auto"/>
              </w:rPr>
            </w:pPr>
            <w:r>
              <w:rPr>
                <w:rFonts w:ascii="Arial" w:cs="Arial" w:eastAsia="Arial" w:hAnsi="Arial"/>
                <w:sz w:val="20"/>
                <w:szCs w:val="20"/>
                <w:color w:val="auto"/>
              </w:rPr>
              <w:t>369</w:t>
            </w:r>
          </w:p>
        </w:tc>
        <w:tc>
          <w:tcPr>
            <w:tcW w:w="260" w:type="dxa"/>
            <w:vAlign w:val="bottom"/>
            <w:shd w:val="clear" w:color="auto" w:fill="FEFEFE"/>
          </w:tcPr>
          <w:p>
            <w:pPr>
              <w:spacing w:after="0"/>
              <w:rPr>
                <w:sz w:val="19"/>
                <w:szCs w:val="19"/>
                <w:color w:val="auto"/>
              </w:rPr>
            </w:pPr>
          </w:p>
        </w:tc>
        <w:tc>
          <w:tcPr>
            <w:tcW w:w="420" w:type="dxa"/>
            <w:vAlign w:val="bottom"/>
            <w:shd w:val="clear" w:color="auto" w:fill="FEFEFE"/>
          </w:tcPr>
          <w:p>
            <w:pPr>
              <w:spacing w:after="0"/>
              <w:rPr>
                <w:sz w:val="19"/>
                <w:szCs w:val="19"/>
                <w:color w:val="auto"/>
              </w:rPr>
            </w:pPr>
          </w:p>
        </w:tc>
        <w:tc>
          <w:tcPr>
            <w:tcW w:w="1040" w:type="dxa"/>
            <w:vAlign w:val="bottom"/>
            <w:gridSpan w:val="3"/>
            <w:shd w:val="clear" w:color="auto" w:fill="FEFEFE"/>
          </w:tcPr>
          <w:p>
            <w:pPr>
              <w:jc w:val="right"/>
              <w:ind w:right="120"/>
              <w:spacing w:after="0" w:line="229" w:lineRule="exact"/>
              <w:rPr>
                <w:sz w:val="20"/>
                <w:szCs w:val="20"/>
                <w:color w:val="auto"/>
              </w:rPr>
            </w:pPr>
            <w:r>
              <w:rPr>
                <w:rFonts w:ascii="Arial" w:cs="Arial" w:eastAsia="Arial" w:hAnsi="Arial"/>
                <w:sz w:val="20"/>
                <w:szCs w:val="20"/>
                <w:color w:val="auto"/>
              </w:rPr>
              <w:t>669</w:t>
            </w:r>
          </w:p>
        </w:tc>
      </w:tr>
      <w:tr>
        <w:trPr>
          <w:trHeight w:val="219"/>
        </w:trPr>
        <w:tc>
          <w:tcPr>
            <w:tcW w:w="7320" w:type="dxa"/>
            <w:vAlign w:val="bottom"/>
            <w:tcBorders>
              <w:top w:val="single" w:sz="8" w:color="E6E6E6"/>
            </w:tcBorders>
            <w:shd w:val="clear" w:color="auto" w:fill="E6E6E6"/>
          </w:tcPr>
          <w:p>
            <w:pPr>
              <w:ind w:left="200"/>
              <w:spacing w:after="0" w:line="219" w:lineRule="exact"/>
              <w:rPr>
                <w:sz w:val="20"/>
                <w:szCs w:val="20"/>
                <w:color w:val="auto"/>
              </w:rPr>
            </w:pPr>
            <w:r>
              <w:rPr>
                <w:rFonts w:ascii="Arial" w:cs="Arial" w:eastAsia="Arial" w:hAnsi="Arial"/>
                <w:sz w:val="20"/>
                <w:szCs w:val="20"/>
                <w:color w:val="auto"/>
              </w:rPr>
              <w:t>Total cash, cash equivalents and restricted cash</w:t>
            </w:r>
          </w:p>
        </w:tc>
        <w:tc>
          <w:tcPr>
            <w:tcW w:w="340" w:type="dxa"/>
            <w:vAlign w:val="bottom"/>
            <w:tcBorders>
              <w:top w:val="single" w:sz="8" w:color="E6E6E6"/>
            </w:tcBorders>
            <w:shd w:val="clear" w:color="auto" w:fill="E6E6E6"/>
          </w:tcPr>
          <w:p>
            <w:pPr>
              <w:spacing w:after="0"/>
              <w:rPr>
                <w:sz w:val="19"/>
                <w:szCs w:val="19"/>
                <w:color w:val="auto"/>
              </w:rPr>
            </w:pPr>
          </w:p>
        </w:tc>
        <w:tc>
          <w:tcPr>
            <w:tcW w:w="320" w:type="dxa"/>
            <w:vAlign w:val="bottom"/>
            <w:tcBorders>
              <w:top w:val="single" w:sz="8" w:color="auto"/>
              <w:bottom w:val="single" w:sz="8" w:color="auto"/>
            </w:tcBorders>
            <w:shd w:val="clear" w:color="auto" w:fill="E6E6E6"/>
          </w:tcPr>
          <w:p>
            <w:pPr>
              <w:jc w:val="right"/>
              <w:ind w:right="121"/>
              <w:spacing w:after="0" w:line="219" w:lineRule="exact"/>
              <w:rPr>
                <w:sz w:val="20"/>
                <w:szCs w:val="20"/>
                <w:color w:val="auto"/>
              </w:rPr>
            </w:pPr>
            <w:r>
              <w:rPr>
                <w:rFonts w:ascii="Arial" w:cs="Arial" w:eastAsia="Arial" w:hAnsi="Arial"/>
                <w:sz w:val="20"/>
                <w:szCs w:val="20"/>
                <w:color w:val="auto"/>
                <w:w w:val="71"/>
              </w:rPr>
              <w:t>$</w:t>
            </w:r>
          </w:p>
        </w:tc>
        <w:tc>
          <w:tcPr>
            <w:tcW w:w="1060" w:type="dxa"/>
            <w:vAlign w:val="bottom"/>
            <w:tcBorders>
              <w:top w:val="single" w:sz="8" w:color="auto"/>
              <w:bottom w:val="single" w:sz="8" w:color="auto"/>
            </w:tcBorders>
            <w:shd w:val="clear" w:color="auto" w:fill="E6E6E6"/>
          </w:tcPr>
          <w:p>
            <w:pPr>
              <w:jc w:val="right"/>
              <w:spacing w:after="0" w:line="219" w:lineRule="exact"/>
              <w:rPr>
                <w:sz w:val="20"/>
                <w:szCs w:val="20"/>
                <w:color w:val="auto"/>
              </w:rPr>
            </w:pPr>
            <w:r>
              <w:rPr>
                <w:rFonts w:ascii="Arial" w:cs="Arial" w:eastAsia="Arial" w:hAnsi="Arial"/>
                <w:sz w:val="20"/>
                <w:szCs w:val="20"/>
                <w:color w:val="auto"/>
              </w:rPr>
              <w:t>38,201</w:t>
            </w:r>
          </w:p>
        </w:tc>
        <w:tc>
          <w:tcPr>
            <w:tcW w:w="260" w:type="dxa"/>
            <w:vAlign w:val="bottom"/>
            <w:tcBorders>
              <w:top w:val="single" w:sz="8" w:color="E6E6E6"/>
            </w:tcBorders>
            <w:shd w:val="clear" w:color="auto" w:fill="E6E6E6"/>
          </w:tcPr>
          <w:p>
            <w:pPr>
              <w:spacing w:after="0"/>
              <w:rPr>
                <w:sz w:val="19"/>
                <w:szCs w:val="19"/>
                <w:color w:val="auto"/>
              </w:rPr>
            </w:pPr>
          </w:p>
        </w:tc>
        <w:tc>
          <w:tcPr>
            <w:tcW w:w="420" w:type="dxa"/>
            <w:vAlign w:val="bottom"/>
            <w:tcBorders>
              <w:top w:val="single" w:sz="8" w:color="auto"/>
              <w:bottom w:val="single" w:sz="8" w:color="auto"/>
            </w:tcBorders>
            <w:shd w:val="clear" w:color="auto" w:fill="E6E6E6"/>
          </w:tcPr>
          <w:p>
            <w:pPr>
              <w:jc w:val="right"/>
              <w:ind w:right="221"/>
              <w:spacing w:after="0" w:line="219" w:lineRule="exact"/>
              <w:rPr>
                <w:sz w:val="20"/>
                <w:szCs w:val="20"/>
                <w:color w:val="auto"/>
              </w:rPr>
            </w:pPr>
            <w:r>
              <w:rPr>
                <w:rFonts w:ascii="Arial" w:cs="Arial" w:eastAsia="Arial" w:hAnsi="Arial"/>
                <w:sz w:val="20"/>
                <w:szCs w:val="20"/>
                <w:color w:val="auto"/>
                <w:w w:val="71"/>
              </w:rPr>
              <w:t>$</w:t>
            </w:r>
          </w:p>
        </w:tc>
        <w:tc>
          <w:tcPr>
            <w:tcW w:w="920" w:type="dxa"/>
            <w:vAlign w:val="bottom"/>
            <w:tcBorders>
              <w:top w:val="single" w:sz="8" w:color="auto"/>
              <w:bottom w:val="single" w:sz="8" w:color="auto"/>
            </w:tcBorders>
            <w:shd w:val="clear" w:color="auto" w:fill="E6E6E6"/>
          </w:tcPr>
          <w:p>
            <w:pPr>
              <w:jc w:val="right"/>
              <w:spacing w:after="0" w:line="219" w:lineRule="exact"/>
              <w:rPr>
                <w:sz w:val="20"/>
                <w:szCs w:val="20"/>
                <w:color w:val="auto"/>
              </w:rPr>
            </w:pPr>
            <w:r>
              <w:rPr>
                <w:rFonts w:ascii="Arial" w:cs="Arial" w:eastAsia="Arial" w:hAnsi="Arial"/>
                <w:sz w:val="20"/>
                <w:szCs w:val="20"/>
                <w:color w:val="auto"/>
              </w:rPr>
              <w:t>55,448</w:t>
            </w:r>
          </w:p>
        </w:tc>
        <w:tc>
          <w:tcPr>
            <w:tcW w:w="20" w:type="dxa"/>
            <w:vAlign w:val="bottom"/>
            <w:tcBorders>
              <w:top w:val="single" w:sz="8" w:color="E6E6E6"/>
            </w:tcBorders>
            <w:shd w:val="clear" w:color="auto" w:fill="E6E6E6"/>
          </w:tcPr>
          <w:p>
            <w:pPr>
              <w:spacing w:after="0"/>
              <w:rPr>
                <w:sz w:val="19"/>
                <w:szCs w:val="19"/>
                <w:color w:val="auto"/>
              </w:rPr>
            </w:pPr>
          </w:p>
        </w:tc>
        <w:tc>
          <w:tcPr>
            <w:tcW w:w="100" w:type="dxa"/>
            <w:vAlign w:val="bottom"/>
            <w:tcBorders>
              <w:top w:val="single" w:sz="8" w:color="E6E6E6"/>
            </w:tcBorders>
            <w:shd w:val="clear" w:color="auto" w:fill="E6E6E6"/>
          </w:tcPr>
          <w:p>
            <w:pPr>
              <w:spacing w:after="0"/>
              <w:rPr>
                <w:sz w:val="19"/>
                <w:szCs w:val="19"/>
                <w:color w:val="auto"/>
              </w:rPr>
            </w:pPr>
          </w:p>
        </w:tc>
      </w:tr>
      <w:tr>
        <w:trPr>
          <w:trHeight w:val="20"/>
        </w:trPr>
        <w:tc>
          <w:tcPr>
            <w:tcW w:w="7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8" w:lineRule="exact"/>
        <w:rPr>
          <w:sz w:val="20"/>
          <w:szCs w:val="20"/>
          <w:color w:val="auto"/>
        </w:rPr>
      </w:pPr>
    </w:p>
    <w:p>
      <w:pPr>
        <w:ind w:right="320"/>
        <w:spacing w:after="0" w:line="262" w:lineRule="auto"/>
        <w:rPr>
          <w:sz w:val="20"/>
          <w:szCs w:val="20"/>
          <w:color w:val="auto"/>
        </w:rPr>
      </w:pPr>
      <w:r>
        <w:rPr>
          <w:rFonts w:ascii="Arial" w:cs="Arial" w:eastAsia="Arial" w:hAnsi="Arial"/>
          <w:sz w:val="19"/>
          <w:szCs w:val="19"/>
          <w:i w:val="1"/>
          <w:iCs w:val="1"/>
          <w:color w:val="auto"/>
        </w:rPr>
        <w:t>Accounts receivable</w:t>
      </w:r>
      <w:r>
        <w:rPr>
          <w:rFonts w:ascii="Arial" w:cs="Arial" w:eastAsia="Arial" w:hAnsi="Arial"/>
          <w:sz w:val="19"/>
          <w:szCs w:val="19"/>
          <w:color w:val="auto"/>
        </w:rPr>
        <w:t>—Receivables are generally uncollateralized customer obligations due under normal terms requiring payment</w:t>
      </w:r>
      <w:r>
        <w:rPr>
          <w:rFonts w:ascii="Arial" w:cs="Arial" w:eastAsia="Arial" w:hAnsi="Arial"/>
          <w:sz w:val="19"/>
          <w:szCs w:val="19"/>
          <w:i w:val="1"/>
          <w:iCs w:val="1"/>
          <w:color w:val="auto"/>
        </w:rPr>
        <w:t xml:space="preserve"> </w:t>
      </w:r>
      <w:r>
        <w:rPr>
          <w:rFonts w:ascii="Arial" w:cs="Arial" w:eastAsia="Arial" w:hAnsi="Arial"/>
          <w:sz w:val="19"/>
          <w:szCs w:val="19"/>
          <w:color w:val="auto"/>
        </w:rPr>
        <w:t>generally within 30 days from the invoice date unless otherwise determined by specific contract terms, generally due to retainage provisions. The Company’s estimate of the allowance for credit losses for trade receivables is primarily determined based upon the length of time that the receivables are past due and management estimates of probable losses based upon an analysis of prior collection experience, specific account risks and economic conditions. Accounts are deemed uncollectible based on past account experience and the current financial condition of the account.</w:t>
      </w:r>
    </w:p>
    <w:p>
      <w:pPr>
        <w:spacing w:after="0" w:line="181" w:lineRule="exact"/>
        <w:rPr>
          <w:sz w:val="20"/>
          <w:szCs w:val="20"/>
          <w:color w:val="auto"/>
        </w:rPr>
      </w:pPr>
    </w:p>
    <w:p>
      <w:pPr>
        <w:ind w:right="100"/>
        <w:spacing w:after="0" w:line="251" w:lineRule="auto"/>
        <w:rPr>
          <w:sz w:val="20"/>
          <w:szCs w:val="20"/>
          <w:color w:val="auto"/>
        </w:rPr>
      </w:pPr>
      <w:r>
        <w:rPr>
          <w:rFonts w:ascii="Arial" w:cs="Arial" w:eastAsia="Arial" w:hAnsi="Arial"/>
          <w:sz w:val="20"/>
          <w:szCs w:val="20"/>
          <w:i w:val="1"/>
          <w:iCs w:val="1"/>
          <w:color w:val="auto"/>
        </w:rPr>
        <w:t>Inventories</w:t>
      </w:r>
      <w:r>
        <w:rPr>
          <w:rFonts w:ascii="Arial" w:cs="Arial" w:eastAsia="Arial" w:hAnsi="Arial"/>
          <w:sz w:val="20"/>
          <w:szCs w:val="20"/>
          <w:color w:val="auto"/>
        </w:rPr>
        <w:t>—The Company’s inventory is valued at the lower of cost or net realizable value, using the first-in, first-out inventory</w:t>
      </w:r>
      <w:r>
        <w:rPr>
          <w:rFonts w:ascii="Arial" w:cs="Arial" w:eastAsia="Arial" w:hAnsi="Arial"/>
          <w:sz w:val="20"/>
          <w:szCs w:val="20"/>
          <w:i w:val="1"/>
          <w:iCs w:val="1"/>
          <w:color w:val="auto"/>
        </w:rPr>
        <w:t xml:space="preserve"> </w:t>
      </w:r>
      <w:r>
        <w:rPr>
          <w:rFonts w:ascii="Arial" w:cs="Arial" w:eastAsia="Arial" w:hAnsi="Arial"/>
          <w:sz w:val="20"/>
          <w:szCs w:val="20"/>
          <w:color w:val="auto"/>
        </w:rPr>
        <w:t>costing method. Inventory quantities are regularly reviewed and provisions for excess or obsolete inventory are recorded based on the Company’s forecast of future demand and market conditions. Significant unanticipated changes to the Company’s forecasts could require a change in the provision for excess or obsolete inventory.</w:t>
      </w:r>
    </w:p>
    <w:p>
      <w:pPr>
        <w:spacing w:after="0" w:line="192" w:lineRule="exact"/>
        <w:rPr>
          <w:sz w:val="20"/>
          <w:szCs w:val="20"/>
          <w:color w:val="auto"/>
        </w:rPr>
      </w:pPr>
    </w:p>
    <w:p>
      <w:pPr>
        <w:ind w:right="120"/>
        <w:spacing w:after="0" w:line="300" w:lineRule="auto"/>
        <w:rPr>
          <w:sz w:val="20"/>
          <w:szCs w:val="20"/>
          <w:color w:val="auto"/>
        </w:rPr>
      </w:pPr>
      <w:r>
        <w:rPr>
          <w:rFonts w:ascii="Arial" w:cs="Arial" w:eastAsia="Arial" w:hAnsi="Arial"/>
          <w:sz w:val="18"/>
          <w:szCs w:val="18"/>
          <w:i w:val="1"/>
          <w:iCs w:val="1"/>
          <w:color w:val="auto"/>
        </w:rPr>
        <w:t>Property, plant and equipment</w:t>
      </w:r>
      <w:r>
        <w:rPr>
          <w:rFonts w:ascii="Arial" w:cs="Arial" w:eastAsia="Arial" w:hAnsi="Arial"/>
          <w:sz w:val="18"/>
          <w:szCs w:val="18"/>
          <w:color w:val="auto"/>
        </w:rPr>
        <w:t>—Property, plant and equipment are carried at the cost of acquisition or construction and depreciated</w:t>
      </w:r>
      <w:r>
        <w:rPr>
          <w:rFonts w:ascii="Arial" w:cs="Arial" w:eastAsia="Arial" w:hAnsi="Arial"/>
          <w:sz w:val="18"/>
          <w:szCs w:val="18"/>
          <w:i w:val="1"/>
          <w:iCs w:val="1"/>
          <w:color w:val="auto"/>
        </w:rPr>
        <w:t xml:space="preserve"> </w:t>
      </w:r>
      <w:r>
        <w:rPr>
          <w:rFonts w:ascii="Arial" w:cs="Arial" w:eastAsia="Arial" w:hAnsi="Arial"/>
          <w:sz w:val="18"/>
          <w:szCs w:val="18"/>
          <w:color w:val="auto"/>
        </w:rPr>
        <w:t>over the estimated useful lives of the assets. Depreciation and amortization are provided using the straight-line method in amounts sufficient to amortize the cost of the assets over their estimated useful lives (buildings and improvements—generally five to 40 years;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F-9</w:t>
      </w:r>
    </w:p>
    <w:p>
      <w:pPr>
        <w:sectPr>
          <w:pgSz w:w="11880" w:h="15480" w:orient="portrait"/>
          <w:cols w:equalWidth="0" w:num="1">
            <w:col w:w="10760"/>
          </w:cols>
          <w:pgMar w:left="560" w:top="779" w:right="560" w:bottom="32" w:gutter="0" w:footer="0" w:header="0"/>
        </w:sectPr>
      </w:pPr>
    </w:p>
    <w:bookmarkStart w:id="71" w:name="page72"/>
    <w:bookmarkEnd w:id="71"/>
    <w:p>
      <w:pPr>
        <w:ind w:right="120"/>
        <w:spacing w:after="0" w:line="258" w:lineRule="auto"/>
        <w:rPr>
          <w:sz w:val="20"/>
          <w:szCs w:val="20"/>
          <w:color w:val="auto"/>
        </w:rPr>
      </w:pPr>
      <w:r>
        <w:rPr>
          <w:rFonts w:ascii="Arial" w:cs="Arial" w:eastAsia="Arial" w:hAnsi="Arial"/>
          <w:sz w:val="20"/>
          <w:szCs w:val="20"/>
          <w:color w:val="auto"/>
        </w:rPr>
        <w:t>machinery and equipment—generally two to 15 years). Upon sale or disposal of property, plant and equipment, the applicable amounts of asset cost and accumulated depreciation are removed from the accounts, and the net amount, less any proceeds from sale, is recorded in income.</w:t>
      </w:r>
    </w:p>
    <w:p>
      <w:pPr>
        <w:spacing w:after="0" w:line="184" w:lineRule="exact"/>
        <w:rPr>
          <w:sz w:val="20"/>
          <w:szCs w:val="20"/>
          <w:color w:val="auto"/>
        </w:rPr>
      </w:pPr>
    </w:p>
    <w:p>
      <w:pPr>
        <w:ind w:right="100"/>
        <w:spacing w:after="0" w:line="300" w:lineRule="auto"/>
        <w:rPr>
          <w:sz w:val="20"/>
          <w:szCs w:val="20"/>
          <w:color w:val="auto"/>
        </w:rPr>
      </w:pPr>
      <w:r>
        <w:rPr>
          <w:rFonts w:ascii="Arial" w:cs="Arial" w:eastAsia="Arial" w:hAnsi="Arial"/>
          <w:sz w:val="18"/>
          <w:szCs w:val="18"/>
          <w:i w:val="1"/>
          <w:iCs w:val="1"/>
          <w:color w:val="auto"/>
        </w:rPr>
        <w:t>Intangible assets</w:t>
      </w:r>
      <w:r>
        <w:rPr>
          <w:rFonts w:ascii="Arial" w:cs="Arial" w:eastAsia="Arial" w:hAnsi="Arial"/>
          <w:sz w:val="18"/>
          <w:szCs w:val="18"/>
          <w:color w:val="auto"/>
        </w:rPr>
        <w:t>— Indefinite life intangible assets are comprised of tradenames, while finite life intangible assets are comprised of</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technology, customer lists, and tradenames. Finite life intangible assets are amortized on a straight line or accelerated basis over their estimated useful lives of seven to 10 years for technology, five to 20 years for customer lists, and 10 years for tradenames.</w:t>
      </w:r>
    </w:p>
    <w:p>
      <w:pPr>
        <w:spacing w:after="0" w:line="149" w:lineRule="exact"/>
        <w:rPr>
          <w:sz w:val="20"/>
          <w:szCs w:val="20"/>
          <w:color w:val="auto"/>
        </w:rPr>
      </w:pPr>
    </w:p>
    <w:p>
      <w:pPr>
        <w:ind w:right="20"/>
        <w:spacing w:after="0" w:line="274" w:lineRule="auto"/>
        <w:rPr>
          <w:sz w:val="20"/>
          <w:szCs w:val="20"/>
          <w:color w:val="auto"/>
        </w:rPr>
      </w:pPr>
      <w:r>
        <w:rPr>
          <w:rFonts w:ascii="Arial" w:cs="Arial" w:eastAsia="Arial" w:hAnsi="Arial"/>
          <w:sz w:val="18"/>
          <w:szCs w:val="18"/>
          <w:i w:val="1"/>
          <w:iCs w:val="1"/>
          <w:color w:val="auto"/>
        </w:rPr>
        <w:t>Long-lived assets</w:t>
      </w:r>
      <w:r>
        <w:rPr>
          <w:rFonts w:ascii="Arial" w:cs="Arial" w:eastAsia="Arial" w:hAnsi="Arial"/>
          <w:sz w:val="18"/>
          <w:szCs w:val="18"/>
          <w:color w:val="auto"/>
        </w:rPr>
        <w:t>—Property, plant and equipment and finite life intangible assets are reviewed whenever events or changes in</w:t>
      </w:r>
      <w:r>
        <w:rPr>
          <w:rFonts w:ascii="Arial" w:cs="Arial" w:eastAsia="Arial" w:hAnsi="Arial"/>
          <w:sz w:val="18"/>
          <w:szCs w:val="18"/>
          <w:i w:val="1"/>
          <w:iCs w:val="1"/>
          <w:color w:val="auto"/>
        </w:rPr>
        <w:t xml:space="preserve"> </w:t>
      </w:r>
      <w:r>
        <w:rPr>
          <w:rFonts w:ascii="Arial" w:cs="Arial" w:eastAsia="Arial" w:hAnsi="Arial"/>
          <w:sz w:val="18"/>
          <w:szCs w:val="18"/>
          <w:color w:val="auto"/>
        </w:rPr>
        <w:t>circumstances occur that indicate possible impairment. If events or changes in circumstances occur that indicate possible impairment, the impairment review is based on an undiscounted cash flow analysis at the lowest level at which cash flows of the long-lived assets are largely independent of other groups of assets and liabilities. This analysis requires management judgment with respect to changes in technology, the continued success of product lines, and future volume, revenue and expense growth rates. The Company conducts annual reviews for idle and underutilized equipment, and review business plans for possible impairment. Impairment occurs when the carrying value of the assets exceeds the future undiscounted cash flows expected to be earned by the use of the asset or asset group. When impairment is indicated, the estimated future cash flows are then discounted to determine the estimated fair value of the asset or asset group and an impairment charge is recorded for the difference between the carrying value and the estimated fair value.</w:t>
      </w:r>
    </w:p>
    <w:p>
      <w:pPr>
        <w:spacing w:after="0" w:line="172" w:lineRule="exact"/>
        <w:rPr>
          <w:sz w:val="20"/>
          <w:szCs w:val="20"/>
          <w:color w:val="auto"/>
        </w:rPr>
      </w:pPr>
    </w:p>
    <w:p>
      <w:pPr>
        <w:jc w:val="both"/>
        <w:ind w:right="100"/>
        <w:spacing w:after="0" w:line="300" w:lineRule="auto"/>
        <w:rPr>
          <w:sz w:val="20"/>
          <w:szCs w:val="20"/>
          <w:color w:val="auto"/>
        </w:rPr>
      </w:pPr>
      <w:r>
        <w:rPr>
          <w:rFonts w:ascii="Arial" w:cs="Arial" w:eastAsia="Arial" w:hAnsi="Arial"/>
          <w:sz w:val="18"/>
          <w:szCs w:val="18"/>
          <w:color w:val="auto"/>
        </w:rPr>
        <w:t>Additionally, the Company evaluates the remaining useful life each reporting period to determine whether events and circumstances warrant a revision to the remaining period of depreciation or amortization. If the estimate of a long-lived asset’s remaining useful life is changed, the remaining carrying amount of the asset is amortized prospectively over that revised remaining useful life.</w:t>
      </w:r>
    </w:p>
    <w:p>
      <w:pPr>
        <w:spacing w:after="0" w:line="149" w:lineRule="exact"/>
        <w:rPr>
          <w:sz w:val="20"/>
          <w:szCs w:val="20"/>
          <w:color w:val="auto"/>
        </w:rPr>
      </w:pPr>
    </w:p>
    <w:p>
      <w:pPr>
        <w:ind w:right="20"/>
        <w:spacing w:after="0" w:line="243" w:lineRule="auto"/>
        <w:rPr>
          <w:sz w:val="20"/>
          <w:szCs w:val="20"/>
          <w:color w:val="auto"/>
        </w:rPr>
      </w:pPr>
      <w:r>
        <w:rPr>
          <w:rFonts w:ascii="Arial" w:cs="Arial" w:eastAsia="Arial" w:hAnsi="Arial"/>
          <w:sz w:val="20"/>
          <w:szCs w:val="20"/>
          <w:color w:val="auto"/>
        </w:rPr>
        <w:t>The Company completes an impairment assessment annually in the fourth quarter, or more often as circumstances require, of its indefinite life intangible assets. As a part of its annual assessment, typically, the Company first qualitatively assesses whether current events or changes in circumstances lead to a determination that it is more likely than not, as defined as a likelihood of more than 50 percent, that the fair value of an asset is less than its carrying amount. If there is a qualitative determination that the fair value of a particular asset is more likely than not greater than its carrying value, the Company does not need to proceed to the quantitative estimated fair value test for that asset. If this qualitative assessment indicates a more likely than not potential that the asset may be impaired, the estimated fair value is determined by the relief from royalty method. If the estimated fair value of an asset is less than its carrying value, an impairment charge is recorded for the amount by which the carrying value of the asset exceeds its estimated fair value.</w:t>
      </w:r>
    </w:p>
    <w:p>
      <w:pPr>
        <w:spacing w:after="0" w:line="203" w:lineRule="exact"/>
        <w:rPr>
          <w:sz w:val="20"/>
          <w:szCs w:val="20"/>
          <w:color w:val="auto"/>
        </w:rPr>
      </w:pPr>
    </w:p>
    <w:p>
      <w:pPr>
        <w:ind w:right="20"/>
        <w:spacing w:after="0" w:line="243" w:lineRule="auto"/>
        <w:rPr>
          <w:sz w:val="20"/>
          <w:szCs w:val="20"/>
          <w:color w:val="auto"/>
        </w:rPr>
      </w:pPr>
      <w:r>
        <w:rPr>
          <w:rFonts w:ascii="Arial" w:cs="Arial" w:eastAsia="Arial" w:hAnsi="Arial"/>
          <w:sz w:val="20"/>
          <w:szCs w:val="20"/>
          <w:i w:val="1"/>
          <w:iCs w:val="1"/>
          <w:color w:val="auto"/>
        </w:rPr>
        <w:t>Goodwill</w:t>
      </w:r>
      <w:r>
        <w:rPr>
          <w:rFonts w:ascii="Arial" w:cs="Arial" w:eastAsia="Arial" w:hAnsi="Arial"/>
          <w:sz w:val="20"/>
          <w:szCs w:val="20"/>
          <w:color w:val="auto"/>
        </w:rPr>
        <w:t>—The Company completes an impairment assessment annually in the fourth quarter or more often as circumstances require,</w:t>
      </w:r>
      <w:r>
        <w:rPr>
          <w:rFonts w:ascii="Arial" w:cs="Arial" w:eastAsia="Arial" w:hAnsi="Arial"/>
          <w:sz w:val="20"/>
          <w:szCs w:val="20"/>
          <w:i w:val="1"/>
          <w:iCs w:val="1"/>
          <w:color w:val="auto"/>
        </w:rPr>
        <w:t xml:space="preserve"> </w:t>
      </w:r>
      <w:r>
        <w:rPr>
          <w:rFonts w:ascii="Arial" w:cs="Arial" w:eastAsia="Arial" w:hAnsi="Arial"/>
          <w:sz w:val="20"/>
          <w:szCs w:val="20"/>
          <w:color w:val="auto"/>
        </w:rPr>
        <w:t>of its goodwill on a reporting unit level, at or below the operating segment level. As a part of its annual assessment, the Company first qualitatively assesses whether current events or changes in circumstances lead to a determination that it is more likely than not, defined as a likelihood of more than 50 percent, that the fair value of a reporting unit is less than its carrying amount. If there is a qualitative determination that the fair value of a particular reporting unit is more likely than not greater than its carrying value, the Company does not need to quantitatively test for goodwill impairment for that reporting unit. If this qualitative assessment indicates a more likely than not potential that the asset may be impaired, the estimated fair value is determined using a weighting of the income method and the market method. If the estimated fair value of a reporting unit is less than its carrying value, an impairment charge is recorded.</w:t>
      </w:r>
    </w:p>
    <w:p>
      <w:pPr>
        <w:spacing w:after="0" w:line="203" w:lineRule="exact"/>
        <w:rPr>
          <w:sz w:val="20"/>
          <w:szCs w:val="20"/>
          <w:color w:val="auto"/>
        </w:rPr>
      </w:pPr>
    </w:p>
    <w:p>
      <w:pPr>
        <w:spacing w:after="0" w:line="270" w:lineRule="auto"/>
        <w:rPr>
          <w:sz w:val="20"/>
          <w:szCs w:val="20"/>
          <w:color w:val="auto"/>
        </w:rPr>
      </w:pPr>
      <w:r>
        <w:rPr>
          <w:rFonts w:ascii="Arial" w:cs="Arial" w:eastAsia="Arial" w:hAnsi="Arial"/>
          <w:sz w:val="18"/>
          <w:szCs w:val="18"/>
          <w:i w:val="1"/>
          <w:iCs w:val="1"/>
          <w:color w:val="auto"/>
        </w:rPr>
        <w:t>Business Combinations</w:t>
      </w:r>
      <w:r>
        <w:rPr>
          <w:rFonts w:ascii="Arial" w:cs="Arial" w:eastAsia="Arial" w:hAnsi="Arial"/>
          <w:sz w:val="18"/>
          <w:szCs w:val="18"/>
          <w:color w:val="auto"/>
        </w:rPr>
        <w:t>—The Company allocates the fair value of purchase consideration to the tangible assets acquired, liabilities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assumed, and intangible assets acquired based upon their estimated fair values as of the acquisition date. The Company determines the fair value of intangible assets using the income method, which is based upon a discounted future cash flow. The discounted future cash flow utilizes unobservable inputs, or Level 3 assumptions. Specifically, the discounted future cash flow uses the significant assumptions of projected revenue, projected operational profit, terminal growth rates, and the cost of capital. Projected revenue and operational profit, and terminal growth rates have been determined to be significant assumptions because they are three primary drivers of the projected cash flows in the discounted future cash flow approach. Cost of capital has also been determined to be a significant assumption as it is the discount rate used to calculate the current fair value of those projected cash flows. The excess of the fair value of purchase consideration over the fair values of these identifiable assets and liabilities is recorded as goodwill based on the expected benefits from the business combination. Allocation of purchase consideration to identifiable assets and liabilities affects the amortization expense, as acquired finite-lived intangible assets are amortized over the useful life, whereas any indefinite-lived intangible assets, including goodwill, are not amortized. During the measurement period, which is not to exceed one year from the date of acquisition, the Company may record adjustments to the assets acquired and liabilities assumed, with the corresponding offset to goodwill. Subsequent to the measurement period, any necessary adjustments are recorded to earnings. Acquisition-related expenses are recognized separately from business combinations, and expensed as incurred.</w:t>
      </w:r>
    </w:p>
    <w:p>
      <w:pPr>
        <w:sectPr>
          <w:pgSz w:w="11880" w:h="15480" w:orient="portrait"/>
          <w:cols w:equalWidth="0" w:num="1">
            <w:col w:w="10720"/>
          </w:cols>
          <w:pgMar w:left="560" w:top="783" w:right="600" w:bottom="6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F-10</w:t>
      </w:r>
    </w:p>
    <w:p>
      <w:pPr>
        <w:sectPr>
          <w:pgSz w:w="11880" w:h="15480" w:orient="portrait"/>
          <w:cols w:equalWidth="0" w:num="1">
            <w:col w:w="10720"/>
          </w:cols>
          <w:pgMar w:left="560" w:top="783" w:right="600" w:bottom="66" w:gutter="0" w:footer="0" w:header="0"/>
          <w:type w:val="continuous"/>
        </w:sectPr>
      </w:pPr>
    </w:p>
    <w:bookmarkStart w:id="72" w:name="page73"/>
    <w:bookmarkEnd w:id="72"/>
    <w:p>
      <w:pPr>
        <w:spacing w:after="0" w:line="270" w:lineRule="auto"/>
        <w:rPr>
          <w:sz w:val="20"/>
          <w:szCs w:val="20"/>
          <w:color w:val="auto"/>
        </w:rPr>
      </w:pPr>
      <w:r>
        <w:rPr>
          <w:rFonts w:ascii="Arial" w:cs="Arial" w:eastAsia="Arial" w:hAnsi="Arial"/>
          <w:sz w:val="18"/>
          <w:szCs w:val="18"/>
          <w:i w:val="1"/>
          <w:iCs w:val="1"/>
          <w:color w:val="auto"/>
        </w:rPr>
        <w:t>Deferred financing costs</w:t>
      </w:r>
      <w:r>
        <w:rPr>
          <w:rFonts w:ascii="Arial" w:cs="Arial" w:eastAsia="Arial" w:hAnsi="Arial"/>
          <w:sz w:val="18"/>
          <w:szCs w:val="18"/>
          <w:color w:val="auto"/>
        </w:rPr>
        <w:t>—Deferred financing costs are amortized to interest expense over the life of the related loan. In fiscal 2021,</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entered into Amendment No.2 to the Second Amended and Restated Credit Agreement. The Credit Facility amended the Company’s existing Amendment No. 1 to Second Amended and Restated Agreement. In connection with the Credit Facility, the Company incurred $0.8 million in customary closing fees in 2021 that were capitalized and classified as a debt discount (see Note 8 for further details on the Credit Facility). In fiscal 2023, the Company entered into Amendment No.4 to the to the Second Amended and Restated Credit Agreement. In connection with this amendment, the Company incurred $0.4 million in customary closing fees in the fourth quarter of 2023 that were capitalized and classified as a debt discount (see Note 8). In fiscal 2024, the Company entered into the Third Amended and Restated Credit Agreement. In connection with this agreement, the Company incurred $1.8 million in customary closing fees that were capitalized and classified as a debt discount (see Note 8). In addition, $0.1 million of loss on extinguishments of debt was recorded within Interest expense on the Consolidated Statement of Income related to the previously capitalized amounts relating to the portion of the Third Amended and Restated Credit Agreement that was concluded to be debt extinguishment. Amortization expense was $0.5 million, $0.4 million and $0.4 million for 2024, 2023 and 2022, respectively. As of December 31, 2024, and 2023, remaining capitalized deferred financing costs of $2.7 million and $1.3 million, respectively, are included as a discount to debt in the accompanying Consolidated Balance Sheets.</w:t>
      </w:r>
    </w:p>
    <w:p>
      <w:pPr>
        <w:spacing w:after="0" w:line="183" w:lineRule="exact"/>
        <w:rPr>
          <w:sz w:val="20"/>
          <w:szCs w:val="20"/>
          <w:color w:val="auto"/>
        </w:rPr>
      </w:pPr>
    </w:p>
    <w:p>
      <w:pPr>
        <w:ind w:right="180"/>
        <w:spacing w:after="0" w:line="278" w:lineRule="auto"/>
        <w:rPr>
          <w:sz w:val="20"/>
          <w:szCs w:val="20"/>
          <w:color w:val="auto"/>
        </w:rPr>
      </w:pPr>
      <w:r>
        <w:rPr>
          <w:rFonts w:ascii="Arial" w:cs="Arial" w:eastAsia="Arial" w:hAnsi="Arial"/>
          <w:sz w:val="19"/>
          <w:szCs w:val="19"/>
          <w:i w:val="1"/>
          <w:iCs w:val="1"/>
          <w:color w:val="auto"/>
        </w:rPr>
        <w:t>Revenue recognition</w:t>
      </w:r>
      <w:r>
        <w:rPr>
          <w:rFonts w:ascii="Arial" w:cs="Arial" w:eastAsia="Arial" w:hAnsi="Arial"/>
          <w:sz w:val="19"/>
          <w:szCs w:val="19"/>
          <w:color w:val="auto"/>
        </w:rPr>
        <w:t>—A significant portion of the Company's revenue is derived from fixed-price contracts. The Company accounts</w:t>
      </w:r>
      <w:r>
        <w:rPr>
          <w:rFonts w:ascii="Arial" w:cs="Arial" w:eastAsia="Arial" w:hAnsi="Arial"/>
          <w:sz w:val="19"/>
          <w:szCs w:val="19"/>
          <w:i w:val="1"/>
          <w:iCs w:val="1"/>
          <w:color w:val="auto"/>
        </w:rPr>
        <w:t xml:space="preserve"> </w:t>
      </w:r>
      <w:r>
        <w:rPr>
          <w:rFonts w:ascii="Arial" w:cs="Arial" w:eastAsia="Arial" w:hAnsi="Arial"/>
          <w:sz w:val="19"/>
          <w:szCs w:val="19"/>
          <w:color w:val="auto"/>
        </w:rPr>
        <w:t>for a contract after it has been approved by all parties to the arrangement, the rights of the parties are identified, payment terms are identified, the contract has commercial substance and collectability of consideration is probable.</w:t>
      </w:r>
    </w:p>
    <w:p>
      <w:pPr>
        <w:spacing w:after="0" w:line="166" w:lineRule="exact"/>
        <w:rPr>
          <w:sz w:val="20"/>
          <w:szCs w:val="20"/>
          <w:color w:val="auto"/>
        </w:rPr>
      </w:pPr>
    </w:p>
    <w:p>
      <w:pPr>
        <w:ind w:right="220"/>
        <w:spacing w:after="0" w:line="248" w:lineRule="auto"/>
        <w:rPr>
          <w:sz w:val="20"/>
          <w:szCs w:val="20"/>
          <w:color w:val="auto"/>
        </w:rPr>
      </w:pPr>
      <w:r>
        <w:rPr>
          <w:rFonts w:ascii="Arial" w:cs="Arial" w:eastAsia="Arial" w:hAnsi="Arial"/>
          <w:sz w:val="20"/>
          <w:szCs w:val="20"/>
          <w:color w:val="auto"/>
        </w:rPr>
        <w:t>For each contract, the Company assesses the goods and services promised to a customer and identifies a performance obligation for each distinct promised good or service. The typical life of contracts is generally less than 12 months and each contract generally contains only one performance obligation, to provide goods or services to the customer. The Company determines the transaction price for each contract based on the consideration the Company expects to receive for the products or services being provided under the contract.</w:t>
      </w:r>
    </w:p>
    <w:p>
      <w:pPr>
        <w:spacing w:after="0" w:line="195" w:lineRule="exact"/>
        <w:rPr>
          <w:sz w:val="20"/>
          <w:szCs w:val="20"/>
          <w:color w:val="auto"/>
        </w:rPr>
      </w:pPr>
    </w:p>
    <w:p>
      <w:pPr>
        <w:ind w:right="60"/>
        <w:spacing w:after="0" w:line="258" w:lineRule="auto"/>
        <w:rPr>
          <w:sz w:val="20"/>
          <w:szCs w:val="20"/>
          <w:color w:val="auto"/>
        </w:rPr>
      </w:pPr>
      <w:r>
        <w:rPr>
          <w:rFonts w:ascii="Arial" w:cs="Arial" w:eastAsia="Arial" w:hAnsi="Arial"/>
          <w:sz w:val="19"/>
          <w:szCs w:val="19"/>
          <w:color w:val="auto"/>
        </w:rPr>
        <w:t>The Company recognizes revenue as performance obligations are satisfied and the customer obtains control of the products and services. A significant amount of the Company's revenue is recognized over a period of time as the Company performs under the contract because control of the work in process transfers continuously to the customer. For performance obligations to deliver products with continuous transfer of control to the customer, revenue is recognized based on the extent of progress towards completion of the performance obligation. Progress is measured based on the ratio of costs incurred to date to the total estimated costs to complete the performance obligation. For these contracts, the cost-to-cost measure best depicts the continuous transfer of goods or services to the customer. Annual revenue recognized over a period of time is approximately 75% of total revenue for the years ended December 31, 2024, 2023, and 2022.</w:t>
      </w:r>
    </w:p>
    <w:p>
      <w:pPr>
        <w:spacing w:after="0" w:line="191" w:lineRule="exact"/>
        <w:rPr>
          <w:sz w:val="20"/>
          <w:szCs w:val="20"/>
          <w:color w:val="auto"/>
        </w:rPr>
      </w:pPr>
    </w:p>
    <w:p>
      <w:pPr>
        <w:ind w:right="120"/>
        <w:spacing w:after="0" w:line="251" w:lineRule="auto"/>
        <w:rPr>
          <w:sz w:val="20"/>
          <w:szCs w:val="20"/>
          <w:color w:val="auto"/>
        </w:rPr>
      </w:pPr>
      <w:r>
        <w:rPr>
          <w:rFonts w:ascii="Arial" w:cs="Arial" w:eastAsia="Arial" w:hAnsi="Arial"/>
          <w:sz w:val="20"/>
          <w:szCs w:val="20"/>
          <w:color w:val="auto"/>
        </w:rPr>
        <w:t>For contracts where the duration is short, total contract revenue is insignificant, or control does not continuously transfer to the customer, revenues are recognized at the point in time control passes to the customer, which occurs generally upon shipment of product. Annual revenue recognized at a point in time is approximately 25% of total revenue for the years ended December 31, 2024, 2023, and 2022.</w:t>
      </w:r>
    </w:p>
    <w:p>
      <w:pPr>
        <w:spacing w:after="0" w:line="192" w:lineRule="exact"/>
        <w:rPr>
          <w:sz w:val="20"/>
          <w:szCs w:val="20"/>
          <w:color w:val="auto"/>
        </w:rPr>
      </w:pPr>
    </w:p>
    <w:p>
      <w:pPr>
        <w:ind w:right="120"/>
        <w:spacing w:after="0" w:line="304" w:lineRule="auto"/>
        <w:rPr>
          <w:sz w:val="20"/>
          <w:szCs w:val="20"/>
          <w:color w:val="auto"/>
        </w:rPr>
      </w:pPr>
      <w:r>
        <w:rPr>
          <w:rFonts w:ascii="Arial" w:cs="Arial" w:eastAsia="Arial" w:hAnsi="Arial"/>
          <w:sz w:val="19"/>
          <w:szCs w:val="19"/>
          <w:color w:val="auto"/>
        </w:rPr>
        <w:t>Progress payments are generally made over the duration of the contract. Shipping and handling activities after control of the products has transferred to the customer are considered fulfillment activities. Sales taxes are recorded on a net basis.</w:t>
      </w:r>
    </w:p>
    <w:p>
      <w:pPr>
        <w:spacing w:after="0" w:line="143" w:lineRule="exact"/>
        <w:rPr>
          <w:sz w:val="20"/>
          <w:szCs w:val="20"/>
          <w:color w:val="auto"/>
        </w:rPr>
      </w:pPr>
    </w:p>
    <w:p>
      <w:pPr>
        <w:spacing w:after="0" w:line="243" w:lineRule="auto"/>
        <w:rPr>
          <w:sz w:val="20"/>
          <w:szCs w:val="20"/>
          <w:color w:val="auto"/>
        </w:rPr>
      </w:pPr>
      <w:r>
        <w:rPr>
          <w:rFonts w:ascii="Arial" w:cs="Arial" w:eastAsia="Arial" w:hAnsi="Arial"/>
          <w:sz w:val="20"/>
          <w:szCs w:val="20"/>
          <w:i w:val="1"/>
          <w:iCs w:val="1"/>
          <w:color w:val="auto"/>
        </w:rPr>
        <w:t xml:space="preserve">Contract Assets and Contract Liabilities </w:t>
      </w:r>
      <w:r>
        <w:rPr>
          <w:rFonts w:ascii="Arial" w:cs="Arial" w:eastAsia="Arial" w:hAnsi="Arial"/>
          <w:sz w:val="20"/>
          <w:szCs w:val="20"/>
          <w:color w:val="auto"/>
        </w:rPr>
        <w:t>— Contract assets consist of costs and earnings in excess of billings, costs incurred for</w:t>
      </w:r>
      <w:r>
        <w:rPr>
          <w:rFonts w:ascii="Arial" w:cs="Arial" w:eastAsia="Arial" w:hAnsi="Arial"/>
          <w:sz w:val="20"/>
          <w:szCs w:val="20"/>
          <w:i w:val="1"/>
          <w:iCs w:val="1"/>
          <w:color w:val="auto"/>
        </w:rPr>
        <w:t xml:space="preserve"> </w:t>
      </w:r>
      <w:r>
        <w:rPr>
          <w:rFonts w:ascii="Arial" w:cs="Arial" w:eastAsia="Arial" w:hAnsi="Arial"/>
          <w:sz w:val="20"/>
          <w:szCs w:val="20"/>
          <w:color w:val="auto"/>
        </w:rPr>
        <w:t>contracts recognized at a point in time, and retainage. Costs and earnings in excess of billings represent the estimated value of unbilled work for contracts with performance obligations recognized over time and are separately classified as current assets in the Consolidated Balance Sheets. Costs incurred for contracts recognized at a point in time are classified within inventories as work-in-process. Retainage represents a portion of the contract billings that have been billed, but for which the contract allows the customer to retain a portion of the billed amount until final settlement. Retainage is not considered to be a significant financing component because the intent is to protect the customer. Retainage is classified within accounts receivable and deferred charges and other assets depending on when it is due. Almost all of the Company’s contract assets are classified as current assets in the Consolidated Balance Sheets.</w:t>
      </w:r>
    </w:p>
    <w:p>
      <w:pPr>
        <w:spacing w:after="0" w:line="203" w:lineRule="exact"/>
        <w:rPr>
          <w:sz w:val="20"/>
          <w:szCs w:val="20"/>
          <w:color w:val="auto"/>
        </w:rPr>
      </w:pPr>
    </w:p>
    <w:p>
      <w:pPr>
        <w:ind w:right="20"/>
        <w:spacing w:after="0" w:line="260" w:lineRule="auto"/>
        <w:rPr>
          <w:sz w:val="20"/>
          <w:szCs w:val="20"/>
          <w:color w:val="auto"/>
        </w:rPr>
      </w:pPr>
      <w:r>
        <w:rPr>
          <w:rFonts w:ascii="Arial" w:cs="Arial" w:eastAsia="Arial" w:hAnsi="Arial"/>
          <w:sz w:val="19"/>
          <w:szCs w:val="19"/>
          <w:color w:val="auto"/>
        </w:rPr>
        <w:t>Billings in excess of costs and estimated earnings on uncompleted contracts are current liabilities, which relate to fixed-price contracts recognized over time, and represents payments in advance of performing the related contract work. Billings in excess of costs and estimated earnings on uncompleted contracts is not considered to be a significant financing component because it is generally used to meet working capital demands that can be higher in the early stages of a contract. Contract liabilities, classified in Accrued expenses in the Consolidated Balance Sheets, include advance payments received from customers for which revenue has not been recognized for contracts where revenue is recognized at a point in time. Contract liabilities are reduced when the associated revenue from the contract is recognized, which is generally within one year.</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F-11</w:t>
      </w:r>
    </w:p>
    <w:p>
      <w:pPr>
        <w:sectPr>
          <w:pgSz w:w="11880" w:h="15480" w:orient="portrait"/>
          <w:cols w:equalWidth="0" w:num="1">
            <w:col w:w="10740"/>
          </w:cols>
          <w:pgMar w:left="560" w:top="783" w:right="580" w:bottom="32" w:gutter="0" w:footer="0" w:header="0"/>
        </w:sectPr>
      </w:pPr>
    </w:p>
    <w:bookmarkStart w:id="73" w:name="page74"/>
    <w:bookmarkEnd w:id="73"/>
    <w:p>
      <w:pPr>
        <w:spacing w:after="0" w:line="260" w:lineRule="auto"/>
        <w:rPr>
          <w:sz w:val="20"/>
          <w:szCs w:val="20"/>
          <w:color w:val="auto"/>
        </w:rPr>
      </w:pPr>
      <w:r>
        <w:rPr>
          <w:rFonts w:ascii="Arial" w:cs="Arial" w:eastAsia="Arial" w:hAnsi="Arial"/>
          <w:sz w:val="19"/>
          <w:szCs w:val="19"/>
          <w:color w:val="auto"/>
        </w:rPr>
        <w:t>As of the beginning of the prior year period, or January 1, 2023, costs and estimated earnings in excess of billings on uncompleted contracts and billings in excess of costs and estimated earnings on uncompleted contracts were $71.0 million and $32.7 million, respectively. The contract liabilities recorded in “Accrued expenses” on the Consolidated Balance Sheets were $4.5 million as of January 1, 2023. Approximately 95% of the Company's contract liabilities as of December 31, 2023 were recognized as revenue in the year ended December 31, 2024. Approximately 95% of the Company's contract liabilities as of December 31, 2022 were recognized as revenue in the year ended December 31, 2023. Approximately 75% of the Company's contract liabilities as of December 31, 2021 were recognized as revenue in the year ended December 31, 2022.</w:t>
      </w:r>
    </w:p>
    <w:p>
      <w:pPr>
        <w:spacing w:after="0" w:line="184" w:lineRule="exact"/>
        <w:rPr>
          <w:sz w:val="20"/>
          <w:szCs w:val="20"/>
          <w:color w:val="auto"/>
        </w:rPr>
      </w:pPr>
    </w:p>
    <w:p>
      <w:pPr>
        <w:ind w:right="200"/>
        <w:spacing w:after="0" w:line="277" w:lineRule="auto"/>
        <w:rPr>
          <w:sz w:val="20"/>
          <w:szCs w:val="20"/>
          <w:color w:val="auto"/>
        </w:rPr>
      </w:pPr>
      <w:r>
        <w:rPr>
          <w:rFonts w:ascii="Arial" w:cs="Arial" w:eastAsia="Arial" w:hAnsi="Arial"/>
          <w:sz w:val="20"/>
          <w:szCs w:val="20"/>
          <w:color w:val="auto"/>
        </w:rPr>
        <w:t>The revenue streams within the Company are consistent with those disclosed for the Company's reportable segments. See Note 15 to the Consolidated Financial Statements for additional information on product offerings and segments.</w:t>
      </w:r>
    </w:p>
    <w:p>
      <w:pPr>
        <w:spacing w:after="0" w:line="166" w:lineRule="exact"/>
        <w:rPr>
          <w:sz w:val="20"/>
          <w:szCs w:val="20"/>
          <w:color w:val="auto"/>
        </w:rPr>
      </w:pPr>
    </w:p>
    <w:p>
      <w:pPr>
        <w:ind w:right="40"/>
        <w:spacing w:after="0" w:line="251" w:lineRule="auto"/>
        <w:rPr>
          <w:sz w:val="20"/>
          <w:szCs w:val="20"/>
          <w:color w:val="auto"/>
        </w:rPr>
      </w:pPr>
      <w:r>
        <w:rPr>
          <w:rFonts w:ascii="Arial" w:cs="Arial" w:eastAsia="Arial" w:hAnsi="Arial"/>
          <w:sz w:val="20"/>
          <w:szCs w:val="20"/>
          <w:color w:val="auto"/>
        </w:rPr>
        <w:t>Provisions for estimated losses on uncompleted contracts are made in the period in which such losses are determined. Changes to job performance, job conditions, and estimated profitability may result in revisions to contract revenue and costs and are recognized in the period in which the revisions are made. There was no provision for estimated losses on uncompleted contracts at December 31, 2024 and 2023.</w:t>
      </w:r>
    </w:p>
    <w:p>
      <w:pPr>
        <w:spacing w:after="0" w:line="192" w:lineRule="exact"/>
        <w:rPr>
          <w:sz w:val="20"/>
          <w:szCs w:val="20"/>
          <w:color w:val="auto"/>
        </w:rPr>
      </w:pPr>
    </w:p>
    <w:p>
      <w:pPr>
        <w:ind w:right="680"/>
        <w:spacing w:after="0" w:line="277" w:lineRule="auto"/>
        <w:rPr>
          <w:sz w:val="20"/>
          <w:szCs w:val="20"/>
          <w:color w:val="auto"/>
        </w:rPr>
      </w:pPr>
      <w:r>
        <w:rPr>
          <w:rFonts w:ascii="Arial" w:cs="Arial" w:eastAsia="Arial" w:hAnsi="Arial"/>
          <w:sz w:val="20"/>
          <w:szCs w:val="20"/>
          <w:i w:val="1"/>
          <w:iCs w:val="1"/>
          <w:color w:val="auto"/>
        </w:rPr>
        <w:t>Cost of sales</w:t>
      </w:r>
      <w:r>
        <w:rPr>
          <w:rFonts w:ascii="Arial" w:cs="Arial" w:eastAsia="Arial" w:hAnsi="Arial"/>
          <w:sz w:val="20"/>
          <w:szCs w:val="20"/>
          <w:color w:val="auto"/>
        </w:rPr>
        <w:t>—Cost of sales amounts include materials, subcontract costs, direct labor and associated benefits, inbound freight</w:t>
      </w:r>
      <w:r>
        <w:rPr>
          <w:rFonts w:ascii="Arial" w:cs="Arial" w:eastAsia="Arial" w:hAnsi="Arial"/>
          <w:sz w:val="20"/>
          <w:szCs w:val="20"/>
          <w:i w:val="1"/>
          <w:iCs w:val="1"/>
          <w:color w:val="auto"/>
        </w:rPr>
        <w:t xml:space="preserve"> </w:t>
      </w:r>
      <w:r>
        <w:rPr>
          <w:rFonts w:ascii="Arial" w:cs="Arial" w:eastAsia="Arial" w:hAnsi="Arial"/>
          <w:sz w:val="20"/>
          <w:szCs w:val="20"/>
          <w:color w:val="auto"/>
        </w:rPr>
        <w:t>charges, purchasing and receiving, inspection, warehousing, and depreciation.</w:t>
      </w:r>
    </w:p>
    <w:p>
      <w:pPr>
        <w:spacing w:after="0" w:line="166" w:lineRule="exact"/>
        <w:rPr>
          <w:sz w:val="20"/>
          <w:szCs w:val="20"/>
          <w:color w:val="auto"/>
        </w:rPr>
      </w:pPr>
    </w:p>
    <w:p>
      <w:pPr>
        <w:ind w:right="180"/>
        <w:spacing w:after="0" w:line="246" w:lineRule="auto"/>
        <w:rPr>
          <w:sz w:val="20"/>
          <w:szCs w:val="20"/>
          <w:color w:val="auto"/>
        </w:rPr>
      </w:pPr>
      <w:r>
        <w:rPr>
          <w:rFonts w:ascii="Arial" w:cs="Arial" w:eastAsia="Arial" w:hAnsi="Arial"/>
          <w:sz w:val="20"/>
          <w:szCs w:val="20"/>
          <w:i w:val="1"/>
          <w:iCs w:val="1"/>
          <w:color w:val="auto"/>
        </w:rPr>
        <w:t>Claims</w:t>
      </w:r>
      <w:r>
        <w:rPr>
          <w:rFonts w:ascii="Arial" w:cs="Arial" w:eastAsia="Arial" w:hAnsi="Arial"/>
          <w:sz w:val="20"/>
          <w:szCs w:val="20"/>
          <w:color w:val="auto"/>
        </w:rPr>
        <w:t>—Change orders arise when the scope of the original project is modified for any of a variety of reasons. The Company will</w:t>
      </w:r>
      <w:r>
        <w:rPr>
          <w:rFonts w:ascii="Arial" w:cs="Arial" w:eastAsia="Arial" w:hAnsi="Arial"/>
          <w:sz w:val="20"/>
          <w:szCs w:val="20"/>
          <w:i w:val="1"/>
          <w:iCs w:val="1"/>
          <w:color w:val="auto"/>
        </w:rPr>
        <w:t xml:space="preserve"> </w:t>
      </w:r>
      <w:r>
        <w:rPr>
          <w:rFonts w:ascii="Arial" w:cs="Arial" w:eastAsia="Arial" w:hAnsi="Arial"/>
          <w:sz w:val="20"/>
          <w:szCs w:val="20"/>
          <w:color w:val="auto"/>
        </w:rPr>
        <w:t>negotiate the extent of the modifications, its expected costs and recovery with the customer. Costs related to change orders are added to the expected total cost of the project. In cases where contract revenues are increased in excess of the expected costs of the change order, incremental profit also is recognized on the contract. Generally, in order for this recognition of incremental profit to occur, the customer approves in writing the scope and pricing of the change order. Change orders that are in dispute are effectively handled as claims.</w:t>
      </w:r>
    </w:p>
    <w:p>
      <w:pPr>
        <w:spacing w:after="0" w:line="198" w:lineRule="exact"/>
        <w:rPr>
          <w:sz w:val="20"/>
          <w:szCs w:val="20"/>
          <w:color w:val="auto"/>
        </w:rPr>
      </w:pPr>
    </w:p>
    <w:p>
      <w:pPr>
        <w:ind w:right="60"/>
        <w:spacing w:after="0" w:line="258" w:lineRule="auto"/>
        <w:rPr>
          <w:sz w:val="20"/>
          <w:szCs w:val="20"/>
          <w:color w:val="auto"/>
        </w:rPr>
      </w:pPr>
      <w:r>
        <w:rPr>
          <w:rFonts w:ascii="Arial" w:cs="Arial" w:eastAsia="Arial" w:hAnsi="Arial"/>
          <w:sz w:val="20"/>
          <w:szCs w:val="20"/>
          <w:color w:val="auto"/>
        </w:rPr>
        <w:t>Claims are amounts in excess of the agreed contract price that the Company seeks to collect from customers or others for customer-caused delays, errors in specifications and designs, contract terminations, change orders in dispute or unapproved as to both scope and price. Costs attributable to claims are treated as contract costs as incurred.</w:t>
      </w:r>
    </w:p>
    <w:p>
      <w:pPr>
        <w:spacing w:after="0" w:line="184"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color w:val="auto"/>
        </w:rPr>
        <w:t>The Company recognizes certain significant claims for recovery of incurred costs when it is probable that the claim will result in additional contract revenue and when the amount of the claim can be reliably estimated. When the customer or other parties agree in writing to the amount of the claim to be recovered by the Company, the amount of the claim becomes contractual and is accounted for as an increase in the contract’s total estimated revenue and estimated cost. As actual costs are incurred and revenues are recognized over time, a corresponding percentage of the revised total estimated profit will therefore be recognized.</w:t>
      </w:r>
    </w:p>
    <w:p>
      <w:pPr>
        <w:spacing w:after="0" w:line="167" w:lineRule="exact"/>
        <w:rPr>
          <w:sz w:val="20"/>
          <w:szCs w:val="20"/>
          <w:color w:val="auto"/>
        </w:rPr>
      </w:pPr>
    </w:p>
    <w:p>
      <w:pPr>
        <w:ind w:right="140"/>
        <w:spacing w:after="0" w:line="258" w:lineRule="auto"/>
        <w:rPr>
          <w:sz w:val="20"/>
          <w:szCs w:val="20"/>
          <w:color w:val="auto"/>
        </w:rPr>
      </w:pPr>
      <w:r>
        <w:rPr>
          <w:rFonts w:ascii="Arial" w:cs="Arial" w:eastAsia="Arial" w:hAnsi="Arial"/>
          <w:sz w:val="20"/>
          <w:szCs w:val="20"/>
          <w:color w:val="auto"/>
        </w:rPr>
        <w:t>Should it become probable that the claim will not result in additional contract revenue, the Company removes the related contract revenues from its previous estimate of total revenues, which effectively reduces the estimated profit margin on the job and negatively impacts profit for the period.</w:t>
      </w:r>
    </w:p>
    <w:p>
      <w:pPr>
        <w:spacing w:after="0" w:line="184" w:lineRule="exact"/>
        <w:rPr>
          <w:sz w:val="20"/>
          <w:szCs w:val="20"/>
          <w:color w:val="auto"/>
        </w:rPr>
      </w:pPr>
    </w:p>
    <w:p>
      <w:pPr>
        <w:ind w:right="20"/>
        <w:spacing w:after="0" w:line="288" w:lineRule="auto"/>
        <w:rPr>
          <w:sz w:val="20"/>
          <w:szCs w:val="20"/>
          <w:color w:val="auto"/>
        </w:rPr>
      </w:pPr>
      <w:r>
        <w:rPr>
          <w:rFonts w:ascii="Arial" w:cs="Arial" w:eastAsia="Arial" w:hAnsi="Arial"/>
          <w:sz w:val="18"/>
          <w:szCs w:val="18"/>
          <w:i w:val="1"/>
          <w:iCs w:val="1"/>
          <w:color w:val="auto"/>
        </w:rPr>
        <w:t>Pre-contract costs</w:t>
      </w:r>
      <w:r>
        <w:rPr>
          <w:rFonts w:ascii="Arial" w:cs="Arial" w:eastAsia="Arial" w:hAnsi="Arial"/>
          <w:sz w:val="18"/>
          <w:szCs w:val="18"/>
          <w:color w:val="auto"/>
        </w:rPr>
        <w:t>—Pre-contract costs are not significant and are primarily internal costs. As most of the Company’s contracts are one</w:t>
      </w:r>
      <w:r>
        <w:rPr>
          <w:rFonts w:ascii="Arial" w:cs="Arial" w:eastAsia="Arial" w:hAnsi="Arial"/>
          <w:sz w:val="18"/>
          <w:szCs w:val="18"/>
          <w:i w:val="1"/>
          <w:iCs w:val="1"/>
          <w:color w:val="auto"/>
        </w:rPr>
        <w:t xml:space="preserve"> </w:t>
      </w:r>
      <w:r>
        <w:rPr>
          <w:rFonts w:ascii="Arial" w:cs="Arial" w:eastAsia="Arial" w:hAnsi="Arial"/>
          <w:sz w:val="18"/>
          <w:szCs w:val="18"/>
          <w:color w:val="auto"/>
        </w:rPr>
        <w:t>year or less, the Company expenses all pre-contract costs as incurred regardless of whether or not the bids are successful. A majority of the Company's business is obtained through a bidding process and this activity is on-going with multiple bids in process at any one time. These costs consist primarily of engineering, sales and project manager wages, fringes and general corporate overhead.</w:t>
      </w:r>
    </w:p>
    <w:p>
      <w:pPr>
        <w:spacing w:after="0" w:line="161" w:lineRule="exact"/>
        <w:rPr>
          <w:sz w:val="20"/>
          <w:szCs w:val="20"/>
          <w:color w:val="auto"/>
        </w:rPr>
      </w:pPr>
    </w:p>
    <w:p>
      <w:pPr>
        <w:ind w:right="260"/>
        <w:spacing w:after="0" w:line="310" w:lineRule="auto"/>
        <w:rPr>
          <w:sz w:val="20"/>
          <w:szCs w:val="20"/>
          <w:color w:val="auto"/>
        </w:rPr>
      </w:pPr>
      <w:r>
        <w:rPr>
          <w:rFonts w:ascii="Arial" w:cs="Arial" w:eastAsia="Arial" w:hAnsi="Arial"/>
          <w:sz w:val="17"/>
          <w:szCs w:val="17"/>
          <w:i w:val="1"/>
          <w:iCs w:val="1"/>
          <w:color w:val="auto"/>
        </w:rPr>
        <w:t>Selling and administrative expenses</w:t>
      </w:r>
      <w:r>
        <w:rPr>
          <w:rFonts w:ascii="Arial" w:cs="Arial" w:eastAsia="Arial" w:hAnsi="Arial"/>
          <w:sz w:val="17"/>
          <w:szCs w:val="17"/>
          <w:color w:val="auto"/>
        </w:rPr>
        <w:t>—Selling and administrative expenses on the Consolidated Statements of Income include sales</w:t>
      </w:r>
      <w:r>
        <w:rPr>
          <w:rFonts w:ascii="Arial" w:cs="Arial" w:eastAsia="Arial" w:hAnsi="Arial"/>
          <w:sz w:val="17"/>
          <w:szCs w:val="17"/>
          <w:i w:val="1"/>
          <w:iCs w:val="1"/>
          <w:color w:val="auto"/>
        </w:rPr>
        <w:t xml:space="preserve"> </w:t>
      </w:r>
      <w:r>
        <w:rPr>
          <w:rFonts w:ascii="Arial" w:cs="Arial" w:eastAsia="Arial" w:hAnsi="Arial"/>
          <w:sz w:val="17"/>
          <w:szCs w:val="17"/>
          <w:color w:val="auto"/>
        </w:rPr>
        <w:t>and administrative wages and associated benefits, selling and office expenses, professional fees, bad debt expense and depreciation. Selling and administrative expenses are charged to expense as incurred. Selling and administrative expenses for the years ended December 31, 2024, 2023, and 2022 included $0.7 million, $0.6 million, and $0.5 million of advertising expenses, respectively.</w:t>
      </w:r>
    </w:p>
    <w:p>
      <w:pPr>
        <w:spacing w:after="0" w:line="144" w:lineRule="exact"/>
        <w:rPr>
          <w:sz w:val="20"/>
          <w:szCs w:val="20"/>
          <w:color w:val="auto"/>
        </w:rPr>
      </w:pPr>
    </w:p>
    <w:p>
      <w:pPr>
        <w:ind w:right="140"/>
        <w:spacing w:after="0" w:line="277" w:lineRule="auto"/>
        <w:rPr>
          <w:sz w:val="20"/>
          <w:szCs w:val="20"/>
          <w:color w:val="auto"/>
        </w:rPr>
      </w:pPr>
      <w:r>
        <w:rPr>
          <w:rFonts w:ascii="Arial" w:cs="Arial" w:eastAsia="Arial" w:hAnsi="Arial"/>
          <w:sz w:val="20"/>
          <w:szCs w:val="20"/>
          <w:i w:val="1"/>
          <w:iCs w:val="1"/>
          <w:color w:val="auto"/>
        </w:rPr>
        <w:t>Acquisition and integration expenses</w:t>
      </w:r>
      <w:r>
        <w:rPr>
          <w:rFonts w:ascii="Arial" w:cs="Arial" w:eastAsia="Arial" w:hAnsi="Arial"/>
          <w:sz w:val="20"/>
          <w:szCs w:val="20"/>
          <w:color w:val="auto"/>
        </w:rPr>
        <w:t>—Acquisition and integration expenses on the Consolidated Statements of Income are related to</w:t>
      </w:r>
      <w:r>
        <w:rPr>
          <w:rFonts w:ascii="Arial" w:cs="Arial" w:eastAsia="Arial" w:hAnsi="Arial"/>
          <w:sz w:val="20"/>
          <w:szCs w:val="20"/>
          <w:i w:val="1"/>
          <w:iCs w:val="1"/>
          <w:color w:val="auto"/>
        </w:rPr>
        <w:t xml:space="preserve"> </w:t>
      </w:r>
      <w:r>
        <w:rPr>
          <w:rFonts w:ascii="Arial" w:cs="Arial" w:eastAsia="Arial" w:hAnsi="Arial"/>
          <w:sz w:val="20"/>
          <w:szCs w:val="20"/>
          <w:color w:val="auto"/>
        </w:rPr>
        <w:t>acquisition activities, which include, legal, accounting, and other expenses.</w:t>
      </w:r>
    </w:p>
    <w:p>
      <w:pPr>
        <w:spacing w:after="0" w:line="166" w:lineRule="exact"/>
        <w:rPr>
          <w:sz w:val="20"/>
          <w:szCs w:val="20"/>
          <w:color w:val="auto"/>
        </w:rPr>
      </w:pPr>
    </w:p>
    <w:p>
      <w:pPr>
        <w:ind w:right="860"/>
        <w:spacing w:after="0" w:line="368" w:lineRule="auto"/>
        <w:rPr>
          <w:sz w:val="20"/>
          <w:szCs w:val="20"/>
          <w:color w:val="auto"/>
        </w:rPr>
      </w:pPr>
      <w:r>
        <w:rPr>
          <w:rFonts w:ascii="Arial" w:cs="Arial" w:eastAsia="Arial" w:hAnsi="Arial"/>
          <w:sz w:val="17"/>
          <w:szCs w:val="17"/>
          <w:i w:val="1"/>
          <w:iCs w:val="1"/>
          <w:color w:val="auto"/>
        </w:rPr>
        <w:t>Amortization and earnout expenses</w:t>
      </w:r>
      <w:r>
        <w:rPr>
          <w:rFonts w:ascii="Arial" w:cs="Arial" w:eastAsia="Arial" w:hAnsi="Arial"/>
          <w:sz w:val="17"/>
          <w:szCs w:val="17"/>
          <w:color w:val="auto"/>
        </w:rPr>
        <w:t>—Amortization and earnout expenses on the Consolidated Statements of Income include</w:t>
      </w:r>
      <w:r>
        <w:rPr>
          <w:rFonts w:ascii="Arial" w:cs="Arial" w:eastAsia="Arial" w:hAnsi="Arial"/>
          <w:sz w:val="17"/>
          <w:szCs w:val="17"/>
          <w:i w:val="1"/>
          <w:iCs w:val="1"/>
          <w:color w:val="auto"/>
        </w:rPr>
        <w:t xml:space="preserve"> </w:t>
      </w:r>
      <w:r>
        <w:rPr>
          <w:rFonts w:ascii="Arial" w:cs="Arial" w:eastAsia="Arial" w:hAnsi="Arial"/>
          <w:sz w:val="17"/>
          <w:szCs w:val="17"/>
          <w:color w:val="auto"/>
        </w:rPr>
        <w:t>amortization of intangible assets, and changes to earnout and contingent compensation amounts related to acquisitions.</w:t>
      </w:r>
    </w:p>
    <w:p>
      <w:pPr>
        <w:spacing w:after="0" w:line="97" w:lineRule="exact"/>
        <w:rPr>
          <w:sz w:val="20"/>
          <w:szCs w:val="20"/>
          <w:color w:val="auto"/>
        </w:rPr>
      </w:pPr>
    </w:p>
    <w:p>
      <w:pPr>
        <w:ind w:right="140"/>
        <w:spacing w:after="0" w:line="278" w:lineRule="auto"/>
        <w:rPr>
          <w:sz w:val="20"/>
          <w:szCs w:val="20"/>
          <w:color w:val="auto"/>
        </w:rPr>
      </w:pPr>
      <w:r>
        <w:rPr>
          <w:rFonts w:ascii="Arial" w:cs="Arial" w:eastAsia="Arial" w:hAnsi="Arial"/>
          <w:sz w:val="19"/>
          <w:szCs w:val="19"/>
          <w:i w:val="1"/>
          <w:iCs w:val="1"/>
          <w:color w:val="auto"/>
        </w:rPr>
        <w:t>Restructuring expenses</w:t>
      </w:r>
      <w:r>
        <w:rPr>
          <w:rFonts w:ascii="Arial" w:cs="Arial" w:eastAsia="Arial" w:hAnsi="Arial"/>
          <w:sz w:val="19"/>
          <w:szCs w:val="19"/>
          <w:color w:val="auto"/>
        </w:rPr>
        <w:t>—Restructuring expenses on the Consolidated Statements of Income include expenses related to ongoing</w:t>
      </w:r>
      <w:r>
        <w:rPr>
          <w:rFonts w:ascii="Arial" w:cs="Arial" w:eastAsia="Arial" w:hAnsi="Arial"/>
          <w:sz w:val="19"/>
          <w:szCs w:val="19"/>
          <w:i w:val="1"/>
          <w:iCs w:val="1"/>
          <w:color w:val="auto"/>
        </w:rPr>
        <w:t xml:space="preserve"> </w:t>
      </w:r>
      <w:r>
        <w:rPr>
          <w:rFonts w:ascii="Arial" w:cs="Arial" w:eastAsia="Arial" w:hAnsi="Arial"/>
          <w:sz w:val="19"/>
          <w:szCs w:val="19"/>
          <w:color w:val="auto"/>
        </w:rPr>
        <w:t>restructuring programs to reduce operating costs in the future. Within restructuring expenses are charges related to severance, facility exit, legal and property, plant and equipment impairment associated with exit or disposal activities.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F-12</w:t>
      </w:r>
    </w:p>
    <w:p>
      <w:pPr>
        <w:sectPr>
          <w:pgSz w:w="11880" w:h="15480" w:orient="portrait"/>
          <w:cols w:equalWidth="0" w:num="1">
            <w:col w:w="10760"/>
          </w:cols>
          <w:pgMar w:left="560" w:top="783" w:right="560" w:bottom="32" w:gutter="0" w:footer="0" w:header="0"/>
        </w:sectPr>
      </w:pPr>
    </w:p>
    <w:bookmarkStart w:id="74" w:name="page75"/>
    <w:bookmarkEnd w:id="74"/>
    <w:p>
      <w:pPr>
        <w:ind w:right="180"/>
        <w:spacing w:after="0" w:line="258" w:lineRule="auto"/>
        <w:rPr>
          <w:sz w:val="20"/>
          <w:szCs w:val="20"/>
          <w:color w:val="auto"/>
        </w:rPr>
      </w:pPr>
      <w:r>
        <w:rPr>
          <w:rFonts w:ascii="Arial" w:cs="Arial" w:eastAsia="Arial" w:hAnsi="Arial"/>
          <w:sz w:val="20"/>
          <w:szCs w:val="20"/>
          <w:i w:val="1"/>
          <w:iCs w:val="1"/>
          <w:color w:val="auto"/>
        </w:rPr>
        <w:t>Executive transition expenses</w:t>
      </w:r>
      <w:r>
        <w:rPr>
          <w:rFonts w:ascii="Arial" w:cs="Arial" w:eastAsia="Arial" w:hAnsi="Arial"/>
          <w:sz w:val="20"/>
          <w:szCs w:val="20"/>
          <w:color w:val="auto"/>
        </w:rPr>
        <w:t>—Executive transition expenses on the Consolidated Statements of Income include expenses related to</w:t>
      </w:r>
      <w:r>
        <w:rPr>
          <w:rFonts w:ascii="Arial" w:cs="Arial" w:eastAsia="Arial" w:hAnsi="Arial"/>
          <w:sz w:val="20"/>
          <w:szCs w:val="20"/>
          <w:i w:val="1"/>
          <w:iCs w:val="1"/>
          <w:color w:val="auto"/>
        </w:rPr>
        <w:t xml:space="preserve"> </w:t>
      </w:r>
      <w:r>
        <w:rPr>
          <w:rFonts w:ascii="Arial" w:cs="Arial" w:eastAsia="Arial" w:hAnsi="Arial"/>
          <w:sz w:val="20"/>
          <w:szCs w:val="20"/>
          <w:color w:val="auto"/>
        </w:rPr>
        <w:t>the severance for the Company’s former executives, as well as fees and expenses incurred in the search for, and hiring of, new executives.</w:t>
      </w:r>
    </w:p>
    <w:p>
      <w:pPr>
        <w:spacing w:after="0" w:line="184" w:lineRule="exact"/>
        <w:rPr>
          <w:sz w:val="20"/>
          <w:szCs w:val="20"/>
          <w:color w:val="auto"/>
        </w:rPr>
      </w:pPr>
    </w:p>
    <w:p>
      <w:pPr>
        <w:ind w:right="120"/>
        <w:spacing w:after="0" w:line="277" w:lineRule="auto"/>
        <w:rPr>
          <w:sz w:val="20"/>
          <w:szCs w:val="20"/>
          <w:color w:val="auto"/>
        </w:rPr>
      </w:pPr>
      <w:r>
        <w:rPr>
          <w:rFonts w:ascii="Arial" w:cs="Arial" w:eastAsia="Arial" w:hAnsi="Arial"/>
          <w:sz w:val="20"/>
          <w:szCs w:val="20"/>
          <w:i w:val="1"/>
          <w:iCs w:val="1"/>
          <w:color w:val="auto"/>
        </w:rPr>
        <w:t>Asbestos litigation expenses</w:t>
      </w:r>
      <w:r>
        <w:rPr>
          <w:rFonts w:ascii="Arial" w:cs="Arial" w:eastAsia="Arial" w:hAnsi="Arial"/>
          <w:sz w:val="20"/>
          <w:szCs w:val="20"/>
          <w:color w:val="auto"/>
        </w:rPr>
        <w:t>—Asbestos litigation expenses on the Consolidated Statements of Income include expenses related to the</w:t>
      </w:r>
      <w:r>
        <w:rPr>
          <w:rFonts w:ascii="Arial" w:cs="Arial" w:eastAsia="Arial" w:hAnsi="Arial"/>
          <w:sz w:val="20"/>
          <w:szCs w:val="20"/>
          <w:i w:val="1"/>
          <w:iCs w:val="1"/>
          <w:color w:val="auto"/>
        </w:rPr>
        <w:t xml:space="preserve"> </w:t>
      </w:r>
      <w:r>
        <w:rPr>
          <w:rFonts w:ascii="Arial" w:cs="Arial" w:eastAsia="Arial" w:hAnsi="Arial"/>
          <w:sz w:val="20"/>
          <w:szCs w:val="20"/>
          <w:color w:val="auto"/>
        </w:rPr>
        <w:t>settlement of asbestos litigation involving the Company's subsidiaries.</w:t>
      </w:r>
    </w:p>
    <w:p>
      <w:pPr>
        <w:spacing w:after="0" w:line="166" w:lineRule="exact"/>
        <w:rPr>
          <w:sz w:val="20"/>
          <w:szCs w:val="20"/>
          <w:color w:val="auto"/>
        </w:rPr>
      </w:pPr>
    </w:p>
    <w:p>
      <w:pPr>
        <w:ind w:right="260"/>
        <w:spacing w:after="0" w:line="368" w:lineRule="auto"/>
        <w:rPr>
          <w:sz w:val="20"/>
          <w:szCs w:val="20"/>
          <w:color w:val="auto"/>
        </w:rPr>
      </w:pPr>
      <w:r>
        <w:rPr>
          <w:rFonts w:ascii="Arial" w:cs="Arial" w:eastAsia="Arial" w:hAnsi="Arial"/>
          <w:sz w:val="17"/>
          <w:szCs w:val="17"/>
          <w:i w:val="1"/>
          <w:iCs w:val="1"/>
          <w:color w:val="auto"/>
        </w:rPr>
        <w:t>Product warranties</w:t>
      </w:r>
      <w:r>
        <w:rPr>
          <w:rFonts w:ascii="Arial" w:cs="Arial" w:eastAsia="Arial" w:hAnsi="Arial"/>
          <w:sz w:val="17"/>
          <w:szCs w:val="17"/>
          <w:color w:val="auto"/>
        </w:rPr>
        <w:t>—The Company’s warranty reserve is to cover the products sold. The warranty accrual is based on historical</w:t>
      </w:r>
      <w:r>
        <w:rPr>
          <w:rFonts w:ascii="Arial" w:cs="Arial" w:eastAsia="Arial" w:hAnsi="Arial"/>
          <w:sz w:val="17"/>
          <w:szCs w:val="17"/>
          <w:i w:val="1"/>
          <w:iCs w:val="1"/>
          <w:color w:val="auto"/>
        </w:rPr>
        <w:t xml:space="preserve"> </w:t>
      </w:r>
      <w:r>
        <w:rPr>
          <w:rFonts w:ascii="Arial" w:cs="Arial" w:eastAsia="Arial" w:hAnsi="Arial"/>
          <w:sz w:val="17"/>
          <w:szCs w:val="17"/>
          <w:color w:val="auto"/>
        </w:rPr>
        <w:t>claims information. The warranty reserve is reviewed and adjusted as necessary on a quarterly basis and is presented within Note 7.</w:t>
      </w:r>
    </w:p>
    <w:p>
      <w:pPr>
        <w:spacing w:after="0" w:line="97" w:lineRule="exact"/>
        <w:rPr>
          <w:sz w:val="20"/>
          <w:szCs w:val="20"/>
          <w:color w:val="auto"/>
        </w:rPr>
      </w:pPr>
    </w:p>
    <w:p>
      <w:pPr>
        <w:ind w:right="100"/>
        <w:spacing w:after="0" w:line="258" w:lineRule="auto"/>
        <w:rPr>
          <w:sz w:val="20"/>
          <w:szCs w:val="20"/>
          <w:color w:val="auto"/>
        </w:rPr>
      </w:pPr>
      <w:r>
        <w:rPr>
          <w:rFonts w:ascii="Arial" w:cs="Arial" w:eastAsia="Arial" w:hAnsi="Arial"/>
          <w:sz w:val="20"/>
          <w:szCs w:val="20"/>
          <w:i w:val="1"/>
          <w:iCs w:val="1"/>
          <w:color w:val="auto"/>
        </w:rPr>
        <w:t>Research and development</w:t>
      </w:r>
      <w:r>
        <w:rPr>
          <w:rFonts w:ascii="Arial" w:cs="Arial" w:eastAsia="Arial" w:hAnsi="Arial"/>
          <w:sz w:val="20"/>
          <w:szCs w:val="20"/>
          <w:color w:val="auto"/>
        </w:rPr>
        <w:t>—Although not technically defined as research and development, a significant amount of time, effort and</w:t>
      </w:r>
      <w:r>
        <w:rPr>
          <w:rFonts w:ascii="Arial" w:cs="Arial" w:eastAsia="Arial" w:hAnsi="Arial"/>
          <w:sz w:val="20"/>
          <w:szCs w:val="20"/>
          <w:i w:val="1"/>
          <w:iCs w:val="1"/>
          <w:color w:val="auto"/>
        </w:rPr>
        <w:t xml:space="preserve"> </w:t>
      </w:r>
      <w:r>
        <w:rPr>
          <w:rFonts w:ascii="Arial" w:cs="Arial" w:eastAsia="Arial" w:hAnsi="Arial"/>
          <w:sz w:val="20"/>
          <w:szCs w:val="20"/>
          <w:color w:val="auto"/>
        </w:rPr>
        <w:t>expense is devoted to custom engineering which qualifies products for specific customer applications, developing proprietary process technology and partnering with customers to develop new products.</w:t>
      </w:r>
    </w:p>
    <w:p>
      <w:pPr>
        <w:spacing w:after="0" w:line="184" w:lineRule="exact"/>
        <w:rPr>
          <w:sz w:val="20"/>
          <w:szCs w:val="20"/>
          <w:color w:val="auto"/>
        </w:rPr>
      </w:pPr>
    </w:p>
    <w:p>
      <w:pPr>
        <w:ind w:right="180"/>
        <w:spacing w:after="0" w:line="258" w:lineRule="auto"/>
        <w:rPr>
          <w:sz w:val="20"/>
          <w:szCs w:val="20"/>
          <w:color w:val="auto"/>
        </w:rPr>
      </w:pPr>
      <w:r>
        <w:rPr>
          <w:rFonts w:ascii="Arial" w:cs="Arial" w:eastAsia="Arial" w:hAnsi="Arial"/>
          <w:sz w:val="20"/>
          <w:szCs w:val="20"/>
          <w:i w:val="1"/>
          <w:iCs w:val="1"/>
          <w:color w:val="auto"/>
        </w:rPr>
        <w:t xml:space="preserve">Income taxes - </w:t>
      </w:r>
      <w:r>
        <w:rPr>
          <w:rFonts w:ascii="Arial" w:cs="Arial" w:eastAsia="Arial" w:hAnsi="Arial"/>
          <w:sz w:val="20"/>
          <w:szCs w:val="20"/>
          <w:color w:val="auto"/>
        </w:rPr>
        <w:t>Income taxes are determined using the asset and liability method of accounting for income taxes in accordance with</w:t>
      </w:r>
      <w:r>
        <w:rPr>
          <w:rFonts w:ascii="Arial" w:cs="Arial" w:eastAsia="Arial" w:hAnsi="Arial"/>
          <w:sz w:val="20"/>
          <w:szCs w:val="20"/>
          <w:i w:val="1"/>
          <w:iCs w:val="1"/>
          <w:color w:val="auto"/>
        </w:rPr>
        <w:t xml:space="preserve"> </w:t>
      </w:r>
      <w:r>
        <w:rPr>
          <w:rFonts w:ascii="Arial" w:cs="Arial" w:eastAsia="Arial" w:hAnsi="Arial"/>
          <w:sz w:val="20"/>
          <w:szCs w:val="20"/>
          <w:color w:val="auto"/>
        </w:rPr>
        <w:t>Financial Accounting Standards Board (“FASB”), Accounting Standards Codification (“ASC”) Topic 740, “Income Taxes”. Income tax expense includes federal, state and foreign income taxes.</w:t>
      </w:r>
    </w:p>
    <w:p>
      <w:pPr>
        <w:spacing w:after="0" w:line="184" w:lineRule="exact"/>
        <w:rPr>
          <w:sz w:val="20"/>
          <w:szCs w:val="20"/>
          <w:color w:val="auto"/>
        </w:rPr>
      </w:pPr>
    </w:p>
    <w:p>
      <w:pPr>
        <w:spacing w:after="0" w:line="279" w:lineRule="auto"/>
        <w:rPr>
          <w:sz w:val="20"/>
          <w:szCs w:val="20"/>
          <w:color w:val="auto"/>
        </w:rPr>
      </w:pPr>
      <w:r>
        <w:rPr>
          <w:rFonts w:ascii="Arial" w:cs="Arial" w:eastAsia="Arial" w:hAnsi="Arial"/>
          <w:sz w:val="18"/>
          <w:szCs w:val="18"/>
          <w:color w:val="auto"/>
        </w:rPr>
        <w:t>Deferred income taxes are provided using the asset and liability method whereby deferred tax assets are recognized for deductible temporary differences and operating loss and tax credit carry-forwards and deferred tax liabilities are recognized for taxable temporary differences. Temporary differences are the differences between the reported amounts of assets and liabilities and their tax bases and are measured using enacted tax rates expected to apply to taxable income in the year in which those temporary differences are expected to be recovered or settled. Deferred tax assets and liabilities are adjusted for the effects of changes in tax laws and rates on the date of enactment. Tax credits and other incentives reduce income tax expense in the year the credits are claimed.</w:t>
      </w:r>
    </w:p>
    <w:p>
      <w:pPr>
        <w:spacing w:after="0" w:line="168" w:lineRule="exact"/>
        <w:rPr>
          <w:sz w:val="20"/>
          <w:szCs w:val="20"/>
          <w:color w:val="auto"/>
        </w:rPr>
      </w:pPr>
    </w:p>
    <w:p>
      <w:pPr>
        <w:ind w:right="280"/>
        <w:spacing w:after="0" w:line="262" w:lineRule="auto"/>
        <w:rPr>
          <w:sz w:val="20"/>
          <w:szCs w:val="20"/>
          <w:color w:val="auto"/>
        </w:rPr>
      </w:pPr>
      <w:r>
        <w:rPr>
          <w:rFonts w:ascii="Arial" w:cs="Arial" w:eastAsia="Arial" w:hAnsi="Arial"/>
          <w:sz w:val="19"/>
          <w:szCs w:val="19"/>
          <w:color w:val="auto"/>
        </w:rPr>
        <w:t>Management must assess the need to accrue or disclose uncertain tax positions for proposed potential adjustments from various federal, state and foreign tax authorities who regularly audit the Company in the normal course of business. In making these assessments, management must often analyze complex tax laws of multiple jurisdictions, including many foreign jurisdictions. The accounting guidance prescribes a recognition threshold and measurement attribute for the financial statement recognition and measurement of a tax position taken or expected to be taken in a tax return. The Company records the related interest expense and penalties, if any, as tax expense in the tax provision.</w:t>
      </w:r>
    </w:p>
    <w:p>
      <w:pPr>
        <w:spacing w:after="0" w:line="181" w:lineRule="exact"/>
        <w:rPr>
          <w:sz w:val="20"/>
          <w:szCs w:val="20"/>
          <w:color w:val="auto"/>
        </w:rPr>
      </w:pPr>
    </w:p>
    <w:p>
      <w:pPr>
        <w:ind w:right="60"/>
        <w:spacing w:after="0" w:line="260" w:lineRule="auto"/>
        <w:rPr>
          <w:sz w:val="20"/>
          <w:szCs w:val="20"/>
          <w:color w:val="auto"/>
        </w:rPr>
      </w:pPr>
      <w:r>
        <w:rPr>
          <w:rFonts w:ascii="Arial" w:cs="Arial" w:eastAsia="Arial" w:hAnsi="Arial"/>
          <w:sz w:val="19"/>
          <w:szCs w:val="19"/>
          <w:color w:val="auto"/>
        </w:rPr>
        <w:t>Management must assess the realizability of the Company’s deferred tax assets. 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(including the impact of available carryback and carry forward periods), projected future taxable income, and tax-planning strategies in making this assessment. The amount of the deferred tax assets considered realizable, however, could be reduced in the near term if estimates of future taxable income during the carryforward period are reduced.</w:t>
      </w:r>
    </w:p>
    <w:p>
      <w:pPr>
        <w:spacing w:after="0" w:line="184" w:lineRule="exact"/>
        <w:rPr>
          <w:sz w:val="20"/>
          <w:szCs w:val="20"/>
          <w:color w:val="auto"/>
        </w:rPr>
      </w:pPr>
    </w:p>
    <w:p>
      <w:pPr>
        <w:ind w:right="400"/>
        <w:spacing w:after="0" w:line="258" w:lineRule="auto"/>
        <w:rPr>
          <w:sz w:val="20"/>
          <w:szCs w:val="20"/>
          <w:color w:val="auto"/>
        </w:rPr>
      </w:pPr>
      <w:r>
        <w:rPr>
          <w:rFonts w:ascii="Arial" w:cs="Arial" w:eastAsia="Arial" w:hAnsi="Arial"/>
          <w:sz w:val="20"/>
          <w:szCs w:val="20"/>
          <w:color w:val="auto"/>
        </w:rPr>
        <w:t>The Company has made an accounting policy election to record the U.S. income tax effect of future global intangible low-taxed income (“GILTI”) inclusions in the period in which they arise, rather than establishing deferred taxes with respect to the expected future tax liabilities associated with future GILTI inclusion.</w:t>
      </w:r>
    </w:p>
    <w:p>
      <w:pPr>
        <w:spacing w:after="0" w:line="184" w:lineRule="exact"/>
        <w:rPr>
          <w:sz w:val="20"/>
          <w:szCs w:val="20"/>
          <w:color w:val="auto"/>
        </w:rPr>
      </w:pPr>
    </w:p>
    <w:p>
      <w:pPr>
        <w:ind w:right="60"/>
        <w:spacing w:after="0" w:line="258" w:lineRule="auto"/>
        <w:rPr>
          <w:sz w:val="20"/>
          <w:szCs w:val="20"/>
          <w:color w:val="auto"/>
        </w:rPr>
      </w:pPr>
      <w:r>
        <w:rPr>
          <w:rFonts w:ascii="Arial" w:cs="Arial" w:eastAsia="Arial" w:hAnsi="Arial"/>
          <w:sz w:val="20"/>
          <w:szCs w:val="20"/>
          <w:color w:val="auto"/>
        </w:rPr>
        <w:t>Certain of the Company’s undistributed earnings of its foreign subsidiaries are not permanently reinvested. A liability has been recorded for the deferred taxes on such undistributed foreign earnings. The amount is attributable primarily to the foreign withholding taxes that would become payable should the Company repatriate cash held in its foreign operations.</w:t>
      </w:r>
    </w:p>
    <w:p>
      <w:pPr>
        <w:spacing w:after="0" w:line="184" w:lineRule="exact"/>
        <w:rPr>
          <w:sz w:val="20"/>
          <w:szCs w:val="20"/>
          <w:color w:val="auto"/>
        </w:rPr>
      </w:pPr>
    </w:p>
    <w:p>
      <w:pPr>
        <w:ind w:right="60"/>
        <w:spacing w:after="0" w:line="277" w:lineRule="auto"/>
        <w:rPr>
          <w:sz w:val="20"/>
          <w:szCs w:val="20"/>
          <w:color w:val="auto"/>
        </w:rPr>
      </w:pPr>
      <w:r>
        <w:rPr>
          <w:rFonts w:ascii="Arial" w:cs="Arial" w:eastAsia="Arial" w:hAnsi="Arial"/>
          <w:sz w:val="20"/>
          <w:szCs w:val="20"/>
          <w:i w:val="1"/>
          <w:iCs w:val="1"/>
          <w:color w:val="auto"/>
        </w:rPr>
        <w:t>Earnings per share</w:t>
      </w:r>
      <w:r>
        <w:rPr>
          <w:rFonts w:ascii="Arial" w:cs="Arial" w:eastAsia="Arial" w:hAnsi="Arial"/>
          <w:sz w:val="20"/>
          <w:szCs w:val="20"/>
          <w:color w:val="auto"/>
        </w:rPr>
        <w:t>—The following table reconciles the numerators and denominators used to calculate basic and diluted earnings per</w:t>
      </w:r>
      <w:r>
        <w:rPr>
          <w:rFonts w:ascii="Arial" w:cs="Arial" w:eastAsia="Arial" w:hAnsi="Arial"/>
          <w:sz w:val="20"/>
          <w:szCs w:val="20"/>
          <w:i w:val="1"/>
          <w:iCs w:val="1"/>
          <w:color w:val="auto"/>
        </w:rPr>
        <w:t xml:space="preserve"> </w:t>
      </w:r>
      <w:r>
        <w:rPr>
          <w:rFonts w:ascii="Arial" w:cs="Arial" w:eastAsia="Arial" w:hAnsi="Arial"/>
          <w:sz w:val="20"/>
          <w:szCs w:val="20"/>
          <w:color w:val="auto"/>
        </w:rPr>
        <w:t>share for 2024, 2023 and 2022.</w:t>
      </w:r>
    </w:p>
    <w:p>
      <w:pPr>
        <w:sectPr>
          <w:pgSz w:w="11880" w:h="15480" w:orient="portrait"/>
          <w:cols w:equalWidth="0" w:num="1">
            <w:col w:w="10740"/>
          </w:cols>
          <w:pgMar w:left="560" w:top="783" w:right="580" w:bottom="6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F-13</w:t>
      </w:r>
    </w:p>
    <w:p>
      <w:pPr>
        <w:sectPr>
          <w:pgSz w:w="11880" w:h="15480" w:orient="portrait"/>
          <w:cols w:equalWidth="0" w:num="1">
            <w:col w:w="10740"/>
          </w:cols>
          <w:pgMar w:left="560" w:top="783" w:right="580" w:bottom="66" w:gutter="0" w:footer="0" w:header="0"/>
          <w:type w:val="continuous"/>
        </w:sectPr>
      </w:pPr>
    </w:p>
    <w:bookmarkStart w:id="75" w:name="page76"/>
    <w:bookmarkEnd w:id="75"/>
    <w:tbl>
      <w:tblPr>
        <w:tblLayout w:type="fixed"/>
        <w:tblInd w:w="0" w:type="dxa"/>
        <w:tblCellMar>
          <w:top w:w="0" w:type="dxa"/>
          <w:left w:w="0" w:type="dxa"/>
          <w:bottom w:w="0" w:type="dxa"/>
          <w:right w:w="0" w:type="dxa"/>
        </w:tblCellMar>
      </w:tblPr>
      <w:tr>
        <w:trPr>
          <w:trHeight w:val="229"/>
        </w:trPr>
        <w:tc>
          <w:tcPr>
            <w:tcW w:w="5780" w:type="dxa"/>
            <w:vAlign w:val="bottom"/>
            <w:tcBorders>
              <w:bottom w:val="single" w:sz="8" w:color="FEFEFE"/>
            </w:tcBorders>
            <w:shd w:val="clear" w:color="auto" w:fill="FEFEFE"/>
          </w:tcPr>
          <w:p>
            <w:pPr>
              <w:spacing w:after="0"/>
              <w:rPr>
                <w:sz w:val="19"/>
                <w:szCs w:val="19"/>
                <w:color w:val="auto"/>
              </w:rPr>
            </w:pPr>
          </w:p>
        </w:tc>
        <w:tc>
          <w:tcPr>
            <w:tcW w:w="140" w:type="dxa"/>
            <w:vAlign w:val="bottom"/>
            <w:tcBorders>
              <w:bottom w:val="single" w:sz="8" w:color="FEFEFE"/>
            </w:tcBorders>
            <w:shd w:val="clear" w:color="auto" w:fill="FEFEFE"/>
          </w:tcPr>
          <w:p>
            <w:pPr>
              <w:spacing w:after="0"/>
              <w:rPr>
                <w:sz w:val="19"/>
                <w:szCs w:val="19"/>
                <w:color w:val="auto"/>
              </w:rPr>
            </w:pPr>
          </w:p>
        </w:tc>
        <w:tc>
          <w:tcPr>
            <w:tcW w:w="320" w:type="dxa"/>
            <w:vAlign w:val="bottom"/>
            <w:tcBorders>
              <w:bottom w:val="single" w:sz="8" w:color="auto"/>
            </w:tcBorders>
            <w:shd w:val="clear" w:color="auto" w:fill="FEFEFE"/>
          </w:tcPr>
          <w:p>
            <w:pPr>
              <w:spacing w:after="0"/>
              <w:rPr>
                <w:sz w:val="19"/>
                <w:szCs w:val="19"/>
                <w:color w:val="auto"/>
              </w:rPr>
            </w:pPr>
          </w:p>
        </w:tc>
        <w:tc>
          <w:tcPr>
            <w:tcW w:w="3360" w:type="dxa"/>
            <w:vAlign w:val="bottom"/>
            <w:tcBorders>
              <w:bottom w:val="single" w:sz="8" w:color="auto"/>
            </w:tcBorders>
            <w:gridSpan w:val="8"/>
            <w:shd w:val="clear" w:color="auto" w:fill="FEFEFE"/>
          </w:tcPr>
          <w:p>
            <w:pPr>
              <w:jc w:val="right"/>
              <w:ind w:right="81"/>
              <w:spacing w:after="0"/>
              <w:rPr>
                <w:sz w:val="20"/>
                <w:szCs w:val="20"/>
                <w:color w:val="auto"/>
              </w:rPr>
            </w:pPr>
            <w:r>
              <w:rPr>
                <w:rFonts w:ascii="Arial" w:cs="Arial" w:eastAsia="Arial" w:hAnsi="Arial"/>
                <w:sz w:val="16"/>
                <w:szCs w:val="16"/>
                <w:b w:val="1"/>
                <w:bCs w:val="1"/>
                <w:color w:val="auto"/>
              </w:rPr>
              <w:t>For the Year Ended December 31</w:t>
            </w:r>
          </w:p>
        </w:tc>
        <w:tc>
          <w:tcPr>
            <w:tcW w:w="1040" w:type="dxa"/>
            <w:vAlign w:val="bottom"/>
            <w:tcBorders>
              <w:bottom w:val="single" w:sz="8" w:color="auto"/>
            </w:tcBorders>
            <w:shd w:val="clear" w:color="auto" w:fill="FEFEFE"/>
          </w:tcPr>
          <w:p>
            <w:pPr>
              <w:spacing w:after="0"/>
              <w:rPr>
                <w:sz w:val="19"/>
                <w:szCs w:val="19"/>
                <w:color w:val="auto"/>
              </w:rPr>
            </w:pPr>
          </w:p>
        </w:tc>
        <w:tc>
          <w:tcPr>
            <w:tcW w:w="20" w:type="dxa"/>
            <w:vAlign w:val="bottom"/>
            <w:tcBorders>
              <w:bottom w:val="single" w:sz="8" w:color="FEFEFE"/>
            </w:tcBorders>
            <w:shd w:val="clear" w:color="auto" w:fill="FEFEFE"/>
          </w:tcPr>
          <w:p>
            <w:pPr>
              <w:spacing w:after="0"/>
              <w:rPr>
                <w:sz w:val="19"/>
                <w:szCs w:val="19"/>
                <w:color w:val="auto"/>
              </w:rPr>
            </w:pPr>
          </w:p>
        </w:tc>
        <w:tc>
          <w:tcPr>
            <w:tcW w:w="100" w:type="dxa"/>
            <w:vAlign w:val="bottom"/>
            <w:tcBorders>
              <w:bottom w:val="single" w:sz="8" w:color="FEFEFE"/>
            </w:tcBorders>
            <w:shd w:val="clear" w:color="auto" w:fill="FEFEFE"/>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780" w:type="dxa"/>
            <w:vAlign w:val="bottom"/>
            <w:tcBorders>
              <w:bottom w:val="single" w:sz="8" w:color="FEFEFE"/>
            </w:tcBorders>
            <w:vMerge w:val="restart"/>
            <w:shd w:val="clear" w:color="auto" w:fill="FEFEFE"/>
          </w:tcPr>
          <w:p>
            <w:pPr>
              <w:spacing w:after="0"/>
              <w:rPr>
                <w:sz w:val="20"/>
                <w:szCs w:val="20"/>
                <w:color w:val="auto"/>
              </w:rPr>
            </w:pPr>
            <w:r>
              <w:rPr>
                <w:rFonts w:ascii="Arial" w:cs="Arial" w:eastAsia="Arial" w:hAnsi="Arial"/>
                <w:sz w:val="20"/>
                <w:szCs w:val="20"/>
                <w:b w:val="1"/>
                <w:bCs w:val="1"/>
                <w:color w:val="auto"/>
              </w:rPr>
              <w:t>(table only in thousands)</w:t>
            </w:r>
          </w:p>
        </w:tc>
        <w:tc>
          <w:tcPr>
            <w:tcW w:w="140" w:type="dxa"/>
            <w:vAlign w:val="bottom"/>
            <w:tcBorders>
              <w:bottom w:val="single" w:sz="8" w:color="FEFEFE"/>
            </w:tcBorders>
            <w:shd w:val="clear" w:color="auto" w:fill="FEFEFE"/>
          </w:tcPr>
          <w:p>
            <w:pPr>
              <w:spacing w:after="0"/>
              <w:rPr>
                <w:sz w:val="19"/>
                <w:szCs w:val="19"/>
                <w:color w:val="auto"/>
              </w:rPr>
            </w:pPr>
          </w:p>
        </w:tc>
        <w:tc>
          <w:tcPr>
            <w:tcW w:w="320" w:type="dxa"/>
            <w:vAlign w:val="bottom"/>
            <w:tcBorders>
              <w:bottom w:val="single" w:sz="8" w:color="auto"/>
            </w:tcBorders>
            <w:shd w:val="clear" w:color="auto" w:fill="FEFEFE"/>
          </w:tcPr>
          <w:p>
            <w:pPr>
              <w:spacing w:after="0"/>
              <w:rPr>
                <w:sz w:val="19"/>
                <w:szCs w:val="19"/>
                <w:color w:val="auto"/>
              </w:rPr>
            </w:pPr>
          </w:p>
        </w:tc>
        <w:tc>
          <w:tcPr>
            <w:tcW w:w="1100" w:type="dxa"/>
            <w:vAlign w:val="bottom"/>
            <w:tcBorders>
              <w:bottom w:val="single" w:sz="8" w:color="auto"/>
            </w:tcBorders>
            <w:shd w:val="clear" w:color="auto" w:fill="FEFEFE"/>
          </w:tcPr>
          <w:p>
            <w:pPr>
              <w:jc w:val="right"/>
              <w:ind w:right="447"/>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FEFEFE"/>
            </w:tcBorders>
            <w:shd w:val="clear" w:color="auto" w:fill="FEFEFE"/>
          </w:tcPr>
          <w:p>
            <w:pPr>
              <w:spacing w:after="0"/>
              <w:rPr>
                <w:sz w:val="19"/>
                <w:szCs w:val="19"/>
                <w:color w:val="auto"/>
              </w:rPr>
            </w:pPr>
          </w:p>
        </w:tc>
        <w:tc>
          <w:tcPr>
            <w:tcW w:w="140" w:type="dxa"/>
            <w:vAlign w:val="bottom"/>
            <w:tcBorders>
              <w:bottom w:val="single" w:sz="8" w:color="FEFEFE"/>
            </w:tcBorders>
            <w:shd w:val="clear" w:color="auto" w:fill="FEFEFE"/>
          </w:tcPr>
          <w:p>
            <w:pPr>
              <w:spacing w:after="0"/>
              <w:rPr>
                <w:sz w:val="19"/>
                <w:szCs w:val="19"/>
                <w:color w:val="auto"/>
              </w:rPr>
            </w:pPr>
          </w:p>
        </w:tc>
        <w:tc>
          <w:tcPr>
            <w:tcW w:w="20" w:type="dxa"/>
            <w:vAlign w:val="bottom"/>
            <w:tcBorders>
              <w:bottom w:val="single" w:sz="8" w:color="auto"/>
            </w:tcBorders>
            <w:shd w:val="clear" w:color="auto" w:fill="FEFEFE"/>
          </w:tcPr>
          <w:p>
            <w:pPr>
              <w:spacing w:after="0"/>
              <w:rPr>
                <w:sz w:val="19"/>
                <w:szCs w:val="19"/>
                <w:color w:val="auto"/>
              </w:rPr>
            </w:pPr>
          </w:p>
        </w:tc>
        <w:tc>
          <w:tcPr>
            <w:tcW w:w="300" w:type="dxa"/>
            <w:vAlign w:val="bottom"/>
            <w:tcBorders>
              <w:bottom w:val="single" w:sz="8" w:color="auto"/>
            </w:tcBorders>
            <w:shd w:val="clear" w:color="auto" w:fill="FEFEFE"/>
          </w:tcPr>
          <w:p>
            <w:pPr>
              <w:spacing w:after="0"/>
              <w:rPr>
                <w:sz w:val="19"/>
                <w:szCs w:val="19"/>
                <w:color w:val="auto"/>
              </w:rPr>
            </w:pPr>
          </w:p>
        </w:tc>
        <w:tc>
          <w:tcPr>
            <w:tcW w:w="1080" w:type="dxa"/>
            <w:vAlign w:val="bottom"/>
            <w:tcBorders>
              <w:bottom w:val="single" w:sz="8" w:color="auto"/>
            </w:tcBorders>
            <w:shd w:val="clear" w:color="auto" w:fill="FEFEFE"/>
          </w:tcPr>
          <w:p>
            <w:pPr>
              <w:jc w:val="right"/>
              <w:ind w:right="444"/>
              <w:spacing w:after="0"/>
              <w:rPr>
                <w:sz w:val="20"/>
                <w:szCs w:val="20"/>
                <w:color w:val="auto"/>
              </w:rPr>
            </w:pPr>
            <w:r>
              <w:rPr>
                <w:rFonts w:ascii="Arial" w:cs="Arial" w:eastAsia="Arial" w:hAnsi="Arial"/>
                <w:sz w:val="16"/>
                <w:szCs w:val="16"/>
                <w:b w:val="1"/>
                <w:bCs w:val="1"/>
                <w:color w:val="auto"/>
              </w:rPr>
              <w:t>2023</w:t>
            </w:r>
          </w:p>
        </w:tc>
        <w:tc>
          <w:tcPr>
            <w:tcW w:w="260" w:type="dxa"/>
            <w:vAlign w:val="bottom"/>
            <w:tcBorders>
              <w:bottom w:val="single" w:sz="8" w:color="FEFEFE"/>
            </w:tcBorders>
            <w:shd w:val="clear" w:color="auto" w:fill="FEFEFE"/>
          </w:tcPr>
          <w:p>
            <w:pPr>
              <w:spacing w:after="0"/>
              <w:rPr>
                <w:sz w:val="19"/>
                <w:szCs w:val="19"/>
                <w:color w:val="auto"/>
              </w:rPr>
            </w:pPr>
          </w:p>
        </w:tc>
        <w:tc>
          <w:tcPr>
            <w:tcW w:w="360" w:type="dxa"/>
            <w:vAlign w:val="bottom"/>
            <w:tcBorders>
              <w:bottom w:val="single" w:sz="8" w:color="auto"/>
            </w:tcBorders>
            <w:shd w:val="clear" w:color="auto" w:fill="FEFEFE"/>
          </w:tcPr>
          <w:p>
            <w:pPr>
              <w:spacing w:after="0"/>
              <w:rPr>
                <w:sz w:val="19"/>
                <w:szCs w:val="19"/>
                <w:color w:val="auto"/>
              </w:rPr>
            </w:pPr>
          </w:p>
        </w:tc>
        <w:tc>
          <w:tcPr>
            <w:tcW w:w="1040" w:type="dxa"/>
            <w:vAlign w:val="bottom"/>
            <w:tcBorders>
              <w:bottom w:val="single" w:sz="8" w:color="auto"/>
            </w:tcBorders>
            <w:shd w:val="clear" w:color="auto" w:fill="FEFEFE"/>
          </w:tcPr>
          <w:p>
            <w:pPr>
              <w:jc w:val="right"/>
              <w:ind w:right="444"/>
              <w:spacing w:after="0"/>
              <w:rPr>
                <w:sz w:val="20"/>
                <w:szCs w:val="20"/>
                <w:color w:val="auto"/>
              </w:rPr>
            </w:pPr>
            <w:r>
              <w:rPr>
                <w:rFonts w:ascii="Arial" w:cs="Arial" w:eastAsia="Arial" w:hAnsi="Arial"/>
                <w:sz w:val="16"/>
                <w:szCs w:val="16"/>
                <w:b w:val="1"/>
                <w:bCs w:val="1"/>
                <w:color w:val="auto"/>
              </w:rPr>
              <w:t>2022</w:t>
            </w:r>
          </w:p>
        </w:tc>
        <w:tc>
          <w:tcPr>
            <w:tcW w:w="20" w:type="dxa"/>
            <w:vAlign w:val="bottom"/>
            <w:tcBorders>
              <w:bottom w:val="single" w:sz="8" w:color="auto"/>
            </w:tcBorders>
            <w:shd w:val="clear" w:color="auto" w:fill="FEFEFE"/>
          </w:tcPr>
          <w:p>
            <w:pPr>
              <w:spacing w:after="0"/>
              <w:rPr>
                <w:sz w:val="19"/>
                <w:szCs w:val="19"/>
                <w:color w:val="auto"/>
              </w:rPr>
            </w:pPr>
          </w:p>
        </w:tc>
        <w:tc>
          <w:tcPr>
            <w:tcW w:w="100" w:type="dxa"/>
            <w:vAlign w:val="bottom"/>
            <w:tcBorders>
              <w:bottom w:val="single" w:sz="8" w:color="FEFEFE"/>
            </w:tcBorders>
            <w:shd w:val="clear" w:color="auto" w:fill="FEFEFE"/>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5780" w:type="dxa"/>
            <w:vAlign w:val="bottom"/>
            <w:vMerge w:val="continue"/>
            <w:shd w:val="clear" w:color="auto" w:fill="FEFEFE"/>
          </w:tcPr>
          <w:p>
            <w:pPr>
              <w:spacing w:after="0"/>
              <w:rPr>
                <w:sz w:val="16"/>
                <w:szCs w:val="16"/>
                <w:color w:val="auto"/>
              </w:rPr>
            </w:pPr>
          </w:p>
        </w:tc>
        <w:tc>
          <w:tcPr>
            <w:tcW w:w="140" w:type="dxa"/>
            <w:vAlign w:val="bottom"/>
            <w:shd w:val="clear" w:color="auto" w:fill="FEFEFE"/>
          </w:tcPr>
          <w:p>
            <w:pPr>
              <w:spacing w:after="0"/>
              <w:rPr>
                <w:sz w:val="16"/>
                <w:szCs w:val="16"/>
                <w:color w:val="auto"/>
              </w:rPr>
            </w:pPr>
          </w:p>
        </w:tc>
        <w:tc>
          <w:tcPr>
            <w:tcW w:w="320" w:type="dxa"/>
            <w:vAlign w:val="bottom"/>
            <w:shd w:val="clear" w:color="auto" w:fill="FEFEFE"/>
          </w:tcPr>
          <w:p>
            <w:pPr>
              <w:spacing w:after="0"/>
              <w:rPr>
                <w:sz w:val="16"/>
                <w:szCs w:val="16"/>
                <w:color w:val="auto"/>
              </w:rPr>
            </w:pPr>
          </w:p>
        </w:tc>
        <w:tc>
          <w:tcPr>
            <w:tcW w:w="1100" w:type="dxa"/>
            <w:vAlign w:val="bottom"/>
            <w:shd w:val="clear" w:color="auto" w:fill="FEFEFE"/>
          </w:tcPr>
          <w:p>
            <w:pPr>
              <w:spacing w:after="0"/>
              <w:rPr>
                <w:sz w:val="16"/>
                <w:szCs w:val="16"/>
                <w:color w:val="auto"/>
              </w:rPr>
            </w:pPr>
          </w:p>
        </w:tc>
        <w:tc>
          <w:tcPr>
            <w:tcW w:w="100" w:type="dxa"/>
            <w:vAlign w:val="bottom"/>
            <w:shd w:val="clear" w:color="auto" w:fill="FEFEFE"/>
          </w:tcPr>
          <w:p>
            <w:pPr>
              <w:spacing w:after="0"/>
              <w:rPr>
                <w:sz w:val="16"/>
                <w:szCs w:val="16"/>
                <w:color w:val="auto"/>
              </w:rPr>
            </w:pPr>
          </w:p>
        </w:tc>
        <w:tc>
          <w:tcPr>
            <w:tcW w:w="140" w:type="dxa"/>
            <w:vAlign w:val="bottom"/>
            <w:shd w:val="clear" w:color="auto" w:fill="FEFEFE"/>
          </w:tcPr>
          <w:p>
            <w:pPr>
              <w:spacing w:after="0"/>
              <w:rPr>
                <w:sz w:val="16"/>
                <w:szCs w:val="16"/>
                <w:color w:val="auto"/>
              </w:rPr>
            </w:pPr>
          </w:p>
        </w:tc>
        <w:tc>
          <w:tcPr>
            <w:tcW w:w="20" w:type="dxa"/>
            <w:vAlign w:val="bottom"/>
            <w:shd w:val="clear" w:color="auto" w:fill="FEFEFE"/>
          </w:tcPr>
          <w:p>
            <w:pPr>
              <w:spacing w:after="0"/>
              <w:rPr>
                <w:sz w:val="16"/>
                <w:szCs w:val="16"/>
                <w:color w:val="auto"/>
              </w:rPr>
            </w:pPr>
          </w:p>
        </w:tc>
        <w:tc>
          <w:tcPr>
            <w:tcW w:w="300" w:type="dxa"/>
            <w:vAlign w:val="bottom"/>
            <w:shd w:val="clear" w:color="auto" w:fill="FEFEFE"/>
          </w:tcPr>
          <w:p>
            <w:pPr>
              <w:spacing w:after="0"/>
              <w:rPr>
                <w:sz w:val="16"/>
                <w:szCs w:val="16"/>
                <w:color w:val="auto"/>
              </w:rPr>
            </w:pPr>
          </w:p>
        </w:tc>
        <w:tc>
          <w:tcPr>
            <w:tcW w:w="1080" w:type="dxa"/>
            <w:vAlign w:val="bottom"/>
            <w:shd w:val="clear" w:color="auto" w:fill="FEFEFE"/>
          </w:tcPr>
          <w:p>
            <w:pPr>
              <w:spacing w:after="0"/>
              <w:rPr>
                <w:sz w:val="16"/>
                <w:szCs w:val="16"/>
                <w:color w:val="auto"/>
              </w:rPr>
            </w:pPr>
          </w:p>
        </w:tc>
        <w:tc>
          <w:tcPr>
            <w:tcW w:w="260" w:type="dxa"/>
            <w:vAlign w:val="bottom"/>
            <w:shd w:val="clear" w:color="auto" w:fill="FEFEFE"/>
          </w:tcPr>
          <w:p>
            <w:pPr>
              <w:spacing w:after="0"/>
              <w:rPr>
                <w:sz w:val="16"/>
                <w:szCs w:val="16"/>
                <w:color w:val="auto"/>
              </w:rPr>
            </w:pPr>
          </w:p>
        </w:tc>
        <w:tc>
          <w:tcPr>
            <w:tcW w:w="360" w:type="dxa"/>
            <w:vAlign w:val="bottom"/>
            <w:shd w:val="clear" w:color="auto" w:fill="FEFEFE"/>
          </w:tcPr>
          <w:p>
            <w:pPr>
              <w:spacing w:after="0"/>
              <w:rPr>
                <w:sz w:val="16"/>
                <w:szCs w:val="16"/>
                <w:color w:val="auto"/>
              </w:rPr>
            </w:pPr>
          </w:p>
        </w:tc>
        <w:tc>
          <w:tcPr>
            <w:tcW w:w="1040" w:type="dxa"/>
            <w:vAlign w:val="bottom"/>
            <w:shd w:val="clear" w:color="auto" w:fill="FEFEFE"/>
          </w:tcPr>
          <w:p>
            <w:pPr>
              <w:spacing w:after="0"/>
              <w:rPr>
                <w:sz w:val="16"/>
                <w:szCs w:val="16"/>
                <w:color w:val="auto"/>
              </w:rPr>
            </w:pPr>
          </w:p>
        </w:tc>
        <w:tc>
          <w:tcPr>
            <w:tcW w:w="20" w:type="dxa"/>
            <w:vAlign w:val="bottom"/>
            <w:shd w:val="clear" w:color="auto" w:fill="FEFEFE"/>
          </w:tcPr>
          <w:p>
            <w:pPr>
              <w:spacing w:after="0"/>
              <w:rPr>
                <w:sz w:val="16"/>
                <w:szCs w:val="16"/>
                <w:color w:val="auto"/>
              </w:rPr>
            </w:pPr>
          </w:p>
        </w:tc>
        <w:tc>
          <w:tcPr>
            <w:tcW w:w="100" w:type="dxa"/>
            <w:vAlign w:val="bottom"/>
            <w:shd w:val="clear" w:color="auto" w:fill="FEFEFE"/>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5780" w:type="dxa"/>
            <w:vAlign w:val="bottom"/>
            <w:shd w:val="clear" w:color="auto" w:fill="FEFEFE"/>
          </w:tcPr>
          <w:p>
            <w:pPr>
              <w:spacing w:after="0"/>
              <w:rPr>
                <w:sz w:val="20"/>
                <w:szCs w:val="20"/>
                <w:color w:val="auto"/>
              </w:rPr>
            </w:pPr>
            <w:r>
              <w:rPr>
                <w:rFonts w:ascii="Arial" w:cs="Arial" w:eastAsia="Arial" w:hAnsi="Arial"/>
                <w:sz w:val="20"/>
                <w:szCs w:val="20"/>
                <w:b w:val="1"/>
                <w:bCs w:val="1"/>
                <w:color w:val="auto"/>
              </w:rPr>
              <w:t xml:space="preserve">Numerator </w:t>
            </w:r>
            <w:r>
              <w:rPr>
                <w:rFonts w:ascii="Arial" w:cs="Arial" w:eastAsia="Arial" w:hAnsi="Arial"/>
                <w:sz w:val="20"/>
                <w:szCs w:val="20"/>
                <w:color w:val="auto"/>
              </w:rPr>
              <w:t>(for basic and diluted earnings per share)</w:t>
            </w:r>
          </w:p>
        </w:tc>
        <w:tc>
          <w:tcPr>
            <w:tcW w:w="140" w:type="dxa"/>
            <w:vAlign w:val="bottom"/>
            <w:shd w:val="clear" w:color="auto" w:fill="FEFEFE"/>
          </w:tcPr>
          <w:p>
            <w:pPr>
              <w:spacing w:after="0"/>
              <w:rPr>
                <w:sz w:val="21"/>
                <w:szCs w:val="21"/>
                <w:color w:val="auto"/>
              </w:rPr>
            </w:pPr>
          </w:p>
        </w:tc>
        <w:tc>
          <w:tcPr>
            <w:tcW w:w="320" w:type="dxa"/>
            <w:vAlign w:val="bottom"/>
            <w:shd w:val="clear" w:color="auto" w:fill="FEFEFE"/>
          </w:tcPr>
          <w:p>
            <w:pPr>
              <w:spacing w:after="0"/>
              <w:rPr>
                <w:sz w:val="21"/>
                <w:szCs w:val="21"/>
                <w:color w:val="auto"/>
              </w:rPr>
            </w:pPr>
          </w:p>
        </w:tc>
        <w:tc>
          <w:tcPr>
            <w:tcW w:w="1100" w:type="dxa"/>
            <w:vAlign w:val="bottom"/>
            <w:shd w:val="clear" w:color="auto" w:fill="FEFEFE"/>
          </w:tcPr>
          <w:p>
            <w:pPr>
              <w:spacing w:after="0"/>
              <w:rPr>
                <w:sz w:val="21"/>
                <w:szCs w:val="21"/>
                <w:color w:val="auto"/>
              </w:rPr>
            </w:pPr>
          </w:p>
        </w:tc>
        <w:tc>
          <w:tcPr>
            <w:tcW w:w="100" w:type="dxa"/>
            <w:vAlign w:val="bottom"/>
            <w:shd w:val="clear" w:color="auto" w:fill="FEFEFE"/>
          </w:tcPr>
          <w:p>
            <w:pPr>
              <w:spacing w:after="0"/>
              <w:rPr>
                <w:sz w:val="21"/>
                <w:szCs w:val="21"/>
                <w:color w:val="auto"/>
              </w:rPr>
            </w:pPr>
          </w:p>
        </w:tc>
        <w:tc>
          <w:tcPr>
            <w:tcW w:w="140" w:type="dxa"/>
            <w:vAlign w:val="bottom"/>
            <w:shd w:val="clear" w:color="auto" w:fill="FEFEFE"/>
          </w:tcPr>
          <w:p>
            <w:pPr>
              <w:spacing w:after="0"/>
              <w:rPr>
                <w:sz w:val="21"/>
                <w:szCs w:val="21"/>
                <w:color w:val="auto"/>
              </w:rPr>
            </w:pPr>
          </w:p>
        </w:tc>
        <w:tc>
          <w:tcPr>
            <w:tcW w:w="20" w:type="dxa"/>
            <w:vAlign w:val="bottom"/>
            <w:shd w:val="clear" w:color="auto" w:fill="FEFEFE"/>
          </w:tcPr>
          <w:p>
            <w:pPr>
              <w:spacing w:after="0"/>
              <w:rPr>
                <w:sz w:val="21"/>
                <w:szCs w:val="21"/>
                <w:color w:val="auto"/>
              </w:rPr>
            </w:pPr>
          </w:p>
        </w:tc>
        <w:tc>
          <w:tcPr>
            <w:tcW w:w="300" w:type="dxa"/>
            <w:vAlign w:val="bottom"/>
            <w:shd w:val="clear" w:color="auto" w:fill="FEFEFE"/>
          </w:tcPr>
          <w:p>
            <w:pPr>
              <w:spacing w:after="0"/>
              <w:rPr>
                <w:sz w:val="21"/>
                <w:szCs w:val="21"/>
                <w:color w:val="auto"/>
              </w:rPr>
            </w:pPr>
          </w:p>
        </w:tc>
        <w:tc>
          <w:tcPr>
            <w:tcW w:w="1080" w:type="dxa"/>
            <w:vAlign w:val="bottom"/>
            <w:shd w:val="clear" w:color="auto" w:fill="FEFEFE"/>
          </w:tcPr>
          <w:p>
            <w:pPr>
              <w:spacing w:after="0"/>
              <w:rPr>
                <w:sz w:val="21"/>
                <w:szCs w:val="21"/>
                <w:color w:val="auto"/>
              </w:rPr>
            </w:pPr>
          </w:p>
        </w:tc>
        <w:tc>
          <w:tcPr>
            <w:tcW w:w="260" w:type="dxa"/>
            <w:vAlign w:val="bottom"/>
            <w:shd w:val="clear" w:color="auto" w:fill="FEFEFE"/>
          </w:tcPr>
          <w:p>
            <w:pPr>
              <w:spacing w:after="0"/>
              <w:rPr>
                <w:sz w:val="21"/>
                <w:szCs w:val="21"/>
                <w:color w:val="auto"/>
              </w:rPr>
            </w:pPr>
          </w:p>
        </w:tc>
        <w:tc>
          <w:tcPr>
            <w:tcW w:w="360" w:type="dxa"/>
            <w:vAlign w:val="bottom"/>
            <w:shd w:val="clear" w:color="auto" w:fill="FEFEFE"/>
          </w:tcPr>
          <w:p>
            <w:pPr>
              <w:spacing w:after="0"/>
              <w:rPr>
                <w:sz w:val="21"/>
                <w:szCs w:val="21"/>
                <w:color w:val="auto"/>
              </w:rPr>
            </w:pPr>
          </w:p>
        </w:tc>
        <w:tc>
          <w:tcPr>
            <w:tcW w:w="1040" w:type="dxa"/>
            <w:vAlign w:val="bottom"/>
            <w:shd w:val="clear" w:color="auto" w:fill="FEFEFE"/>
          </w:tcPr>
          <w:p>
            <w:pPr>
              <w:spacing w:after="0"/>
              <w:rPr>
                <w:sz w:val="21"/>
                <w:szCs w:val="21"/>
                <w:color w:val="auto"/>
              </w:rPr>
            </w:pPr>
          </w:p>
        </w:tc>
        <w:tc>
          <w:tcPr>
            <w:tcW w:w="20" w:type="dxa"/>
            <w:vAlign w:val="bottom"/>
            <w:shd w:val="clear" w:color="auto" w:fill="FEFEFE"/>
          </w:tcPr>
          <w:p>
            <w:pPr>
              <w:spacing w:after="0"/>
              <w:rPr>
                <w:sz w:val="21"/>
                <w:szCs w:val="21"/>
                <w:color w:val="auto"/>
              </w:rPr>
            </w:pPr>
          </w:p>
        </w:tc>
        <w:tc>
          <w:tcPr>
            <w:tcW w:w="100" w:type="dxa"/>
            <w:vAlign w:val="bottom"/>
            <w:shd w:val="clear" w:color="auto" w:fill="FEFEFE"/>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5780" w:type="dxa"/>
            <w:vAlign w:val="bottom"/>
            <w:shd w:val="clear" w:color="auto" w:fill="E6E6E6"/>
          </w:tcPr>
          <w:p>
            <w:pPr>
              <w:spacing w:after="0" w:line="229" w:lineRule="exact"/>
              <w:rPr>
                <w:sz w:val="20"/>
                <w:szCs w:val="20"/>
                <w:color w:val="auto"/>
              </w:rPr>
            </w:pPr>
            <w:r>
              <w:rPr>
                <w:rFonts w:ascii="Arial" w:cs="Arial" w:eastAsia="Arial" w:hAnsi="Arial"/>
                <w:sz w:val="20"/>
                <w:szCs w:val="20"/>
                <w:color w:val="auto"/>
              </w:rPr>
              <w:t>Net income attributable to CECO Environmental Corp.</w:t>
            </w:r>
          </w:p>
        </w:tc>
        <w:tc>
          <w:tcPr>
            <w:tcW w:w="140" w:type="dxa"/>
            <w:vAlign w:val="bottom"/>
            <w:shd w:val="clear" w:color="auto" w:fill="E6E6E6"/>
          </w:tcPr>
          <w:p>
            <w:pPr>
              <w:spacing w:after="0"/>
              <w:rPr>
                <w:sz w:val="23"/>
                <w:szCs w:val="23"/>
                <w:color w:val="auto"/>
              </w:rPr>
            </w:pPr>
          </w:p>
        </w:tc>
        <w:tc>
          <w:tcPr>
            <w:tcW w:w="320" w:type="dxa"/>
            <w:vAlign w:val="bottom"/>
            <w:shd w:val="clear" w:color="auto" w:fill="E6E6E6"/>
          </w:tcPr>
          <w:p>
            <w:pPr>
              <w:jc w:val="right"/>
              <w:ind w:right="121"/>
              <w:spacing w:after="0" w:line="229" w:lineRule="exact"/>
              <w:rPr>
                <w:sz w:val="20"/>
                <w:szCs w:val="20"/>
                <w:color w:val="auto"/>
              </w:rPr>
            </w:pPr>
            <w:r>
              <w:rPr>
                <w:rFonts w:ascii="Arial" w:cs="Arial" w:eastAsia="Arial" w:hAnsi="Arial"/>
                <w:sz w:val="20"/>
                <w:szCs w:val="20"/>
                <w:color w:val="auto"/>
                <w:w w:val="71"/>
              </w:rPr>
              <w:t>$</w:t>
            </w:r>
          </w:p>
        </w:tc>
        <w:tc>
          <w:tcPr>
            <w:tcW w:w="1100" w:type="dxa"/>
            <w:vAlign w:val="bottom"/>
            <w:shd w:val="clear" w:color="auto" w:fill="E6E6E6"/>
          </w:tcPr>
          <w:p>
            <w:pPr>
              <w:jc w:val="right"/>
              <w:spacing w:after="0" w:line="229" w:lineRule="exact"/>
              <w:rPr>
                <w:sz w:val="20"/>
                <w:szCs w:val="20"/>
                <w:color w:val="auto"/>
              </w:rPr>
            </w:pPr>
            <w:r>
              <w:rPr>
                <w:rFonts w:ascii="Arial" w:cs="Arial" w:eastAsia="Arial" w:hAnsi="Arial"/>
                <w:sz w:val="20"/>
                <w:szCs w:val="20"/>
                <w:color w:val="auto"/>
              </w:rPr>
              <w:t>12,957</w:t>
            </w:r>
          </w:p>
        </w:tc>
        <w:tc>
          <w:tcPr>
            <w:tcW w:w="100" w:type="dxa"/>
            <w:vAlign w:val="bottom"/>
            <w:shd w:val="clear" w:color="auto" w:fill="E6E6E6"/>
          </w:tcPr>
          <w:p>
            <w:pPr>
              <w:spacing w:after="0"/>
              <w:rPr>
                <w:sz w:val="23"/>
                <w:szCs w:val="23"/>
                <w:color w:val="auto"/>
              </w:rPr>
            </w:pPr>
          </w:p>
        </w:tc>
        <w:tc>
          <w:tcPr>
            <w:tcW w:w="460" w:type="dxa"/>
            <w:vAlign w:val="bottom"/>
            <w:gridSpan w:val="3"/>
            <w:shd w:val="clear" w:color="auto" w:fill="E6E6E6"/>
          </w:tcPr>
          <w:p>
            <w:pPr>
              <w:jc w:val="right"/>
              <w:ind w:right="220"/>
              <w:spacing w:after="0" w:line="229" w:lineRule="exact"/>
              <w:rPr>
                <w:sz w:val="20"/>
                <w:szCs w:val="20"/>
                <w:color w:val="auto"/>
              </w:rPr>
            </w:pPr>
            <w:r>
              <w:rPr>
                <w:rFonts w:ascii="Arial" w:cs="Arial" w:eastAsia="Arial" w:hAnsi="Arial"/>
                <w:sz w:val="20"/>
                <w:szCs w:val="20"/>
                <w:color w:val="auto"/>
              </w:rPr>
              <w:t>$</w:t>
            </w:r>
          </w:p>
        </w:tc>
        <w:tc>
          <w:tcPr>
            <w:tcW w:w="1080" w:type="dxa"/>
            <w:vAlign w:val="bottom"/>
            <w:shd w:val="clear" w:color="auto" w:fill="E6E6E6"/>
          </w:tcPr>
          <w:p>
            <w:pPr>
              <w:jc w:val="right"/>
              <w:spacing w:after="0" w:line="229" w:lineRule="exact"/>
              <w:rPr>
                <w:sz w:val="20"/>
                <w:szCs w:val="20"/>
                <w:color w:val="auto"/>
              </w:rPr>
            </w:pPr>
            <w:r>
              <w:rPr>
                <w:rFonts w:ascii="Arial" w:cs="Arial" w:eastAsia="Arial" w:hAnsi="Arial"/>
                <w:sz w:val="20"/>
                <w:szCs w:val="20"/>
                <w:color w:val="auto"/>
              </w:rPr>
              <w:t>12,911</w:t>
            </w:r>
          </w:p>
        </w:tc>
        <w:tc>
          <w:tcPr>
            <w:tcW w:w="260" w:type="dxa"/>
            <w:vAlign w:val="bottom"/>
            <w:shd w:val="clear" w:color="auto" w:fill="E6E6E6"/>
          </w:tcPr>
          <w:p>
            <w:pPr>
              <w:spacing w:after="0"/>
              <w:rPr>
                <w:sz w:val="23"/>
                <w:szCs w:val="23"/>
                <w:color w:val="auto"/>
              </w:rPr>
            </w:pPr>
          </w:p>
        </w:tc>
        <w:tc>
          <w:tcPr>
            <w:tcW w:w="360" w:type="dxa"/>
            <w:vAlign w:val="bottom"/>
            <w:shd w:val="clear" w:color="auto" w:fill="E6E6E6"/>
          </w:tcPr>
          <w:p>
            <w:pPr>
              <w:jc w:val="right"/>
              <w:ind w:right="161"/>
              <w:spacing w:after="0" w:line="229" w:lineRule="exact"/>
              <w:rPr>
                <w:sz w:val="20"/>
                <w:szCs w:val="20"/>
                <w:color w:val="auto"/>
              </w:rPr>
            </w:pPr>
            <w:r>
              <w:rPr>
                <w:rFonts w:ascii="Arial" w:cs="Arial" w:eastAsia="Arial" w:hAnsi="Arial"/>
                <w:sz w:val="20"/>
                <w:szCs w:val="20"/>
                <w:color w:val="auto"/>
                <w:w w:val="71"/>
              </w:rPr>
              <w:t>$</w:t>
            </w:r>
          </w:p>
        </w:tc>
        <w:tc>
          <w:tcPr>
            <w:tcW w:w="1040" w:type="dxa"/>
            <w:vAlign w:val="bottom"/>
            <w:shd w:val="clear" w:color="auto" w:fill="E6E6E6"/>
          </w:tcPr>
          <w:p>
            <w:pPr>
              <w:jc w:val="right"/>
              <w:spacing w:after="0" w:line="229" w:lineRule="exact"/>
              <w:rPr>
                <w:sz w:val="20"/>
                <w:szCs w:val="20"/>
                <w:color w:val="auto"/>
              </w:rPr>
            </w:pPr>
            <w:r>
              <w:rPr>
                <w:rFonts w:ascii="Arial" w:cs="Arial" w:eastAsia="Arial" w:hAnsi="Arial"/>
                <w:sz w:val="20"/>
                <w:szCs w:val="20"/>
                <w:color w:val="auto"/>
              </w:rPr>
              <w:t>17,417</w:t>
            </w:r>
          </w:p>
        </w:tc>
        <w:tc>
          <w:tcPr>
            <w:tcW w:w="20" w:type="dxa"/>
            <w:vAlign w:val="bottom"/>
            <w:shd w:val="clear" w:color="auto" w:fill="E6E6E6"/>
          </w:tcPr>
          <w:p>
            <w:pPr>
              <w:spacing w:after="0"/>
              <w:rPr>
                <w:sz w:val="23"/>
                <w:szCs w:val="23"/>
                <w:color w:val="auto"/>
              </w:rPr>
            </w:pPr>
          </w:p>
        </w:tc>
        <w:tc>
          <w:tcPr>
            <w:tcW w:w="100" w:type="dxa"/>
            <w:vAlign w:val="bottom"/>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5780" w:type="dxa"/>
            <w:vAlign w:val="bottom"/>
            <w:tcBorders>
              <w:top w:val="single" w:sz="8" w:color="FEFEFE"/>
            </w:tcBorders>
            <w:shd w:val="clear" w:color="auto" w:fill="FEFEFE"/>
          </w:tcPr>
          <w:p>
            <w:pPr>
              <w:spacing w:after="0"/>
              <w:rPr>
                <w:sz w:val="18"/>
                <w:szCs w:val="18"/>
                <w:color w:val="auto"/>
              </w:rPr>
            </w:pPr>
          </w:p>
        </w:tc>
        <w:tc>
          <w:tcPr>
            <w:tcW w:w="140" w:type="dxa"/>
            <w:vAlign w:val="bottom"/>
            <w:tcBorders>
              <w:top w:val="single" w:sz="8" w:color="FEFEFE"/>
            </w:tcBorders>
            <w:shd w:val="clear" w:color="auto" w:fill="FEFEFE"/>
          </w:tcPr>
          <w:p>
            <w:pPr>
              <w:spacing w:after="0"/>
              <w:rPr>
                <w:sz w:val="18"/>
                <w:szCs w:val="18"/>
                <w:color w:val="auto"/>
              </w:rPr>
            </w:pPr>
          </w:p>
        </w:tc>
        <w:tc>
          <w:tcPr>
            <w:tcW w:w="320" w:type="dxa"/>
            <w:vAlign w:val="bottom"/>
            <w:tcBorders>
              <w:top w:val="single" w:sz="8" w:color="auto"/>
            </w:tcBorders>
            <w:shd w:val="clear" w:color="auto" w:fill="FEFEFE"/>
          </w:tcPr>
          <w:p>
            <w:pPr>
              <w:spacing w:after="0"/>
              <w:rPr>
                <w:sz w:val="18"/>
                <w:szCs w:val="18"/>
                <w:color w:val="auto"/>
              </w:rPr>
            </w:pPr>
          </w:p>
        </w:tc>
        <w:tc>
          <w:tcPr>
            <w:tcW w:w="1100" w:type="dxa"/>
            <w:vAlign w:val="bottom"/>
            <w:tcBorders>
              <w:top w:val="single" w:sz="8" w:color="auto"/>
            </w:tcBorders>
            <w:shd w:val="clear" w:color="auto" w:fill="FEFEFE"/>
          </w:tcPr>
          <w:p>
            <w:pPr>
              <w:spacing w:after="0"/>
              <w:rPr>
                <w:sz w:val="18"/>
                <w:szCs w:val="18"/>
                <w:color w:val="auto"/>
              </w:rPr>
            </w:pPr>
          </w:p>
        </w:tc>
        <w:tc>
          <w:tcPr>
            <w:tcW w:w="100" w:type="dxa"/>
            <w:vAlign w:val="bottom"/>
            <w:tcBorders>
              <w:top w:val="single" w:sz="8" w:color="FEFEFE"/>
            </w:tcBorders>
            <w:shd w:val="clear" w:color="auto" w:fill="FEFEFE"/>
          </w:tcPr>
          <w:p>
            <w:pPr>
              <w:spacing w:after="0"/>
              <w:rPr>
                <w:sz w:val="18"/>
                <w:szCs w:val="18"/>
                <w:color w:val="auto"/>
              </w:rPr>
            </w:pPr>
          </w:p>
        </w:tc>
        <w:tc>
          <w:tcPr>
            <w:tcW w:w="140" w:type="dxa"/>
            <w:vAlign w:val="bottom"/>
            <w:tcBorders>
              <w:top w:val="single" w:sz="8" w:color="FEFEFE"/>
            </w:tcBorders>
            <w:shd w:val="clear" w:color="auto" w:fill="FEFEFE"/>
          </w:tcPr>
          <w:p>
            <w:pPr>
              <w:spacing w:after="0"/>
              <w:rPr>
                <w:sz w:val="18"/>
                <w:szCs w:val="18"/>
                <w:color w:val="auto"/>
              </w:rPr>
            </w:pPr>
          </w:p>
        </w:tc>
        <w:tc>
          <w:tcPr>
            <w:tcW w:w="20" w:type="dxa"/>
            <w:vAlign w:val="bottom"/>
            <w:tcBorders>
              <w:top w:val="single" w:sz="8" w:color="auto"/>
            </w:tcBorders>
            <w:shd w:val="clear" w:color="auto" w:fill="FEFEFE"/>
          </w:tcPr>
          <w:p>
            <w:pPr>
              <w:spacing w:after="0"/>
              <w:rPr>
                <w:sz w:val="18"/>
                <w:szCs w:val="18"/>
                <w:color w:val="auto"/>
              </w:rPr>
            </w:pPr>
          </w:p>
        </w:tc>
        <w:tc>
          <w:tcPr>
            <w:tcW w:w="300" w:type="dxa"/>
            <w:vAlign w:val="bottom"/>
            <w:tcBorders>
              <w:top w:val="single" w:sz="8" w:color="auto"/>
            </w:tcBorders>
            <w:shd w:val="clear" w:color="auto" w:fill="FEFEFE"/>
          </w:tcPr>
          <w:p>
            <w:pPr>
              <w:spacing w:after="0"/>
              <w:rPr>
                <w:sz w:val="18"/>
                <w:szCs w:val="18"/>
                <w:color w:val="auto"/>
              </w:rPr>
            </w:pPr>
          </w:p>
        </w:tc>
        <w:tc>
          <w:tcPr>
            <w:tcW w:w="1080" w:type="dxa"/>
            <w:vAlign w:val="bottom"/>
            <w:tcBorders>
              <w:top w:val="single" w:sz="8" w:color="auto"/>
            </w:tcBorders>
            <w:shd w:val="clear" w:color="auto" w:fill="FEFEFE"/>
          </w:tcPr>
          <w:p>
            <w:pPr>
              <w:spacing w:after="0"/>
              <w:rPr>
                <w:sz w:val="18"/>
                <w:szCs w:val="18"/>
                <w:color w:val="auto"/>
              </w:rPr>
            </w:pPr>
          </w:p>
        </w:tc>
        <w:tc>
          <w:tcPr>
            <w:tcW w:w="260" w:type="dxa"/>
            <w:vAlign w:val="bottom"/>
            <w:tcBorders>
              <w:top w:val="single" w:sz="8" w:color="FEFEFE"/>
            </w:tcBorders>
            <w:shd w:val="clear" w:color="auto" w:fill="FEFEFE"/>
          </w:tcPr>
          <w:p>
            <w:pPr>
              <w:spacing w:after="0"/>
              <w:rPr>
                <w:sz w:val="18"/>
                <w:szCs w:val="18"/>
                <w:color w:val="auto"/>
              </w:rPr>
            </w:pPr>
          </w:p>
        </w:tc>
        <w:tc>
          <w:tcPr>
            <w:tcW w:w="360" w:type="dxa"/>
            <w:vAlign w:val="bottom"/>
            <w:tcBorders>
              <w:top w:val="single" w:sz="8" w:color="auto"/>
            </w:tcBorders>
            <w:shd w:val="clear" w:color="auto" w:fill="FEFEFE"/>
          </w:tcPr>
          <w:p>
            <w:pPr>
              <w:spacing w:after="0"/>
              <w:rPr>
                <w:sz w:val="18"/>
                <w:szCs w:val="18"/>
                <w:color w:val="auto"/>
              </w:rPr>
            </w:pPr>
          </w:p>
        </w:tc>
        <w:tc>
          <w:tcPr>
            <w:tcW w:w="1040" w:type="dxa"/>
            <w:vAlign w:val="bottom"/>
            <w:tcBorders>
              <w:top w:val="single" w:sz="8" w:color="auto"/>
            </w:tcBorders>
            <w:shd w:val="clear" w:color="auto" w:fill="FEFEFE"/>
          </w:tcPr>
          <w:p>
            <w:pPr>
              <w:spacing w:after="0"/>
              <w:rPr>
                <w:sz w:val="18"/>
                <w:szCs w:val="18"/>
                <w:color w:val="auto"/>
              </w:rPr>
            </w:pPr>
          </w:p>
        </w:tc>
        <w:tc>
          <w:tcPr>
            <w:tcW w:w="20" w:type="dxa"/>
            <w:vAlign w:val="bottom"/>
            <w:tcBorders>
              <w:top w:val="single" w:sz="8" w:color="auto"/>
            </w:tcBorders>
            <w:shd w:val="clear" w:color="auto" w:fill="FEFEFE"/>
          </w:tcPr>
          <w:p>
            <w:pPr>
              <w:spacing w:after="0"/>
              <w:rPr>
                <w:sz w:val="18"/>
                <w:szCs w:val="18"/>
                <w:color w:val="auto"/>
              </w:rPr>
            </w:pPr>
          </w:p>
        </w:tc>
        <w:tc>
          <w:tcPr>
            <w:tcW w:w="100" w:type="dxa"/>
            <w:vAlign w:val="bottom"/>
            <w:tcBorders>
              <w:top w:val="single" w:sz="8" w:color="FEFEFE"/>
            </w:tcBorders>
            <w:shd w:val="clear" w:color="auto" w:fill="FEFEF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780" w:type="dxa"/>
            <w:vAlign w:val="bottom"/>
            <w:shd w:val="clear" w:color="auto" w:fill="E6E6E6"/>
          </w:tcPr>
          <w:p>
            <w:pPr>
              <w:spacing w:after="0" w:line="229" w:lineRule="exact"/>
              <w:rPr>
                <w:sz w:val="20"/>
                <w:szCs w:val="20"/>
                <w:color w:val="auto"/>
              </w:rPr>
            </w:pPr>
            <w:r>
              <w:rPr>
                <w:rFonts w:ascii="Arial" w:cs="Arial" w:eastAsia="Arial" w:hAnsi="Arial"/>
                <w:sz w:val="20"/>
                <w:szCs w:val="20"/>
                <w:b w:val="1"/>
                <w:bCs w:val="1"/>
                <w:color w:val="auto"/>
              </w:rPr>
              <w:t>Denominator</w:t>
            </w:r>
          </w:p>
        </w:tc>
        <w:tc>
          <w:tcPr>
            <w:tcW w:w="140" w:type="dxa"/>
            <w:vAlign w:val="bottom"/>
            <w:shd w:val="clear" w:color="auto" w:fill="E6E6E6"/>
          </w:tcPr>
          <w:p>
            <w:pPr>
              <w:spacing w:after="0"/>
              <w:rPr>
                <w:sz w:val="19"/>
                <w:szCs w:val="19"/>
                <w:color w:val="auto"/>
              </w:rPr>
            </w:pPr>
          </w:p>
        </w:tc>
        <w:tc>
          <w:tcPr>
            <w:tcW w:w="320" w:type="dxa"/>
            <w:vAlign w:val="bottom"/>
            <w:shd w:val="clear" w:color="auto" w:fill="E6E6E6"/>
          </w:tcPr>
          <w:p>
            <w:pPr>
              <w:spacing w:after="0"/>
              <w:rPr>
                <w:sz w:val="19"/>
                <w:szCs w:val="19"/>
                <w:color w:val="auto"/>
              </w:rPr>
            </w:pPr>
          </w:p>
        </w:tc>
        <w:tc>
          <w:tcPr>
            <w:tcW w:w="1100" w:type="dxa"/>
            <w:vAlign w:val="bottom"/>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14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300" w:type="dxa"/>
            <w:vAlign w:val="bottom"/>
            <w:shd w:val="clear" w:color="auto" w:fill="E6E6E6"/>
          </w:tcPr>
          <w:p>
            <w:pPr>
              <w:spacing w:after="0"/>
              <w:rPr>
                <w:sz w:val="19"/>
                <w:szCs w:val="19"/>
                <w:color w:val="auto"/>
              </w:rPr>
            </w:pPr>
          </w:p>
        </w:tc>
        <w:tc>
          <w:tcPr>
            <w:tcW w:w="108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360" w:type="dxa"/>
            <w:vAlign w:val="bottom"/>
            <w:shd w:val="clear" w:color="auto" w:fill="E6E6E6"/>
          </w:tcPr>
          <w:p>
            <w:pPr>
              <w:spacing w:after="0"/>
              <w:rPr>
                <w:sz w:val="19"/>
                <w:szCs w:val="19"/>
                <w:color w:val="auto"/>
              </w:rPr>
            </w:pPr>
          </w:p>
        </w:tc>
        <w:tc>
          <w:tcPr>
            <w:tcW w:w="104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80" w:type="dxa"/>
            <w:vAlign w:val="bottom"/>
            <w:shd w:val="clear" w:color="auto" w:fill="FEFEFE"/>
          </w:tcPr>
          <w:p>
            <w:pPr>
              <w:spacing w:after="0" w:line="229" w:lineRule="exact"/>
              <w:rPr>
                <w:sz w:val="20"/>
                <w:szCs w:val="20"/>
                <w:color w:val="auto"/>
              </w:rPr>
            </w:pPr>
            <w:r>
              <w:rPr>
                <w:rFonts w:ascii="Arial" w:cs="Arial" w:eastAsia="Arial" w:hAnsi="Arial"/>
                <w:sz w:val="20"/>
                <w:szCs w:val="20"/>
                <w:color w:val="auto"/>
              </w:rPr>
              <w:t>Basic weighted-average shares outstanding</w:t>
            </w:r>
          </w:p>
        </w:tc>
        <w:tc>
          <w:tcPr>
            <w:tcW w:w="140" w:type="dxa"/>
            <w:vAlign w:val="bottom"/>
            <w:shd w:val="clear" w:color="auto" w:fill="FEFEFE"/>
          </w:tcPr>
          <w:p>
            <w:pPr>
              <w:spacing w:after="0"/>
              <w:rPr>
                <w:sz w:val="19"/>
                <w:szCs w:val="19"/>
                <w:color w:val="auto"/>
              </w:rPr>
            </w:pPr>
          </w:p>
        </w:tc>
        <w:tc>
          <w:tcPr>
            <w:tcW w:w="320" w:type="dxa"/>
            <w:vAlign w:val="bottom"/>
            <w:shd w:val="clear" w:color="auto" w:fill="FEFEFE"/>
          </w:tcPr>
          <w:p>
            <w:pPr>
              <w:spacing w:after="0"/>
              <w:rPr>
                <w:sz w:val="19"/>
                <w:szCs w:val="19"/>
                <w:color w:val="auto"/>
              </w:rPr>
            </w:pPr>
          </w:p>
        </w:tc>
        <w:tc>
          <w:tcPr>
            <w:tcW w:w="1200" w:type="dxa"/>
            <w:vAlign w:val="bottom"/>
            <w:gridSpan w:val="2"/>
            <w:shd w:val="clear" w:color="auto" w:fill="FEFEFE"/>
          </w:tcPr>
          <w:p>
            <w:pPr>
              <w:jc w:val="right"/>
              <w:ind w:right="100"/>
              <w:spacing w:after="0" w:line="229" w:lineRule="exact"/>
              <w:rPr>
                <w:sz w:val="20"/>
                <w:szCs w:val="20"/>
                <w:color w:val="auto"/>
              </w:rPr>
            </w:pPr>
            <w:r>
              <w:rPr>
                <w:rFonts w:ascii="Arial" w:cs="Arial" w:eastAsia="Arial" w:hAnsi="Arial"/>
                <w:sz w:val="20"/>
                <w:szCs w:val="20"/>
                <w:color w:val="auto"/>
              </w:rPr>
              <w:t>34,927</w:t>
            </w:r>
          </w:p>
        </w:tc>
        <w:tc>
          <w:tcPr>
            <w:tcW w:w="140" w:type="dxa"/>
            <w:vAlign w:val="bottom"/>
            <w:shd w:val="clear" w:color="auto" w:fill="FEFEFE"/>
          </w:tcPr>
          <w:p>
            <w:pPr>
              <w:spacing w:after="0"/>
              <w:rPr>
                <w:sz w:val="19"/>
                <w:szCs w:val="19"/>
                <w:color w:val="auto"/>
              </w:rPr>
            </w:pPr>
          </w:p>
        </w:tc>
        <w:tc>
          <w:tcPr>
            <w:tcW w:w="20" w:type="dxa"/>
            <w:vAlign w:val="bottom"/>
            <w:shd w:val="clear" w:color="auto" w:fill="FEFEFE"/>
          </w:tcPr>
          <w:p>
            <w:pPr>
              <w:spacing w:after="0"/>
              <w:rPr>
                <w:sz w:val="19"/>
                <w:szCs w:val="19"/>
                <w:color w:val="auto"/>
              </w:rPr>
            </w:pPr>
          </w:p>
        </w:tc>
        <w:tc>
          <w:tcPr>
            <w:tcW w:w="300" w:type="dxa"/>
            <w:vAlign w:val="bottom"/>
            <w:shd w:val="clear" w:color="auto" w:fill="FEFEFE"/>
          </w:tcPr>
          <w:p>
            <w:pPr>
              <w:spacing w:after="0"/>
              <w:rPr>
                <w:sz w:val="19"/>
                <w:szCs w:val="19"/>
                <w:color w:val="auto"/>
              </w:rPr>
            </w:pPr>
          </w:p>
        </w:tc>
        <w:tc>
          <w:tcPr>
            <w:tcW w:w="1080" w:type="dxa"/>
            <w:vAlign w:val="bottom"/>
            <w:shd w:val="clear" w:color="auto" w:fill="FEFEFE"/>
          </w:tcPr>
          <w:p>
            <w:pPr>
              <w:jc w:val="right"/>
              <w:spacing w:after="0" w:line="229" w:lineRule="exact"/>
              <w:rPr>
                <w:sz w:val="20"/>
                <w:szCs w:val="20"/>
                <w:color w:val="auto"/>
              </w:rPr>
            </w:pPr>
            <w:r>
              <w:rPr>
                <w:rFonts w:ascii="Arial" w:cs="Arial" w:eastAsia="Arial" w:hAnsi="Arial"/>
                <w:sz w:val="20"/>
                <w:szCs w:val="20"/>
                <w:color w:val="auto"/>
              </w:rPr>
              <w:t>34,665</w:t>
            </w:r>
          </w:p>
        </w:tc>
        <w:tc>
          <w:tcPr>
            <w:tcW w:w="260" w:type="dxa"/>
            <w:vAlign w:val="bottom"/>
            <w:shd w:val="clear" w:color="auto" w:fill="FEFEFE"/>
          </w:tcPr>
          <w:p>
            <w:pPr>
              <w:spacing w:after="0"/>
              <w:rPr>
                <w:sz w:val="19"/>
                <w:szCs w:val="19"/>
                <w:color w:val="auto"/>
              </w:rPr>
            </w:pPr>
          </w:p>
        </w:tc>
        <w:tc>
          <w:tcPr>
            <w:tcW w:w="360" w:type="dxa"/>
            <w:vAlign w:val="bottom"/>
            <w:shd w:val="clear" w:color="auto" w:fill="FEFEFE"/>
          </w:tcPr>
          <w:p>
            <w:pPr>
              <w:spacing w:after="0"/>
              <w:rPr>
                <w:sz w:val="19"/>
                <w:szCs w:val="19"/>
                <w:color w:val="auto"/>
              </w:rPr>
            </w:pPr>
          </w:p>
        </w:tc>
        <w:tc>
          <w:tcPr>
            <w:tcW w:w="1160" w:type="dxa"/>
            <w:vAlign w:val="bottom"/>
            <w:gridSpan w:val="3"/>
            <w:shd w:val="clear" w:color="auto" w:fill="FEFEFE"/>
          </w:tcPr>
          <w:p>
            <w:pPr>
              <w:jc w:val="right"/>
              <w:ind w:right="120"/>
              <w:spacing w:after="0" w:line="229" w:lineRule="exact"/>
              <w:rPr>
                <w:sz w:val="20"/>
                <w:szCs w:val="20"/>
                <w:color w:val="auto"/>
              </w:rPr>
            </w:pPr>
            <w:r>
              <w:rPr>
                <w:rFonts w:ascii="Arial" w:cs="Arial" w:eastAsia="Arial" w:hAnsi="Arial"/>
                <w:sz w:val="20"/>
                <w:szCs w:val="20"/>
                <w:color w:val="auto"/>
              </w:rPr>
              <w:t>34,672</w:t>
            </w:r>
          </w:p>
        </w:tc>
        <w:tc>
          <w:tcPr>
            <w:tcW w:w="0" w:type="dxa"/>
            <w:vAlign w:val="bottom"/>
          </w:tcPr>
          <w:p>
            <w:pPr>
              <w:spacing w:after="0"/>
              <w:rPr>
                <w:sz w:val="1"/>
                <w:szCs w:val="1"/>
                <w:color w:val="auto"/>
              </w:rPr>
            </w:pPr>
          </w:p>
        </w:tc>
      </w:tr>
      <w:tr>
        <w:trPr>
          <w:trHeight w:val="208"/>
        </w:trPr>
        <w:tc>
          <w:tcPr>
            <w:tcW w:w="5780" w:type="dxa"/>
            <w:vAlign w:val="bottom"/>
            <w:shd w:val="clear" w:color="auto" w:fill="E6E6E6"/>
          </w:tcPr>
          <w:p>
            <w:pPr>
              <w:spacing w:after="0" w:line="207" w:lineRule="exact"/>
              <w:rPr>
                <w:sz w:val="20"/>
                <w:szCs w:val="20"/>
                <w:color w:val="auto"/>
              </w:rPr>
            </w:pPr>
            <w:r>
              <w:rPr>
                <w:rFonts w:ascii="Arial" w:cs="Arial" w:eastAsia="Arial" w:hAnsi="Arial"/>
                <w:sz w:val="20"/>
                <w:szCs w:val="20"/>
                <w:color w:val="auto"/>
                <w:w w:val="96"/>
              </w:rPr>
              <w:t>Common stock equivalents arising from stock options and restricted</w:t>
            </w:r>
          </w:p>
        </w:tc>
        <w:tc>
          <w:tcPr>
            <w:tcW w:w="140" w:type="dxa"/>
            <w:vAlign w:val="bottom"/>
            <w:shd w:val="clear" w:color="auto" w:fill="E6E6E6"/>
          </w:tcPr>
          <w:p>
            <w:pPr>
              <w:spacing w:after="0"/>
              <w:rPr>
                <w:sz w:val="18"/>
                <w:szCs w:val="18"/>
                <w:color w:val="auto"/>
              </w:rPr>
            </w:pPr>
          </w:p>
        </w:tc>
        <w:tc>
          <w:tcPr>
            <w:tcW w:w="320" w:type="dxa"/>
            <w:vAlign w:val="bottom"/>
            <w:shd w:val="clear" w:color="auto" w:fill="E6E6E6"/>
          </w:tcPr>
          <w:p>
            <w:pPr>
              <w:spacing w:after="0"/>
              <w:rPr>
                <w:sz w:val="18"/>
                <w:szCs w:val="18"/>
                <w:color w:val="auto"/>
              </w:rPr>
            </w:pPr>
          </w:p>
        </w:tc>
        <w:tc>
          <w:tcPr>
            <w:tcW w:w="1200" w:type="dxa"/>
            <w:vAlign w:val="bottom"/>
            <w:gridSpan w:val="2"/>
            <w:vMerge w:val="restart"/>
            <w:shd w:val="clear" w:color="auto" w:fill="E6E6E6"/>
          </w:tcPr>
          <w:p>
            <w:pPr>
              <w:jc w:val="right"/>
              <w:ind w:right="100"/>
              <w:spacing w:after="0"/>
              <w:rPr>
                <w:sz w:val="20"/>
                <w:szCs w:val="20"/>
                <w:color w:val="auto"/>
              </w:rPr>
            </w:pPr>
            <w:r>
              <w:rPr>
                <w:rFonts w:ascii="Arial" w:cs="Arial" w:eastAsia="Arial" w:hAnsi="Arial"/>
                <w:sz w:val="20"/>
                <w:szCs w:val="20"/>
                <w:color w:val="auto"/>
              </w:rPr>
              <w:t>1,455</w:t>
            </w:r>
          </w:p>
        </w:tc>
        <w:tc>
          <w:tcPr>
            <w:tcW w:w="14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300" w:type="dxa"/>
            <w:vAlign w:val="bottom"/>
            <w:shd w:val="clear" w:color="auto" w:fill="E6E6E6"/>
          </w:tcPr>
          <w:p>
            <w:pPr>
              <w:spacing w:after="0"/>
              <w:rPr>
                <w:sz w:val="18"/>
                <w:szCs w:val="18"/>
                <w:color w:val="auto"/>
              </w:rPr>
            </w:pPr>
          </w:p>
        </w:tc>
        <w:tc>
          <w:tcPr>
            <w:tcW w:w="108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669</w:t>
            </w:r>
          </w:p>
        </w:tc>
        <w:tc>
          <w:tcPr>
            <w:tcW w:w="260" w:type="dxa"/>
            <w:vAlign w:val="bottom"/>
            <w:shd w:val="clear" w:color="auto" w:fill="E6E6E6"/>
          </w:tcPr>
          <w:p>
            <w:pPr>
              <w:spacing w:after="0"/>
              <w:rPr>
                <w:sz w:val="18"/>
                <w:szCs w:val="18"/>
                <w:color w:val="auto"/>
              </w:rPr>
            </w:pPr>
          </w:p>
        </w:tc>
        <w:tc>
          <w:tcPr>
            <w:tcW w:w="360" w:type="dxa"/>
            <w:vAlign w:val="bottom"/>
            <w:shd w:val="clear" w:color="auto" w:fill="E6E6E6"/>
          </w:tcPr>
          <w:p>
            <w:pPr>
              <w:spacing w:after="0"/>
              <w:rPr>
                <w:sz w:val="18"/>
                <w:szCs w:val="18"/>
                <w:color w:val="auto"/>
              </w:rPr>
            </w:pPr>
          </w:p>
        </w:tc>
        <w:tc>
          <w:tcPr>
            <w:tcW w:w="1160" w:type="dxa"/>
            <w:vAlign w:val="bottom"/>
            <w:gridSpan w:val="3"/>
            <w:vMerge w:val="restart"/>
            <w:shd w:val="clear" w:color="auto" w:fill="E6E6E6"/>
          </w:tcPr>
          <w:p>
            <w:pPr>
              <w:jc w:val="right"/>
              <w:ind w:right="120"/>
              <w:spacing w:after="0"/>
              <w:rPr>
                <w:sz w:val="20"/>
                <w:szCs w:val="20"/>
                <w:color w:val="auto"/>
              </w:rPr>
            </w:pPr>
            <w:r>
              <w:rPr>
                <w:rFonts w:ascii="Arial" w:cs="Arial" w:eastAsia="Arial" w:hAnsi="Arial"/>
                <w:sz w:val="20"/>
                <w:szCs w:val="20"/>
                <w:color w:val="auto"/>
              </w:rPr>
              <w:t>333</w:t>
            </w:r>
          </w:p>
        </w:tc>
        <w:tc>
          <w:tcPr>
            <w:tcW w:w="0" w:type="dxa"/>
            <w:vAlign w:val="bottom"/>
          </w:tcPr>
          <w:p>
            <w:pPr>
              <w:spacing w:after="0"/>
              <w:rPr>
                <w:sz w:val="1"/>
                <w:szCs w:val="1"/>
                <w:color w:val="auto"/>
              </w:rPr>
            </w:pPr>
          </w:p>
        </w:tc>
      </w:tr>
      <w:tr>
        <w:trPr>
          <w:trHeight w:val="250"/>
        </w:trPr>
        <w:tc>
          <w:tcPr>
            <w:tcW w:w="5780" w:type="dxa"/>
            <w:vAlign w:val="bottom"/>
            <w:shd w:val="clear" w:color="auto" w:fill="E6E6E6"/>
          </w:tcPr>
          <w:p>
            <w:pPr>
              <w:spacing w:after="0"/>
              <w:rPr>
                <w:sz w:val="20"/>
                <w:szCs w:val="20"/>
                <w:color w:val="auto"/>
              </w:rPr>
            </w:pPr>
            <w:r>
              <w:rPr>
                <w:rFonts w:ascii="Arial" w:cs="Arial" w:eastAsia="Arial" w:hAnsi="Arial"/>
                <w:sz w:val="20"/>
                <w:szCs w:val="20"/>
                <w:color w:val="auto"/>
              </w:rPr>
              <w:t>stock awards</w:t>
            </w:r>
          </w:p>
        </w:tc>
        <w:tc>
          <w:tcPr>
            <w:tcW w:w="140" w:type="dxa"/>
            <w:vAlign w:val="bottom"/>
            <w:shd w:val="clear" w:color="auto" w:fill="E6E6E6"/>
          </w:tcPr>
          <w:p>
            <w:pPr>
              <w:spacing w:after="0"/>
              <w:rPr>
                <w:sz w:val="21"/>
                <w:szCs w:val="21"/>
                <w:color w:val="auto"/>
              </w:rPr>
            </w:pPr>
          </w:p>
        </w:tc>
        <w:tc>
          <w:tcPr>
            <w:tcW w:w="320" w:type="dxa"/>
            <w:vAlign w:val="bottom"/>
            <w:shd w:val="clear" w:color="auto" w:fill="E6E6E6"/>
          </w:tcPr>
          <w:p>
            <w:pPr>
              <w:spacing w:after="0"/>
              <w:rPr>
                <w:sz w:val="21"/>
                <w:szCs w:val="21"/>
                <w:color w:val="auto"/>
              </w:rPr>
            </w:pPr>
          </w:p>
        </w:tc>
        <w:tc>
          <w:tcPr>
            <w:tcW w:w="1200" w:type="dxa"/>
            <w:vAlign w:val="bottom"/>
            <w:gridSpan w:val="2"/>
            <w:vMerge w:val="continue"/>
            <w:shd w:val="clear" w:color="auto" w:fill="E6E6E6"/>
          </w:tcPr>
          <w:p>
            <w:pPr>
              <w:spacing w:after="0"/>
              <w:rPr>
                <w:sz w:val="21"/>
                <w:szCs w:val="21"/>
                <w:color w:val="auto"/>
              </w:rPr>
            </w:pPr>
          </w:p>
        </w:tc>
        <w:tc>
          <w:tcPr>
            <w:tcW w:w="14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300" w:type="dxa"/>
            <w:vAlign w:val="bottom"/>
            <w:shd w:val="clear" w:color="auto" w:fill="E6E6E6"/>
          </w:tcPr>
          <w:p>
            <w:pPr>
              <w:spacing w:after="0"/>
              <w:rPr>
                <w:sz w:val="21"/>
                <w:szCs w:val="21"/>
                <w:color w:val="auto"/>
              </w:rPr>
            </w:pPr>
          </w:p>
        </w:tc>
        <w:tc>
          <w:tcPr>
            <w:tcW w:w="1080" w:type="dxa"/>
            <w:vAlign w:val="bottom"/>
            <w:vMerge w:val="continue"/>
            <w:shd w:val="clear" w:color="auto" w:fill="E6E6E6"/>
          </w:tcPr>
          <w:p>
            <w:pPr>
              <w:spacing w:after="0"/>
              <w:rPr>
                <w:sz w:val="21"/>
                <w:szCs w:val="21"/>
                <w:color w:val="auto"/>
              </w:rPr>
            </w:pPr>
          </w:p>
        </w:tc>
        <w:tc>
          <w:tcPr>
            <w:tcW w:w="260" w:type="dxa"/>
            <w:vAlign w:val="bottom"/>
            <w:shd w:val="clear" w:color="auto" w:fill="E6E6E6"/>
          </w:tcPr>
          <w:p>
            <w:pPr>
              <w:spacing w:after="0"/>
              <w:rPr>
                <w:sz w:val="21"/>
                <w:szCs w:val="21"/>
                <w:color w:val="auto"/>
              </w:rPr>
            </w:pPr>
          </w:p>
        </w:tc>
        <w:tc>
          <w:tcPr>
            <w:tcW w:w="360" w:type="dxa"/>
            <w:vAlign w:val="bottom"/>
            <w:shd w:val="clear" w:color="auto" w:fill="E6E6E6"/>
          </w:tcPr>
          <w:p>
            <w:pPr>
              <w:spacing w:after="0"/>
              <w:rPr>
                <w:sz w:val="21"/>
                <w:szCs w:val="21"/>
                <w:color w:val="auto"/>
              </w:rPr>
            </w:pPr>
          </w:p>
        </w:tc>
        <w:tc>
          <w:tcPr>
            <w:tcW w:w="1160" w:type="dxa"/>
            <w:vAlign w:val="bottom"/>
            <w:gridSpan w:val="3"/>
            <w:vMerge w:val="continue"/>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5780" w:type="dxa"/>
            <w:vAlign w:val="bottom"/>
            <w:tcBorders>
              <w:top w:val="single" w:sz="8" w:color="FEFEFE"/>
            </w:tcBorders>
            <w:shd w:val="clear" w:color="auto" w:fill="FEFEFE"/>
          </w:tcPr>
          <w:p>
            <w:pPr>
              <w:spacing w:after="0" w:line="219" w:lineRule="exact"/>
              <w:rPr>
                <w:sz w:val="20"/>
                <w:szCs w:val="20"/>
                <w:color w:val="auto"/>
              </w:rPr>
            </w:pPr>
            <w:r>
              <w:rPr>
                <w:rFonts w:ascii="Arial" w:cs="Arial" w:eastAsia="Arial" w:hAnsi="Arial"/>
                <w:sz w:val="20"/>
                <w:szCs w:val="20"/>
                <w:color w:val="auto"/>
              </w:rPr>
              <w:t>Diluted weighted-average shares outstanding</w:t>
            </w:r>
          </w:p>
        </w:tc>
        <w:tc>
          <w:tcPr>
            <w:tcW w:w="140" w:type="dxa"/>
            <w:vAlign w:val="bottom"/>
            <w:tcBorders>
              <w:top w:val="single" w:sz="8" w:color="FEFEFE"/>
            </w:tcBorders>
            <w:shd w:val="clear" w:color="auto" w:fill="FEFEFE"/>
          </w:tcPr>
          <w:p>
            <w:pPr>
              <w:spacing w:after="0"/>
              <w:rPr>
                <w:sz w:val="19"/>
                <w:szCs w:val="19"/>
                <w:color w:val="auto"/>
              </w:rPr>
            </w:pPr>
          </w:p>
        </w:tc>
        <w:tc>
          <w:tcPr>
            <w:tcW w:w="320" w:type="dxa"/>
            <w:vAlign w:val="bottom"/>
            <w:tcBorders>
              <w:top w:val="single" w:sz="8" w:color="auto"/>
              <w:bottom w:val="single" w:sz="8" w:color="auto"/>
            </w:tcBorders>
            <w:shd w:val="clear" w:color="auto" w:fill="FEFEFE"/>
          </w:tcPr>
          <w:p>
            <w:pPr>
              <w:spacing w:after="0"/>
              <w:rPr>
                <w:sz w:val="19"/>
                <w:szCs w:val="19"/>
                <w:color w:val="auto"/>
              </w:rPr>
            </w:pPr>
          </w:p>
        </w:tc>
        <w:tc>
          <w:tcPr>
            <w:tcW w:w="1100" w:type="dxa"/>
            <w:vAlign w:val="bottom"/>
            <w:tcBorders>
              <w:top w:val="single" w:sz="8" w:color="auto"/>
              <w:bottom w:val="single" w:sz="8" w:color="auto"/>
            </w:tcBorders>
            <w:shd w:val="clear" w:color="auto" w:fill="FEFEFE"/>
          </w:tcPr>
          <w:p>
            <w:pPr>
              <w:jc w:val="right"/>
              <w:spacing w:after="0" w:line="219" w:lineRule="exact"/>
              <w:rPr>
                <w:sz w:val="20"/>
                <w:szCs w:val="20"/>
                <w:color w:val="auto"/>
              </w:rPr>
            </w:pPr>
            <w:r>
              <w:rPr>
                <w:rFonts w:ascii="Arial" w:cs="Arial" w:eastAsia="Arial" w:hAnsi="Arial"/>
                <w:sz w:val="20"/>
                <w:szCs w:val="20"/>
                <w:color w:val="auto"/>
              </w:rPr>
              <w:t>36,382</w:t>
            </w:r>
          </w:p>
        </w:tc>
        <w:tc>
          <w:tcPr>
            <w:tcW w:w="100" w:type="dxa"/>
            <w:vAlign w:val="bottom"/>
            <w:tcBorders>
              <w:top w:val="single" w:sz="8" w:color="FEFEFE"/>
            </w:tcBorders>
            <w:shd w:val="clear" w:color="auto" w:fill="FEFEFE"/>
          </w:tcPr>
          <w:p>
            <w:pPr>
              <w:spacing w:after="0"/>
              <w:rPr>
                <w:sz w:val="19"/>
                <w:szCs w:val="19"/>
                <w:color w:val="auto"/>
              </w:rPr>
            </w:pPr>
          </w:p>
        </w:tc>
        <w:tc>
          <w:tcPr>
            <w:tcW w:w="140" w:type="dxa"/>
            <w:vAlign w:val="bottom"/>
            <w:tcBorders>
              <w:top w:val="single" w:sz="8" w:color="FEFEFE"/>
            </w:tcBorders>
            <w:shd w:val="clear" w:color="auto" w:fill="FEFEFE"/>
          </w:tcPr>
          <w:p>
            <w:pPr>
              <w:spacing w:after="0"/>
              <w:rPr>
                <w:sz w:val="19"/>
                <w:szCs w:val="19"/>
                <w:color w:val="auto"/>
              </w:rPr>
            </w:pPr>
          </w:p>
        </w:tc>
        <w:tc>
          <w:tcPr>
            <w:tcW w:w="20" w:type="dxa"/>
            <w:vAlign w:val="bottom"/>
            <w:tcBorders>
              <w:top w:val="single" w:sz="8" w:color="auto"/>
              <w:bottom w:val="single" w:sz="8" w:color="auto"/>
            </w:tcBorders>
            <w:shd w:val="clear" w:color="auto" w:fill="FEFEFE"/>
          </w:tcPr>
          <w:p>
            <w:pPr>
              <w:spacing w:after="0"/>
              <w:rPr>
                <w:sz w:val="19"/>
                <w:szCs w:val="19"/>
                <w:color w:val="auto"/>
              </w:rPr>
            </w:pPr>
          </w:p>
        </w:tc>
        <w:tc>
          <w:tcPr>
            <w:tcW w:w="300" w:type="dxa"/>
            <w:vAlign w:val="bottom"/>
            <w:tcBorders>
              <w:top w:val="single" w:sz="8" w:color="auto"/>
              <w:bottom w:val="single" w:sz="8" w:color="auto"/>
            </w:tcBorders>
            <w:shd w:val="clear" w:color="auto" w:fill="FEFEFE"/>
          </w:tcPr>
          <w:p>
            <w:pPr>
              <w:spacing w:after="0"/>
              <w:rPr>
                <w:sz w:val="19"/>
                <w:szCs w:val="19"/>
                <w:color w:val="auto"/>
              </w:rPr>
            </w:pPr>
          </w:p>
        </w:tc>
        <w:tc>
          <w:tcPr>
            <w:tcW w:w="1080" w:type="dxa"/>
            <w:vAlign w:val="bottom"/>
            <w:tcBorders>
              <w:top w:val="single" w:sz="8" w:color="auto"/>
              <w:bottom w:val="single" w:sz="8" w:color="auto"/>
            </w:tcBorders>
            <w:shd w:val="clear" w:color="auto" w:fill="FEFEFE"/>
          </w:tcPr>
          <w:p>
            <w:pPr>
              <w:jc w:val="right"/>
              <w:spacing w:after="0" w:line="219" w:lineRule="exact"/>
              <w:rPr>
                <w:sz w:val="20"/>
                <w:szCs w:val="20"/>
                <w:color w:val="auto"/>
              </w:rPr>
            </w:pPr>
            <w:r>
              <w:rPr>
                <w:rFonts w:ascii="Arial" w:cs="Arial" w:eastAsia="Arial" w:hAnsi="Arial"/>
                <w:sz w:val="20"/>
                <w:szCs w:val="20"/>
                <w:color w:val="auto"/>
              </w:rPr>
              <w:t>35,334</w:t>
            </w:r>
          </w:p>
        </w:tc>
        <w:tc>
          <w:tcPr>
            <w:tcW w:w="260" w:type="dxa"/>
            <w:vAlign w:val="bottom"/>
            <w:tcBorders>
              <w:top w:val="single" w:sz="8" w:color="FEFEFE"/>
            </w:tcBorders>
            <w:shd w:val="clear" w:color="auto" w:fill="FEFEFE"/>
          </w:tcPr>
          <w:p>
            <w:pPr>
              <w:spacing w:after="0"/>
              <w:rPr>
                <w:sz w:val="19"/>
                <w:szCs w:val="19"/>
                <w:color w:val="auto"/>
              </w:rPr>
            </w:pPr>
          </w:p>
        </w:tc>
        <w:tc>
          <w:tcPr>
            <w:tcW w:w="360" w:type="dxa"/>
            <w:vAlign w:val="bottom"/>
            <w:tcBorders>
              <w:top w:val="single" w:sz="8" w:color="auto"/>
              <w:bottom w:val="single" w:sz="8" w:color="auto"/>
            </w:tcBorders>
            <w:shd w:val="clear" w:color="auto" w:fill="FEFEFE"/>
          </w:tcPr>
          <w:p>
            <w:pPr>
              <w:spacing w:after="0"/>
              <w:rPr>
                <w:sz w:val="19"/>
                <w:szCs w:val="19"/>
                <w:color w:val="auto"/>
              </w:rPr>
            </w:pPr>
          </w:p>
        </w:tc>
        <w:tc>
          <w:tcPr>
            <w:tcW w:w="1040" w:type="dxa"/>
            <w:vAlign w:val="bottom"/>
            <w:tcBorders>
              <w:top w:val="single" w:sz="8" w:color="auto"/>
              <w:bottom w:val="single" w:sz="8" w:color="auto"/>
            </w:tcBorders>
            <w:shd w:val="clear" w:color="auto" w:fill="FEFEFE"/>
          </w:tcPr>
          <w:p>
            <w:pPr>
              <w:jc w:val="right"/>
              <w:spacing w:after="0" w:line="219" w:lineRule="exact"/>
              <w:rPr>
                <w:sz w:val="20"/>
                <w:szCs w:val="20"/>
                <w:color w:val="auto"/>
              </w:rPr>
            </w:pPr>
            <w:r>
              <w:rPr>
                <w:rFonts w:ascii="Arial" w:cs="Arial" w:eastAsia="Arial" w:hAnsi="Arial"/>
                <w:sz w:val="20"/>
                <w:szCs w:val="20"/>
                <w:color w:val="auto"/>
              </w:rPr>
              <w:t>35,005</w:t>
            </w:r>
          </w:p>
        </w:tc>
        <w:tc>
          <w:tcPr>
            <w:tcW w:w="20" w:type="dxa"/>
            <w:vAlign w:val="bottom"/>
            <w:tcBorders>
              <w:top w:val="single" w:sz="8" w:color="auto"/>
              <w:bottom w:val="single" w:sz="8" w:color="auto"/>
            </w:tcBorders>
            <w:shd w:val="clear" w:color="auto" w:fill="FEFEFE"/>
          </w:tcPr>
          <w:p>
            <w:pPr>
              <w:spacing w:after="0"/>
              <w:rPr>
                <w:sz w:val="19"/>
                <w:szCs w:val="19"/>
                <w:color w:val="auto"/>
              </w:rPr>
            </w:pPr>
          </w:p>
        </w:tc>
        <w:tc>
          <w:tcPr>
            <w:tcW w:w="100" w:type="dxa"/>
            <w:vAlign w:val="bottom"/>
            <w:tcBorders>
              <w:top w:val="single" w:sz="8" w:color="FEFEFE"/>
            </w:tcBorders>
            <w:shd w:val="clear" w:color="auto" w:fill="FEFEF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ind w:right="180"/>
        <w:spacing w:after="0" w:line="278" w:lineRule="auto"/>
        <w:rPr>
          <w:sz w:val="20"/>
          <w:szCs w:val="20"/>
          <w:color w:val="auto"/>
        </w:rPr>
      </w:pPr>
      <w:r>
        <w:rPr>
          <w:rFonts w:ascii="Arial" w:cs="Arial" w:eastAsia="Arial" w:hAnsi="Arial"/>
          <w:sz w:val="19"/>
          <w:szCs w:val="19"/>
          <w:color w:val="auto"/>
        </w:rPr>
        <w:t>Options and unvested restricted stock units are included in the computation of diluted earnings per share using the treasury stock method. For 2024, 2023 and 2022, outstanding options and unvested restricted stock units of zero, zero and 1.1 million, respectively, were excluded from the computation of diluted earnings per share due to their having an anti-dilutive effect.</w:t>
      </w:r>
    </w:p>
    <w:p>
      <w:pPr>
        <w:spacing w:after="0" w:line="166" w:lineRule="exact"/>
        <w:rPr>
          <w:sz w:val="20"/>
          <w:szCs w:val="20"/>
          <w:color w:val="auto"/>
        </w:rPr>
      </w:pPr>
    </w:p>
    <w:p>
      <w:pPr>
        <w:ind w:right="40"/>
        <w:spacing w:after="0" w:line="277" w:lineRule="auto"/>
        <w:rPr>
          <w:sz w:val="20"/>
          <w:szCs w:val="20"/>
          <w:color w:val="auto"/>
        </w:rPr>
      </w:pPr>
      <w:r>
        <w:rPr>
          <w:rFonts w:ascii="Arial" w:cs="Arial" w:eastAsia="Arial" w:hAnsi="Arial"/>
          <w:sz w:val="20"/>
          <w:szCs w:val="20"/>
          <w:color w:val="auto"/>
        </w:rPr>
        <w:t>Once a restricted stock award vests, it is included in the computation of weighted average shares outstanding for purposes of basic and diluted earnings per share.</w:t>
      </w:r>
    </w:p>
    <w:p>
      <w:pPr>
        <w:spacing w:after="0" w:line="166" w:lineRule="exact"/>
        <w:rPr>
          <w:sz w:val="20"/>
          <w:szCs w:val="20"/>
          <w:color w:val="auto"/>
        </w:rPr>
      </w:pPr>
    </w:p>
    <w:p>
      <w:pPr>
        <w:ind w:right="240"/>
        <w:spacing w:after="0" w:line="288" w:lineRule="auto"/>
        <w:rPr>
          <w:sz w:val="20"/>
          <w:szCs w:val="20"/>
          <w:color w:val="auto"/>
        </w:rPr>
      </w:pPr>
      <w:r>
        <w:rPr>
          <w:rFonts w:ascii="Arial" w:cs="Arial" w:eastAsia="Arial" w:hAnsi="Arial"/>
          <w:sz w:val="18"/>
          <w:szCs w:val="18"/>
          <w:i w:val="1"/>
          <w:iCs w:val="1"/>
          <w:color w:val="auto"/>
        </w:rPr>
        <w:t>Foreign Currency Translation</w:t>
      </w:r>
      <w:r>
        <w:rPr>
          <w:rFonts w:ascii="Arial" w:cs="Arial" w:eastAsia="Arial" w:hAnsi="Arial"/>
          <w:sz w:val="18"/>
          <w:szCs w:val="18"/>
          <w:color w:val="auto"/>
        </w:rPr>
        <w:t>—The functional currencies of the Company’s foreign subsidiaries are their local currencies and their</w:t>
      </w:r>
      <w:r>
        <w:rPr>
          <w:rFonts w:ascii="Arial" w:cs="Arial" w:eastAsia="Arial" w:hAnsi="Arial"/>
          <w:sz w:val="18"/>
          <w:szCs w:val="18"/>
          <w:i w:val="1"/>
          <w:iCs w:val="1"/>
          <w:color w:val="auto"/>
        </w:rPr>
        <w:t xml:space="preserve"> </w:t>
      </w:r>
      <w:r>
        <w:rPr>
          <w:rFonts w:ascii="Arial" w:cs="Arial" w:eastAsia="Arial" w:hAnsi="Arial"/>
          <w:sz w:val="18"/>
          <w:szCs w:val="18"/>
          <w:color w:val="auto"/>
        </w:rPr>
        <w:t>books and records are maintained in the local currency. The assets and liabilities of these foreign subsidiaries are translated into United States Dollars (“USD”) based on the end-of period exchange rates and the resultant translation adjustments are reported in Accumulated Other Comprehensive Loss in Shareholders’ Equity on the Consolidated Balance Sheets.</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color w:val="auto"/>
        </w:rPr>
        <w:t>Income and expenses are translated into USD at average exchange rates in effect during the period.</w:t>
      </w:r>
    </w:p>
    <w:p>
      <w:pPr>
        <w:spacing w:after="0" w:line="238" w:lineRule="exact"/>
        <w:rPr>
          <w:sz w:val="20"/>
          <w:szCs w:val="20"/>
          <w:color w:val="auto"/>
        </w:rPr>
      </w:pPr>
    </w:p>
    <w:p>
      <w:pPr>
        <w:jc w:val="both"/>
        <w:ind w:right="180"/>
        <w:spacing w:after="0" w:line="258" w:lineRule="auto"/>
        <w:rPr>
          <w:sz w:val="20"/>
          <w:szCs w:val="20"/>
          <w:color w:val="auto"/>
        </w:rPr>
      </w:pPr>
      <w:r>
        <w:rPr>
          <w:rFonts w:ascii="Arial" w:cs="Arial" w:eastAsia="Arial" w:hAnsi="Arial"/>
          <w:sz w:val="20"/>
          <w:szCs w:val="20"/>
          <w:color w:val="auto"/>
        </w:rPr>
        <w:t>Transactions denominated in other than the local currency are remeasured into the local currency and the resulting exchange gains or losses are included in “Other (expense) income, net” line of the Consolidated Statements of Income. Transaction (losses) gains were $(4.3) million, $1.2 million, and $6.3 million in 2024, 2023 and 2022,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Accounting Standards Adopted in 2024</w:t>
      </w:r>
    </w:p>
    <w:p>
      <w:pPr>
        <w:spacing w:after="0" w:line="234" w:lineRule="exact"/>
        <w:rPr>
          <w:sz w:val="20"/>
          <w:szCs w:val="20"/>
          <w:color w:val="auto"/>
        </w:rPr>
      </w:pPr>
    </w:p>
    <w:p>
      <w:pPr>
        <w:jc w:val="both"/>
        <w:ind w:right="300"/>
        <w:spacing w:after="0" w:line="258" w:lineRule="auto"/>
        <w:rPr>
          <w:sz w:val="20"/>
          <w:szCs w:val="20"/>
          <w:color w:val="auto"/>
        </w:rPr>
      </w:pPr>
      <w:r>
        <w:rPr>
          <w:rFonts w:ascii="Arial" w:cs="Arial" w:eastAsia="Arial" w:hAnsi="Arial"/>
          <w:sz w:val="20"/>
          <w:szCs w:val="20"/>
          <w:color w:val="auto"/>
        </w:rPr>
        <w:t>In 2024, the Company adopted Accounting Standards Update ("ASU") 2023-07, Segment Reporting (Topic 280): Improvements to Reportable Segment Disclosures, which addresses segment disclosure requirements, primarily the disclosure of significant segment expenses. See Note 15 for the associated disclosures.</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Accounting Standards to be Adopted</w:t>
      </w:r>
    </w:p>
    <w:p>
      <w:pPr>
        <w:spacing w:after="0" w:line="234" w:lineRule="exact"/>
        <w:rPr>
          <w:sz w:val="20"/>
          <w:szCs w:val="20"/>
          <w:color w:val="auto"/>
        </w:rPr>
      </w:pPr>
    </w:p>
    <w:p>
      <w:pPr>
        <w:ind w:right="120"/>
        <w:spacing w:after="0" w:line="269" w:lineRule="auto"/>
        <w:rPr>
          <w:sz w:val="20"/>
          <w:szCs w:val="20"/>
          <w:color w:val="auto"/>
        </w:rPr>
      </w:pPr>
      <w:r>
        <w:rPr>
          <w:rFonts w:ascii="Arial" w:cs="Arial" w:eastAsia="Arial" w:hAnsi="Arial"/>
          <w:sz w:val="19"/>
          <w:szCs w:val="19"/>
          <w:color w:val="auto"/>
        </w:rPr>
        <w:t>In December 2023, the FASB issued ASU 2023-09, Income Taxes (Topic 740): Improvements to Income Tax Disclosures, which addresses income tax disclosure requirements, primarily around the disclosure of the rate reconciliation and income taxes paid. The ASU is effective for fiscal years beginning after December 15, 2024. The Company is currently evaluating the impact the adoption of the standard will have on the Company’s consolidated financial statements.</w:t>
      </w:r>
    </w:p>
    <w:p>
      <w:pPr>
        <w:spacing w:after="0" w:line="175" w:lineRule="exact"/>
        <w:rPr>
          <w:sz w:val="20"/>
          <w:szCs w:val="20"/>
          <w:color w:val="auto"/>
        </w:rPr>
      </w:pPr>
    </w:p>
    <w:p>
      <w:pPr>
        <w:ind w:right="40"/>
        <w:spacing w:after="0" w:line="248" w:lineRule="auto"/>
        <w:rPr>
          <w:sz w:val="20"/>
          <w:szCs w:val="20"/>
          <w:color w:val="auto"/>
        </w:rPr>
      </w:pPr>
      <w:r>
        <w:rPr>
          <w:rFonts w:ascii="Arial" w:cs="Arial" w:eastAsia="Arial" w:hAnsi="Arial"/>
          <w:sz w:val="20"/>
          <w:szCs w:val="20"/>
          <w:color w:val="auto"/>
        </w:rPr>
        <w:t>In November 2024, the FASB issued ASU 2024-03, Income Statement—Reporting Comprehensive Income—Expense Disaggregation Disclosures (Subtopic 220-40): Disaggregation of Income Statement Expenses, which addresses expense disclosure requirements, primarily the disaggregation of expense captions. The ASU is effective for fiscal years beginning after December 15, 2026, and interim periods beginning after December 15, 2027. The Company is currently evaluating the impact the adoption of the standard will have on the Company’s consolidated financial statements.</w:t>
      </w:r>
    </w:p>
    <w:p>
      <w:pPr>
        <w:spacing w:after="0" w:line="192" w:lineRule="exact"/>
        <w:rPr>
          <w:sz w:val="20"/>
          <w:szCs w:val="20"/>
          <w:color w:val="auto"/>
        </w:rPr>
      </w:pPr>
    </w:p>
    <w:p>
      <w:pPr>
        <w:ind w:left="500" w:hanging="493"/>
        <w:spacing w:after="0"/>
        <w:tabs>
          <w:tab w:leader="none" w:pos="500" w:val="left"/>
        </w:tabs>
        <w:numPr>
          <w:ilvl w:val="0"/>
          <w:numId w:val="29"/>
        </w:numPr>
        <w:rPr>
          <w:rFonts w:ascii="Arial" w:cs="Arial" w:eastAsia="Arial" w:hAnsi="Arial"/>
          <w:sz w:val="20"/>
          <w:szCs w:val="20"/>
          <w:b w:val="1"/>
          <w:bCs w:val="1"/>
          <w:color w:val="auto"/>
        </w:rPr>
      </w:pPr>
      <w:r>
        <w:rPr>
          <w:rFonts w:ascii="Arial" w:cs="Arial" w:eastAsia="Arial" w:hAnsi="Arial"/>
          <w:sz w:val="20"/>
          <w:szCs w:val="20"/>
          <w:b w:val="1"/>
          <w:bCs w:val="1"/>
          <w:color w:val="auto"/>
        </w:rPr>
        <w:t>Financial Instruments</w:t>
      </w:r>
    </w:p>
    <w:p>
      <w:pPr>
        <w:spacing w:after="0" w:line="241" w:lineRule="exact"/>
        <w:rPr>
          <w:sz w:val="20"/>
          <w:szCs w:val="20"/>
          <w:color w:val="auto"/>
        </w:rPr>
      </w:pPr>
    </w:p>
    <w:p>
      <w:pPr>
        <w:ind w:right="360"/>
        <w:spacing w:after="0" w:line="258" w:lineRule="auto"/>
        <w:rPr>
          <w:sz w:val="20"/>
          <w:szCs w:val="20"/>
          <w:color w:val="auto"/>
        </w:rPr>
      </w:pPr>
      <w:r>
        <w:rPr>
          <w:rFonts w:ascii="Arial" w:cs="Arial" w:eastAsia="Arial" w:hAnsi="Arial"/>
          <w:sz w:val="20"/>
          <w:szCs w:val="20"/>
          <w:color w:val="auto"/>
        </w:rPr>
        <w:t>The Company's financial instruments consist primarily of cash and cash equivalents, receivables and certain other assets, notes payable, foreign debt, and accounts payable, which approximate fair value at December 31, 2024 and 2023, due to their short-term nature or variable, market-driven interest rates.</w:t>
      </w:r>
    </w:p>
    <w:p>
      <w:pPr>
        <w:spacing w:after="0" w:line="184" w:lineRule="exact"/>
        <w:rPr>
          <w:sz w:val="20"/>
          <w:szCs w:val="20"/>
          <w:color w:val="auto"/>
        </w:rPr>
      </w:pPr>
    </w:p>
    <w:p>
      <w:pPr>
        <w:jc w:val="both"/>
        <w:ind w:right="580"/>
        <w:spacing w:after="0" w:line="278" w:lineRule="auto"/>
        <w:rPr>
          <w:sz w:val="20"/>
          <w:szCs w:val="20"/>
          <w:color w:val="auto"/>
        </w:rPr>
      </w:pPr>
      <w:r>
        <w:rPr>
          <w:rFonts w:ascii="Arial" w:cs="Arial" w:eastAsia="Arial" w:hAnsi="Arial"/>
          <w:sz w:val="19"/>
          <w:szCs w:val="19"/>
          <w:color w:val="auto"/>
        </w:rPr>
        <w:t>The fair value of the debt issued under the Credit Facility and joint venture term loan was $221.5 million and $138.6 million at December 31, 2024 and 2023, respectively. The fair value was determined considering market conditions, the Company's credit worthiness and the current terms of debt, which is considered Level 2 on the fair value hierarchy.</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F-14</w:t>
      </w:r>
    </w:p>
    <w:p>
      <w:pPr>
        <w:sectPr>
          <w:pgSz w:w="11880" w:h="15480" w:orient="portrait"/>
          <w:cols w:equalWidth="0" w:num="1">
            <w:col w:w="10760"/>
          </w:cols>
          <w:pgMar w:left="560" w:top="804" w:right="560" w:bottom="32" w:gutter="0" w:footer="0" w:header="0"/>
        </w:sectPr>
      </w:pPr>
    </w:p>
    <w:bookmarkStart w:id="76" w:name="page77"/>
    <w:bookmarkEnd w:id="76"/>
    <w:p>
      <w:pPr>
        <w:ind w:right="260"/>
        <w:spacing w:after="0" w:line="258" w:lineRule="auto"/>
        <w:rPr>
          <w:sz w:val="20"/>
          <w:szCs w:val="20"/>
          <w:color w:val="auto"/>
        </w:rPr>
      </w:pPr>
      <w:r>
        <w:rPr>
          <w:rFonts w:ascii="Arial" w:cs="Arial" w:eastAsia="Arial" w:hAnsi="Arial"/>
          <w:sz w:val="20"/>
          <w:szCs w:val="20"/>
          <w:color w:val="auto"/>
        </w:rPr>
        <w:t>At December 31, 2024 and 2023, the Company had cash and cash equivalents of $37.8 million and $54.8 million, respectively, of which $29.7 million and $38.5 million, respectively, was held outside of the United States, principally in the United Arab Emirates, Netherlands, United Kingdom, China, and Mexico.</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Concentrations of credit risk</w:t>
      </w:r>
    </w:p>
    <w:p>
      <w:pPr>
        <w:spacing w:after="0" w:line="234" w:lineRule="exact"/>
        <w:rPr>
          <w:sz w:val="20"/>
          <w:szCs w:val="20"/>
          <w:color w:val="auto"/>
        </w:rPr>
      </w:pPr>
    </w:p>
    <w:p>
      <w:pPr>
        <w:spacing w:after="0" w:line="248" w:lineRule="auto"/>
        <w:rPr>
          <w:sz w:val="20"/>
          <w:szCs w:val="20"/>
          <w:color w:val="auto"/>
        </w:rPr>
      </w:pPr>
      <w:r>
        <w:rPr>
          <w:rFonts w:ascii="Arial" w:cs="Arial" w:eastAsia="Arial" w:hAnsi="Arial"/>
          <w:sz w:val="20"/>
          <w:szCs w:val="20"/>
          <w:color w:val="auto"/>
        </w:rPr>
        <w:t>Financial instruments that potentially subject us to credit risk consist principally of cash and cash equivalents, and accounts receivable. The Company maintains cash and cash equivalents with various major financial institutions. The Company perform periodic evaluations of the financial institutions in which its cash is invested. Concentrations of credit risk with respect to trade and contract receivables are limited due to the large number of customers and various geographic areas. Additionally, the Company performs ongoing credit evaluations of its customers’ financial condition.</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80" w:type="dxa"/>
            <w:vAlign w:val="bottom"/>
          </w:tcPr>
          <w:p>
            <w:pPr>
              <w:spacing w:after="0"/>
              <w:rPr>
                <w:sz w:val="20"/>
                <w:szCs w:val="20"/>
                <w:color w:val="auto"/>
              </w:rPr>
            </w:pPr>
            <w:r>
              <w:rPr>
                <w:rFonts w:ascii="Arial" w:cs="Arial" w:eastAsia="Arial" w:hAnsi="Arial"/>
                <w:sz w:val="20"/>
                <w:szCs w:val="20"/>
                <w:b w:val="1"/>
                <w:bCs w:val="1"/>
                <w:color w:val="auto"/>
                <w:w w:val="95"/>
              </w:rPr>
              <w:t>3.</w:t>
            </w:r>
          </w:p>
        </w:tc>
        <w:tc>
          <w:tcPr>
            <w:tcW w:w="6640" w:type="dxa"/>
            <w:vAlign w:val="bottom"/>
          </w:tcPr>
          <w:p>
            <w:pPr>
              <w:ind w:left="320"/>
              <w:spacing w:after="0"/>
              <w:rPr>
                <w:sz w:val="20"/>
                <w:szCs w:val="20"/>
                <w:color w:val="auto"/>
              </w:rPr>
            </w:pPr>
            <w:r>
              <w:rPr>
                <w:rFonts w:ascii="Arial" w:cs="Arial" w:eastAsia="Arial" w:hAnsi="Arial"/>
                <w:sz w:val="20"/>
                <w:szCs w:val="20"/>
                <w:b w:val="1"/>
                <w:bCs w:val="1"/>
                <w:color w:val="auto"/>
              </w:rPr>
              <w:t>Accounts Receivable</w:t>
            </w:r>
          </w:p>
        </w:tc>
        <w:tc>
          <w:tcPr>
            <w:tcW w:w="1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4"/>
        </w:trPr>
        <w:tc>
          <w:tcPr>
            <w:tcW w:w="6820" w:type="dxa"/>
            <w:vAlign w:val="bottom"/>
            <w:gridSpan w:val="2"/>
          </w:tcPr>
          <w:p>
            <w:pPr>
              <w:spacing w:after="0"/>
              <w:rPr>
                <w:sz w:val="20"/>
                <w:szCs w:val="20"/>
                <w:color w:val="auto"/>
              </w:rPr>
            </w:pPr>
            <w:r>
              <w:rPr>
                <w:rFonts w:ascii="Arial" w:cs="Arial" w:eastAsia="Arial" w:hAnsi="Arial"/>
                <w:sz w:val="20"/>
                <w:szCs w:val="20"/>
                <w:color w:val="auto"/>
              </w:rPr>
              <w:t>Accounts receivable consisted of the following:</w:t>
            </w: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80" w:type="dxa"/>
            <w:vAlign w:val="bottom"/>
          </w:tcPr>
          <w:p>
            <w:pPr>
              <w:spacing w:after="0"/>
              <w:rPr>
                <w:sz w:val="19"/>
                <w:szCs w:val="19"/>
                <w:color w:val="auto"/>
              </w:rPr>
            </w:pPr>
          </w:p>
        </w:tc>
        <w:tc>
          <w:tcPr>
            <w:tcW w:w="6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6820" w:type="dxa"/>
            <w:vAlign w:val="bottom"/>
            <w:tcBorders>
              <w:bottom w:val="single" w:sz="8" w:color="FEFEFE"/>
            </w:tcBorders>
            <w:gridSpan w:val="2"/>
            <w:vMerge w:val="restart"/>
            <w:shd w:val="clear" w:color="auto" w:fill="FEFEFE"/>
          </w:tcPr>
          <w:p>
            <w:pPr>
              <w:spacing w:after="0"/>
              <w:rPr>
                <w:sz w:val="20"/>
                <w:szCs w:val="20"/>
                <w:color w:val="auto"/>
              </w:rPr>
            </w:pPr>
            <w:r>
              <w:rPr>
                <w:rFonts w:ascii="Arial" w:cs="Arial" w:eastAsia="Arial" w:hAnsi="Arial"/>
                <w:sz w:val="16"/>
                <w:szCs w:val="16"/>
                <w:b w:val="1"/>
                <w:bCs w:val="1"/>
                <w:color w:val="auto"/>
              </w:rPr>
              <w:t>(table only in thousands)</w:t>
            </w:r>
          </w:p>
        </w:tc>
        <w:tc>
          <w:tcPr>
            <w:tcW w:w="160" w:type="dxa"/>
            <w:vAlign w:val="bottom"/>
            <w:tcBorders>
              <w:bottom w:val="single" w:sz="8" w:color="FEFEFE"/>
            </w:tcBorders>
            <w:shd w:val="clear" w:color="auto" w:fill="FEFEFE"/>
          </w:tcPr>
          <w:p>
            <w:pPr>
              <w:spacing w:after="0"/>
              <w:rPr>
                <w:sz w:val="23"/>
                <w:szCs w:val="23"/>
                <w:color w:val="auto"/>
              </w:rPr>
            </w:pPr>
          </w:p>
        </w:tc>
        <w:tc>
          <w:tcPr>
            <w:tcW w:w="400" w:type="dxa"/>
            <w:vAlign w:val="bottom"/>
            <w:tcBorders>
              <w:bottom w:val="single" w:sz="8" w:color="auto"/>
            </w:tcBorders>
            <w:shd w:val="clear" w:color="auto" w:fill="FEFEFE"/>
          </w:tcPr>
          <w:p>
            <w:pPr>
              <w:spacing w:after="0"/>
              <w:rPr>
                <w:sz w:val="23"/>
                <w:szCs w:val="23"/>
                <w:color w:val="auto"/>
              </w:rPr>
            </w:pPr>
          </w:p>
        </w:tc>
        <w:tc>
          <w:tcPr>
            <w:tcW w:w="2080" w:type="dxa"/>
            <w:vAlign w:val="bottom"/>
            <w:tcBorders>
              <w:bottom w:val="single" w:sz="8" w:color="auto"/>
            </w:tcBorders>
            <w:gridSpan w:val="3"/>
            <w:shd w:val="clear" w:color="auto" w:fill="FEFEFE"/>
          </w:tcPr>
          <w:p>
            <w:pPr>
              <w:jc w:val="right"/>
              <w:ind w:right="81"/>
              <w:spacing w:after="0"/>
              <w:rPr>
                <w:sz w:val="20"/>
                <w:szCs w:val="20"/>
                <w:color w:val="auto"/>
              </w:rPr>
            </w:pPr>
            <w:r>
              <w:rPr>
                <w:rFonts w:ascii="Arial" w:cs="Arial" w:eastAsia="Arial" w:hAnsi="Arial"/>
                <w:sz w:val="16"/>
                <w:szCs w:val="16"/>
                <w:b w:val="1"/>
                <w:bCs w:val="1"/>
                <w:color w:val="auto"/>
              </w:rPr>
              <w:t>December 31,</w:t>
            </w:r>
          </w:p>
        </w:tc>
        <w:tc>
          <w:tcPr>
            <w:tcW w:w="1180" w:type="dxa"/>
            <w:vAlign w:val="bottom"/>
            <w:tcBorders>
              <w:bottom w:val="single" w:sz="8" w:color="auto"/>
            </w:tcBorders>
            <w:shd w:val="clear" w:color="auto" w:fill="FEFEFE"/>
          </w:tcPr>
          <w:p>
            <w:pPr>
              <w:spacing w:after="0"/>
              <w:rPr>
                <w:sz w:val="23"/>
                <w:szCs w:val="23"/>
                <w:color w:val="auto"/>
              </w:rPr>
            </w:pPr>
          </w:p>
        </w:tc>
        <w:tc>
          <w:tcPr>
            <w:tcW w:w="120" w:type="dxa"/>
            <w:vAlign w:val="bottom"/>
            <w:tcBorders>
              <w:bottom w:val="single" w:sz="8" w:color="FEFEFE"/>
            </w:tcBorders>
            <w:shd w:val="clear" w:color="auto" w:fill="FEFEFE"/>
          </w:tcPr>
          <w:p>
            <w:pPr>
              <w:spacing w:after="0"/>
              <w:rPr>
                <w:sz w:val="23"/>
                <w:szCs w:val="23"/>
                <w:color w:val="auto"/>
              </w:rPr>
            </w:pPr>
          </w:p>
        </w:tc>
        <w:tc>
          <w:tcPr>
            <w:tcW w:w="0" w:type="dxa"/>
            <w:vAlign w:val="bottom"/>
          </w:tcPr>
          <w:p>
            <w:pPr>
              <w:spacing w:after="0"/>
              <w:rPr>
                <w:sz w:val="1"/>
                <w:szCs w:val="1"/>
                <w:color w:val="auto"/>
              </w:rPr>
            </w:pPr>
          </w:p>
        </w:tc>
      </w:tr>
      <w:tr>
        <w:trPr>
          <w:trHeight w:val="173"/>
        </w:trPr>
        <w:tc>
          <w:tcPr>
            <w:tcW w:w="6820" w:type="dxa"/>
            <w:vAlign w:val="bottom"/>
            <w:tcBorders>
              <w:bottom w:val="single" w:sz="8" w:color="FEFEFE"/>
            </w:tcBorders>
            <w:gridSpan w:val="2"/>
            <w:vMerge w:val="continue"/>
            <w:shd w:val="clear" w:color="auto" w:fill="FEFEFE"/>
          </w:tcPr>
          <w:p>
            <w:pPr>
              <w:spacing w:after="0"/>
              <w:rPr>
                <w:sz w:val="15"/>
                <w:szCs w:val="15"/>
                <w:color w:val="auto"/>
              </w:rPr>
            </w:pPr>
          </w:p>
        </w:tc>
        <w:tc>
          <w:tcPr>
            <w:tcW w:w="160" w:type="dxa"/>
            <w:vAlign w:val="bottom"/>
            <w:tcBorders>
              <w:bottom w:val="single" w:sz="8" w:color="FEFEFE"/>
            </w:tcBorders>
            <w:shd w:val="clear" w:color="auto" w:fill="FEFEFE"/>
          </w:tcPr>
          <w:p>
            <w:pPr>
              <w:spacing w:after="0"/>
              <w:rPr>
                <w:sz w:val="15"/>
                <w:szCs w:val="15"/>
                <w:color w:val="auto"/>
              </w:rPr>
            </w:pPr>
          </w:p>
        </w:tc>
        <w:tc>
          <w:tcPr>
            <w:tcW w:w="400" w:type="dxa"/>
            <w:vAlign w:val="bottom"/>
            <w:tcBorders>
              <w:bottom w:val="single" w:sz="8" w:color="auto"/>
            </w:tcBorders>
            <w:shd w:val="clear" w:color="auto" w:fill="FEFEFE"/>
          </w:tcPr>
          <w:p>
            <w:pPr>
              <w:spacing w:after="0"/>
              <w:rPr>
                <w:sz w:val="15"/>
                <w:szCs w:val="15"/>
                <w:color w:val="auto"/>
              </w:rPr>
            </w:pPr>
          </w:p>
        </w:tc>
        <w:tc>
          <w:tcPr>
            <w:tcW w:w="1300" w:type="dxa"/>
            <w:vAlign w:val="bottom"/>
            <w:tcBorders>
              <w:bottom w:val="single" w:sz="8" w:color="auto"/>
            </w:tcBorders>
            <w:shd w:val="clear" w:color="auto" w:fill="FEFEFE"/>
          </w:tcPr>
          <w:p>
            <w:pPr>
              <w:jc w:val="right"/>
              <w:ind w:right="588"/>
              <w:spacing w:after="0" w:line="173" w:lineRule="exact"/>
              <w:rPr>
                <w:sz w:val="20"/>
                <w:szCs w:val="20"/>
                <w:color w:val="auto"/>
              </w:rPr>
            </w:pPr>
            <w:r>
              <w:rPr>
                <w:rFonts w:ascii="Arial" w:cs="Arial" w:eastAsia="Arial" w:hAnsi="Arial"/>
                <w:sz w:val="16"/>
                <w:szCs w:val="16"/>
                <w:b w:val="1"/>
                <w:bCs w:val="1"/>
                <w:color w:val="auto"/>
              </w:rPr>
              <w:t>2024</w:t>
            </w:r>
          </w:p>
        </w:tc>
        <w:tc>
          <w:tcPr>
            <w:tcW w:w="280" w:type="dxa"/>
            <w:vAlign w:val="bottom"/>
            <w:tcBorders>
              <w:bottom w:val="single" w:sz="8" w:color="FEFEFE"/>
            </w:tcBorders>
            <w:shd w:val="clear" w:color="auto" w:fill="FEFEFE"/>
          </w:tcPr>
          <w:p>
            <w:pPr>
              <w:spacing w:after="0"/>
              <w:rPr>
                <w:sz w:val="15"/>
                <w:szCs w:val="15"/>
                <w:color w:val="auto"/>
              </w:rPr>
            </w:pPr>
          </w:p>
        </w:tc>
        <w:tc>
          <w:tcPr>
            <w:tcW w:w="500" w:type="dxa"/>
            <w:vAlign w:val="bottom"/>
            <w:tcBorders>
              <w:bottom w:val="single" w:sz="8" w:color="auto"/>
            </w:tcBorders>
            <w:shd w:val="clear" w:color="auto" w:fill="FEFEFE"/>
          </w:tcPr>
          <w:p>
            <w:pPr>
              <w:spacing w:after="0"/>
              <w:rPr>
                <w:sz w:val="15"/>
                <w:szCs w:val="15"/>
                <w:color w:val="auto"/>
              </w:rPr>
            </w:pPr>
          </w:p>
        </w:tc>
        <w:tc>
          <w:tcPr>
            <w:tcW w:w="1180" w:type="dxa"/>
            <w:vAlign w:val="bottom"/>
            <w:tcBorders>
              <w:bottom w:val="single" w:sz="8" w:color="auto"/>
            </w:tcBorders>
            <w:shd w:val="clear" w:color="auto" w:fill="FEFEFE"/>
          </w:tcPr>
          <w:p>
            <w:pPr>
              <w:jc w:val="right"/>
              <w:ind w:right="585"/>
              <w:spacing w:after="0" w:line="173" w:lineRule="exact"/>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FEFEFE"/>
            </w:tcBorders>
            <w:shd w:val="clear" w:color="auto" w:fill="FEFEFE"/>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6820" w:type="dxa"/>
            <w:vAlign w:val="bottom"/>
            <w:gridSpan w:val="2"/>
            <w:shd w:val="clear" w:color="auto" w:fill="FEFEFE"/>
          </w:tcPr>
          <w:p>
            <w:pPr>
              <w:spacing w:after="0" w:line="219" w:lineRule="exact"/>
              <w:rPr>
                <w:sz w:val="20"/>
                <w:szCs w:val="20"/>
                <w:color w:val="auto"/>
              </w:rPr>
            </w:pPr>
            <w:r>
              <w:rPr>
                <w:rFonts w:ascii="Arial" w:cs="Arial" w:eastAsia="Arial" w:hAnsi="Arial"/>
                <w:sz w:val="20"/>
                <w:szCs w:val="20"/>
                <w:color w:val="auto"/>
              </w:rPr>
              <w:t>Accounts receivable</w:t>
            </w:r>
          </w:p>
        </w:tc>
        <w:tc>
          <w:tcPr>
            <w:tcW w:w="160" w:type="dxa"/>
            <w:vAlign w:val="bottom"/>
            <w:shd w:val="clear" w:color="auto" w:fill="FEFEFE"/>
          </w:tcPr>
          <w:p>
            <w:pPr>
              <w:spacing w:after="0"/>
              <w:rPr>
                <w:sz w:val="19"/>
                <w:szCs w:val="19"/>
                <w:color w:val="auto"/>
              </w:rPr>
            </w:pPr>
          </w:p>
        </w:tc>
        <w:tc>
          <w:tcPr>
            <w:tcW w:w="400" w:type="dxa"/>
            <w:vAlign w:val="bottom"/>
            <w:shd w:val="clear" w:color="auto" w:fill="FEFEFE"/>
          </w:tcPr>
          <w:p>
            <w:pPr>
              <w:jc w:val="right"/>
              <w:ind w:right="201"/>
              <w:spacing w:after="0" w:line="219" w:lineRule="exact"/>
              <w:rPr>
                <w:sz w:val="20"/>
                <w:szCs w:val="20"/>
                <w:color w:val="auto"/>
              </w:rPr>
            </w:pPr>
            <w:r>
              <w:rPr>
                <w:rFonts w:ascii="Arial" w:cs="Arial" w:eastAsia="Arial" w:hAnsi="Arial"/>
                <w:sz w:val="20"/>
                <w:szCs w:val="20"/>
                <w:color w:val="auto"/>
                <w:w w:val="71"/>
              </w:rPr>
              <w:t>$</w:t>
            </w:r>
          </w:p>
        </w:tc>
        <w:tc>
          <w:tcPr>
            <w:tcW w:w="1300" w:type="dxa"/>
            <w:vAlign w:val="bottom"/>
            <w:shd w:val="clear" w:color="auto" w:fill="FEFEFE"/>
          </w:tcPr>
          <w:p>
            <w:pPr>
              <w:jc w:val="right"/>
              <w:spacing w:after="0" w:line="219" w:lineRule="exact"/>
              <w:rPr>
                <w:sz w:val="20"/>
                <w:szCs w:val="20"/>
                <w:color w:val="auto"/>
              </w:rPr>
            </w:pPr>
            <w:r>
              <w:rPr>
                <w:rFonts w:ascii="Arial" w:cs="Arial" w:eastAsia="Arial" w:hAnsi="Arial"/>
                <w:sz w:val="20"/>
                <w:szCs w:val="20"/>
                <w:color w:val="auto"/>
              </w:rPr>
              <w:t>168,435</w:t>
            </w:r>
          </w:p>
        </w:tc>
        <w:tc>
          <w:tcPr>
            <w:tcW w:w="280" w:type="dxa"/>
            <w:vAlign w:val="bottom"/>
            <w:shd w:val="clear" w:color="auto" w:fill="FEFEFE"/>
          </w:tcPr>
          <w:p>
            <w:pPr>
              <w:spacing w:after="0"/>
              <w:rPr>
                <w:sz w:val="19"/>
                <w:szCs w:val="19"/>
                <w:color w:val="auto"/>
              </w:rPr>
            </w:pPr>
          </w:p>
        </w:tc>
        <w:tc>
          <w:tcPr>
            <w:tcW w:w="500" w:type="dxa"/>
            <w:vAlign w:val="bottom"/>
            <w:shd w:val="clear" w:color="auto" w:fill="FEFEFE"/>
          </w:tcPr>
          <w:p>
            <w:pPr>
              <w:jc w:val="right"/>
              <w:ind w:right="301"/>
              <w:spacing w:after="0" w:line="219" w:lineRule="exact"/>
              <w:rPr>
                <w:sz w:val="20"/>
                <w:szCs w:val="20"/>
                <w:color w:val="auto"/>
              </w:rPr>
            </w:pPr>
            <w:r>
              <w:rPr>
                <w:rFonts w:ascii="Arial" w:cs="Arial" w:eastAsia="Arial" w:hAnsi="Arial"/>
                <w:sz w:val="20"/>
                <w:szCs w:val="20"/>
                <w:color w:val="auto"/>
                <w:w w:val="71"/>
              </w:rPr>
              <w:t>$</w:t>
            </w:r>
          </w:p>
        </w:tc>
        <w:tc>
          <w:tcPr>
            <w:tcW w:w="1180" w:type="dxa"/>
            <w:vAlign w:val="bottom"/>
            <w:shd w:val="clear" w:color="auto" w:fill="FEFEFE"/>
          </w:tcPr>
          <w:p>
            <w:pPr>
              <w:jc w:val="right"/>
              <w:spacing w:after="0" w:line="219" w:lineRule="exact"/>
              <w:rPr>
                <w:sz w:val="20"/>
                <w:szCs w:val="20"/>
                <w:color w:val="auto"/>
              </w:rPr>
            </w:pPr>
            <w:r>
              <w:rPr>
                <w:rFonts w:ascii="Arial" w:cs="Arial" w:eastAsia="Arial" w:hAnsi="Arial"/>
                <w:sz w:val="20"/>
                <w:szCs w:val="20"/>
                <w:color w:val="auto"/>
              </w:rPr>
              <w:t>119,193</w:t>
            </w:r>
          </w:p>
        </w:tc>
        <w:tc>
          <w:tcPr>
            <w:tcW w:w="120" w:type="dxa"/>
            <w:vAlign w:val="bottom"/>
            <w:shd w:val="clear" w:color="auto" w:fill="FEFEF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20" w:type="dxa"/>
            <w:vAlign w:val="bottom"/>
            <w:tcBorders>
              <w:bottom w:val="single" w:sz="8" w:color="FEFEFE"/>
            </w:tcBorders>
            <w:gridSpan w:val="2"/>
            <w:shd w:val="clear" w:color="auto" w:fill="E6E6E6"/>
          </w:tcPr>
          <w:p>
            <w:pPr>
              <w:spacing w:after="0" w:line="229" w:lineRule="exact"/>
              <w:rPr>
                <w:sz w:val="20"/>
                <w:szCs w:val="20"/>
                <w:color w:val="auto"/>
              </w:rPr>
            </w:pPr>
            <w:r>
              <w:rPr>
                <w:rFonts w:ascii="Arial" w:cs="Arial" w:eastAsia="Arial" w:hAnsi="Arial"/>
                <w:sz w:val="20"/>
                <w:szCs w:val="20"/>
                <w:color w:val="auto"/>
              </w:rPr>
              <w:t>Allowance for credit losses</w:t>
            </w:r>
          </w:p>
        </w:tc>
        <w:tc>
          <w:tcPr>
            <w:tcW w:w="160" w:type="dxa"/>
            <w:vAlign w:val="bottom"/>
            <w:tcBorders>
              <w:bottom w:val="single" w:sz="8" w:color="FEFEFE"/>
            </w:tcBorders>
            <w:shd w:val="clear" w:color="auto" w:fill="E6E6E6"/>
          </w:tcPr>
          <w:p>
            <w:pPr>
              <w:spacing w:after="0"/>
              <w:rPr>
                <w:sz w:val="19"/>
                <w:szCs w:val="19"/>
                <w:color w:val="auto"/>
              </w:rPr>
            </w:pPr>
          </w:p>
        </w:tc>
        <w:tc>
          <w:tcPr>
            <w:tcW w:w="400" w:type="dxa"/>
            <w:vAlign w:val="bottom"/>
            <w:tcBorders>
              <w:bottom w:val="single" w:sz="8" w:color="auto"/>
            </w:tcBorders>
            <w:shd w:val="clear" w:color="auto" w:fill="E6E6E6"/>
          </w:tcPr>
          <w:p>
            <w:pPr>
              <w:spacing w:after="0"/>
              <w:rPr>
                <w:sz w:val="19"/>
                <w:szCs w:val="19"/>
                <w:color w:val="auto"/>
              </w:rPr>
            </w:pPr>
          </w:p>
        </w:tc>
        <w:tc>
          <w:tcPr>
            <w:tcW w:w="1300" w:type="dxa"/>
            <w:vAlign w:val="bottom"/>
            <w:tcBorders>
              <w:bottom w:val="single" w:sz="8" w:color="auto"/>
            </w:tcBorders>
            <w:shd w:val="clear" w:color="auto" w:fill="E6E6E6"/>
          </w:tcPr>
          <w:p>
            <w:pPr>
              <w:jc w:val="right"/>
              <w:spacing w:after="0" w:line="229" w:lineRule="exact"/>
              <w:rPr>
                <w:sz w:val="20"/>
                <w:szCs w:val="20"/>
                <w:color w:val="auto"/>
              </w:rPr>
            </w:pPr>
            <w:r>
              <w:rPr>
                <w:rFonts w:ascii="Arial" w:cs="Arial" w:eastAsia="Arial" w:hAnsi="Arial"/>
                <w:sz w:val="20"/>
                <w:szCs w:val="20"/>
                <w:color w:val="auto"/>
              </w:rPr>
              <w:t>(8,863)</w:t>
            </w:r>
          </w:p>
        </w:tc>
        <w:tc>
          <w:tcPr>
            <w:tcW w:w="280" w:type="dxa"/>
            <w:vAlign w:val="bottom"/>
            <w:tcBorders>
              <w:bottom w:val="single" w:sz="8" w:color="FEFEFE"/>
            </w:tcBorders>
            <w:shd w:val="clear" w:color="auto" w:fill="E6E6E6"/>
          </w:tcPr>
          <w:p>
            <w:pPr>
              <w:spacing w:after="0"/>
              <w:rPr>
                <w:sz w:val="19"/>
                <w:szCs w:val="19"/>
                <w:color w:val="auto"/>
              </w:rPr>
            </w:pPr>
          </w:p>
        </w:tc>
        <w:tc>
          <w:tcPr>
            <w:tcW w:w="500" w:type="dxa"/>
            <w:vAlign w:val="bottom"/>
            <w:tcBorders>
              <w:bottom w:val="single" w:sz="8" w:color="auto"/>
            </w:tcBorders>
            <w:shd w:val="clear" w:color="auto" w:fill="E6E6E6"/>
          </w:tcPr>
          <w:p>
            <w:pPr>
              <w:spacing w:after="0"/>
              <w:rPr>
                <w:sz w:val="19"/>
                <w:szCs w:val="19"/>
                <w:color w:val="auto"/>
              </w:rPr>
            </w:pPr>
          </w:p>
        </w:tc>
        <w:tc>
          <w:tcPr>
            <w:tcW w:w="1180" w:type="dxa"/>
            <w:vAlign w:val="bottom"/>
            <w:tcBorders>
              <w:bottom w:val="single" w:sz="8" w:color="auto"/>
            </w:tcBorders>
            <w:shd w:val="clear" w:color="auto" w:fill="E6E6E6"/>
          </w:tcPr>
          <w:p>
            <w:pPr>
              <w:jc w:val="right"/>
              <w:spacing w:after="0" w:line="229" w:lineRule="exact"/>
              <w:rPr>
                <w:sz w:val="20"/>
                <w:szCs w:val="20"/>
                <w:color w:val="auto"/>
              </w:rPr>
            </w:pPr>
            <w:r>
              <w:rPr>
                <w:rFonts w:ascii="Arial" w:cs="Arial" w:eastAsia="Arial" w:hAnsi="Arial"/>
                <w:sz w:val="20"/>
                <w:szCs w:val="20"/>
                <w:color w:val="auto"/>
              </w:rPr>
              <w:t>(6,460)</w:t>
            </w:r>
          </w:p>
        </w:tc>
        <w:tc>
          <w:tcPr>
            <w:tcW w:w="120" w:type="dxa"/>
            <w:vAlign w:val="bottom"/>
            <w:tcBorders>
              <w:bottom w:val="single" w:sz="8" w:color="FEFEFE"/>
            </w:tcBorders>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80" w:type="dxa"/>
            <w:vAlign w:val="bottom"/>
            <w:shd w:val="clear" w:color="auto" w:fill="FEFEFE"/>
          </w:tcPr>
          <w:p>
            <w:pPr>
              <w:spacing w:after="0"/>
              <w:rPr>
                <w:sz w:val="19"/>
                <w:szCs w:val="19"/>
                <w:color w:val="auto"/>
              </w:rPr>
            </w:pPr>
          </w:p>
        </w:tc>
        <w:tc>
          <w:tcPr>
            <w:tcW w:w="6640" w:type="dxa"/>
            <w:vAlign w:val="bottom"/>
            <w:shd w:val="clear" w:color="auto" w:fill="FEFEFE"/>
          </w:tcPr>
          <w:p>
            <w:pPr>
              <w:ind w:left="20"/>
              <w:spacing w:after="0" w:line="219" w:lineRule="exact"/>
              <w:rPr>
                <w:sz w:val="20"/>
                <w:szCs w:val="20"/>
                <w:color w:val="auto"/>
              </w:rPr>
            </w:pPr>
            <w:r>
              <w:rPr>
                <w:rFonts w:ascii="Arial" w:cs="Arial" w:eastAsia="Arial" w:hAnsi="Arial"/>
                <w:sz w:val="20"/>
                <w:szCs w:val="20"/>
                <w:color w:val="auto"/>
              </w:rPr>
              <w:t>Total accounts receivable</w:t>
            </w:r>
          </w:p>
        </w:tc>
        <w:tc>
          <w:tcPr>
            <w:tcW w:w="160" w:type="dxa"/>
            <w:vAlign w:val="bottom"/>
            <w:shd w:val="clear" w:color="auto" w:fill="FEFEFE"/>
          </w:tcPr>
          <w:p>
            <w:pPr>
              <w:spacing w:after="0"/>
              <w:rPr>
                <w:sz w:val="19"/>
                <w:szCs w:val="19"/>
                <w:color w:val="auto"/>
              </w:rPr>
            </w:pPr>
          </w:p>
        </w:tc>
        <w:tc>
          <w:tcPr>
            <w:tcW w:w="400" w:type="dxa"/>
            <w:vAlign w:val="bottom"/>
            <w:tcBorders>
              <w:bottom w:val="single" w:sz="8" w:color="auto"/>
            </w:tcBorders>
            <w:shd w:val="clear" w:color="auto" w:fill="FEFEFE"/>
          </w:tcPr>
          <w:p>
            <w:pPr>
              <w:jc w:val="right"/>
              <w:ind w:right="201"/>
              <w:spacing w:after="0" w:line="219" w:lineRule="exact"/>
              <w:rPr>
                <w:sz w:val="20"/>
                <w:szCs w:val="20"/>
                <w:color w:val="auto"/>
              </w:rPr>
            </w:pPr>
            <w:r>
              <w:rPr>
                <w:rFonts w:ascii="Arial" w:cs="Arial" w:eastAsia="Arial" w:hAnsi="Arial"/>
                <w:sz w:val="20"/>
                <w:szCs w:val="20"/>
                <w:color w:val="auto"/>
                <w:w w:val="71"/>
              </w:rPr>
              <w:t>$</w:t>
            </w:r>
          </w:p>
        </w:tc>
        <w:tc>
          <w:tcPr>
            <w:tcW w:w="1300" w:type="dxa"/>
            <w:vAlign w:val="bottom"/>
            <w:tcBorders>
              <w:bottom w:val="single" w:sz="8" w:color="auto"/>
            </w:tcBorders>
            <w:shd w:val="clear" w:color="auto" w:fill="FEFEFE"/>
          </w:tcPr>
          <w:p>
            <w:pPr>
              <w:jc w:val="right"/>
              <w:spacing w:after="0" w:line="219" w:lineRule="exact"/>
              <w:rPr>
                <w:sz w:val="20"/>
                <w:szCs w:val="20"/>
                <w:color w:val="auto"/>
              </w:rPr>
            </w:pPr>
            <w:r>
              <w:rPr>
                <w:rFonts w:ascii="Arial" w:cs="Arial" w:eastAsia="Arial" w:hAnsi="Arial"/>
                <w:sz w:val="20"/>
                <w:szCs w:val="20"/>
                <w:color w:val="auto"/>
              </w:rPr>
              <w:t>159,572</w:t>
            </w:r>
          </w:p>
        </w:tc>
        <w:tc>
          <w:tcPr>
            <w:tcW w:w="280" w:type="dxa"/>
            <w:vAlign w:val="bottom"/>
            <w:shd w:val="clear" w:color="auto" w:fill="FEFEFE"/>
          </w:tcPr>
          <w:p>
            <w:pPr>
              <w:spacing w:after="0"/>
              <w:rPr>
                <w:sz w:val="19"/>
                <w:szCs w:val="19"/>
                <w:color w:val="auto"/>
              </w:rPr>
            </w:pPr>
          </w:p>
        </w:tc>
        <w:tc>
          <w:tcPr>
            <w:tcW w:w="500" w:type="dxa"/>
            <w:vAlign w:val="bottom"/>
            <w:tcBorders>
              <w:bottom w:val="single" w:sz="8" w:color="auto"/>
            </w:tcBorders>
            <w:shd w:val="clear" w:color="auto" w:fill="FEFEFE"/>
          </w:tcPr>
          <w:p>
            <w:pPr>
              <w:jc w:val="right"/>
              <w:ind w:right="301"/>
              <w:spacing w:after="0" w:line="219" w:lineRule="exact"/>
              <w:rPr>
                <w:sz w:val="20"/>
                <w:szCs w:val="20"/>
                <w:color w:val="auto"/>
              </w:rPr>
            </w:pPr>
            <w:r>
              <w:rPr>
                <w:rFonts w:ascii="Arial" w:cs="Arial" w:eastAsia="Arial" w:hAnsi="Arial"/>
                <w:sz w:val="20"/>
                <w:szCs w:val="20"/>
                <w:color w:val="auto"/>
                <w:w w:val="71"/>
              </w:rPr>
              <w:t>$</w:t>
            </w:r>
          </w:p>
        </w:tc>
        <w:tc>
          <w:tcPr>
            <w:tcW w:w="1180" w:type="dxa"/>
            <w:vAlign w:val="bottom"/>
            <w:tcBorders>
              <w:bottom w:val="single" w:sz="8" w:color="auto"/>
            </w:tcBorders>
            <w:shd w:val="clear" w:color="auto" w:fill="FEFEFE"/>
          </w:tcPr>
          <w:p>
            <w:pPr>
              <w:jc w:val="right"/>
              <w:spacing w:after="0" w:line="219" w:lineRule="exact"/>
              <w:rPr>
                <w:sz w:val="20"/>
                <w:szCs w:val="20"/>
                <w:color w:val="auto"/>
              </w:rPr>
            </w:pPr>
            <w:r>
              <w:rPr>
                <w:rFonts w:ascii="Arial" w:cs="Arial" w:eastAsia="Arial" w:hAnsi="Arial"/>
                <w:sz w:val="20"/>
                <w:szCs w:val="20"/>
                <w:color w:val="auto"/>
              </w:rPr>
              <w:t>112,733</w:t>
            </w:r>
          </w:p>
        </w:tc>
        <w:tc>
          <w:tcPr>
            <w:tcW w:w="120" w:type="dxa"/>
            <w:vAlign w:val="bottom"/>
            <w:shd w:val="clear" w:color="auto" w:fill="FEFEF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Accounts receivable, net as of the beginning of the prior year period, or January 1, 2023, were $83.1 million.</w:t>
      </w:r>
    </w:p>
    <w:p>
      <w:pPr>
        <w:spacing w:after="0" w:line="238" w:lineRule="exact"/>
        <w:rPr>
          <w:sz w:val="20"/>
          <w:szCs w:val="20"/>
          <w:color w:val="auto"/>
        </w:rPr>
      </w:pPr>
    </w:p>
    <w:p>
      <w:pPr>
        <w:ind w:right="80"/>
        <w:spacing w:after="0" w:line="264" w:lineRule="auto"/>
        <w:rPr>
          <w:sz w:val="20"/>
          <w:szCs w:val="20"/>
          <w:color w:val="auto"/>
        </w:rPr>
      </w:pPr>
      <w:r>
        <w:rPr>
          <w:rFonts w:ascii="Arial" w:cs="Arial" w:eastAsia="Arial" w:hAnsi="Arial"/>
          <w:sz w:val="19"/>
          <w:szCs w:val="19"/>
          <w:color w:val="auto"/>
        </w:rPr>
        <w:t>Balances billed, but not paid by customers under retainage provisions in contracts, amounted to approximately $13.6 million and $3.2 million at December 31, 2024 and 2023, respectively. Retainage receivables as of the beginning of the prior year period, or January 1, 2023, were $1.6 million. Retainage receivables on contracts in progress are generally collected within a year or two subsequent to contract completion, and are recorded in either "Accounts receivable, net" or "Deferred charges and other assets" within the Consolidated Balance Sheets depending on timing of expected collection.</w:t>
      </w:r>
    </w:p>
    <w:p>
      <w:pPr>
        <w:spacing w:after="0" w:line="181" w:lineRule="exact"/>
        <w:rPr>
          <w:sz w:val="20"/>
          <w:szCs w:val="20"/>
          <w:color w:val="auto"/>
        </w:rPr>
      </w:pPr>
    </w:p>
    <w:p>
      <w:pPr>
        <w:ind w:right="220"/>
        <w:spacing w:after="0" w:line="258" w:lineRule="auto"/>
        <w:rPr>
          <w:sz w:val="20"/>
          <w:szCs w:val="20"/>
          <w:color w:val="auto"/>
        </w:rPr>
      </w:pPr>
      <w:r>
        <w:rPr>
          <w:rFonts w:ascii="Arial" w:cs="Arial" w:eastAsia="Arial" w:hAnsi="Arial"/>
          <w:sz w:val="20"/>
          <w:szCs w:val="20"/>
          <w:color w:val="auto"/>
        </w:rPr>
        <w:t>Provision for credit losses was $0.3 million, $1.6 million and $1.3 million during 2024, 2023 and 2022, respectively, while accounts charged to (recovered from) the provision were $2.9 million, $(0.6) million and $0.6 million during 2024, 2023 and 2022, respectively.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80" w:type="dxa"/>
            <w:vAlign w:val="bottom"/>
          </w:tcPr>
          <w:p>
            <w:pPr>
              <w:spacing w:after="0"/>
              <w:rPr>
                <w:sz w:val="20"/>
                <w:szCs w:val="20"/>
                <w:color w:val="auto"/>
              </w:rPr>
            </w:pPr>
            <w:r>
              <w:rPr>
                <w:rFonts w:ascii="Arial" w:cs="Arial" w:eastAsia="Arial" w:hAnsi="Arial"/>
                <w:sz w:val="20"/>
                <w:szCs w:val="20"/>
                <w:b w:val="1"/>
                <w:bCs w:val="1"/>
                <w:color w:val="auto"/>
                <w:w w:val="95"/>
              </w:rPr>
              <w:t>4.</w:t>
            </w:r>
          </w:p>
        </w:tc>
        <w:tc>
          <w:tcPr>
            <w:tcW w:w="6640" w:type="dxa"/>
            <w:vAlign w:val="bottom"/>
          </w:tcPr>
          <w:p>
            <w:pPr>
              <w:ind w:left="320"/>
              <w:spacing w:after="0"/>
              <w:rPr>
                <w:sz w:val="20"/>
                <w:szCs w:val="20"/>
                <w:color w:val="auto"/>
              </w:rPr>
            </w:pPr>
            <w:r>
              <w:rPr>
                <w:rFonts w:ascii="Arial" w:cs="Arial" w:eastAsia="Arial" w:hAnsi="Arial"/>
                <w:sz w:val="20"/>
                <w:szCs w:val="20"/>
                <w:b w:val="1"/>
                <w:bCs w:val="1"/>
                <w:color w:val="auto"/>
              </w:rPr>
              <w:t>Inventories</w:t>
            </w:r>
          </w:p>
        </w:tc>
        <w:tc>
          <w:tcPr>
            <w:tcW w:w="1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4"/>
        </w:trPr>
        <w:tc>
          <w:tcPr>
            <w:tcW w:w="6820" w:type="dxa"/>
            <w:vAlign w:val="bottom"/>
            <w:gridSpan w:val="2"/>
          </w:tcPr>
          <w:p>
            <w:pPr>
              <w:spacing w:after="0"/>
              <w:rPr>
                <w:sz w:val="20"/>
                <w:szCs w:val="20"/>
                <w:color w:val="auto"/>
              </w:rPr>
            </w:pPr>
            <w:r>
              <w:rPr>
                <w:rFonts w:ascii="Arial" w:cs="Arial" w:eastAsia="Arial" w:hAnsi="Arial"/>
                <w:sz w:val="20"/>
                <w:szCs w:val="20"/>
                <w:color w:val="auto"/>
              </w:rPr>
              <w:t>Inventories consisted of the following:</w:t>
            </w: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80" w:type="dxa"/>
            <w:vAlign w:val="bottom"/>
          </w:tcPr>
          <w:p>
            <w:pPr>
              <w:spacing w:after="0"/>
              <w:rPr>
                <w:sz w:val="19"/>
                <w:szCs w:val="19"/>
                <w:color w:val="auto"/>
              </w:rPr>
            </w:pPr>
          </w:p>
        </w:tc>
        <w:tc>
          <w:tcPr>
            <w:tcW w:w="6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6820" w:type="dxa"/>
            <w:vAlign w:val="bottom"/>
            <w:tcBorders>
              <w:bottom w:val="single" w:sz="8" w:color="FEFEFE"/>
            </w:tcBorders>
            <w:gridSpan w:val="2"/>
            <w:vMerge w:val="restart"/>
            <w:shd w:val="clear" w:color="auto" w:fill="FEFEFE"/>
          </w:tcPr>
          <w:p>
            <w:pPr>
              <w:spacing w:after="0"/>
              <w:rPr>
                <w:sz w:val="20"/>
                <w:szCs w:val="20"/>
                <w:color w:val="auto"/>
              </w:rPr>
            </w:pPr>
            <w:r>
              <w:rPr>
                <w:rFonts w:ascii="Arial" w:cs="Arial" w:eastAsia="Arial" w:hAnsi="Arial"/>
                <w:sz w:val="16"/>
                <w:szCs w:val="16"/>
                <w:b w:val="1"/>
                <w:bCs w:val="1"/>
                <w:color w:val="auto"/>
              </w:rPr>
              <w:t>(table only in thousands)</w:t>
            </w:r>
          </w:p>
        </w:tc>
        <w:tc>
          <w:tcPr>
            <w:tcW w:w="160" w:type="dxa"/>
            <w:vAlign w:val="bottom"/>
            <w:tcBorders>
              <w:bottom w:val="single" w:sz="8" w:color="FEFEFE"/>
            </w:tcBorders>
            <w:shd w:val="clear" w:color="auto" w:fill="FEFEFE"/>
          </w:tcPr>
          <w:p>
            <w:pPr>
              <w:spacing w:after="0"/>
              <w:rPr>
                <w:sz w:val="23"/>
                <w:szCs w:val="23"/>
                <w:color w:val="auto"/>
              </w:rPr>
            </w:pPr>
          </w:p>
        </w:tc>
        <w:tc>
          <w:tcPr>
            <w:tcW w:w="400" w:type="dxa"/>
            <w:vAlign w:val="bottom"/>
            <w:tcBorders>
              <w:bottom w:val="single" w:sz="8" w:color="auto"/>
            </w:tcBorders>
            <w:shd w:val="clear" w:color="auto" w:fill="FEFEFE"/>
          </w:tcPr>
          <w:p>
            <w:pPr>
              <w:spacing w:after="0"/>
              <w:rPr>
                <w:sz w:val="23"/>
                <w:szCs w:val="23"/>
                <w:color w:val="auto"/>
              </w:rPr>
            </w:pPr>
          </w:p>
        </w:tc>
        <w:tc>
          <w:tcPr>
            <w:tcW w:w="2080" w:type="dxa"/>
            <w:vAlign w:val="bottom"/>
            <w:tcBorders>
              <w:bottom w:val="single" w:sz="8" w:color="auto"/>
            </w:tcBorders>
            <w:gridSpan w:val="3"/>
            <w:shd w:val="clear" w:color="auto" w:fill="FEFEFE"/>
          </w:tcPr>
          <w:p>
            <w:pPr>
              <w:jc w:val="right"/>
              <w:ind w:right="81"/>
              <w:spacing w:after="0"/>
              <w:rPr>
                <w:sz w:val="20"/>
                <w:szCs w:val="20"/>
                <w:color w:val="auto"/>
              </w:rPr>
            </w:pPr>
            <w:r>
              <w:rPr>
                <w:rFonts w:ascii="Arial" w:cs="Arial" w:eastAsia="Arial" w:hAnsi="Arial"/>
                <w:sz w:val="16"/>
                <w:szCs w:val="16"/>
                <w:b w:val="1"/>
                <w:bCs w:val="1"/>
                <w:color w:val="auto"/>
              </w:rPr>
              <w:t>December 31,</w:t>
            </w:r>
          </w:p>
        </w:tc>
        <w:tc>
          <w:tcPr>
            <w:tcW w:w="1180" w:type="dxa"/>
            <w:vAlign w:val="bottom"/>
            <w:tcBorders>
              <w:bottom w:val="single" w:sz="8" w:color="auto"/>
            </w:tcBorders>
            <w:shd w:val="clear" w:color="auto" w:fill="FEFEFE"/>
          </w:tcPr>
          <w:p>
            <w:pPr>
              <w:spacing w:after="0"/>
              <w:rPr>
                <w:sz w:val="23"/>
                <w:szCs w:val="23"/>
                <w:color w:val="auto"/>
              </w:rPr>
            </w:pPr>
          </w:p>
        </w:tc>
        <w:tc>
          <w:tcPr>
            <w:tcW w:w="120" w:type="dxa"/>
            <w:vAlign w:val="bottom"/>
            <w:tcBorders>
              <w:bottom w:val="single" w:sz="8" w:color="FEFEFE"/>
            </w:tcBorders>
            <w:shd w:val="clear" w:color="auto" w:fill="FEFEFE"/>
          </w:tcPr>
          <w:p>
            <w:pPr>
              <w:spacing w:after="0"/>
              <w:rPr>
                <w:sz w:val="23"/>
                <w:szCs w:val="23"/>
                <w:color w:val="auto"/>
              </w:rPr>
            </w:pPr>
          </w:p>
        </w:tc>
        <w:tc>
          <w:tcPr>
            <w:tcW w:w="0" w:type="dxa"/>
            <w:vAlign w:val="bottom"/>
          </w:tcPr>
          <w:p>
            <w:pPr>
              <w:spacing w:after="0"/>
              <w:rPr>
                <w:sz w:val="1"/>
                <w:szCs w:val="1"/>
                <w:color w:val="auto"/>
              </w:rPr>
            </w:pPr>
          </w:p>
        </w:tc>
      </w:tr>
      <w:tr>
        <w:trPr>
          <w:trHeight w:val="173"/>
        </w:trPr>
        <w:tc>
          <w:tcPr>
            <w:tcW w:w="6820" w:type="dxa"/>
            <w:vAlign w:val="bottom"/>
            <w:tcBorders>
              <w:bottom w:val="single" w:sz="8" w:color="FEFEFE"/>
            </w:tcBorders>
            <w:gridSpan w:val="2"/>
            <w:vMerge w:val="continue"/>
            <w:shd w:val="clear" w:color="auto" w:fill="FEFEFE"/>
          </w:tcPr>
          <w:p>
            <w:pPr>
              <w:spacing w:after="0"/>
              <w:rPr>
                <w:sz w:val="15"/>
                <w:szCs w:val="15"/>
                <w:color w:val="auto"/>
              </w:rPr>
            </w:pPr>
          </w:p>
        </w:tc>
        <w:tc>
          <w:tcPr>
            <w:tcW w:w="160" w:type="dxa"/>
            <w:vAlign w:val="bottom"/>
            <w:tcBorders>
              <w:bottom w:val="single" w:sz="8" w:color="FEFEFE"/>
            </w:tcBorders>
            <w:shd w:val="clear" w:color="auto" w:fill="FEFEFE"/>
          </w:tcPr>
          <w:p>
            <w:pPr>
              <w:spacing w:after="0"/>
              <w:rPr>
                <w:sz w:val="15"/>
                <w:szCs w:val="15"/>
                <w:color w:val="auto"/>
              </w:rPr>
            </w:pPr>
          </w:p>
        </w:tc>
        <w:tc>
          <w:tcPr>
            <w:tcW w:w="400" w:type="dxa"/>
            <w:vAlign w:val="bottom"/>
            <w:tcBorders>
              <w:bottom w:val="single" w:sz="8" w:color="auto"/>
            </w:tcBorders>
            <w:shd w:val="clear" w:color="auto" w:fill="FEFEFE"/>
          </w:tcPr>
          <w:p>
            <w:pPr>
              <w:spacing w:after="0"/>
              <w:rPr>
                <w:sz w:val="15"/>
                <w:szCs w:val="15"/>
                <w:color w:val="auto"/>
              </w:rPr>
            </w:pPr>
          </w:p>
        </w:tc>
        <w:tc>
          <w:tcPr>
            <w:tcW w:w="1300" w:type="dxa"/>
            <w:vAlign w:val="bottom"/>
            <w:tcBorders>
              <w:bottom w:val="single" w:sz="8" w:color="auto"/>
            </w:tcBorders>
            <w:shd w:val="clear" w:color="auto" w:fill="FEFEFE"/>
          </w:tcPr>
          <w:p>
            <w:pPr>
              <w:jc w:val="right"/>
              <w:ind w:right="606"/>
              <w:spacing w:after="0" w:line="173" w:lineRule="exact"/>
              <w:rPr>
                <w:sz w:val="20"/>
                <w:szCs w:val="20"/>
                <w:color w:val="auto"/>
              </w:rPr>
            </w:pPr>
            <w:r>
              <w:rPr>
                <w:rFonts w:ascii="Arial" w:cs="Arial" w:eastAsia="Arial" w:hAnsi="Arial"/>
                <w:sz w:val="16"/>
                <w:szCs w:val="16"/>
                <w:b w:val="1"/>
                <w:bCs w:val="1"/>
                <w:color w:val="auto"/>
              </w:rPr>
              <w:t>2024</w:t>
            </w:r>
          </w:p>
        </w:tc>
        <w:tc>
          <w:tcPr>
            <w:tcW w:w="260" w:type="dxa"/>
            <w:vAlign w:val="bottom"/>
            <w:tcBorders>
              <w:bottom w:val="single" w:sz="8" w:color="FEFEFE"/>
            </w:tcBorders>
            <w:shd w:val="clear" w:color="auto" w:fill="FEFEFE"/>
          </w:tcPr>
          <w:p>
            <w:pPr>
              <w:spacing w:after="0"/>
              <w:rPr>
                <w:sz w:val="15"/>
                <w:szCs w:val="15"/>
                <w:color w:val="auto"/>
              </w:rPr>
            </w:pPr>
          </w:p>
        </w:tc>
        <w:tc>
          <w:tcPr>
            <w:tcW w:w="520" w:type="dxa"/>
            <w:vAlign w:val="bottom"/>
            <w:tcBorders>
              <w:bottom w:val="single" w:sz="8" w:color="auto"/>
            </w:tcBorders>
            <w:shd w:val="clear" w:color="auto" w:fill="FEFEFE"/>
          </w:tcPr>
          <w:p>
            <w:pPr>
              <w:spacing w:after="0"/>
              <w:rPr>
                <w:sz w:val="15"/>
                <w:szCs w:val="15"/>
                <w:color w:val="auto"/>
              </w:rPr>
            </w:pPr>
          </w:p>
        </w:tc>
        <w:tc>
          <w:tcPr>
            <w:tcW w:w="1180" w:type="dxa"/>
            <w:vAlign w:val="bottom"/>
            <w:tcBorders>
              <w:bottom w:val="single" w:sz="8" w:color="auto"/>
            </w:tcBorders>
            <w:shd w:val="clear" w:color="auto" w:fill="FEFEFE"/>
          </w:tcPr>
          <w:p>
            <w:pPr>
              <w:jc w:val="right"/>
              <w:ind w:right="584"/>
              <w:spacing w:after="0" w:line="173" w:lineRule="exact"/>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FEFEFE"/>
            </w:tcBorders>
            <w:shd w:val="clear" w:color="auto" w:fill="FEFEFE"/>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6820" w:type="dxa"/>
            <w:vAlign w:val="bottom"/>
            <w:gridSpan w:val="2"/>
            <w:shd w:val="clear" w:color="auto" w:fill="FEFEFE"/>
          </w:tcPr>
          <w:p>
            <w:pPr>
              <w:spacing w:after="0" w:line="219" w:lineRule="exact"/>
              <w:rPr>
                <w:sz w:val="20"/>
                <w:szCs w:val="20"/>
                <w:color w:val="auto"/>
              </w:rPr>
            </w:pPr>
            <w:r>
              <w:rPr>
                <w:rFonts w:ascii="Arial" w:cs="Arial" w:eastAsia="Arial" w:hAnsi="Arial"/>
                <w:sz w:val="20"/>
                <w:szCs w:val="20"/>
                <w:color w:val="auto"/>
              </w:rPr>
              <w:t>Raw materials</w:t>
            </w:r>
          </w:p>
        </w:tc>
        <w:tc>
          <w:tcPr>
            <w:tcW w:w="160" w:type="dxa"/>
            <w:vAlign w:val="bottom"/>
            <w:shd w:val="clear" w:color="auto" w:fill="FEFEFE"/>
          </w:tcPr>
          <w:p>
            <w:pPr>
              <w:spacing w:after="0"/>
              <w:rPr>
                <w:sz w:val="19"/>
                <w:szCs w:val="19"/>
                <w:color w:val="auto"/>
              </w:rPr>
            </w:pPr>
          </w:p>
        </w:tc>
        <w:tc>
          <w:tcPr>
            <w:tcW w:w="400" w:type="dxa"/>
            <w:vAlign w:val="bottom"/>
            <w:shd w:val="clear" w:color="auto" w:fill="FEFEFE"/>
          </w:tcPr>
          <w:p>
            <w:pPr>
              <w:jc w:val="right"/>
              <w:ind w:right="201"/>
              <w:spacing w:after="0" w:line="219" w:lineRule="exact"/>
              <w:rPr>
                <w:sz w:val="20"/>
                <w:szCs w:val="20"/>
                <w:color w:val="auto"/>
              </w:rPr>
            </w:pPr>
            <w:r>
              <w:rPr>
                <w:rFonts w:ascii="Arial" w:cs="Arial" w:eastAsia="Arial" w:hAnsi="Arial"/>
                <w:sz w:val="20"/>
                <w:szCs w:val="20"/>
                <w:color w:val="auto"/>
                <w:w w:val="71"/>
              </w:rPr>
              <w:t>$</w:t>
            </w:r>
          </w:p>
        </w:tc>
        <w:tc>
          <w:tcPr>
            <w:tcW w:w="1300" w:type="dxa"/>
            <w:vAlign w:val="bottom"/>
            <w:shd w:val="clear" w:color="auto" w:fill="FEFEFE"/>
          </w:tcPr>
          <w:p>
            <w:pPr>
              <w:jc w:val="right"/>
              <w:spacing w:after="0" w:line="219" w:lineRule="exact"/>
              <w:rPr>
                <w:sz w:val="20"/>
                <w:szCs w:val="20"/>
                <w:color w:val="auto"/>
              </w:rPr>
            </w:pPr>
            <w:r>
              <w:rPr>
                <w:rFonts w:ascii="Arial" w:cs="Arial" w:eastAsia="Arial" w:hAnsi="Arial"/>
                <w:sz w:val="20"/>
                <w:szCs w:val="20"/>
                <w:color w:val="auto"/>
              </w:rPr>
              <w:t>27,466</w:t>
            </w:r>
          </w:p>
        </w:tc>
        <w:tc>
          <w:tcPr>
            <w:tcW w:w="260" w:type="dxa"/>
            <w:vAlign w:val="bottom"/>
            <w:shd w:val="clear" w:color="auto" w:fill="FEFEFE"/>
          </w:tcPr>
          <w:p>
            <w:pPr>
              <w:spacing w:after="0"/>
              <w:rPr>
                <w:sz w:val="19"/>
                <w:szCs w:val="19"/>
                <w:color w:val="auto"/>
              </w:rPr>
            </w:pPr>
          </w:p>
        </w:tc>
        <w:tc>
          <w:tcPr>
            <w:tcW w:w="520" w:type="dxa"/>
            <w:vAlign w:val="bottom"/>
            <w:shd w:val="clear" w:color="auto" w:fill="FEFEFE"/>
          </w:tcPr>
          <w:p>
            <w:pPr>
              <w:jc w:val="right"/>
              <w:ind w:right="321"/>
              <w:spacing w:after="0" w:line="219" w:lineRule="exact"/>
              <w:rPr>
                <w:sz w:val="20"/>
                <w:szCs w:val="20"/>
                <w:color w:val="auto"/>
              </w:rPr>
            </w:pPr>
            <w:r>
              <w:rPr>
                <w:rFonts w:ascii="Arial" w:cs="Arial" w:eastAsia="Arial" w:hAnsi="Arial"/>
                <w:sz w:val="20"/>
                <w:szCs w:val="20"/>
                <w:color w:val="auto"/>
                <w:w w:val="71"/>
              </w:rPr>
              <w:t>$</w:t>
            </w:r>
          </w:p>
        </w:tc>
        <w:tc>
          <w:tcPr>
            <w:tcW w:w="1180" w:type="dxa"/>
            <w:vAlign w:val="bottom"/>
            <w:shd w:val="clear" w:color="auto" w:fill="FEFEFE"/>
          </w:tcPr>
          <w:p>
            <w:pPr>
              <w:jc w:val="right"/>
              <w:spacing w:after="0" w:line="219" w:lineRule="exact"/>
              <w:rPr>
                <w:sz w:val="20"/>
                <w:szCs w:val="20"/>
                <w:color w:val="auto"/>
              </w:rPr>
            </w:pPr>
            <w:r>
              <w:rPr>
                <w:rFonts w:ascii="Arial" w:cs="Arial" w:eastAsia="Arial" w:hAnsi="Arial"/>
                <w:sz w:val="20"/>
                <w:szCs w:val="20"/>
                <w:color w:val="auto"/>
              </w:rPr>
              <w:t>25,819</w:t>
            </w:r>
          </w:p>
        </w:tc>
        <w:tc>
          <w:tcPr>
            <w:tcW w:w="120" w:type="dxa"/>
            <w:vAlign w:val="bottom"/>
            <w:shd w:val="clear" w:color="auto" w:fill="FEFEF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20" w:type="dxa"/>
            <w:vAlign w:val="bottom"/>
            <w:gridSpan w:val="2"/>
            <w:shd w:val="clear" w:color="auto" w:fill="E6E6E6"/>
          </w:tcPr>
          <w:p>
            <w:pPr>
              <w:spacing w:after="0" w:line="229" w:lineRule="exact"/>
              <w:rPr>
                <w:sz w:val="20"/>
                <w:szCs w:val="20"/>
                <w:color w:val="auto"/>
              </w:rPr>
            </w:pPr>
            <w:r>
              <w:rPr>
                <w:rFonts w:ascii="Arial" w:cs="Arial" w:eastAsia="Arial" w:hAnsi="Arial"/>
                <w:sz w:val="20"/>
                <w:szCs w:val="20"/>
                <w:color w:val="auto"/>
              </w:rPr>
              <w:t>Work in process</w:t>
            </w:r>
          </w:p>
        </w:tc>
        <w:tc>
          <w:tcPr>
            <w:tcW w:w="160" w:type="dxa"/>
            <w:vAlign w:val="bottom"/>
            <w:shd w:val="clear" w:color="auto" w:fill="E6E6E6"/>
          </w:tcPr>
          <w:p>
            <w:pPr>
              <w:spacing w:after="0"/>
              <w:rPr>
                <w:sz w:val="19"/>
                <w:szCs w:val="19"/>
                <w:color w:val="auto"/>
              </w:rPr>
            </w:pPr>
          </w:p>
        </w:tc>
        <w:tc>
          <w:tcPr>
            <w:tcW w:w="400" w:type="dxa"/>
            <w:vAlign w:val="bottom"/>
            <w:shd w:val="clear" w:color="auto" w:fill="E6E6E6"/>
          </w:tcPr>
          <w:p>
            <w:pPr>
              <w:spacing w:after="0"/>
              <w:rPr>
                <w:sz w:val="19"/>
                <w:szCs w:val="19"/>
                <w:color w:val="auto"/>
              </w:rPr>
            </w:pPr>
          </w:p>
        </w:tc>
        <w:tc>
          <w:tcPr>
            <w:tcW w:w="1300" w:type="dxa"/>
            <w:vAlign w:val="bottom"/>
            <w:shd w:val="clear" w:color="auto" w:fill="E6E6E6"/>
          </w:tcPr>
          <w:p>
            <w:pPr>
              <w:jc w:val="right"/>
              <w:spacing w:after="0" w:line="229" w:lineRule="exact"/>
              <w:rPr>
                <w:sz w:val="20"/>
                <w:szCs w:val="20"/>
                <w:color w:val="auto"/>
              </w:rPr>
            </w:pPr>
            <w:r>
              <w:rPr>
                <w:rFonts w:ascii="Arial" w:cs="Arial" w:eastAsia="Arial" w:hAnsi="Arial"/>
                <w:sz w:val="20"/>
                <w:szCs w:val="20"/>
                <w:color w:val="auto"/>
              </w:rPr>
              <w:t>14,532</w:t>
            </w:r>
          </w:p>
        </w:tc>
        <w:tc>
          <w:tcPr>
            <w:tcW w:w="260" w:type="dxa"/>
            <w:vAlign w:val="bottom"/>
            <w:shd w:val="clear" w:color="auto" w:fill="E6E6E6"/>
          </w:tcPr>
          <w:p>
            <w:pPr>
              <w:spacing w:after="0"/>
              <w:rPr>
                <w:sz w:val="19"/>
                <w:szCs w:val="19"/>
                <w:color w:val="auto"/>
              </w:rPr>
            </w:pPr>
          </w:p>
        </w:tc>
        <w:tc>
          <w:tcPr>
            <w:tcW w:w="520" w:type="dxa"/>
            <w:vAlign w:val="bottom"/>
            <w:shd w:val="clear" w:color="auto" w:fill="E6E6E6"/>
          </w:tcPr>
          <w:p>
            <w:pPr>
              <w:spacing w:after="0"/>
              <w:rPr>
                <w:sz w:val="19"/>
                <w:szCs w:val="19"/>
                <w:color w:val="auto"/>
              </w:rPr>
            </w:pPr>
          </w:p>
        </w:tc>
        <w:tc>
          <w:tcPr>
            <w:tcW w:w="1180" w:type="dxa"/>
            <w:vAlign w:val="bottom"/>
            <w:shd w:val="clear" w:color="auto" w:fill="E6E6E6"/>
          </w:tcPr>
          <w:p>
            <w:pPr>
              <w:jc w:val="right"/>
              <w:spacing w:after="0" w:line="229" w:lineRule="exact"/>
              <w:rPr>
                <w:sz w:val="20"/>
                <w:szCs w:val="20"/>
                <w:color w:val="auto"/>
              </w:rPr>
            </w:pPr>
            <w:r>
              <w:rPr>
                <w:rFonts w:ascii="Arial" w:cs="Arial" w:eastAsia="Arial" w:hAnsi="Arial"/>
                <w:sz w:val="20"/>
                <w:szCs w:val="20"/>
                <w:color w:val="auto"/>
              </w:rPr>
              <w:t>9,710</w:t>
            </w:r>
          </w:p>
        </w:tc>
        <w:tc>
          <w:tcPr>
            <w:tcW w:w="120" w:type="dxa"/>
            <w:vAlign w:val="bottom"/>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20" w:type="dxa"/>
            <w:vAlign w:val="bottom"/>
            <w:gridSpan w:val="2"/>
            <w:shd w:val="clear" w:color="auto" w:fill="FEFEFE"/>
          </w:tcPr>
          <w:p>
            <w:pPr>
              <w:spacing w:after="0" w:line="229" w:lineRule="exact"/>
              <w:rPr>
                <w:sz w:val="20"/>
                <w:szCs w:val="20"/>
                <w:color w:val="auto"/>
              </w:rPr>
            </w:pPr>
            <w:r>
              <w:rPr>
                <w:rFonts w:ascii="Arial" w:cs="Arial" w:eastAsia="Arial" w:hAnsi="Arial"/>
                <w:sz w:val="20"/>
                <w:szCs w:val="20"/>
                <w:color w:val="auto"/>
              </w:rPr>
              <w:t>Finished goods</w:t>
            </w:r>
          </w:p>
        </w:tc>
        <w:tc>
          <w:tcPr>
            <w:tcW w:w="160" w:type="dxa"/>
            <w:vAlign w:val="bottom"/>
            <w:shd w:val="clear" w:color="auto" w:fill="FEFEFE"/>
          </w:tcPr>
          <w:p>
            <w:pPr>
              <w:spacing w:after="0"/>
              <w:rPr>
                <w:sz w:val="19"/>
                <w:szCs w:val="19"/>
                <w:color w:val="auto"/>
              </w:rPr>
            </w:pPr>
          </w:p>
        </w:tc>
        <w:tc>
          <w:tcPr>
            <w:tcW w:w="400" w:type="dxa"/>
            <w:vAlign w:val="bottom"/>
            <w:shd w:val="clear" w:color="auto" w:fill="FEFEFE"/>
          </w:tcPr>
          <w:p>
            <w:pPr>
              <w:spacing w:after="0"/>
              <w:rPr>
                <w:sz w:val="19"/>
                <w:szCs w:val="19"/>
                <w:color w:val="auto"/>
              </w:rPr>
            </w:pPr>
          </w:p>
        </w:tc>
        <w:tc>
          <w:tcPr>
            <w:tcW w:w="1300" w:type="dxa"/>
            <w:vAlign w:val="bottom"/>
            <w:shd w:val="clear" w:color="auto" w:fill="FEFEFE"/>
          </w:tcPr>
          <w:p>
            <w:pPr>
              <w:jc w:val="right"/>
              <w:spacing w:after="0" w:line="229" w:lineRule="exact"/>
              <w:rPr>
                <w:sz w:val="20"/>
                <w:szCs w:val="20"/>
                <w:color w:val="auto"/>
              </w:rPr>
            </w:pPr>
            <w:r>
              <w:rPr>
                <w:rFonts w:ascii="Arial" w:cs="Arial" w:eastAsia="Arial" w:hAnsi="Arial"/>
                <w:sz w:val="20"/>
                <w:szCs w:val="20"/>
                <w:color w:val="auto"/>
              </w:rPr>
              <w:t>4,342</w:t>
            </w:r>
          </w:p>
        </w:tc>
        <w:tc>
          <w:tcPr>
            <w:tcW w:w="260" w:type="dxa"/>
            <w:vAlign w:val="bottom"/>
            <w:shd w:val="clear" w:color="auto" w:fill="FEFEFE"/>
          </w:tcPr>
          <w:p>
            <w:pPr>
              <w:spacing w:after="0"/>
              <w:rPr>
                <w:sz w:val="19"/>
                <w:szCs w:val="19"/>
                <w:color w:val="auto"/>
              </w:rPr>
            </w:pPr>
          </w:p>
        </w:tc>
        <w:tc>
          <w:tcPr>
            <w:tcW w:w="520" w:type="dxa"/>
            <w:vAlign w:val="bottom"/>
            <w:shd w:val="clear" w:color="auto" w:fill="FEFEFE"/>
          </w:tcPr>
          <w:p>
            <w:pPr>
              <w:spacing w:after="0"/>
              <w:rPr>
                <w:sz w:val="19"/>
                <w:szCs w:val="19"/>
                <w:color w:val="auto"/>
              </w:rPr>
            </w:pPr>
          </w:p>
        </w:tc>
        <w:tc>
          <w:tcPr>
            <w:tcW w:w="1300" w:type="dxa"/>
            <w:vAlign w:val="bottom"/>
            <w:gridSpan w:val="2"/>
            <w:shd w:val="clear" w:color="auto" w:fill="FEFEFE"/>
          </w:tcPr>
          <w:p>
            <w:pPr>
              <w:jc w:val="right"/>
              <w:ind w:right="120"/>
              <w:spacing w:after="0" w:line="229" w:lineRule="exact"/>
              <w:rPr>
                <w:sz w:val="20"/>
                <w:szCs w:val="20"/>
                <w:color w:val="auto"/>
              </w:rPr>
            </w:pPr>
            <w:r>
              <w:rPr>
                <w:rFonts w:ascii="Arial" w:cs="Arial" w:eastAsia="Arial" w:hAnsi="Arial"/>
                <w:sz w:val="20"/>
                <w:szCs w:val="20"/>
                <w:color w:val="auto"/>
              </w:rPr>
              <w:t>2,368</w:t>
            </w:r>
          </w:p>
        </w:tc>
        <w:tc>
          <w:tcPr>
            <w:tcW w:w="0" w:type="dxa"/>
            <w:vAlign w:val="bottom"/>
          </w:tcPr>
          <w:p>
            <w:pPr>
              <w:spacing w:after="0"/>
              <w:rPr>
                <w:sz w:val="1"/>
                <w:szCs w:val="1"/>
                <w:color w:val="auto"/>
              </w:rPr>
            </w:pPr>
          </w:p>
        </w:tc>
      </w:tr>
      <w:tr>
        <w:trPr>
          <w:trHeight w:val="229"/>
        </w:trPr>
        <w:tc>
          <w:tcPr>
            <w:tcW w:w="6820" w:type="dxa"/>
            <w:vAlign w:val="bottom"/>
            <w:gridSpan w:val="2"/>
            <w:shd w:val="clear" w:color="auto" w:fill="E6E6E6"/>
          </w:tcPr>
          <w:p>
            <w:pPr>
              <w:spacing w:after="0" w:line="229" w:lineRule="exact"/>
              <w:rPr>
                <w:sz w:val="20"/>
                <w:szCs w:val="20"/>
                <w:color w:val="auto"/>
              </w:rPr>
            </w:pPr>
            <w:r>
              <w:rPr>
                <w:rFonts w:ascii="Arial" w:cs="Arial" w:eastAsia="Arial" w:hAnsi="Arial"/>
                <w:sz w:val="20"/>
                <w:szCs w:val="20"/>
                <w:color w:val="auto"/>
              </w:rPr>
              <w:t>Obsolescence allowance</w:t>
            </w:r>
          </w:p>
        </w:tc>
        <w:tc>
          <w:tcPr>
            <w:tcW w:w="160" w:type="dxa"/>
            <w:vAlign w:val="bottom"/>
            <w:shd w:val="clear" w:color="auto" w:fill="E6E6E6"/>
          </w:tcPr>
          <w:p>
            <w:pPr>
              <w:spacing w:after="0"/>
              <w:rPr>
                <w:sz w:val="19"/>
                <w:szCs w:val="19"/>
                <w:color w:val="auto"/>
              </w:rPr>
            </w:pPr>
          </w:p>
        </w:tc>
        <w:tc>
          <w:tcPr>
            <w:tcW w:w="400" w:type="dxa"/>
            <w:vAlign w:val="bottom"/>
            <w:shd w:val="clear" w:color="auto" w:fill="E6E6E6"/>
          </w:tcPr>
          <w:p>
            <w:pPr>
              <w:spacing w:after="0"/>
              <w:rPr>
                <w:sz w:val="19"/>
                <w:szCs w:val="19"/>
                <w:color w:val="auto"/>
              </w:rPr>
            </w:pPr>
          </w:p>
        </w:tc>
        <w:tc>
          <w:tcPr>
            <w:tcW w:w="1560" w:type="dxa"/>
            <w:vAlign w:val="bottom"/>
            <w:gridSpan w:val="2"/>
            <w:shd w:val="clear" w:color="auto" w:fill="E6E6E6"/>
          </w:tcPr>
          <w:p>
            <w:pPr>
              <w:jc w:val="right"/>
              <w:ind w:right="200"/>
              <w:spacing w:after="0" w:line="229" w:lineRule="exact"/>
              <w:rPr>
                <w:sz w:val="20"/>
                <w:szCs w:val="20"/>
                <w:color w:val="auto"/>
              </w:rPr>
            </w:pPr>
            <w:r>
              <w:rPr>
                <w:rFonts w:ascii="Arial" w:cs="Arial" w:eastAsia="Arial" w:hAnsi="Arial"/>
                <w:sz w:val="20"/>
                <w:szCs w:val="20"/>
                <w:color w:val="auto"/>
              </w:rPr>
              <w:t>(3,716)</w:t>
            </w:r>
          </w:p>
        </w:tc>
        <w:tc>
          <w:tcPr>
            <w:tcW w:w="520" w:type="dxa"/>
            <w:vAlign w:val="bottom"/>
            <w:shd w:val="clear" w:color="auto" w:fill="E6E6E6"/>
          </w:tcPr>
          <w:p>
            <w:pPr>
              <w:spacing w:after="0"/>
              <w:rPr>
                <w:sz w:val="19"/>
                <w:szCs w:val="19"/>
                <w:color w:val="auto"/>
              </w:rPr>
            </w:pPr>
          </w:p>
        </w:tc>
        <w:tc>
          <w:tcPr>
            <w:tcW w:w="1300" w:type="dxa"/>
            <w:vAlign w:val="bottom"/>
            <w:gridSpan w:val="2"/>
            <w:shd w:val="clear" w:color="auto" w:fill="E6E6E6"/>
          </w:tcPr>
          <w:p>
            <w:pPr>
              <w:jc w:val="right"/>
              <w:ind w:right="40"/>
              <w:spacing w:after="0" w:line="229" w:lineRule="exact"/>
              <w:rPr>
                <w:sz w:val="20"/>
                <w:szCs w:val="20"/>
                <w:color w:val="auto"/>
              </w:rPr>
            </w:pPr>
            <w:r>
              <w:rPr>
                <w:rFonts w:ascii="Arial" w:cs="Arial" w:eastAsia="Arial" w:hAnsi="Arial"/>
                <w:sz w:val="20"/>
                <w:szCs w:val="20"/>
                <w:color w:val="auto"/>
              </w:rPr>
              <w:t>(3,808)</w:t>
            </w:r>
          </w:p>
        </w:tc>
        <w:tc>
          <w:tcPr>
            <w:tcW w:w="0" w:type="dxa"/>
            <w:vAlign w:val="bottom"/>
          </w:tcPr>
          <w:p>
            <w:pPr>
              <w:spacing w:after="0"/>
              <w:rPr>
                <w:sz w:val="1"/>
                <w:szCs w:val="1"/>
                <w:color w:val="auto"/>
              </w:rPr>
            </w:pPr>
          </w:p>
        </w:tc>
      </w:tr>
      <w:tr>
        <w:trPr>
          <w:trHeight w:val="219"/>
        </w:trPr>
        <w:tc>
          <w:tcPr>
            <w:tcW w:w="180" w:type="dxa"/>
            <w:vAlign w:val="bottom"/>
            <w:tcBorders>
              <w:top w:val="single" w:sz="8" w:color="FEFEFE"/>
            </w:tcBorders>
            <w:shd w:val="clear" w:color="auto" w:fill="FEFEFE"/>
          </w:tcPr>
          <w:p>
            <w:pPr>
              <w:spacing w:after="0"/>
              <w:rPr>
                <w:sz w:val="19"/>
                <w:szCs w:val="19"/>
                <w:color w:val="auto"/>
              </w:rPr>
            </w:pPr>
          </w:p>
        </w:tc>
        <w:tc>
          <w:tcPr>
            <w:tcW w:w="6640" w:type="dxa"/>
            <w:vAlign w:val="bottom"/>
            <w:tcBorders>
              <w:top w:val="single" w:sz="8" w:color="FEFEFE"/>
            </w:tcBorders>
            <w:shd w:val="clear" w:color="auto" w:fill="FEFEFE"/>
          </w:tcPr>
          <w:p>
            <w:pPr>
              <w:ind w:left="20"/>
              <w:spacing w:after="0" w:line="219" w:lineRule="exact"/>
              <w:rPr>
                <w:sz w:val="20"/>
                <w:szCs w:val="20"/>
                <w:color w:val="auto"/>
              </w:rPr>
            </w:pPr>
            <w:r>
              <w:rPr>
                <w:rFonts w:ascii="Arial" w:cs="Arial" w:eastAsia="Arial" w:hAnsi="Arial"/>
                <w:sz w:val="20"/>
                <w:szCs w:val="20"/>
                <w:color w:val="auto"/>
              </w:rPr>
              <w:t>Total inventories</w:t>
            </w:r>
          </w:p>
        </w:tc>
        <w:tc>
          <w:tcPr>
            <w:tcW w:w="160" w:type="dxa"/>
            <w:vAlign w:val="bottom"/>
            <w:tcBorders>
              <w:top w:val="single" w:sz="8" w:color="FEFEFE"/>
            </w:tcBorders>
            <w:shd w:val="clear" w:color="auto" w:fill="FEFEFE"/>
          </w:tcPr>
          <w:p>
            <w:pPr>
              <w:spacing w:after="0"/>
              <w:rPr>
                <w:sz w:val="19"/>
                <w:szCs w:val="19"/>
                <w:color w:val="auto"/>
              </w:rPr>
            </w:pPr>
          </w:p>
        </w:tc>
        <w:tc>
          <w:tcPr>
            <w:tcW w:w="400" w:type="dxa"/>
            <w:vAlign w:val="bottom"/>
            <w:tcBorders>
              <w:top w:val="single" w:sz="8" w:color="auto"/>
              <w:bottom w:val="single" w:sz="8" w:color="auto"/>
            </w:tcBorders>
            <w:shd w:val="clear" w:color="auto" w:fill="FEFEFE"/>
          </w:tcPr>
          <w:p>
            <w:pPr>
              <w:jc w:val="right"/>
              <w:ind w:right="201"/>
              <w:spacing w:after="0" w:line="219" w:lineRule="exact"/>
              <w:rPr>
                <w:sz w:val="20"/>
                <w:szCs w:val="20"/>
                <w:color w:val="auto"/>
              </w:rPr>
            </w:pPr>
            <w:r>
              <w:rPr>
                <w:rFonts w:ascii="Arial" w:cs="Arial" w:eastAsia="Arial" w:hAnsi="Arial"/>
                <w:sz w:val="20"/>
                <w:szCs w:val="20"/>
                <w:color w:val="auto"/>
                <w:w w:val="71"/>
              </w:rPr>
              <w:t>$</w:t>
            </w:r>
          </w:p>
        </w:tc>
        <w:tc>
          <w:tcPr>
            <w:tcW w:w="1300" w:type="dxa"/>
            <w:vAlign w:val="bottom"/>
            <w:tcBorders>
              <w:top w:val="single" w:sz="8" w:color="auto"/>
              <w:bottom w:val="single" w:sz="8" w:color="auto"/>
            </w:tcBorders>
            <w:shd w:val="clear" w:color="auto" w:fill="FEFEFE"/>
          </w:tcPr>
          <w:p>
            <w:pPr>
              <w:jc w:val="right"/>
              <w:spacing w:after="0" w:line="219" w:lineRule="exact"/>
              <w:rPr>
                <w:sz w:val="20"/>
                <w:szCs w:val="20"/>
                <w:color w:val="auto"/>
              </w:rPr>
            </w:pPr>
            <w:r>
              <w:rPr>
                <w:rFonts w:ascii="Arial" w:cs="Arial" w:eastAsia="Arial" w:hAnsi="Arial"/>
                <w:sz w:val="20"/>
                <w:szCs w:val="20"/>
                <w:color w:val="auto"/>
              </w:rPr>
              <w:t>42,624</w:t>
            </w:r>
          </w:p>
        </w:tc>
        <w:tc>
          <w:tcPr>
            <w:tcW w:w="260" w:type="dxa"/>
            <w:vAlign w:val="bottom"/>
            <w:tcBorders>
              <w:top w:val="single" w:sz="8" w:color="FEFEFE"/>
            </w:tcBorders>
            <w:shd w:val="clear" w:color="auto" w:fill="FEFEFE"/>
          </w:tcPr>
          <w:p>
            <w:pPr>
              <w:spacing w:after="0"/>
              <w:rPr>
                <w:sz w:val="19"/>
                <w:szCs w:val="19"/>
                <w:color w:val="auto"/>
              </w:rPr>
            </w:pPr>
          </w:p>
        </w:tc>
        <w:tc>
          <w:tcPr>
            <w:tcW w:w="520" w:type="dxa"/>
            <w:vAlign w:val="bottom"/>
            <w:tcBorders>
              <w:top w:val="single" w:sz="8" w:color="auto"/>
              <w:bottom w:val="single" w:sz="8" w:color="auto"/>
            </w:tcBorders>
            <w:shd w:val="clear" w:color="auto" w:fill="FEFEFE"/>
          </w:tcPr>
          <w:p>
            <w:pPr>
              <w:jc w:val="right"/>
              <w:ind w:right="321"/>
              <w:spacing w:after="0" w:line="219" w:lineRule="exact"/>
              <w:rPr>
                <w:sz w:val="20"/>
                <w:szCs w:val="20"/>
                <w:color w:val="auto"/>
              </w:rPr>
            </w:pPr>
            <w:r>
              <w:rPr>
                <w:rFonts w:ascii="Arial" w:cs="Arial" w:eastAsia="Arial" w:hAnsi="Arial"/>
                <w:sz w:val="20"/>
                <w:szCs w:val="20"/>
                <w:color w:val="auto"/>
                <w:w w:val="71"/>
              </w:rPr>
              <w:t>$</w:t>
            </w:r>
          </w:p>
        </w:tc>
        <w:tc>
          <w:tcPr>
            <w:tcW w:w="1180" w:type="dxa"/>
            <w:vAlign w:val="bottom"/>
            <w:tcBorders>
              <w:top w:val="single" w:sz="8" w:color="auto"/>
              <w:bottom w:val="single" w:sz="8" w:color="auto"/>
            </w:tcBorders>
            <w:shd w:val="clear" w:color="auto" w:fill="FEFEFE"/>
          </w:tcPr>
          <w:p>
            <w:pPr>
              <w:jc w:val="right"/>
              <w:spacing w:after="0" w:line="219" w:lineRule="exact"/>
              <w:rPr>
                <w:sz w:val="20"/>
                <w:szCs w:val="20"/>
                <w:color w:val="auto"/>
              </w:rPr>
            </w:pPr>
            <w:r>
              <w:rPr>
                <w:rFonts w:ascii="Arial" w:cs="Arial" w:eastAsia="Arial" w:hAnsi="Arial"/>
                <w:sz w:val="20"/>
                <w:szCs w:val="20"/>
                <w:color w:val="auto"/>
              </w:rPr>
              <w:t>34,089</w:t>
            </w:r>
          </w:p>
        </w:tc>
        <w:tc>
          <w:tcPr>
            <w:tcW w:w="120" w:type="dxa"/>
            <w:vAlign w:val="bottom"/>
            <w:tcBorders>
              <w:top w:val="single" w:sz="8" w:color="FEFEFE"/>
            </w:tcBorders>
            <w:shd w:val="clear" w:color="auto" w:fill="FEFEF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ind w:right="60"/>
        <w:spacing w:after="0" w:line="258" w:lineRule="auto"/>
        <w:rPr>
          <w:sz w:val="20"/>
          <w:szCs w:val="20"/>
          <w:color w:val="auto"/>
        </w:rPr>
      </w:pPr>
      <w:r>
        <w:rPr>
          <w:rFonts w:ascii="Arial" w:cs="Arial" w:eastAsia="Arial" w:hAnsi="Arial"/>
          <w:sz w:val="20"/>
          <w:szCs w:val="20"/>
          <w:color w:val="auto"/>
        </w:rPr>
        <w:t>Amounts credited to the allowance for obsolete inventory and charged to cost of sales amounted to $1.1 million, $1.1 million and $0.1 million during 2024, 2023 and 2022, respectively. Items charged to the allowance for inventory write-offs were $0.3 million, $0.3 million, and zero, during 2024, 2023 and 2022, respectively.</w:t>
      </w:r>
    </w:p>
    <w:p>
      <w:pPr>
        <w:sectPr>
          <w:pgSz w:w="11880" w:h="15480" w:orient="portrait"/>
          <w:cols w:equalWidth="0" w:num="1">
            <w:col w:w="10760"/>
          </w:cols>
          <w:pgMar w:left="560" w:top="783" w:right="560" w:bottom="6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F-15</w:t>
      </w:r>
    </w:p>
    <w:p>
      <w:pPr>
        <w:sectPr>
          <w:pgSz w:w="11880" w:h="15480" w:orient="portrait"/>
          <w:cols w:equalWidth="0" w:num="1">
            <w:col w:w="10760"/>
          </w:cols>
          <w:pgMar w:left="560" w:top="783" w:right="560" w:bottom="66" w:gutter="0" w:footer="0" w:header="0"/>
          <w:type w:val="continuous"/>
        </w:sectPr>
      </w:pPr>
    </w:p>
    <w:bookmarkStart w:id="77" w:name="page78"/>
    <w:bookmarkEnd w:id="77"/>
    <w:p>
      <w:pPr>
        <w:ind w:left="500" w:hanging="493"/>
        <w:spacing w:after="0"/>
        <w:tabs>
          <w:tab w:leader="none" w:pos="500" w:val="left"/>
        </w:tabs>
        <w:numPr>
          <w:ilvl w:val="0"/>
          <w:numId w:val="30"/>
        </w:numPr>
        <w:rPr>
          <w:rFonts w:ascii="Arial" w:cs="Arial" w:eastAsia="Arial" w:hAnsi="Arial"/>
          <w:sz w:val="20"/>
          <w:szCs w:val="20"/>
          <w:b w:val="1"/>
          <w:bCs w:val="1"/>
          <w:color w:val="auto"/>
        </w:rPr>
      </w:pPr>
      <w:r>
        <w:rPr>
          <w:rFonts w:ascii="Arial" w:cs="Arial" w:eastAsia="Arial" w:hAnsi="Arial"/>
          <w:sz w:val="20"/>
          <w:szCs w:val="20"/>
          <w:b w:val="1"/>
          <w:bCs w:val="1"/>
          <w:color w:val="auto"/>
        </w:rPr>
        <w:t>Property, Plant and Equipment</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color w:val="auto"/>
        </w:rPr>
        <w:t>Property, plant and equipment consisted of the following:</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6820" w:type="dxa"/>
            <w:vAlign w:val="bottom"/>
            <w:tcBorders>
              <w:bottom w:val="single" w:sz="8" w:color="FEFEFE"/>
            </w:tcBorders>
            <w:vMerge w:val="restart"/>
            <w:shd w:val="clear" w:color="auto" w:fill="FEFEFE"/>
          </w:tcPr>
          <w:p>
            <w:pPr>
              <w:spacing w:after="0"/>
              <w:rPr>
                <w:sz w:val="20"/>
                <w:szCs w:val="20"/>
                <w:color w:val="auto"/>
              </w:rPr>
            </w:pPr>
            <w:r>
              <w:rPr>
                <w:rFonts w:ascii="Arial" w:cs="Arial" w:eastAsia="Arial" w:hAnsi="Arial"/>
                <w:sz w:val="16"/>
                <w:szCs w:val="16"/>
                <w:b w:val="1"/>
                <w:bCs w:val="1"/>
                <w:color w:val="auto"/>
              </w:rPr>
              <w:t>(table only in thousands)</w:t>
            </w:r>
          </w:p>
        </w:tc>
        <w:tc>
          <w:tcPr>
            <w:tcW w:w="160" w:type="dxa"/>
            <w:vAlign w:val="bottom"/>
            <w:tcBorders>
              <w:bottom w:val="single" w:sz="8" w:color="FEFEFE"/>
            </w:tcBorders>
            <w:shd w:val="clear" w:color="auto" w:fill="FEFEFE"/>
          </w:tcPr>
          <w:p>
            <w:pPr>
              <w:spacing w:after="0"/>
              <w:rPr>
                <w:sz w:val="23"/>
                <w:szCs w:val="23"/>
                <w:color w:val="auto"/>
              </w:rPr>
            </w:pPr>
          </w:p>
        </w:tc>
        <w:tc>
          <w:tcPr>
            <w:tcW w:w="400" w:type="dxa"/>
            <w:vAlign w:val="bottom"/>
            <w:tcBorders>
              <w:bottom w:val="single" w:sz="8" w:color="auto"/>
            </w:tcBorders>
            <w:shd w:val="clear" w:color="auto" w:fill="FEFEFE"/>
          </w:tcPr>
          <w:p>
            <w:pPr>
              <w:spacing w:after="0"/>
              <w:rPr>
                <w:sz w:val="23"/>
                <w:szCs w:val="23"/>
                <w:color w:val="auto"/>
              </w:rPr>
            </w:pPr>
          </w:p>
        </w:tc>
        <w:tc>
          <w:tcPr>
            <w:tcW w:w="2080" w:type="dxa"/>
            <w:vAlign w:val="bottom"/>
            <w:tcBorders>
              <w:bottom w:val="single" w:sz="8" w:color="auto"/>
            </w:tcBorders>
            <w:gridSpan w:val="3"/>
            <w:shd w:val="clear" w:color="auto" w:fill="FEFEFE"/>
          </w:tcPr>
          <w:p>
            <w:pPr>
              <w:jc w:val="right"/>
              <w:ind w:right="81"/>
              <w:spacing w:after="0"/>
              <w:rPr>
                <w:sz w:val="20"/>
                <w:szCs w:val="20"/>
                <w:color w:val="auto"/>
              </w:rPr>
            </w:pPr>
            <w:r>
              <w:rPr>
                <w:rFonts w:ascii="Arial" w:cs="Arial" w:eastAsia="Arial" w:hAnsi="Arial"/>
                <w:sz w:val="16"/>
                <w:szCs w:val="16"/>
                <w:b w:val="1"/>
                <w:bCs w:val="1"/>
                <w:color w:val="auto"/>
              </w:rPr>
              <w:t>December 31,</w:t>
            </w:r>
          </w:p>
        </w:tc>
        <w:tc>
          <w:tcPr>
            <w:tcW w:w="1180" w:type="dxa"/>
            <w:vAlign w:val="bottom"/>
            <w:tcBorders>
              <w:bottom w:val="single" w:sz="8" w:color="auto"/>
            </w:tcBorders>
            <w:shd w:val="clear" w:color="auto" w:fill="FEFEFE"/>
          </w:tcPr>
          <w:p>
            <w:pPr>
              <w:spacing w:after="0"/>
              <w:rPr>
                <w:sz w:val="23"/>
                <w:szCs w:val="23"/>
                <w:color w:val="auto"/>
              </w:rPr>
            </w:pPr>
          </w:p>
        </w:tc>
        <w:tc>
          <w:tcPr>
            <w:tcW w:w="120" w:type="dxa"/>
            <w:vAlign w:val="bottom"/>
            <w:tcBorders>
              <w:bottom w:val="single" w:sz="8" w:color="FEFEFE"/>
            </w:tcBorders>
            <w:shd w:val="clear" w:color="auto" w:fill="FEFEFE"/>
          </w:tcPr>
          <w:p>
            <w:pPr>
              <w:spacing w:after="0"/>
              <w:rPr>
                <w:sz w:val="23"/>
                <w:szCs w:val="23"/>
                <w:color w:val="auto"/>
              </w:rPr>
            </w:pPr>
          </w:p>
        </w:tc>
        <w:tc>
          <w:tcPr>
            <w:tcW w:w="0" w:type="dxa"/>
            <w:vAlign w:val="bottom"/>
          </w:tcPr>
          <w:p>
            <w:pPr>
              <w:spacing w:after="0"/>
              <w:rPr>
                <w:sz w:val="1"/>
                <w:szCs w:val="1"/>
                <w:color w:val="auto"/>
              </w:rPr>
            </w:pPr>
          </w:p>
        </w:tc>
      </w:tr>
      <w:tr>
        <w:trPr>
          <w:trHeight w:val="163"/>
        </w:trPr>
        <w:tc>
          <w:tcPr>
            <w:tcW w:w="6820" w:type="dxa"/>
            <w:vAlign w:val="bottom"/>
            <w:tcBorders>
              <w:bottom w:val="single" w:sz="8" w:color="FEFEFE"/>
            </w:tcBorders>
            <w:vMerge w:val="continue"/>
            <w:shd w:val="clear" w:color="auto" w:fill="FEFEFE"/>
          </w:tcPr>
          <w:p>
            <w:pPr>
              <w:spacing w:after="0"/>
              <w:rPr>
                <w:sz w:val="14"/>
                <w:szCs w:val="14"/>
                <w:color w:val="auto"/>
              </w:rPr>
            </w:pPr>
          </w:p>
        </w:tc>
        <w:tc>
          <w:tcPr>
            <w:tcW w:w="160" w:type="dxa"/>
            <w:vAlign w:val="bottom"/>
            <w:tcBorders>
              <w:bottom w:val="single" w:sz="8" w:color="FEFEFE"/>
            </w:tcBorders>
            <w:shd w:val="clear" w:color="auto" w:fill="FEFEFE"/>
          </w:tcPr>
          <w:p>
            <w:pPr>
              <w:spacing w:after="0"/>
              <w:rPr>
                <w:sz w:val="14"/>
                <w:szCs w:val="14"/>
                <w:color w:val="auto"/>
              </w:rPr>
            </w:pPr>
          </w:p>
        </w:tc>
        <w:tc>
          <w:tcPr>
            <w:tcW w:w="400" w:type="dxa"/>
            <w:vAlign w:val="bottom"/>
            <w:tcBorders>
              <w:bottom w:val="single" w:sz="8" w:color="auto"/>
            </w:tcBorders>
            <w:shd w:val="clear" w:color="auto" w:fill="FEFEFE"/>
          </w:tcPr>
          <w:p>
            <w:pPr>
              <w:spacing w:after="0"/>
              <w:rPr>
                <w:sz w:val="14"/>
                <w:szCs w:val="14"/>
                <w:color w:val="auto"/>
              </w:rPr>
            </w:pPr>
          </w:p>
        </w:tc>
        <w:tc>
          <w:tcPr>
            <w:tcW w:w="1300" w:type="dxa"/>
            <w:vAlign w:val="bottom"/>
            <w:tcBorders>
              <w:bottom w:val="single" w:sz="8" w:color="auto"/>
            </w:tcBorders>
            <w:shd w:val="clear" w:color="auto" w:fill="FEFEFE"/>
          </w:tcPr>
          <w:p>
            <w:pPr>
              <w:jc w:val="right"/>
              <w:ind w:right="586"/>
              <w:spacing w:after="0" w:line="163" w:lineRule="exact"/>
              <w:rPr>
                <w:sz w:val="20"/>
                <w:szCs w:val="20"/>
                <w:color w:val="auto"/>
              </w:rPr>
            </w:pPr>
            <w:r>
              <w:rPr>
                <w:rFonts w:ascii="Arial" w:cs="Arial" w:eastAsia="Arial" w:hAnsi="Arial"/>
                <w:sz w:val="16"/>
                <w:szCs w:val="16"/>
                <w:b w:val="1"/>
                <w:bCs w:val="1"/>
                <w:color w:val="auto"/>
              </w:rPr>
              <w:t>2024</w:t>
            </w:r>
          </w:p>
        </w:tc>
        <w:tc>
          <w:tcPr>
            <w:tcW w:w="280" w:type="dxa"/>
            <w:vAlign w:val="bottom"/>
            <w:tcBorders>
              <w:bottom w:val="single" w:sz="8" w:color="FEFEFE"/>
            </w:tcBorders>
            <w:shd w:val="clear" w:color="auto" w:fill="FEFEFE"/>
          </w:tcPr>
          <w:p>
            <w:pPr>
              <w:spacing w:after="0"/>
              <w:rPr>
                <w:sz w:val="14"/>
                <w:szCs w:val="14"/>
                <w:color w:val="auto"/>
              </w:rPr>
            </w:pPr>
          </w:p>
        </w:tc>
        <w:tc>
          <w:tcPr>
            <w:tcW w:w="500" w:type="dxa"/>
            <w:vAlign w:val="bottom"/>
            <w:tcBorders>
              <w:bottom w:val="single" w:sz="8" w:color="auto"/>
            </w:tcBorders>
            <w:shd w:val="clear" w:color="auto" w:fill="FEFEFE"/>
          </w:tcPr>
          <w:p>
            <w:pPr>
              <w:spacing w:after="0"/>
              <w:rPr>
                <w:sz w:val="14"/>
                <w:szCs w:val="14"/>
                <w:color w:val="auto"/>
              </w:rPr>
            </w:pPr>
          </w:p>
        </w:tc>
        <w:tc>
          <w:tcPr>
            <w:tcW w:w="1180" w:type="dxa"/>
            <w:vAlign w:val="bottom"/>
            <w:tcBorders>
              <w:bottom w:val="single" w:sz="8" w:color="auto"/>
            </w:tcBorders>
            <w:shd w:val="clear" w:color="auto" w:fill="FEFEFE"/>
          </w:tcPr>
          <w:p>
            <w:pPr>
              <w:jc w:val="right"/>
              <w:ind w:right="584"/>
              <w:spacing w:after="0" w:line="163" w:lineRule="exact"/>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FEFEFE"/>
            </w:tcBorders>
            <w:shd w:val="clear" w:color="auto" w:fill="FEFEFE"/>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6820" w:type="dxa"/>
            <w:vAlign w:val="bottom"/>
            <w:shd w:val="clear" w:color="auto" w:fill="FEFEFE"/>
          </w:tcPr>
          <w:p>
            <w:pPr>
              <w:spacing w:after="0" w:line="229" w:lineRule="exact"/>
              <w:rPr>
                <w:sz w:val="20"/>
                <w:szCs w:val="20"/>
                <w:color w:val="auto"/>
              </w:rPr>
            </w:pPr>
            <w:r>
              <w:rPr>
                <w:rFonts w:ascii="Arial" w:cs="Arial" w:eastAsia="Arial" w:hAnsi="Arial"/>
                <w:sz w:val="20"/>
                <w:szCs w:val="20"/>
                <w:color w:val="auto"/>
              </w:rPr>
              <w:t>Land, building and improvements</w:t>
            </w:r>
          </w:p>
        </w:tc>
        <w:tc>
          <w:tcPr>
            <w:tcW w:w="160" w:type="dxa"/>
            <w:vAlign w:val="bottom"/>
            <w:shd w:val="clear" w:color="auto" w:fill="FEFEFE"/>
          </w:tcPr>
          <w:p>
            <w:pPr>
              <w:spacing w:after="0"/>
              <w:rPr>
                <w:sz w:val="19"/>
                <w:szCs w:val="19"/>
                <w:color w:val="auto"/>
              </w:rPr>
            </w:pPr>
          </w:p>
        </w:tc>
        <w:tc>
          <w:tcPr>
            <w:tcW w:w="400" w:type="dxa"/>
            <w:vAlign w:val="bottom"/>
            <w:shd w:val="clear" w:color="auto" w:fill="FEFEFE"/>
          </w:tcPr>
          <w:p>
            <w:pPr>
              <w:jc w:val="right"/>
              <w:ind w:right="201"/>
              <w:spacing w:after="0" w:line="229" w:lineRule="exact"/>
              <w:rPr>
                <w:sz w:val="20"/>
                <w:szCs w:val="20"/>
                <w:color w:val="auto"/>
              </w:rPr>
            </w:pPr>
            <w:r>
              <w:rPr>
                <w:rFonts w:ascii="Arial" w:cs="Arial" w:eastAsia="Arial" w:hAnsi="Arial"/>
                <w:sz w:val="20"/>
                <w:szCs w:val="20"/>
                <w:color w:val="auto"/>
                <w:w w:val="71"/>
              </w:rPr>
              <w:t>$</w:t>
            </w:r>
          </w:p>
        </w:tc>
        <w:tc>
          <w:tcPr>
            <w:tcW w:w="1300" w:type="dxa"/>
            <w:vAlign w:val="bottom"/>
            <w:shd w:val="clear" w:color="auto" w:fill="FEFEFE"/>
          </w:tcPr>
          <w:p>
            <w:pPr>
              <w:jc w:val="right"/>
              <w:spacing w:after="0" w:line="229" w:lineRule="exact"/>
              <w:rPr>
                <w:sz w:val="20"/>
                <w:szCs w:val="20"/>
                <w:color w:val="auto"/>
              </w:rPr>
            </w:pPr>
            <w:r>
              <w:rPr>
                <w:rFonts w:ascii="Arial" w:cs="Arial" w:eastAsia="Arial" w:hAnsi="Arial"/>
                <w:sz w:val="20"/>
                <w:szCs w:val="20"/>
                <w:color w:val="auto"/>
              </w:rPr>
              <w:t>17,788</w:t>
            </w:r>
          </w:p>
        </w:tc>
        <w:tc>
          <w:tcPr>
            <w:tcW w:w="280" w:type="dxa"/>
            <w:vAlign w:val="bottom"/>
            <w:shd w:val="clear" w:color="auto" w:fill="FEFEFE"/>
          </w:tcPr>
          <w:p>
            <w:pPr>
              <w:spacing w:after="0"/>
              <w:rPr>
                <w:sz w:val="19"/>
                <w:szCs w:val="19"/>
                <w:color w:val="auto"/>
              </w:rPr>
            </w:pPr>
          </w:p>
        </w:tc>
        <w:tc>
          <w:tcPr>
            <w:tcW w:w="500" w:type="dxa"/>
            <w:vAlign w:val="bottom"/>
            <w:shd w:val="clear" w:color="auto" w:fill="FEFEFE"/>
          </w:tcPr>
          <w:p>
            <w:pPr>
              <w:jc w:val="right"/>
              <w:ind w:right="301"/>
              <w:spacing w:after="0" w:line="229" w:lineRule="exact"/>
              <w:rPr>
                <w:sz w:val="20"/>
                <w:szCs w:val="20"/>
                <w:color w:val="auto"/>
              </w:rPr>
            </w:pPr>
            <w:r>
              <w:rPr>
                <w:rFonts w:ascii="Arial" w:cs="Arial" w:eastAsia="Arial" w:hAnsi="Arial"/>
                <w:sz w:val="20"/>
                <w:szCs w:val="20"/>
                <w:color w:val="auto"/>
                <w:w w:val="71"/>
              </w:rPr>
              <w:t>$</w:t>
            </w:r>
          </w:p>
        </w:tc>
        <w:tc>
          <w:tcPr>
            <w:tcW w:w="1180" w:type="dxa"/>
            <w:vAlign w:val="bottom"/>
            <w:shd w:val="clear" w:color="auto" w:fill="FEFEFE"/>
          </w:tcPr>
          <w:p>
            <w:pPr>
              <w:jc w:val="right"/>
              <w:spacing w:after="0" w:line="229" w:lineRule="exact"/>
              <w:rPr>
                <w:sz w:val="20"/>
                <w:szCs w:val="20"/>
                <w:color w:val="auto"/>
              </w:rPr>
            </w:pPr>
            <w:r>
              <w:rPr>
                <w:rFonts w:ascii="Arial" w:cs="Arial" w:eastAsia="Arial" w:hAnsi="Arial"/>
                <w:sz w:val="20"/>
                <w:szCs w:val="20"/>
                <w:color w:val="auto"/>
              </w:rPr>
              <w:t>12,284</w:t>
            </w:r>
          </w:p>
        </w:tc>
        <w:tc>
          <w:tcPr>
            <w:tcW w:w="120" w:type="dxa"/>
            <w:vAlign w:val="bottom"/>
            <w:shd w:val="clear" w:color="auto" w:fill="FEFEF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20" w:type="dxa"/>
            <w:vAlign w:val="bottom"/>
            <w:tcBorders>
              <w:bottom w:val="single" w:sz="8" w:color="FEFEFE"/>
            </w:tcBorders>
            <w:shd w:val="clear" w:color="auto" w:fill="E6E6E6"/>
          </w:tcPr>
          <w:p>
            <w:pPr>
              <w:spacing w:after="0" w:line="229" w:lineRule="exact"/>
              <w:rPr>
                <w:sz w:val="20"/>
                <w:szCs w:val="20"/>
                <w:color w:val="auto"/>
              </w:rPr>
            </w:pPr>
            <w:r>
              <w:rPr>
                <w:rFonts w:ascii="Arial" w:cs="Arial" w:eastAsia="Arial" w:hAnsi="Arial"/>
                <w:sz w:val="20"/>
                <w:szCs w:val="20"/>
                <w:color w:val="auto"/>
              </w:rPr>
              <w:t>Machinery and equipment and other</w:t>
            </w:r>
          </w:p>
        </w:tc>
        <w:tc>
          <w:tcPr>
            <w:tcW w:w="160" w:type="dxa"/>
            <w:vAlign w:val="bottom"/>
            <w:tcBorders>
              <w:bottom w:val="single" w:sz="8" w:color="FEFEFE"/>
            </w:tcBorders>
            <w:shd w:val="clear" w:color="auto" w:fill="E6E6E6"/>
          </w:tcPr>
          <w:p>
            <w:pPr>
              <w:spacing w:after="0"/>
              <w:rPr>
                <w:sz w:val="19"/>
                <w:szCs w:val="19"/>
                <w:color w:val="auto"/>
              </w:rPr>
            </w:pPr>
          </w:p>
        </w:tc>
        <w:tc>
          <w:tcPr>
            <w:tcW w:w="400" w:type="dxa"/>
            <w:vAlign w:val="bottom"/>
            <w:tcBorders>
              <w:bottom w:val="single" w:sz="8" w:color="auto"/>
            </w:tcBorders>
            <w:shd w:val="clear" w:color="auto" w:fill="E6E6E6"/>
          </w:tcPr>
          <w:p>
            <w:pPr>
              <w:spacing w:after="0"/>
              <w:rPr>
                <w:sz w:val="19"/>
                <w:szCs w:val="19"/>
                <w:color w:val="auto"/>
              </w:rPr>
            </w:pPr>
          </w:p>
        </w:tc>
        <w:tc>
          <w:tcPr>
            <w:tcW w:w="1300" w:type="dxa"/>
            <w:vAlign w:val="bottom"/>
            <w:tcBorders>
              <w:bottom w:val="single" w:sz="8" w:color="auto"/>
            </w:tcBorders>
            <w:shd w:val="clear" w:color="auto" w:fill="E6E6E6"/>
          </w:tcPr>
          <w:p>
            <w:pPr>
              <w:jc w:val="right"/>
              <w:spacing w:after="0" w:line="229" w:lineRule="exact"/>
              <w:rPr>
                <w:sz w:val="20"/>
                <w:szCs w:val="20"/>
                <w:color w:val="auto"/>
              </w:rPr>
            </w:pPr>
            <w:r>
              <w:rPr>
                <w:rFonts w:ascii="Arial" w:cs="Arial" w:eastAsia="Arial" w:hAnsi="Arial"/>
                <w:sz w:val="20"/>
                <w:szCs w:val="20"/>
                <w:color w:val="auto"/>
              </w:rPr>
              <w:t>57,197</w:t>
            </w:r>
          </w:p>
        </w:tc>
        <w:tc>
          <w:tcPr>
            <w:tcW w:w="280" w:type="dxa"/>
            <w:vAlign w:val="bottom"/>
            <w:tcBorders>
              <w:bottom w:val="single" w:sz="8" w:color="FEFEFE"/>
            </w:tcBorders>
            <w:shd w:val="clear" w:color="auto" w:fill="E6E6E6"/>
          </w:tcPr>
          <w:p>
            <w:pPr>
              <w:spacing w:after="0"/>
              <w:rPr>
                <w:sz w:val="19"/>
                <w:szCs w:val="19"/>
                <w:color w:val="auto"/>
              </w:rPr>
            </w:pPr>
          </w:p>
        </w:tc>
        <w:tc>
          <w:tcPr>
            <w:tcW w:w="500" w:type="dxa"/>
            <w:vAlign w:val="bottom"/>
            <w:tcBorders>
              <w:bottom w:val="single" w:sz="8" w:color="auto"/>
            </w:tcBorders>
            <w:shd w:val="clear" w:color="auto" w:fill="E6E6E6"/>
          </w:tcPr>
          <w:p>
            <w:pPr>
              <w:spacing w:after="0"/>
              <w:rPr>
                <w:sz w:val="19"/>
                <w:szCs w:val="19"/>
                <w:color w:val="auto"/>
              </w:rPr>
            </w:pPr>
          </w:p>
        </w:tc>
        <w:tc>
          <w:tcPr>
            <w:tcW w:w="1180" w:type="dxa"/>
            <w:vAlign w:val="bottom"/>
            <w:tcBorders>
              <w:bottom w:val="single" w:sz="8" w:color="auto"/>
            </w:tcBorders>
            <w:shd w:val="clear" w:color="auto" w:fill="E6E6E6"/>
          </w:tcPr>
          <w:p>
            <w:pPr>
              <w:jc w:val="right"/>
              <w:spacing w:after="0" w:line="229" w:lineRule="exact"/>
              <w:rPr>
                <w:sz w:val="20"/>
                <w:szCs w:val="20"/>
                <w:color w:val="auto"/>
              </w:rPr>
            </w:pPr>
            <w:r>
              <w:rPr>
                <w:rFonts w:ascii="Arial" w:cs="Arial" w:eastAsia="Arial" w:hAnsi="Arial"/>
                <w:sz w:val="20"/>
                <w:szCs w:val="20"/>
                <w:color w:val="auto"/>
              </w:rPr>
              <w:t>33,364</w:t>
            </w:r>
          </w:p>
        </w:tc>
        <w:tc>
          <w:tcPr>
            <w:tcW w:w="120" w:type="dxa"/>
            <w:vAlign w:val="bottom"/>
            <w:tcBorders>
              <w:bottom w:val="single" w:sz="8" w:color="FEFEFE"/>
            </w:tcBorders>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820" w:type="dxa"/>
            <w:vAlign w:val="bottom"/>
            <w:shd w:val="clear" w:color="auto" w:fill="FEFEFE"/>
          </w:tcPr>
          <w:p>
            <w:pPr>
              <w:ind w:left="200"/>
              <w:spacing w:after="0" w:line="219" w:lineRule="exact"/>
              <w:rPr>
                <w:sz w:val="20"/>
                <w:szCs w:val="20"/>
                <w:color w:val="auto"/>
              </w:rPr>
            </w:pPr>
            <w:r>
              <w:rPr>
                <w:rFonts w:ascii="Arial" w:cs="Arial" w:eastAsia="Arial" w:hAnsi="Arial"/>
                <w:sz w:val="20"/>
                <w:szCs w:val="20"/>
                <w:color w:val="auto"/>
              </w:rPr>
              <w:t>Property, plant and equipment, gross</w:t>
            </w:r>
          </w:p>
        </w:tc>
        <w:tc>
          <w:tcPr>
            <w:tcW w:w="160" w:type="dxa"/>
            <w:vAlign w:val="bottom"/>
            <w:shd w:val="clear" w:color="auto" w:fill="FEFEFE"/>
          </w:tcPr>
          <w:p>
            <w:pPr>
              <w:spacing w:after="0"/>
              <w:rPr>
                <w:sz w:val="19"/>
                <w:szCs w:val="19"/>
                <w:color w:val="auto"/>
              </w:rPr>
            </w:pPr>
          </w:p>
        </w:tc>
        <w:tc>
          <w:tcPr>
            <w:tcW w:w="400" w:type="dxa"/>
            <w:vAlign w:val="bottom"/>
            <w:shd w:val="clear" w:color="auto" w:fill="FEFEFE"/>
          </w:tcPr>
          <w:p>
            <w:pPr>
              <w:spacing w:after="0"/>
              <w:rPr>
                <w:sz w:val="19"/>
                <w:szCs w:val="19"/>
                <w:color w:val="auto"/>
              </w:rPr>
            </w:pPr>
          </w:p>
        </w:tc>
        <w:tc>
          <w:tcPr>
            <w:tcW w:w="1300" w:type="dxa"/>
            <w:vAlign w:val="bottom"/>
            <w:shd w:val="clear" w:color="auto" w:fill="FEFEFE"/>
          </w:tcPr>
          <w:p>
            <w:pPr>
              <w:jc w:val="right"/>
              <w:spacing w:after="0" w:line="219" w:lineRule="exact"/>
              <w:rPr>
                <w:sz w:val="20"/>
                <w:szCs w:val="20"/>
                <w:color w:val="auto"/>
              </w:rPr>
            </w:pPr>
            <w:r>
              <w:rPr>
                <w:rFonts w:ascii="Arial" w:cs="Arial" w:eastAsia="Arial" w:hAnsi="Arial"/>
                <w:sz w:val="20"/>
                <w:szCs w:val="20"/>
                <w:color w:val="auto"/>
              </w:rPr>
              <w:t>74,985</w:t>
            </w:r>
          </w:p>
        </w:tc>
        <w:tc>
          <w:tcPr>
            <w:tcW w:w="280" w:type="dxa"/>
            <w:vAlign w:val="bottom"/>
            <w:shd w:val="clear" w:color="auto" w:fill="FEFEFE"/>
          </w:tcPr>
          <w:p>
            <w:pPr>
              <w:spacing w:after="0"/>
              <w:rPr>
                <w:sz w:val="19"/>
                <w:szCs w:val="19"/>
                <w:color w:val="auto"/>
              </w:rPr>
            </w:pPr>
          </w:p>
        </w:tc>
        <w:tc>
          <w:tcPr>
            <w:tcW w:w="500" w:type="dxa"/>
            <w:vAlign w:val="bottom"/>
            <w:shd w:val="clear" w:color="auto" w:fill="FEFEFE"/>
          </w:tcPr>
          <w:p>
            <w:pPr>
              <w:spacing w:after="0"/>
              <w:rPr>
                <w:sz w:val="19"/>
                <w:szCs w:val="19"/>
                <w:color w:val="auto"/>
              </w:rPr>
            </w:pPr>
          </w:p>
        </w:tc>
        <w:tc>
          <w:tcPr>
            <w:tcW w:w="1180" w:type="dxa"/>
            <w:vAlign w:val="bottom"/>
            <w:shd w:val="clear" w:color="auto" w:fill="FEFEFE"/>
          </w:tcPr>
          <w:p>
            <w:pPr>
              <w:jc w:val="right"/>
              <w:spacing w:after="0" w:line="219" w:lineRule="exact"/>
              <w:rPr>
                <w:sz w:val="20"/>
                <w:szCs w:val="20"/>
                <w:color w:val="auto"/>
              </w:rPr>
            </w:pPr>
            <w:r>
              <w:rPr>
                <w:rFonts w:ascii="Arial" w:cs="Arial" w:eastAsia="Arial" w:hAnsi="Arial"/>
                <w:sz w:val="20"/>
                <w:szCs w:val="20"/>
                <w:color w:val="auto"/>
              </w:rPr>
              <w:t>45,648</w:t>
            </w:r>
          </w:p>
        </w:tc>
        <w:tc>
          <w:tcPr>
            <w:tcW w:w="120" w:type="dxa"/>
            <w:vAlign w:val="bottom"/>
            <w:shd w:val="clear" w:color="auto" w:fill="FEFEF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20" w:type="dxa"/>
            <w:vAlign w:val="bottom"/>
            <w:tcBorders>
              <w:bottom w:val="single" w:sz="8" w:color="FEFEFE"/>
            </w:tcBorders>
            <w:shd w:val="clear" w:color="auto" w:fill="E6E6E6"/>
          </w:tcPr>
          <w:p>
            <w:pPr>
              <w:spacing w:after="0" w:line="229" w:lineRule="exact"/>
              <w:rPr>
                <w:sz w:val="20"/>
                <w:szCs w:val="20"/>
                <w:color w:val="auto"/>
              </w:rPr>
            </w:pPr>
            <w:r>
              <w:rPr>
                <w:rFonts w:ascii="Arial" w:cs="Arial" w:eastAsia="Arial" w:hAnsi="Arial"/>
                <w:sz w:val="20"/>
                <w:szCs w:val="20"/>
                <w:color w:val="auto"/>
              </w:rPr>
              <w:t>Less accumulated depreciation</w:t>
            </w:r>
          </w:p>
        </w:tc>
        <w:tc>
          <w:tcPr>
            <w:tcW w:w="160" w:type="dxa"/>
            <w:vAlign w:val="bottom"/>
            <w:tcBorders>
              <w:bottom w:val="single" w:sz="8" w:color="FEFEFE"/>
            </w:tcBorders>
            <w:shd w:val="clear" w:color="auto" w:fill="E6E6E6"/>
          </w:tcPr>
          <w:p>
            <w:pPr>
              <w:spacing w:after="0"/>
              <w:rPr>
                <w:sz w:val="19"/>
                <w:szCs w:val="19"/>
                <w:color w:val="auto"/>
              </w:rPr>
            </w:pPr>
          </w:p>
        </w:tc>
        <w:tc>
          <w:tcPr>
            <w:tcW w:w="400" w:type="dxa"/>
            <w:vAlign w:val="bottom"/>
            <w:tcBorders>
              <w:bottom w:val="single" w:sz="8" w:color="auto"/>
            </w:tcBorders>
            <w:shd w:val="clear" w:color="auto" w:fill="E6E6E6"/>
          </w:tcPr>
          <w:p>
            <w:pPr>
              <w:spacing w:after="0"/>
              <w:rPr>
                <w:sz w:val="19"/>
                <w:szCs w:val="19"/>
                <w:color w:val="auto"/>
              </w:rPr>
            </w:pPr>
          </w:p>
        </w:tc>
        <w:tc>
          <w:tcPr>
            <w:tcW w:w="1300" w:type="dxa"/>
            <w:vAlign w:val="bottom"/>
            <w:tcBorders>
              <w:bottom w:val="single" w:sz="8" w:color="auto"/>
            </w:tcBorders>
            <w:shd w:val="clear" w:color="auto" w:fill="E6E6E6"/>
          </w:tcPr>
          <w:p>
            <w:pPr>
              <w:jc w:val="right"/>
              <w:spacing w:after="0" w:line="229" w:lineRule="exact"/>
              <w:rPr>
                <w:sz w:val="20"/>
                <w:szCs w:val="20"/>
                <w:color w:val="auto"/>
              </w:rPr>
            </w:pPr>
            <w:r>
              <w:rPr>
                <w:rFonts w:ascii="Arial" w:cs="Arial" w:eastAsia="Arial" w:hAnsi="Arial"/>
                <w:sz w:val="20"/>
                <w:szCs w:val="20"/>
                <w:color w:val="auto"/>
              </w:rPr>
              <w:t>(41,175)</w:t>
            </w:r>
          </w:p>
        </w:tc>
        <w:tc>
          <w:tcPr>
            <w:tcW w:w="280" w:type="dxa"/>
            <w:vAlign w:val="bottom"/>
            <w:tcBorders>
              <w:bottom w:val="single" w:sz="8" w:color="FEFEFE"/>
            </w:tcBorders>
            <w:shd w:val="clear" w:color="auto" w:fill="E6E6E6"/>
          </w:tcPr>
          <w:p>
            <w:pPr>
              <w:spacing w:after="0"/>
              <w:rPr>
                <w:sz w:val="19"/>
                <w:szCs w:val="19"/>
                <w:color w:val="auto"/>
              </w:rPr>
            </w:pPr>
          </w:p>
        </w:tc>
        <w:tc>
          <w:tcPr>
            <w:tcW w:w="500" w:type="dxa"/>
            <w:vAlign w:val="bottom"/>
            <w:tcBorders>
              <w:bottom w:val="single" w:sz="8" w:color="auto"/>
            </w:tcBorders>
            <w:shd w:val="clear" w:color="auto" w:fill="E6E6E6"/>
          </w:tcPr>
          <w:p>
            <w:pPr>
              <w:spacing w:after="0"/>
              <w:rPr>
                <w:sz w:val="19"/>
                <w:szCs w:val="19"/>
                <w:color w:val="auto"/>
              </w:rPr>
            </w:pPr>
          </w:p>
        </w:tc>
        <w:tc>
          <w:tcPr>
            <w:tcW w:w="1180" w:type="dxa"/>
            <w:vAlign w:val="bottom"/>
            <w:tcBorders>
              <w:bottom w:val="single" w:sz="8" w:color="auto"/>
            </w:tcBorders>
            <w:shd w:val="clear" w:color="auto" w:fill="E6E6E6"/>
          </w:tcPr>
          <w:p>
            <w:pPr>
              <w:jc w:val="right"/>
              <w:spacing w:after="0" w:line="229" w:lineRule="exact"/>
              <w:rPr>
                <w:sz w:val="20"/>
                <w:szCs w:val="20"/>
                <w:color w:val="auto"/>
              </w:rPr>
            </w:pPr>
            <w:r>
              <w:rPr>
                <w:rFonts w:ascii="Arial" w:cs="Arial" w:eastAsia="Arial" w:hAnsi="Arial"/>
                <w:sz w:val="20"/>
                <w:szCs w:val="20"/>
                <w:color w:val="auto"/>
              </w:rPr>
              <w:t>(19,411)</w:t>
            </w:r>
          </w:p>
        </w:tc>
        <w:tc>
          <w:tcPr>
            <w:tcW w:w="120" w:type="dxa"/>
            <w:vAlign w:val="bottom"/>
            <w:tcBorders>
              <w:bottom w:val="single" w:sz="8" w:color="FEFEFE"/>
            </w:tcBorders>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820" w:type="dxa"/>
            <w:vAlign w:val="bottom"/>
            <w:shd w:val="clear" w:color="auto" w:fill="FEFEFE"/>
          </w:tcPr>
          <w:p>
            <w:pPr>
              <w:ind w:left="200"/>
              <w:spacing w:after="0" w:line="219" w:lineRule="exact"/>
              <w:rPr>
                <w:sz w:val="20"/>
                <w:szCs w:val="20"/>
                <w:color w:val="auto"/>
              </w:rPr>
            </w:pPr>
            <w:r>
              <w:rPr>
                <w:rFonts w:ascii="Arial" w:cs="Arial" w:eastAsia="Arial" w:hAnsi="Arial"/>
                <w:sz w:val="20"/>
                <w:szCs w:val="20"/>
                <w:color w:val="auto"/>
              </w:rPr>
              <w:t>Property, plant and equipment, net</w:t>
            </w:r>
          </w:p>
        </w:tc>
        <w:tc>
          <w:tcPr>
            <w:tcW w:w="160" w:type="dxa"/>
            <w:vAlign w:val="bottom"/>
            <w:shd w:val="clear" w:color="auto" w:fill="FEFEFE"/>
          </w:tcPr>
          <w:p>
            <w:pPr>
              <w:spacing w:after="0"/>
              <w:rPr>
                <w:sz w:val="19"/>
                <w:szCs w:val="19"/>
                <w:color w:val="auto"/>
              </w:rPr>
            </w:pPr>
          </w:p>
        </w:tc>
        <w:tc>
          <w:tcPr>
            <w:tcW w:w="400" w:type="dxa"/>
            <w:vAlign w:val="bottom"/>
            <w:tcBorders>
              <w:bottom w:val="single" w:sz="8" w:color="auto"/>
            </w:tcBorders>
            <w:shd w:val="clear" w:color="auto" w:fill="FEFEFE"/>
          </w:tcPr>
          <w:p>
            <w:pPr>
              <w:jc w:val="right"/>
              <w:ind w:right="201"/>
              <w:spacing w:after="0" w:line="219" w:lineRule="exact"/>
              <w:rPr>
                <w:sz w:val="20"/>
                <w:szCs w:val="20"/>
                <w:color w:val="auto"/>
              </w:rPr>
            </w:pPr>
            <w:r>
              <w:rPr>
                <w:rFonts w:ascii="Arial" w:cs="Arial" w:eastAsia="Arial" w:hAnsi="Arial"/>
                <w:sz w:val="20"/>
                <w:szCs w:val="20"/>
                <w:color w:val="auto"/>
                <w:w w:val="71"/>
              </w:rPr>
              <w:t>$</w:t>
            </w:r>
          </w:p>
        </w:tc>
        <w:tc>
          <w:tcPr>
            <w:tcW w:w="1300" w:type="dxa"/>
            <w:vAlign w:val="bottom"/>
            <w:tcBorders>
              <w:bottom w:val="single" w:sz="8" w:color="auto"/>
            </w:tcBorders>
            <w:shd w:val="clear" w:color="auto" w:fill="FEFEFE"/>
          </w:tcPr>
          <w:p>
            <w:pPr>
              <w:jc w:val="right"/>
              <w:spacing w:after="0" w:line="219" w:lineRule="exact"/>
              <w:rPr>
                <w:sz w:val="20"/>
                <w:szCs w:val="20"/>
                <w:color w:val="auto"/>
              </w:rPr>
            </w:pPr>
            <w:r>
              <w:rPr>
                <w:rFonts w:ascii="Arial" w:cs="Arial" w:eastAsia="Arial" w:hAnsi="Arial"/>
                <w:sz w:val="20"/>
                <w:szCs w:val="20"/>
                <w:color w:val="auto"/>
              </w:rPr>
              <w:t>33,810</w:t>
            </w:r>
          </w:p>
        </w:tc>
        <w:tc>
          <w:tcPr>
            <w:tcW w:w="280" w:type="dxa"/>
            <w:vAlign w:val="bottom"/>
            <w:shd w:val="clear" w:color="auto" w:fill="FEFEFE"/>
          </w:tcPr>
          <w:p>
            <w:pPr>
              <w:spacing w:after="0"/>
              <w:rPr>
                <w:sz w:val="19"/>
                <w:szCs w:val="19"/>
                <w:color w:val="auto"/>
              </w:rPr>
            </w:pPr>
          </w:p>
        </w:tc>
        <w:tc>
          <w:tcPr>
            <w:tcW w:w="500" w:type="dxa"/>
            <w:vAlign w:val="bottom"/>
            <w:tcBorders>
              <w:bottom w:val="single" w:sz="8" w:color="auto"/>
            </w:tcBorders>
            <w:shd w:val="clear" w:color="auto" w:fill="FEFEFE"/>
          </w:tcPr>
          <w:p>
            <w:pPr>
              <w:jc w:val="right"/>
              <w:ind w:right="301"/>
              <w:spacing w:after="0" w:line="219" w:lineRule="exact"/>
              <w:rPr>
                <w:sz w:val="20"/>
                <w:szCs w:val="20"/>
                <w:color w:val="auto"/>
              </w:rPr>
            </w:pPr>
            <w:r>
              <w:rPr>
                <w:rFonts w:ascii="Arial" w:cs="Arial" w:eastAsia="Arial" w:hAnsi="Arial"/>
                <w:sz w:val="20"/>
                <w:szCs w:val="20"/>
                <w:color w:val="auto"/>
                <w:w w:val="71"/>
              </w:rPr>
              <w:t>$</w:t>
            </w:r>
          </w:p>
        </w:tc>
        <w:tc>
          <w:tcPr>
            <w:tcW w:w="1180" w:type="dxa"/>
            <w:vAlign w:val="bottom"/>
            <w:tcBorders>
              <w:bottom w:val="single" w:sz="8" w:color="auto"/>
            </w:tcBorders>
            <w:shd w:val="clear" w:color="auto" w:fill="FEFEFE"/>
          </w:tcPr>
          <w:p>
            <w:pPr>
              <w:jc w:val="right"/>
              <w:spacing w:after="0" w:line="219" w:lineRule="exact"/>
              <w:rPr>
                <w:sz w:val="20"/>
                <w:szCs w:val="20"/>
                <w:color w:val="auto"/>
              </w:rPr>
            </w:pPr>
            <w:r>
              <w:rPr>
                <w:rFonts w:ascii="Arial" w:cs="Arial" w:eastAsia="Arial" w:hAnsi="Arial"/>
                <w:sz w:val="20"/>
                <w:szCs w:val="20"/>
                <w:color w:val="auto"/>
              </w:rPr>
              <w:t>26,237</w:t>
            </w:r>
          </w:p>
        </w:tc>
        <w:tc>
          <w:tcPr>
            <w:tcW w:w="120" w:type="dxa"/>
            <w:vAlign w:val="bottom"/>
            <w:shd w:val="clear" w:color="auto" w:fill="FEFEF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20"/>
          <w:szCs w:val="20"/>
          <w:color w:val="auto"/>
        </w:rPr>
        <w:t>Depreciation expense was $5.8 million, $5.1 million and $3.6 million for 2024, 2023 and 2022, respectively.</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320" w:type="dxa"/>
            <w:vAlign w:val="bottom"/>
          </w:tcPr>
          <w:p>
            <w:pPr>
              <w:spacing w:after="0"/>
              <w:rPr>
                <w:sz w:val="20"/>
                <w:szCs w:val="20"/>
                <w:color w:val="auto"/>
              </w:rPr>
            </w:pPr>
            <w:r>
              <w:rPr>
                <w:rFonts w:ascii="Arial" w:cs="Arial" w:eastAsia="Arial" w:hAnsi="Arial"/>
                <w:sz w:val="20"/>
                <w:szCs w:val="20"/>
                <w:b w:val="1"/>
                <w:bCs w:val="1"/>
                <w:color w:val="auto"/>
              </w:rPr>
              <w:t>6.</w:t>
            </w:r>
          </w:p>
        </w:tc>
        <w:tc>
          <w:tcPr>
            <w:tcW w:w="4420" w:type="dxa"/>
            <w:vAlign w:val="bottom"/>
          </w:tcPr>
          <w:p>
            <w:pPr>
              <w:ind w:left="180"/>
              <w:spacing w:after="0"/>
              <w:rPr>
                <w:sz w:val="20"/>
                <w:szCs w:val="20"/>
                <w:color w:val="auto"/>
              </w:rPr>
            </w:pPr>
            <w:r>
              <w:rPr>
                <w:rFonts w:ascii="Arial" w:cs="Arial" w:eastAsia="Arial" w:hAnsi="Arial"/>
                <w:sz w:val="20"/>
                <w:szCs w:val="20"/>
                <w:b w:val="1"/>
                <w:bCs w:val="1"/>
                <w:color w:val="auto"/>
              </w:rPr>
              <w:t>Goodwill and Intangible Assets</w:t>
            </w:r>
          </w:p>
        </w:tc>
        <w:tc>
          <w:tcPr>
            <w:tcW w:w="13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116"/>
        </w:trPr>
        <w:tc>
          <w:tcPr>
            <w:tcW w:w="32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60" w:type="dxa"/>
            <w:vAlign w:val="bottom"/>
            <w:gridSpan w:val="2"/>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64"/>
        </w:trPr>
        <w:tc>
          <w:tcPr>
            <w:tcW w:w="320" w:type="dxa"/>
            <w:vAlign w:val="bottom"/>
            <w:shd w:val="clear" w:color="auto" w:fill="FEFEFE"/>
          </w:tcPr>
          <w:p>
            <w:pPr>
              <w:spacing w:after="0"/>
              <w:rPr>
                <w:sz w:val="14"/>
                <w:szCs w:val="14"/>
                <w:color w:val="auto"/>
              </w:rPr>
            </w:pPr>
          </w:p>
        </w:tc>
        <w:tc>
          <w:tcPr>
            <w:tcW w:w="4420" w:type="dxa"/>
            <w:vAlign w:val="bottom"/>
            <w:shd w:val="clear" w:color="auto" w:fill="FEFEFE"/>
          </w:tcPr>
          <w:p>
            <w:pPr>
              <w:spacing w:after="0"/>
              <w:rPr>
                <w:sz w:val="14"/>
                <w:szCs w:val="14"/>
                <w:color w:val="auto"/>
              </w:rPr>
            </w:pPr>
          </w:p>
        </w:tc>
        <w:tc>
          <w:tcPr>
            <w:tcW w:w="1300" w:type="dxa"/>
            <w:vAlign w:val="bottom"/>
            <w:shd w:val="clear" w:color="auto" w:fill="FEFEFE"/>
          </w:tcPr>
          <w:p>
            <w:pPr>
              <w:spacing w:after="0"/>
              <w:rPr>
                <w:sz w:val="14"/>
                <w:szCs w:val="14"/>
                <w:color w:val="auto"/>
              </w:rPr>
            </w:pPr>
          </w:p>
        </w:tc>
        <w:tc>
          <w:tcPr>
            <w:tcW w:w="260" w:type="dxa"/>
            <w:vAlign w:val="bottom"/>
            <w:shd w:val="clear" w:color="auto" w:fill="FEFEFE"/>
          </w:tcPr>
          <w:p>
            <w:pPr>
              <w:spacing w:after="0"/>
              <w:rPr>
                <w:sz w:val="14"/>
                <w:szCs w:val="14"/>
                <w:color w:val="auto"/>
              </w:rPr>
            </w:pPr>
          </w:p>
        </w:tc>
        <w:tc>
          <w:tcPr>
            <w:tcW w:w="1120" w:type="dxa"/>
            <w:vAlign w:val="bottom"/>
            <w:shd w:val="clear" w:color="auto" w:fill="FEFEFE"/>
          </w:tcPr>
          <w:p>
            <w:pPr>
              <w:spacing w:after="0"/>
              <w:rPr>
                <w:sz w:val="14"/>
                <w:szCs w:val="14"/>
                <w:color w:val="auto"/>
              </w:rPr>
            </w:pPr>
          </w:p>
        </w:tc>
        <w:tc>
          <w:tcPr>
            <w:tcW w:w="100" w:type="dxa"/>
            <w:vAlign w:val="bottom"/>
            <w:shd w:val="clear" w:color="auto" w:fill="FEFEFE"/>
          </w:tcPr>
          <w:p>
            <w:pPr>
              <w:spacing w:after="0"/>
              <w:rPr>
                <w:sz w:val="14"/>
                <w:szCs w:val="14"/>
                <w:color w:val="auto"/>
              </w:rPr>
            </w:pPr>
          </w:p>
        </w:tc>
        <w:tc>
          <w:tcPr>
            <w:tcW w:w="140" w:type="dxa"/>
            <w:vAlign w:val="bottom"/>
            <w:shd w:val="clear" w:color="auto" w:fill="FEFEFE"/>
          </w:tcPr>
          <w:p>
            <w:pPr>
              <w:spacing w:after="0"/>
              <w:rPr>
                <w:sz w:val="14"/>
                <w:szCs w:val="14"/>
                <w:color w:val="auto"/>
              </w:rPr>
            </w:pPr>
          </w:p>
        </w:tc>
        <w:tc>
          <w:tcPr>
            <w:tcW w:w="1620" w:type="dxa"/>
            <w:vAlign w:val="bottom"/>
            <w:gridSpan w:val="4"/>
            <w:shd w:val="clear" w:color="auto" w:fill="FEFEFE"/>
          </w:tcPr>
          <w:p>
            <w:pPr>
              <w:jc w:val="center"/>
              <w:ind w:right="260"/>
              <w:spacing w:after="0" w:line="164" w:lineRule="exact"/>
              <w:rPr>
                <w:sz w:val="20"/>
                <w:szCs w:val="20"/>
                <w:color w:val="auto"/>
              </w:rPr>
            </w:pPr>
            <w:r>
              <w:rPr>
                <w:rFonts w:ascii="Arial" w:cs="Arial" w:eastAsia="Arial" w:hAnsi="Arial"/>
                <w:sz w:val="16"/>
                <w:szCs w:val="16"/>
                <w:b w:val="1"/>
                <w:bCs w:val="1"/>
                <w:color w:val="auto"/>
                <w:w w:val="89"/>
              </w:rPr>
              <w:t>Industrial Process</w:t>
            </w:r>
          </w:p>
        </w:tc>
        <w:tc>
          <w:tcPr>
            <w:tcW w:w="280" w:type="dxa"/>
            <w:vAlign w:val="bottom"/>
            <w:shd w:val="clear" w:color="auto" w:fill="FEFEFE"/>
          </w:tcPr>
          <w:p>
            <w:pPr>
              <w:spacing w:after="0"/>
              <w:rPr>
                <w:sz w:val="14"/>
                <w:szCs w:val="14"/>
                <w:color w:val="auto"/>
              </w:rPr>
            </w:pPr>
          </w:p>
        </w:tc>
        <w:tc>
          <w:tcPr>
            <w:tcW w:w="1080" w:type="dxa"/>
            <w:vAlign w:val="bottom"/>
            <w:shd w:val="clear" w:color="auto" w:fill="FEFEFE"/>
          </w:tcPr>
          <w:p>
            <w:pPr>
              <w:spacing w:after="0"/>
              <w:rPr>
                <w:sz w:val="14"/>
                <w:szCs w:val="14"/>
                <w:color w:val="auto"/>
              </w:rPr>
            </w:pPr>
          </w:p>
        </w:tc>
        <w:tc>
          <w:tcPr>
            <w:tcW w:w="120" w:type="dxa"/>
            <w:vAlign w:val="bottom"/>
            <w:shd w:val="clear" w:color="auto" w:fill="FEFEFE"/>
          </w:tcPr>
          <w:p>
            <w:pPr>
              <w:spacing w:after="0"/>
              <w:rPr>
                <w:sz w:val="14"/>
                <w:szCs w:val="14"/>
                <w:color w:val="auto"/>
              </w:rPr>
            </w:pPr>
          </w:p>
        </w:tc>
      </w:tr>
      <w:tr>
        <w:trPr>
          <w:trHeight w:val="186"/>
        </w:trPr>
        <w:tc>
          <w:tcPr>
            <w:tcW w:w="320" w:type="dxa"/>
            <w:vAlign w:val="bottom"/>
            <w:shd w:val="clear" w:color="auto" w:fill="FEFEFE"/>
          </w:tcPr>
          <w:p>
            <w:pPr>
              <w:spacing w:after="0"/>
              <w:rPr>
                <w:sz w:val="16"/>
                <w:szCs w:val="16"/>
                <w:color w:val="auto"/>
              </w:rPr>
            </w:pPr>
          </w:p>
        </w:tc>
        <w:tc>
          <w:tcPr>
            <w:tcW w:w="4420" w:type="dxa"/>
            <w:vAlign w:val="bottom"/>
            <w:shd w:val="clear" w:color="auto" w:fill="FEFEFE"/>
          </w:tcPr>
          <w:p>
            <w:pPr>
              <w:spacing w:after="0"/>
              <w:rPr>
                <w:sz w:val="16"/>
                <w:szCs w:val="16"/>
                <w:color w:val="auto"/>
              </w:rPr>
            </w:pPr>
          </w:p>
        </w:tc>
        <w:tc>
          <w:tcPr>
            <w:tcW w:w="1300" w:type="dxa"/>
            <w:vAlign w:val="bottom"/>
            <w:shd w:val="clear" w:color="auto" w:fill="FEFEFE"/>
          </w:tcPr>
          <w:p>
            <w:pPr>
              <w:spacing w:after="0"/>
              <w:rPr>
                <w:sz w:val="16"/>
                <w:szCs w:val="16"/>
                <w:color w:val="auto"/>
              </w:rPr>
            </w:pPr>
          </w:p>
        </w:tc>
        <w:tc>
          <w:tcPr>
            <w:tcW w:w="1620" w:type="dxa"/>
            <w:vAlign w:val="bottom"/>
            <w:gridSpan w:val="4"/>
            <w:shd w:val="clear" w:color="auto" w:fill="FEFEFE"/>
          </w:tcPr>
          <w:p>
            <w:pPr>
              <w:spacing w:after="0"/>
              <w:rPr>
                <w:sz w:val="20"/>
                <w:szCs w:val="20"/>
                <w:color w:val="auto"/>
              </w:rPr>
            </w:pPr>
            <w:r>
              <w:rPr>
                <w:rFonts w:ascii="Arial" w:cs="Arial" w:eastAsia="Arial" w:hAnsi="Arial"/>
                <w:sz w:val="16"/>
                <w:szCs w:val="16"/>
                <w:b w:val="1"/>
                <w:bCs w:val="1"/>
                <w:color w:val="auto"/>
              </w:rPr>
              <w:t>Engineered Systems</w:t>
            </w:r>
          </w:p>
        </w:tc>
        <w:tc>
          <w:tcPr>
            <w:tcW w:w="240" w:type="dxa"/>
            <w:vAlign w:val="bottom"/>
            <w:shd w:val="clear" w:color="auto" w:fill="FEFEFE"/>
          </w:tcPr>
          <w:p>
            <w:pPr>
              <w:spacing w:after="0"/>
              <w:rPr>
                <w:sz w:val="16"/>
                <w:szCs w:val="16"/>
                <w:color w:val="auto"/>
              </w:rPr>
            </w:pPr>
          </w:p>
        </w:tc>
        <w:tc>
          <w:tcPr>
            <w:tcW w:w="1380" w:type="dxa"/>
            <w:vAlign w:val="bottom"/>
            <w:gridSpan w:val="3"/>
            <w:shd w:val="clear" w:color="auto" w:fill="FEFEFE"/>
          </w:tcPr>
          <w:p>
            <w:pPr>
              <w:jc w:val="center"/>
              <w:ind w:right="480"/>
              <w:spacing w:after="0"/>
              <w:rPr>
                <w:sz w:val="20"/>
                <w:szCs w:val="20"/>
                <w:color w:val="auto"/>
              </w:rPr>
            </w:pPr>
            <w:r>
              <w:rPr>
                <w:rFonts w:ascii="Arial" w:cs="Arial" w:eastAsia="Arial" w:hAnsi="Arial"/>
                <w:sz w:val="16"/>
                <w:szCs w:val="16"/>
                <w:b w:val="1"/>
                <w:bCs w:val="1"/>
                <w:color w:val="auto"/>
                <w:w w:val="84"/>
              </w:rPr>
              <w:t>Solutions</w:t>
            </w:r>
          </w:p>
        </w:tc>
        <w:tc>
          <w:tcPr>
            <w:tcW w:w="280" w:type="dxa"/>
            <w:vAlign w:val="bottom"/>
            <w:shd w:val="clear" w:color="auto" w:fill="FEFEFE"/>
          </w:tcPr>
          <w:p>
            <w:pPr>
              <w:spacing w:after="0"/>
              <w:rPr>
                <w:sz w:val="16"/>
                <w:szCs w:val="16"/>
                <w:color w:val="auto"/>
              </w:rPr>
            </w:pPr>
          </w:p>
        </w:tc>
        <w:tc>
          <w:tcPr>
            <w:tcW w:w="1080" w:type="dxa"/>
            <w:vAlign w:val="bottom"/>
            <w:shd w:val="clear" w:color="auto" w:fill="FEFEFE"/>
          </w:tcPr>
          <w:p>
            <w:pPr>
              <w:spacing w:after="0"/>
              <w:rPr>
                <w:sz w:val="16"/>
                <w:szCs w:val="16"/>
                <w:color w:val="auto"/>
              </w:rPr>
            </w:pPr>
          </w:p>
        </w:tc>
        <w:tc>
          <w:tcPr>
            <w:tcW w:w="120" w:type="dxa"/>
            <w:vAlign w:val="bottom"/>
            <w:shd w:val="clear" w:color="auto" w:fill="FEFEFE"/>
          </w:tcPr>
          <w:p>
            <w:pPr>
              <w:spacing w:after="0"/>
              <w:rPr>
                <w:sz w:val="16"/>
                <w:szCs w:val="16"/>
                <w:color w:val="auto"/>
              </w:rPr>
            </w:pPr>
          </w:p>
        </w:tc>
      </w:tr>
      <w:tr>
        <w:trPr>
          <w:trHeight w:val="211"/>
        </w:trPr>
        <w:tc>
          <w:tcPr>
            <w:tcW w:w="4740" w:type="dxa"/>
            <w:vAlign w:val="bottom"/>
            <w:gridSpan w:val="2"/>
            <w:shd w:val="clear" w:color="auto" w:fill="FEFEFE"/>
          </w:tcPr>
          <w:p>
            <w:pPr>
              <w:spacing w:after="0"/>
              <w:rPr>
                <w:sz w:val="20"/>
                <w:szCs w:val="20"/>
                <w:color w:val="auto"/>
              </w:rPr>
            </w:pPr>
            <w:r>
              <w:rPr>
                <w:rFonts w:ascii="Arial" w:cs="Arial" w:eastAsia="Arial" w:hAnsi="Arial"/>
                <w:sz w:val="16"/>
                <w:szCs w:val="16"/>
                <w:b w:val="1"/>
                <w:bCs w:val="1"/>
                <w:color w:val="auto"/>
              </w:rPr>
              <w:t>(table only in thousands)</w:t>
            </w:r>
          </w:p>
        </w:tc>
        <w:tc>
          <w:tcPr>
            <w:tcW w:w="1300" w:type="dxa"/>
            <w:vAlign w:val="bottom"/>
            <w:shd w:val="clear" w:color="auto" w:fill="FEFEFE"/>
          </w:tcPr>
          <w:p>
            <w:pPr>
              <w:spacing w:after="0"/>
              <w:rPr>
                <w:sz w:val="18"/>
                <w:szCs w:val="18"/>
                <w:color w:val="auto"/>
              </w:rPr>
            </w:pPr>
          </w:p>
        </w:tc>
        <w:tc>
          <w:tcPr>
            <w:tcW w:w="260" w:type="dxa"/>
            <w:vAlign w:val="bottom"/>
            <w:shd w:val="clear" w:color="auto" w:fill="FEFEFE"/>
          </w:tcPr>
          <w:p>
            <w:pPr>
              <w:spacing w:after="0"/>
              <w:rPr>
                <w:sz w:val="18"/>
                <w:szCs w:val="18"/>
                <w:color w:val="auto"/>
              </w:rPr>
            </w:pPr>
          </w:p>
        </w:tc>
        <w:tc>
          <w:tcPr>
            <w:tcW w:w="1360" w:type="dxa"/>
            <w:vAlign w:val="bottom"/>
            <w:gridSpan w:val="3"/>
            <w:shd w:val="clear" w:color="auto" w:fill="FEFEFE"/>
          </w:tcPr>
          <w:p>
            <w:pPr>
              <w:ind w:left="160"/>
              <w:spacing w:after="0"/>
              <w:rPr>
                <w:sz w:val="20"/>
                <w:szCs w:val="20"/>
                <w:color w:val="auto"/>
              </w:rPr>
            </w:pPr>
            <w:r>
              <w:rPr>
                <w:rFonts w:ascii="Arial" w:cs="Arial" w:eastAsia="Arial" w:hAnsi="Arial"/>
                <w:sz w:val="16"/>
                <w:szCs w:val="16"/>
                <w:b w:val="1"/>
                <w:bCs w:val="1"/>
                <w:color w:val="auto"/>
              </w:rPr>
              <w:t>segment</w:t>
            </w:r>
          </w:p>
        </w:tc>
        <w:tc>
          <w:tcPr>
            <w:tcW w:w="240" w:type="dxa"/>
            <w:vAlign w:val="bottom"/>
            <w:shd w:val="clear" w:color="auto" w:fill="FEFEFE"/>
          </w:tcPr>
          <w:p>
            <w:pPr>
              <w:spacing w:after="0"/>
              <w:rPr>
                <w:sz w:val="18"/>
                <w:szCs w:val="18"/>
                <w:color w:val="auto"/>
              </w:rPr>
            </w:pPr>
          </w:p>
        </w:tc>
        <w:tc>
          <w:tcPr>
            <w:tcW w:w="1380" w:type="dxa"/>
            <w:vAlign w:val="bottom"/>
            <w:gridSpan w:val="3"/>
            <w:shd w:val="clear" w:color="auto" w:fill="FEFEFE"/>
          </w:tcPr>
          <w:p>
            <w:pPr>
              <w:jc w:val="center"/>
              <w:ind w:right="500"/>
              <w:spacing w:after="0"/>
              <w:rPr>
                <w:sz w:val="20"/>
                <w:szCs w:val="20"/>
                <w:color w:val="auto"/>
              </w:rPr>
            </w:pPr>
            <w:r>
              <w:rPr>
                <w:rFonts w:ascii="Arial" w:cs="Arial" w:eastAsia="Arial" w:hAnsi="Arial"/>
                <w:sz w:val="16"/>
                <w:szCs w:val="16"/>
                <w:b w:val="1"/>
                <w:bCs w:val="1"/>
                <w:color w:val="auto"/>
                <w:w w:val="85"/>
              </w:rPr>
              <w:t>segment</w:t>
            </w:r>
          </w:p>
        </w:tc>
        <w:tc>
          <w:tcPr>
            <w:tcW w:w="280" w:type="dxa"/>
            <w:vAlign w:val="bottom"/>
            <w:shd w:val="clear" w:color="auto" w:fill="FEFEFE"/>
          </w:tcPr>
          <w:p>
            <w:pPr>
              <w:spacing w:after="0"/>
              <w:rPr>
                <w:sz w:val="18"/>
                <w:szCs w:val="18"/>
                <w:color w:val="auto"/>
              </w:rPr>
            </w:pPr>
          </w:p>
        </w:tc>
        <w:tc>
          <w:tcPr>
            <w:tcW w:w="1200" w:type="dxa"/>
            <w:vAlign w:val="bottom"/>
            <w:gridSpan w:val="2"/>
            <w:shd w:val="clear" w:color="auto" w:fill="FEFEFE"/>
          </w:tcPr>
          <w:p>
            <w:pPr>
              <w:ind w:left="200"/>
              <w:spacing w:after="0"/>
              <w:rPr>
                <w:sz w:val="20"/>
                <w:szCs w:val="20"/>
                <w:color w:val="auto"/>
              </w:rPr>
            </w:pPr>
            <w:r>
              <w:rPr>
                <w:rFonts w:ascii="Arial" w:cs="Arial" w:eastAsia="Arial" w:hAnsi="Arial"/>
                <w:sz w:val="16"/>
                <w:szCs w:val="16"/>
                <w:b w:val="1"/>
                <w:bCs w:val="1"/>
                <w:color w:val="auto"/>
              </w:rPr>
              <w:t>Totals</w:t>
            </w:r>
          </w:p>
        </w:tc>
      </w:tr>
      <w:tr>
        <w:trPr>
          <w:trHeight w:val="219"/>
        </w:trPr>
        <w:tc>
          <w:tcPr>
            <w:tcW w:w="4740" w:type="dxa"/>
            <w:vAlign w:val="bottom"/>
            <w:tcBorders>
              <w:top w:val="single" w:sz="8" w:color="E6E6E6"/>
            </w:tcBorders>
            <w:gridSpan w:val="2"/>
            <w:shd w:val="clear" w:color="auto" w:fill="E6E6E6"/>
          </w:tcPr>
          <w:p>
            <w:pPr>
              <w:spacing w:after="0" w:line="219" w:lineRule="exact"/>
              <w:rPr>
                <w:sz w:val="20"/>
                <w:szCs w:val="20"/>
                <w:color w:val="auto"/>
              </w:rPr>
            </w:pPr>
            <w:r>
              <w:rPr>
                <w:rFonts w:ascii="Arial" w:cs="Arial" w:eastAsia="Arial" w:hAnsi="Arial"/>
                <w:sz w:val="20"/>
                <w:szCs w:val="20"/>
                <w:color w:val="auto"/>
              </w:rPr>
              <w:t>Balance of goodwill at December 31, 2022</w:t>
            </w:r>
          </w:p>
        </w:tc>
        <w:tc>
          <w:tcPr>
            <w:tcW w:w="1300" w:type="dxa"/>
            <w:vAlign w:val="bottom"/>
            <w:tcBorders>
              <w:top w:val="single" w:sz="8" w:color="E6E6E6"/>
            </w:tcBorders>
            <w:shd w:val="clear" w:color="auto" w:fill="E6E6E6"/>
          </w:tcPr>
          <w:p>
            <w:pPr>
              <w:spacing w:after="0"/>
              <w:rPr>
                <w:sz w:val="19"/>
                <w:szCs w:val="19"/>
                <w:color w:val="auto"/>
              </w:rPr>
            </w:pPr>
          </w:p>
        </w:tc>
        <w:tc>
          <w:tcPr>
            <w:tcW w:w="260" w:type="dxa"/>
            <w:vAlign w:val="bottom"/>
            <w:tcBorders>
              <w:top w:val="single" w:sz="8" w:color="auto"/>
            </w:tcBorders>
            <w:shd w:val="clear" w:color="auto" w:fill="E6E6E6"/>
          </w:tcPr>
          <w:p>
            <w:pPr>
              <w:spacing w:after="0" w:line="219" w:lineRule="exact"/>
              <w:rPr>
                <w:sz w:val="20"/>
                <w:szCs w:val="20"/>
                <w:color w:val="auto"/>
              </w:rPr>
            </w:pPr>
            <w:r>
              <w:rPr>
                <w:rFonts w:ascii="Arial" w:cs="Arial" w:eastAsia="Arial" w:hAnsi="Arial"/>
                <w:sz w:val="20"/>
                <w:szCs w:val="20"/>
                <w:color w:val="auto"/>
              </w:rPr>
              <w:t>$</w:t>
            </w:r>
          </w:p>
        </w:tc>
        <w:tc>
          <w:tcPr>
            <w:tcW w:w="1120" w:type="dxa"/>
            <w:vAlign w:val="bottom"/>
            <w:tcBorders>
              <w:top w:val="single" w:sz="8" w:color="auto"/>
            </w:tcBorders>
            <w:shd w:val="clear" w:color="auto" w:fill="E6E6E6"/>
          </w:tcPr>
          <w:p>
            <w:pPr>
              <w:jc w:val="right"/>
              <w:spacing w:after="0" w:line="219" w:lineRule="exact"/>
              <w:rPr>
                <w:sz w:val="20"/>
                <w:szCs w:val="20"/>
                <w:color w:val="auto"/>
              </w:rPr>
            </w:pPr>
            <w:r>
              <w:rPr>
                <w:rFonts w:ascii="Arial" w:cs="Arial" w:eastAsia="Arial" w:hAnsi="Arial"/>
                <w:sz w:val="20"/>
                <w:szCs w:val="20"/>
                <w:color w:val="auto"/>
              </w:rPr>
              <w:t>114,746</w:t>
            </w:r>
          </w:p>
        </w:tc>
        <w:tc>
          <w:tcPr>
            <w:tcW w:w="100" w:type="dxa"/>
            <w:vAlign w:val="bottom"/>
            <w:tcBorders>
              <w:top w:val="single" w:sz="8" w:color="E6E6E6"/>
            </w:tcBorders>
            <w:shd w:val="clear" w:color="auto" w:fill="E6E6E6"/>
          </w:tcPr>
          <w:p>
            <w:pPr>
              <w:spacing w:after="0"/>
              <w:rPr>
                <w:sz w:val="19"/>
                <w:szCs w:val="19"/>
                <w:color w:val="auto"/>
              </w:rPr>
            </w:pPr>
          </w:p>
        </w:tc>
        <w:tc>
          <w:tcPr>
            <w:tcW w:w="140" w:type="dxa"/>
            <w:vAlign w:val="bottom"/>
            <w:tcBorders>
              <w:top w:val="single" w:sz="8" w:color="E6E6E6"/>
            </w:tcBorders>
            <w:shd w:val="clear" w:color="auto" w:fill="E6E6E6"/>
          </w:tcPr>
          <w:p>
            <w:pPr>
              <w:spacing w:after="0"/>
              <w:rPr>
                <w:sz w:val="19"/>
                <w:szCs w:val="19"/>
                <w:color w:val="auto"/>
              </w:rPr>
            </w:pPr>
          </w:p>
        </w:tc>
        <w:tc>
          <w:tcPr>
            <w:tcW w:w="240" w:type="dxa"/>
            <w:vAlign w:val="bottom"/>
            <w:tcBorders>
              <w:top w:val="single" w:sz="8" w:color="auto"/>
            </w:tcBorders>
            <w:shd w:val="clear" w:color="auto" w:fill="E6E6E6"/>
          </w:tcPr>
          <w:p>
            <w:pPr>
              <w:jc w:val="right"/>
              <w:ind w:right="47"/>
              <w:spacing w:after="0" w:line="219" w:lineRule="exact"/>
              <w:rPr>
                <w:sz w:val="20"/>
                <w:szCs w:val="20"/>
                <w:color w:val="auto"/>
              </w:rPr>
            </w:pPr>
            <w:r>
              <w:rPr>
                <w:rFonts w:ascii="Arial" w:cs="Arial" w:eastAsia="Arial" w:hAnsi="Arial"/>
                <w:sz w:val="20"/>
                <w:szCs w:val="20"/>
                <w:color w:val="auto"/>
                <w:w w:val="71"/>
              </w:rPr>
              <w:t>$</w:t>
            </w:r>
          </w:p>
        </w:tc>
        <w:tc>
          <w:tcPr>
            <w:tcW w:w="1120" w:type="dxa"/>
            <w:vAlign w:val="bottom"/>
            <w:tcBorders>
              <w:top w:val="single" w:sz="8" w:color="auto"/>
            </w:tcBorders>
            <w:shd w:val="clear" w:color="auto" w:fill="E6E6E6"/>
          </w:tcPr>
          <w:p>
            <w:pPr>
              <w:jc w:val="right"/>
              <w:spacing w:after="0" w:line="219" w:lineRule="exact"/>
              <w:rPr>
                <w:sz w:val="20"/>
                <w:szCs w:val="20"/>
                <w:color w:val="auto"/>
              </w:rPr>
            </w:pPr>
            <w:r>
              <w:rPr>
                <w:rFonts w:ascii="Arial" w:cs="Arial" w:eastAsia="Arial" w:hAnsi="Arial"/>
                <w:sz w:val="20"/>
                <w:szCs w:val="20"/>
                <w:color w:val="auto"/>
              </w:rPr>
              <w:t>68,451</w:t>
            </w:r>
          </w:p>
        </w:tc>
        <w:tc>
          <w:tcPr>
            <w:tcW w:w="120" w:type="dxa"/>
            <w:vAlign w:val="bottom"/>
            <w:tcBorders>
              <w:top w:val="single" w:sz="8" w:color="E6E6E6"/>
            </w:tcBorders>
            <w:shd w:val="clear" w:color="auto" w:fill="E6E6E6"/>
          </w:tcPr>
          <w:p>
            <w:pPr>
              <w:spacing w:after="0"/>
              <w:rPr>
                <w:sz w:val="19"/>
                <w:szCs w:val="19"/>
                <w:color w:val="auto"/>
              </w:rPr>
            </w:pPr>
          </w:p>
        </w:tc>
        <w:tc>
          <w:tcPr>
            <w:tcW w:w="140" w:type="dxa"/>
            <w:vAlign w:val="bottom"/>
            <w:tcBorders>
              <w:top w:val="single" w:sz="8" w:color="E6E6E6"/>
            </w:tcBorders>
            <w:shd w:val="clear" w:color="auto" w:fill="E6E6E6"/>
          </w:tcPr>
          <w:p>
            <w:pPr>
              <w:spacing w:after="0"/>
              <w:rPr>
                <w:sz w:val="19"/>
                <w:szCs w:val="19"/>
                <w:color w:val="auto"/>
              </w:rPr>
            </w:pPr>
          </w:p>
        </w:tc>
        <w:tc>
          <w:tcPr>
            <w:tcW w:w="280" w:type="dxa"/>
            <w:vAlign w:val="bottom"/>
            <w:tcBorders>
              <w:top w:val="single" w:sz="8" w:color="auto"/>
            </w:tcBorders>
            <w:shd w:val="clear" w:color="auto" w:fill="E6E6E6"/>
          </w:tcPr>
          <w:p>
            <w:pPr>
              <w:jc w:val="right"/>
              <w:ind w:right="81"/>
              <w:spacing w:after="0" w:line="219" w:lineRule="exact"/>
              <w:rPr>
                <w:sz w:val="20"/>
                <w:szCs w:val="20"/>
                <w:color w:val="auto"/>
              </w:rPr>
            </w:pPr>
            <w:r>
              <w:rPr>
                <w:rFonts w:ascii="Arial" w:cs="Arial" w:eastAsia="Arial" w:hAnsi="Arial"/>
                <w:sz w:val="20"/>
                <w:szCs w:val="20"/>
                <w:color w:val="auto"/>
                <w:w w:val="71"/>
              </w:rPr>
              <w:t>$</w:t>
            </w:r>
          </w:p>
        </w:tc>
        <w:tc>
          <w:tcPr>
            <w:tcW w:w="1080" w:type="dxa"/>
            <w:vAlign w:val="bottom"/>
            <w:tcBorders>
              <w:top w:val="single" w:sz="8" w:color="auto"/>
            </w:tcBorders>
            <w:shd w:val="clear" w:color="auto" w:fill="E6E6E6"/>
          </w:tcPr>
          <w:p>
            <w:pPr>
              <w:jc w:val="right"/>
              <w:spacing w:after="0" w:line="219" w:lineRule="exact"/>
              <w:rPr>
                <w:sz w:val="20"/>
                <w:szCs w:val="20"/>
                <w:color w:val="auto"/>
              </w:rPr>
            </w:pPr>
            <w:r>
              <w:rPr>
                <w:rFonts w:ascii="Arial" w:cs="Arial" w:eastAsia="Arial" w:hAnsi="Arial"/>
                <w:sz w:val="20"/>
                <w:szCs w:val="20"/>
                <w:color w:val="auto"/>
              </w:rPr>
              <w:t>183,197</w:t>
            </w:r>
          </w:p>
        </w:tc>
        <w:tc>
          <w:tcPr>
            <w:tcW w:w="120" w:type="dxa"/>
            <w:vAlign w:val="bottom"/>
            <w:tcBorders>
              <w:top w:val="single" w:sz="8" w:color="E6E6E6"/>
            </w:tcBorders>
            <w:shd w:val="clear" w:color="auto" w:fill="E6E6E6"/>
          </w:tcPr>
          <w:p>
            <w:pPr>
              <w:spacing w:after="0"/>
              <w:rPr>
                <w:sz w:val="19"/>
                <w:szCs w:val="19"/>
                <w:color w:val="auto"/>
              </w:rPr>
            </w:pPr>
          </w:p>
        </w:tc>
      </w:tr>
      <w:tr>
        <w:trPr>
          <w:trHeight w:val="229"/>
        </w:trPr>
        <w:tc>
          <w:tcPr>
            <w:tcW w:w="4740" w:type="dxa"/>
            <w:vAlign w:val="bottom"/>
            <w:gridSpan w:val="2"/>
            <w:shd w:val="clear" w:color="auto" w:fill="FEFEFE"/>
          </w:tcPr>
          <w:p>
            <w:pPr>
              <w:spacing w:after="0" w:line="229" w:lineRule="exact"/>
              <w:rPr>
                <w:sz w:val="20"/>
                <w:szCs w:val="20"/>
                <w:color w:val="auto"/>
              </w:rPr>
            </w:pPr>
            <w:r>
              <w:rPr>
                <w:rFonts w:ascii="Arial" w:cs="Arial" w:eastAsia="Arial" w:hAnsi="Arial"/>
                <w:sz w:val="20"/>
                <w:szCs w:val="20"/>
                <w:color w:val="auto"/>
              </w:rPr>
              <w:t>Acquisitions</w:t>
            </w:r>
          </w:p>
        </w:tc>
        <w:tc>
          <w:tcPr>
            <w:tcW w:w="1300" w:type="dxa"/>
            <w:vAlign w:val="bottom"/>
            <w:shd w:val="clear" w:color="auto" w:fill="FEFEFE"/>
          </w:tcPr>
          <w:p>
            <w:pPr>
              <w:spacing w:after="0"/>
              <w:rPr>
                <w:sz w:val="19"/>
                <w:szCs w:val="19"/>
                <w:color w:val="auto"/>
              </w:rPr>
            </w:pPr>
          </w:p>
        </w:tc>
        <w:tc>
          <w:tcPr>
            <w:tcW w:w="260" w:type="dxa"/>
            <w:vAlign w:val="bottom"/>
            <w:shd w:val="clear" w:color="auto" w:fill="FEFEFE"/>
          </w:tcPr>
          <w:p>
            <w:pPr>
              <w:spacing w:after="0"/>
              <w:rPr>
                <w:sz w:val="19"/>
                <w:szCs w:val="19"/>
                <w:color w:val="auto"/>
              </w:rPr>
            </w:pPr>
          </w:p>
        </w:tc>
        <w:tc>
          <w:tcPr>
            <w:tcW w:w="1120" w:type="dxa"/>
            <w:vAlign w:val="bottom"/>
            <w:shd w:val="clear" w:color="auto" w:fill="FEFEFE"/>
          </w:tcPr>
          <w:p>
            <w:pPr>
              <w:jc w:val="right"/>
              <w:spacing w:after="0" w:line="229" w:lineRule="exact"/>
              <w:rPr>
                <w:sz w:val="20"/>
                <w:szCs w:val="20"/>
                <w:color w:val="auto"/>
              </w:rPr>
            </w:pPr>
            <w:r>
              <w:rPr>
                <w:rFonts w:ascii="Arial" w:cs="Arial" w:eastAsia="Arial" w:hAnsi="Arial"/>
                <w:sz w:val="20"/>
                <w:szCs w:val="20"/>
                <w:color w:val="auto"/>
              </w:rPr>
              <w:t>27,152</w:t>
            </w:r>
          </w:p>
        </w:tc>
        <w:tc>
          <w:tcPr>
            <w:tcW w:w="100" w:type="dxa"/>
            <w:vAlign w:val="bottom"/>
            <w:shd w:val="clear" w:color="auto" w:fill="FEFEFE"/>
          </w:tcPr>
          <w:p>
            <w:pPr>
              <w:spacing w:after="0"/>
              <w:rPr>
                <w:sz w:val="19"/>
                <w:szCs w:val="19"/>
                <w:color w:val="auto"/>
              </w:rPr>
            </w:pPr>
          </w:p>
        </w:tc>
        <w:tc>
          <w:tcPr>
            <w:tcW w:w="140" w:type="dxa"/>
            <w:vAlign w:val="bottom"/>
            <w:shd w:val="clear" w:color="auto" w:fill="FEFEFE"/>
          </w:tcPr>
          <w:p>
            <w:pPr>
              <w:spacing w:after="0"/>
              <w:rPr>
                <w:sz w:val="19"/>
                <w:szCs w:val="19"/>
                <w:color w:val="auto"/>
              </w:rPr>
            </w:pPr>
          </w:p>
        </w:tc>
        <w:tc>
          <w:tcPr>
            <w:tcW w:w="240" w:type="dxa"/>
            <w:vAlign w:val="bottom"/>
            <w:shd w:val="clear" w:color="auto" w:fill="FEFEFE"/>
          </w:tcPr>
          <w:p>
            <w:pPr>
              <w:spacing w:after="0"/>
              <w:rPr>
                <w:sz w:val="19"/>
                <w:szCs w:val="19"/>
                <w:color w:val="auto"/>
              </w:rPr>
            </w:pPr>
          </w:p>
        </w:tc>
        <w:tc>
          <w:tcPr>
            <w:tcW w:w="1120" w:type="dxa"/>
            <w:vAlign w:val="bottom"/>
            <w:shd w:val="clear" w:color="auto" w:fill="FEFEFE"/>
          </w:tcPr>
          <w:p>
            <w:pPr>
              <w:jc w:val="right"/>
              <w:spacing w:after="0" w:line="229" w:lineRule="exact"/>
              <w:rPr>
                <w:sz w:val="20"/>
                <w:szCs w:val="20"/>
                <w:color w:val="auto"/>
              </w:rPr>
            </w:pPr>
            <w:r>
              <w:rPr>
                <w:rFonts w:ascii="Arial" w:cs="Arial" w:eastAsia="Arial" w:hAnsi="Arial"/>
                <w:sz w:val="20"/>
                <w:szCs w:val="20"/>
                <w:color w:val="auto"/>
              </w:rPr>
              <w:t>—</w:t>
            </w:r>
          </w:p>
        </w:tc>
        <w:tc>
          <w:tcPr>
            <w:tcW w:w="120" w:type="dxa"/>
            <w:vAlign w:val="bottom"/>
            <w:shd w:val="clear" w:color="auto" w:fill="FEFEFE"/>
          </w:tcPr>
          <w:p>
            <w:pPr>
              <w:spacing w:after="0"/>
              <w:rPr>
                <w:sz w:val="19"/>
                <w:szCs w:val="19"/>
                <w:color w:val="auto"/>
              </w:rPr>
            </w:pPr>
          </w:p>
        </w:tc>
        <w:tc>
          <w:tcPr>
            <w:tcW w:w="140" w:type="dxa"/>
            <w:vAlign w:val="bottom"/>
            <w:shd w:val="clear" w:color="auto" w:fill="FEFEFE"/>
          </w:tcPr>
          <w:p>
            <w:pPr>
              <w:spacing w:after="0"/>
              <w:rPr>
                <w:sz w:val="19"/>
                <w:szCs w:val="19"/>
                <w:color w:val="auto"/>
              </w:rPr>
            </w:pPr>
          </w:p>
        </w:tc>
        <w:tc>
          <w:tcPr>
            <w:tcW w:w="280" w:type="dxa"/>
            <w:vAlign w:val="bottom"/>
            <w:shd w:val="clear" w:color="auto" w:fill="FEFEFE"/>
          </w:tcPr>
          <w:p>
            <w:pPr>
              <w:spacing w:after="0"/>
              <w:rPr>
                <w:sz w:val="19"/>
                <w:szCs w:val="19"/>
                <w:color w:val="auto"/>
              </w:rPr>
            </w:pPr>
          </w:p>
        </w:tc>
        <w:tc>
          <w:tcPr>
            <w:tcW w:w="1080" w:type="dxa"/>
            <w:vAlign w:val="bottom"/>
            <w:shd w:val="clear" w:color="auto" w:fill="FEFEFE"/>
          </w:tcPr>
          <w:p>
            <w:pPr>
              <w:jc w:val="right"/>
              <w:spacing w:after="0" w:line="229" w:lineRule="exact"/>
              <w:rPr>
                <w:sz w:val="20"/>
                <w:szCs w:val="20"/>
                <w:color w:val="auto"/>
              </w:rPr>
            </w:pPr>
            <w:r>
              <w:rPr>
                <w:rFonts w:ascii="Arial" w:cs="Arial" w:eastAsia="Arial" w:hAnsi="Arial"/>
                <w:sz w:val="20"/>
                <w:szCs w:val="20"/>
                <w:color w:val="auto"/>
              </w:rPr>
              <w:t>27,152</w:t>
            </w:r>
          </w:p>
        </w:tc>
        <w:tc>
          <w:tcPr>
            <w:tcW w:w="120" w:type="dxa"/>
            <w:vAlign w:val="bottom"/>
            <w:shd w:val="clear" w:color="auto" w:fill="FEFEFE"/>
          </w:tcPr>
          <w:p>
            <w:pPr>
              <w:spacing w:after="0"/>
              <w:rPr>
                <w:sz w:val="19"/>
                <w:szCs w:val="19"/>
                <w:color w:val="auto"/>
              </w:rPr>
            </w:pPr>
          </w:p>
        </w:tc>
      </w:tr>
      <w:tr>
        <w:trPr>
          <w:trHeight w:val="229"/>
        </w:trPr>
        <w:tc>
          <w:tcPr>
            <w:tcW w:w="4740" w:type="dxa"/>
            <w:vAlign w:val="bottom"/>
            <w:gridSpan w:val="2"/>
            <w:shd w:val="clear" w:color="auto" w:fill="E6E6E6"/>
          </w:tcPr>
          <w:p>
            <w:pPr>
              <w:spacing w:after="0" w:line="229" w:lineRule="exact"/>
              <w:rPr>
                <w:sz w:val="20"/>
                <w:szCs w:val="20"/>
                <w:color w:val="auto"/>
              </w:rPr>
            </w:pPr>
            <w:r>
              <w:rPr>
                <w:rFonts w:ascii="Arial" w:cs="Arial" w:eastAsia="Arial" w:hAnsi="Arial"/>
                <w:sz w:val="20"/>
                <w:szCs w:val="20"/>
                <w:color w:val="auto"/>
              </w:rPr>
              <w:t>Foreign currency translation</w:t>
            </w:r>
          </w:p>
        </w:tc>
        <w:tc>
          <w:tcPr>
            <w:tcW w:w="130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1220" w:type="dxa"/>
            <w:vAlign w:val="bottom"/>
            <w:gridSpan w:val="2"/>
            <w:shd w:val="clear" w:color="auto" w:fill="E6E6E6"/>
          </w:tcPr>
          <w:p>
            <w:pPr>
              <w:jc w:val="right"/>
              <w:ind w:right="100"/>
              <w:spacing w:after="0" w:line="229" w:lineRule="exact"/>
              <w:rPr>
                <w:sz w:val="20"/>
                <w:szCs w:val="20"/>
                <w:color w:val="auto"/>
              </w:rPr>
            </w:pPr>
            <w:r>
              <w:rPr>
                <w:rFonts w:ascii="Arial" w:cs="Arial" w:eastAsia="Arial" w:hAnsi="Arial"/>
                <w:sz w:val="20"/>
                <w:szCs w:val="20"/>
                <w:color w:val="auto"/>
              </w:rPr>
              <w:t>331</w:t>
            </w:r>
          </w:p>
        </w:tc>
        <w:tc>
          <w:tcPr>
            <w:tcW w:w="140" w:type="dxa"/>
            <w:vAlign w:val="bottom"/>
            <w:shd w:val="clear" w:color="auto" w:fill="E6E6E6"/>
          </w:tcPr>
          <w:p>
            <w:pPr>
              <w:spacing w:after="0"/>
              <w:rPr>
                <w:sz w:val="19"/>
                <w:szCs w:val="19"/>
                <w:color w:val="auto"/>
              </w:rPr>
            </w:pPr>
          </w:p>
        </w:tc>
        <w:tc>
          <w:tcPr>
            <w:tcW w:w="240" w:type="dxa"/>
            <w:vAlign w:val="bottom"/>
            <w:shd w:val="clear" w:color="auto" w:fill="E6E6E6"/>
          </w:tcPr>
          <w:p>
            <w:pPr>
              <w:spacing w:after="0"/>
              <w:rPr>
                <w:sz w:val="19"/>
                <w:szCs w:val="19"/>
                <w:color w:val="auto"/>
              </w:rPr>
            </w:pPr>
          </w:p>
        </w:tc>
        <w:tc>
          <w:tcPr>
            <w:tcW w:w="1120" w:type="dxa"/>
            <w:vAlign w:val="bottom"/>
            <w:shd w:val="clear" w:color="auto" w:fill="E6E6E6"/>
          </w:tcPr>
          <w:p>
            <w:pPr>
              <w:jc w:val="right"/>
              <w:spacing w:after="0" w:line="229" w:lineRule="exact"/>
              <w:rPr>
                <w:sz w:val="20"/>
                <w:szCs w:val="20"/>
                <w:color w:val="auto"/>
              </w:rPr>
            </w:pPr>
            <w:r>
              <w:rPr>
                <w:rFonts w:ascii="Arial" w:cs="Arial" w:eastAsia="Arial" w:hAnsi="Arial"/>
                <w:sz w:val="20"/>
                <w:szCs w:val="20"/>
                <w:color w:val="auto"/>
              </w:rPr>
              <w:t>646</w:t>
            </w:r>
          </w:p>
        </w:tc>
        <w:tc>
          <w:tcPr>
            <w:tcW w:w="120" w:type="dxa"/>
            <w:vAlign w:val="bottom"/>
            <w:shd w:val="clear" w:color="auto" w:fill="E6E6E6"/>
          </w:tcPr>
          <w:p>
            <w:pPr>
              <w:spacing w:after="0"/>
              <w:rPr>
                <w:sz w:val="19"/>
                <w:szCs w:val="19"/>
                <w:color w:val="auto"/>
              </w:rPr>
            </w:pPr>
          </w:p>
        </w:tc>
        <w:tc>
          <w:tcPr>
            <w:tcW w:w="140" w:type="dxa"/>
            <w:vAlign w:val="bottom"/>
            <w:shd w:val="clear" w:color="auto" w:fill="E6E6E6"/>
          </w:tcPr>
          <w:p>
            <w:pPr>
              <w:spacing w:after="0"/>
              <w:rPr>
                <w:sz w:val="19"/>
                <w:szCs w:val="19"/>
                <w:color w:val="auto"/>
              </w:rPr>
            </w:pPr>
          </w:p>
        </w:tc>
        <w:tc>
          <w:tcPr>
            <w:tcW w:w="280" w:type="dxa"/>
            <w:vAlign w:val="bottom"/>
            <w:shd w:val="clear" w:color="auto" w:fill="E6E6E6"/>
          </w:tcPr>
          <w:p>
            <w:pPr>
              <w:spacing w:after="0"/>
              <w:rPr>
                <w:sz w:val="19"/>
                <w:szCs w:val="19"/>
                <w:color w:val="auto"/>
              </w:rPr>
            </w:pPr>
          </w:p>
        </w:tc>
        <w:tc>
          <w:tcPr>
            <w:tcW w:w="1080" w:type="dxa"/>
            <w:vAlign w:val="bottom"/>
            <w:shd w:val="clear" w:color="auto" w:fill="E6E6E6"/>
          </w:tcPr>
          <w:p>
            <w:pPr>
              <w:jc w:val="right"/>
              <w:spacing w:after="0" w:line="229" w:lineRule="exact"/>
              <w:rPr>
                <w:sz w:val="20"/>
                <w:szCs w:val="20"/>
                <w:color w:val="auto"/>
              </w:rPr>
            </w:pPr>
            <w:r>
              <w:rPr>
                <w:rFonts w:ascii="Arial" w:cs="Arial" w:eastAsia="Arial" w:hAnsi="Arial"/>
                <w:sz w:val="20"/>
                <w:szCs w:val="20"/>
                <w:color w:val="auto"/>
              </w:rPr>
              <w:t>977</w:t>
            </w:r>
          </w:p>
        </w:tc>
        <w:tc>
          <w:tcPr>
            <w:tcW w:w="120" w:type="dxa"/>
            <w:vAlign w:val="bottom"/>
            <w:shd w:val="clear" w:color="auto" w:fill="E6E6E6"/>
          </w:tcPr>
          <w:p>
            <w:pPr>
              <w:spacing w:after="0"/>
              <w:rPr>
                <w:sz w:val="19"/>
                <w:szCs w:val="19"/>
                <w:color w:val="auto"/>
              </w:rPr>
            </w:pPr>
          </w:p>
        </w:tc>
      </w:tr>
      <w:tr>
        <w:trPr>
          <w:trHeight w:val="219"/>
        </w:trPr>
        <w:tc>
          <w:tcPr>
            <w:tcW w:w="4740" w:type="dxa"/>
            <w:vAlign w:val="bottom"/>
            <w:tcBorders>
              <w:top w:val="single" w:sz="8" w:color="FEFEFE"/>
            </w:tcBorders>
            <w:gridSpan w:val="2"/>
            <w:shd w:val="clear" w:color="auto" w:fill="FEFEFE"/>
          </w:tcPr>
          <w:p>
            <w:pPr>
              <w:spacing w:after="0" w:line="219" w:lineRule="exact"/>
              <w:rPr>
                <w:sz w:val="20"/>
                <w:szCs w:val="20"/>
                <w:color w:val="auto"/>
              </w:rPr>
            </w:pPr>
            <w:r>
              <w:rPr>
                <w:rFonts w:ascii="Arial" w:cs="Arial" w:eastAsia="Arial" w:hAnsi="Arial"/>
                <w:sz w:val="20"/>
                <w:szCs w:val="20"/>
                <w:color w:val="auto"/>
              </w:rPr>
              <w:t>Balance of goodwill at December 31, 2023</w:t>
            </w:r>
          </w:p>
        </w:tc>
        <w:tc>
          <w:tcPr>
            <w:tcW w:w="1300" w:type="dxa"/>
            <w:vAlign w:val="bottom"/>
            <w:tcBorders>
              <w:top w:val="single" w:sz="8" w:color="FEFEFE"/>
            </w:tcBorders>
            <w:shd w:val="clear" w:color="auto" w:fill="FEFEFE"/>
          </w:tcPr>
          <w:p>
            <w:pPr>
              <w:spacing w:after="0"/>
              <w:rPr>
                <w:sz w:val="19"/>
                <w:szCs w:val="19"/>
                <w:color w:val="auto"/>
              </w:rPr>
            </w:pPr>
          </w:p>
        </w:tc>
        <w:tc>
          <w:tcPr>
            <w:tcW w:w="260" w:type="dxa"/>
            <w:vAlign w:val="bottom"/>
            <w:tcBorders>
              <w:top w:val="single" w:sz="8" w:color="auto"/>
            </w:tcBorders>
            <w:shd w:val="clear" w:color="auto" w:fill="FEFEFE"/>
          </w:tcPr>
          <w:p>
            <w:pPr>
              <w:spacing w:after="0"/>
              <w:rPr>
                <w:sz w:val="19"/>
                <w:szCs w:val="19"/>
                <w:color w:val="auto"/>
              </w:rPr>
            </w:pPr>
          </w:p>
        </w:tc>
        <w:tc>
          <w:tcPr>
            <w:tcW w:w="1120" w:type="dxa"/>
            <w:vAlign w:val="bottom"/>
            <w:tcBorders>
              <w:top w:val="single" w:sz="8" w:color="auto"/>
            </w:tcBorders>
            <w:shd w:val="clear" w:color="auto" w:fill="FEFEFE"/>
          </w:tcPr>
          <w:p>
            <w:pPr>
              <w:jc w:val="right"/>
              <w:spacing w:after="0" w:line="219" w:lineRule="exact"/>
              <w:rPr>
                <w:sz w:val="20"/>
                <w:szCs w:val="20"/>
                <w:color w:val="auto"/>
              </w:rPr>
            </w:pPr>
            <w:r>
              <w:rPr>
                <w:rFonts w:ascii="Arial" w:cs="Arial" w:eastAsia="Arial" w:hAnsi="Arial"/>
                <w:sz w:val="20"/>
                <w:szCs w:val="20"/>
                <w:color w:val="auto"/>
              </w:rPr>
              <w:t>142,229</w:t>
            </w:r>
          </w:p>
        </w:tc>
        <w:tc>
          <w:tcPr>
            <w:tcW w:w="100" w:type="dxa"/>
            <w:vAlign w:val="bottom"/>
            <w:tcBorders>
              <w:top w:val="single" w:sz="8" w:color="FEFEFE"/>
            </w:tcBorders>
            <w:shd w:val="clear" w:color="auto" w:fill="FEFEFE"/>
          </w:tcPr>
          <w:p>
            <w:pPr>
              <w:spacing w:after="0"/>
              <w:rPr>
                <w:sz w:val="19"/>
                <w:szCs w:val="19"/>
                <w:color w:val="auto"/>
              </w:rPr>
            </w:pPr>
          </w:p>
        </w:tc>
        <w:tc>
          <w:tcPr>
            <w:tcW w:w="140" w:type="dxa"/>
            <w:vAlign w:val="bottom"/>
            <w:tcBorders>
              <w:top w:val="single" w:sz="8" w:color="auto"/>
            </w:tcBorders>
            <w:shd w:val="clear" w:color="auto" w:fill="FEFEFE"/>
          </w:tcPr>
          <w:p>
            <w:pPr>
              <w:spacing w:after="0"/>
              <w:rPr>
                <w:sz w:val="19"/>
                <w:szCs w:val="19"/>
                <w:color w:val="auto"/>
              </w:rPr>
            </w:pPr>
          </w:p>
        </w:tc>
        <w:tc>
          <w:tcPr>
            <w:tcW w:w="240" w:type="dxa"/>
            <w:vAlign w:val="bottom"/>
            <w:tcBorders>
              <w:top w:val="single" w:sz="8" w:color="auto"/>
            </w:tcBorders>
            <w:shd w:val="clear" w:color="auto" w:fill="FEFEFE"/>
          </w:tcPr>
          <w:p>
            <w:pPr>
              <w:spacing w:after="0"/>
              <w:rPr>
                <w:sz w:val="19"/>
                <w:szCs w:val="19"/>
                <w:color w:val="auto"/>
              </w:rPr>
            </w:pPr>
          </w:p>
        </w:tc>
        <w:tc>
          <w:tcPr>
            <w:tcW w:w="1120" w:type="dxa"/>
            <w:vAlign w:val="bottom"/>
            <w:tcBorders>
              <w:top w:val="single" w:sz="8" w:color="auto"/>
            </w:tcBorders>
            <w:shd w:val="clear" w:color="auto" w:fill="FEFEFE"/>
          </w:tcPr>
          <w:p>
            <w:pPr>
              <w:jc w:val="right"/>
              <w:spacing w:after="0" w:line="219" w:lineRule="exact"/>
              <w:rPr>
                <w:sz w:val="20"/>
                <w:szCs w:val="20"/>
                <w:color w:val="auto"/>
              </w:rPr>
            </w:pPr>
            <w:r>
              <w:rPr>
                <w:rFonts w:ascii="Arial" w:cs="Arial" w:eastAsia="Arial" w:hAnsi="Arial"/>
                <w:sz w:val="20"/>
                <w:szCs w:val="20"/>
                <w:color w:val="auto"/>
              </w:rPr>
              <w:t>69,097</w:t>
            </w:r>
          </w:p>
        </w:tc>
        <w:tc>
          <w:tcPr>
            <w:tcW w:w="120" w:type="dxa"/>
            <w:vAlign w:val="bottom"/>
            <w:tcBorders>
              <w:top w:val="single" w:sz="8" w:color="FEFEFE"/>
            </w:tcBorders>
            <w:shd w:val="clear" w:color="auto" w:fill="FEFEFE"/>
          </w:tcPr>
          <w:p>
            <w:pPr>
              <w:spacing w:after="0"/>
              <w:rPr>
                <w:sz w:val="19"/>
                <w:szCs w:val="19"/>
                <w:color w:val="auto"/>
              </w:rPr>
            </w:pPr>
          </w:p>
        </w:tc>
        <w:tc>
          <w:tcPr>
            <w:tcW w:w="140" w:type="dxa"/>
            <w:vAlign w:val="bottom"/>
            <w:tcBorders>
              <w:top w:val="single" w:sz="8" w:color="auto"/>
            </w:tcBorders>
            <w:shd w:val="clear" w:color="auto" w:fill="FEFEFE"/>
          </w:tcPr>
          <w:p>
            <w:pPr>
              <w:spacing w:after="0"/>
              <w:rPr>
                <w:sz w:val="19"/>
                <w:szCs w:val="19"/>
                <w:color w:val="auto"/>
              </w:rPr>
            </w:pPr>
          </w:p>
        </w:tc>
        <w:tc>
          <w:tcPr>
            <w:tcW w:w="280" w:type="dxa"/>
            <w:vAlign w:val="bottom"/>
            <w:tcBorders>
              <w:top w:val="single" w:sz="8" w:color="auto"/>
            </w:tcBorders>
            <w:shd w:val="clear" w:color="auto" w:fill="FEFEFE"/>
          </w:tcPr>
          <w:p>
            <w:pPr>
              <w:spacing w:after="0"/>
              <w:rPr>
                <w:sz w:val="19"/>
                <w:szCs w:val="19"/>
                <w:color w:val="auto"/>
              </w:rPr>
            </w:pPr>
          </w:p>
        </w:tc>
        <w:tc>
          <w:tcPr>
            <w:tcW w:w="1080" w:type="dxa"/>
            <w:vAlign w:val="bottom"/>
            <w:tcBorders>
              <w:top w:val="single" w:sz="8" w:color="auto"/>
            </w:tcBorders>
            <w:shd w:val="clear" w:color="auto" w:fill="FEFEFE"/>
          </w:tcPr>
          <w:p>
            <w:pPr>
              <w:jc w:val="right"/>
              <w:spacing w:after="0" w:line="219" w:lineRule="exact"/>
              <w:rPr>
                <w:sz w:val="20"/>
                <w:szCs w:val="20"/>
                <w:color w:val="auto"/>
              </w:rPr>
            </w:pPr>
            <w:r>
              <w:rPr>
                <w:rFonts w:ascii="Arial" w:cs="Arial" w:eastAsia="Arial" w:hAnsi="Arial"/>
                <w:sz w:val="20"/>
                <w:szCs w:val="20"/>
                <w:color w:val="auto"/>
              </w:rPr>
              <w:t>211,326</w:t>
            </w:r>
          </w:p>
        </w:tc>
        <w:tc>
          <w:tcPr>
            <w:tcW w:w="120" w:type="dxa"/>
            <w:vAlign w:val="bottom"/>
            <w:tcBorders>
              <w:top w:val="single" w:sz="8" w:color="FEFEFE"/>
            </w:tcBorders>
            <w:shd w:val="clear" w:color="auto" w:fill="FEFEFE"/>
          </w:tcPr>
          <w:p>
            <w:pPr>
              <w:spacing w:after="0"/>
              <w:rPr>
                <w:sz w:val="19"/>
                <w:szCs w:val="19"/>
                <w:color w:val="auto"/>
              </w:rPr>
            </w:pPr>
          </w:p>
        </w:tc>
      </w:tr>
      <w:tr>
        <w:trPr>
          <w:trHeight w:val="229"/>
        </w:trPr>
        <w:tc>
          <w:tcPr>
            <w:tcW w:w="4740" w:type="dxa"/>
            <w:vAlign w:val="bottom"/>
            <w:gridSpan w:val="2"/>
            <w:shd w:val="clear" w:color="auto" w:fill="E6E6E6"/>
          </w:tcPr>
          <w:p>
            <w:pPr>
              <w:spacing w:after="0" w:line="229" w:lineRule="exact"/>
              <w:rPr>
                <w:sz w:val="20"/>
                <w:szCs w:val="20"/>
                <w:color w:val="auto"/>
              </w:rPr>
            </w:pPr>
            <w:r>
              <w:rPr>
                <w:rFonts w:ascii="Arial" w:cs="Arial" w:eastAsia="Arial" w:hAnsi="Arial"/>
                <w:sz w:val="20"/>
                <w:szCs w:val="20"/>
                <w:color w:val="auto"/>
              </w:rPr>
              <w:t>Acquisitions</w:t>
            </w:r>
          </w:p>
        </w:tc>
        <w:tc>
          <w:tcPr>
            <w:tcW w:w="130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1120" w:type="dxa"/>
            <w:vAlign w:val="bottom"/>
            <w:shd w:val="clear" w:color="auto" w:fill="E6E6E6"/>
          </w:tcPr>
          <w:p>
            <w:pPr>
              <w:jc w:val="right"/>
              <w:spacing w:after="0" w:line="229" w:lineRule="exact"/>
              <w:rPr>
                <w:sz w:val="20"/>
                <w:szCs w:val="20"/>
                <w:color w:val="auto"/>
              </w:rPr>
            </w:pPr>
            <w:r>
              <w:rPr>
                <w:rFonts w:ascii="Arial" w:cs="Arial" w:eastAsia="Arial" w:hAnsi="Arial"/>
                <w:sz w:val="20"/>
                <w:szCs w:val="20"/>
                <w:color w:val="auto"/>
              </w:rPr>
              <w:t>110</w:t>
            </w:r>
          </w:p>
        </w:tc>
        <w:tc>
          <w:tcPr>
            <w:tcW w:w="100" w:type="dxa"/>
            <w:vAlign w:val="bottom"/>
            <w:shd w:val="clear" w:color="auto" w:fill="E6E6E6"/>
          </w:tcPr>
          <w:p>
            <w:pPr>
              <w:spacing w:after="0"/>
              <w:rPr>
                <w:sz w:val="19"/>
                <w:szCs w:val="19"/>
                <w:color w:val="auto"/>
              </w:rPr>
            </w:pPr>
          </w:p>
        </w:tc>
        <w:tc>
          <w:tcPr>
            <w:tcW w:w="140" w:type="dxa"/>
            <w:vAlign w:val="bottom"/>
            <w:shd w:val="clear" w:color="auto" w:fill="E6E6E6"/>
          </w:tcPr>
          <w:p>
            <w:pPr>
              <w:spacing w:after="0"/>
              <w:rPr>
                <w:sz w:val="19"/>
                <w:szCs w:val="19"/>
                <w:color w:val="auto"/>
              </w:rPr>
            </w:pPr>
          </w:p>
        </w:tc>
        <w:tc>
          <w:tcPr>
            <w:tcW w:w="240" w:type="dxa"/>
            <w:vAlign w:val="bottom"/>
            <w:shd w:val="clear" w:color="auto" w:fill="E6E6E6"/>
          </w:tcPr>
          <w:p>
            <w:pPr>
              <w:spacing w:after="0"/>
              <w:rPr>
                <w:sz w:val="19"/>
                <w:szCs w:val="19"/>
                <w:color w:val="auto"/>
              </w:rPr>
            </w:pPr>
          </w:p>
        </w:tc>
        <w:tc>
          <w:tcPr>
            <w:tcW w:w="1120" w:type="dxa"/>
            <w:vAlign w:val="bottom"/>
            <w:shd w:val="clear" w:color="auto" w:fill="E6E6E6"/>
          </w:tcPr>
          <w:p>
            <w:pPr>
              <w:jc w:val="right"/>
              <w:spacing w:after="0" w:line="229" w:lineRule="exact"/>
              <w:rPr>
                <w:sz w:val="20"/>
                <w:szCs w:val="20"/>
                <w:color w:val="auto"/>
              </w:rPr>
            </w:pPr>
            <w:r>
              <w:rPr>
                <w:rFonts w:ascii="Arial" w:cs="Arial" w:eastAsia="Arial" w:hAnsi="Arial"/>
                <w:sz w:val="20"/>
                <w:szCs w:val="20"/>
                <w:color w:val="auto"/>
              </w:rPr>
              <w:t>59,005</w:t>
            </w:r>
          </w:p>
        </w:tc>
        <w:tc>
          <w:tcPr>
            <w:tcW w:w="120" w:type="dxa"/>
            <w:vAlign w:val="bottom"/>
            <w:shd w:val="clear" w:color="auto" w:fill="E6E6E6"/>
          </w:tcPr>
          <w:p>
            <w:pPr>
              <w:spacing w:after="0"/>
              <w:rPr>
                <w:sz w:val="19"/>
                <w:szCs w:val="19"/>
                <w:color w:val="auto"/>
              </w:rPr>
            </w:pPr>
          </w:p>
        </w:tc>
        <w:tc>
          <w:tcPr>
            <w:tcW w:w="140" w:type="dxa"/>
            <w:vAlign w:val="bottom"/>
            <w:shd w:val="clear" w:color="auto" w:fill="E6E6E6"/>
          </w:tcPr>
          <w:p>
            <w:pPr>
              <w:spacing w:after="0"/>
              <w:rPr>
                <w:sz w:val="19"/>
                <w:szCs w:val="19"/>
                <w:color w:val="auto"/>
              </w:rPr>
            </w:pPr>
          </w:p>
        </w:tc>
        <w:tc>
          <w:tcPr>
            <w:tcW w:w="280" w:type="dxa"/>
            <w:vAlign w:val="bottom"/>
            <w:shd w:val="clear" w:color="auto" w:fill="E6E6E6"/>
          </w:tcPr>
          <w:p>
            <w:pPr>
              <w:spacing w:after="0"/>
              <w:rPr>
                <w:sz w:val="19"/>
                <w:szCs w:val="19"/>
                <w:color w:val="auto"/>
              </w:rPr>
            </w:pPr>
          </w:p>
        </w:tc>
        <w:tc>
          <w:tcPr>
            <w:tcW w:w="1080" w:type="dxa"/>
            <w:vAlign w:val="bottom"/>
            <w:shd w:val="clear" w:color="auto" w:fill="E6E6E6"/>
          </w:tcPr>
          <w:p>
            <w:pPr>
              <w:jc w:val="right"/>
              <w:spacing w:after="0" w:line="229" w:lineRule="exact"/>
              <w:rPr>
                <w:sz w:val="20"/>
                <w:szCs w:val="20"/>
                <w:color w:val="auto"/>
              </w:rPr>
            </w:pPr>
            <w:r>
              <w:rPr>
                <w:rFonts w:ascii="Arial" w:cs="Arial" w:eastAsia="Arial" w:hAnsi="Arial"/>
                <w:sz w:val="20"/>
                <w:szCs w:val="20"/>
                <w:color w:val="auto"/>
              </w:rPr>
              <w:t>59,115</w:t>
            </w:r>
          </w:p>
        </w:tc>
        <w:tc>
          <w:tcPr>
            <w:tcW w:w="120" w:type="dxa"/>
            <w:vAlign w:val="bottom"/>
            <w:shd w:val="clear" w:color="auto" w:fill="E6E6E6"/>
          </w:tcPr>
          <w:p>
            <w:pPr>
              <w:spacing w:after="0"/>
              <w:rPr>
                <w:sz w:val="19"/>
                <w:szCs w:val="19"/>
                <w:color w:val="auto"/>
              </w:rPr>
            </w:pPr>
          </w:p>
        </w:tc>
      </w:tr>
      <w:tr>
        <w:trPr>
          <w:trHeight w:val="229"/>
        </w:trPr>
        <w:tc>
          <w:tcPr>
            <w:tcW w:w="4740" w:type="dxa"/>
            <w:vAlign w:val="bottom"/>
            <w:gridSpan w:val="2"/>
            <w:shd w:val="clear" w:color="auto" w:fill="FEFEFE"/>
          </w:tcPr>
          <w:p>
            <w:pPr>
              <w:spacing w:after="0" w:line="229" w:lineRule="exact"/>
              <w:rPr>
                <w:sz w:val="20"/>
                <w:szCs w:val="20"/>
                <w:color w:val="auto"/>
              </w:rPr>
            </w:pPr>
            <w:r>
              <w:rPr>
                <w:rFonts w:ascii="Arial" w:cs="Arial" w:eastAsia="Arial" w:hAnsi="Arial"/>
                <w:sz w:val="20"/>
                <w:szCs w:val="20"/>
                <w:color w:val="auto"/>
              </w:rPr>
              <w:t>Foreign currency translation</w:t>
            </w:r>
          </w:p>
        </w:tc>
        <w:tc>
          <w:tcPr>
            <w:tcW w:w="1300" w:type="dxa"/>
            <w:vAlign w:val="bottom"/>
            <w:shd w:val="clear" w:color="auto" w:fill="FEFEFE"/>
          </w:tcPr>
          <w:p>
            <w:pPr>
              <w:spacing w:after="0"/>
              <w:rPr>
                <w:sz w:val="19"/>
                <w:szCs w:val="19"/>
                <w:color w:val="auto"/>
              </w:rPr>
            </w:pPr>
          </w:p>
        </w:tc>
        <w:tc>
          <w:tcPr>
            <w:tcW w:w="260" w:type="dxa"/>
            <w:vAlign w:val="bottom"/>
            <w:shd w:val="clear" w:color="auto" w:fill="FEFEFE"/>
          </w:tcPr>
          <w:p>
            <w:pPr>
              <w:spacing w:after="0"/>
              <w:rPr>
                <w:sz w:val="19"/>
                <w:szCs w:val="19"/>
                <w:color w:val="auto"/>
              </w:rPr>
            </w:pPr>
          </w:p>
        </w:tc>
        <w:tc>
          <w:tcPr>
            <w:tcW w:w="1220" w:type="dxa"/>
            <w:vAlign w:val="bottom"/>
            <w:gridSpan w:val="2"/>
            <w:shd w:val="clear" w:color="auto" w:fill="FEFEFE"/>
          </w:tcPr>
          <w:p>
            <w:pPr>
              <w:jc w:val="right"/>
              <w:ind w:right="40"/>
              <w:spacing w:after="0" w:line="229" w:lineRule="exact"/>
              <w:rPr>
                <w:sz w:val="20"/>
                <w:szCs w:val="20"/>
                <w:color w:val="auto"/>
              </w:rPr>
            </w:pPr>
            <w:r>
              <w:rPr>
                <w:rFonts w:ascii="Arial" w:cs="Arial" w:eastAsia="Arial" w:hAnsi="Arial"/>
                <w:sz w:val="20"/>
                <w:szCs w:val="20"/>
                <w:color w:val="auto"/>
              </w:rPr>
              <w:t>(596)</w:t>
            </w:r>
          </w:p>
        </w:tc>
        <w:tc>
          <w:tcPr>
            <w:tcW w:w="140" w:type="dxa"/>
            <w:vAlign w:val="bottom"/>
            <w:shd w:val="clear" w:color="auto" w:fill="FEFEFE"/>
          </w:tcPr>
          <w:p>
            <w:pPr>
              <w:spacing w:after="0"/>
              <w:rPr>
                <w:sz w:val="19"/>
                <w:szCs w:val="19"/>
                <w:color w:val="auto"/>
              </w:rPr>
            </w:pPr>
          </w:p>
        </w:tc>
        <w:tc>
          <w:tcPr>
            <w:tcW w:w="240" w:type="dxa"/>
            <w:vAlign w:val="bottom"/>
            <w:shd w:val="clear" w:color="auto" w:fill="FEFEFE"/>
          </w:tcPr>
          <w:p>
            <w:pPr>
              <w:spacing w:after="0"/>
              <w:rPr>
                <w:sz w:val="19"/>
                <w:szCs w:val="19"/>
                <w:color w:val="auto"/>
              </w:rPr>
            </w:pPr>
          </w:p>
        </w:tc>
        <w:tc>
          <w:tcPr>
            <w:tcW w:w="1120" w:type="dxa"/>
            <w:vAlign w:val="bottom"/>
            <w:shd w:val="clear" w:color="auto" w:fill="FEFEFE"/>
          </w:tcPr>
          <w:p>
            <w:pPr>
              <w:jc w:val="right"/>
              <w:spacing w:after="0" w:line="229" w:lineRule="exact"/>
              <w:rPr>
                <w:sz w:val="20"/>
                <w:szCs w:val="20"/>
                <w:color w:val="auto"/>
              </w:rPr>
            </w:pPr>
            <w:r>
              <w:rPr>
                <w:rFonts w:ascii="Arial" w:cs="Arial" w:eastAsia="Arial" w:hAnsi="Arial"/>
                <w:sz w:val="20"/>
                <w:szCs w:val="20"/>
                <w:color w:val="auto"/>
              </w:rPr>
              <w:t>(98)</w:t>
            </w:r>
          </w:p>
        </w:tc>
        <w:tc>
          <w:tcPr>
            <w:tcW w:w="120" w:type="dxa"/>
            <w:vAlign w:val="bottom"/>
            <w:shd w:val="clear" w:color="auto" w:fill="FEFEFE"/>
          </w:tcPr>
          <w:p>
            <w:pPr>
              <w:spacing w:after="0"/>
              <w:rPr>
                <w:sz w:val="19"/>
                <w:szCs w:val="19"/>
                <w:color w:val="auto"/>
              </w:rPr>
            </w:pPr>
          </w:p>
        </w:tc>
        <w:tc>
          <w:tcPr>
            <w:tcW w:w="140" w:type="dxa"/>
            <w:vAlign w:val="bottom"/>
            <w:shd w:val="clear" w:color="auto" w:fill="FEFEFE"/>
          </w:tcPr>
          <w:p>
            <w:pPr>
              <w:spacing w:after="0"/>
              <w:rPr>
                <w:sz w:val="19"/>
                <w:szCs w:val="19"/>
                <w:color w:val="auto"/>
              </w:rPr>
            </w:pPr>
          </w:p>
        </w:tc>
        <w:tc>
          <w:tcPr>
            <w:tcW w:w="280" w:type="dxa"/>
            <w:vAlign w:val="bottom"/>
            <w:shd w:val="clear" w:color="auto" w:fill="FEFEFE"/>
          </w:tcPr>
          <w:p>
            <w:pPr>
              <w:spacing w:after="0"/>
              <w:rPr>
                <w:sz w:val="19"/>
                <w:szCs w:val="19"/>
                <w:color w:val="auto"/>
              </w:rPr>
            </w:pPr>
          </w:p>
        </w:tc>
        <w:tc>
          <w:tcPr>
            <w:tcW w:w="1080" w:type="dxa"/>
            <w:vAlign w:val="bottom"/>
            <w:shd w:val="clear" w:color="auto" w:fill="FEFEFE"/>
          </w:tcPr>
          <w:p>
            <w:pPr>
              <w:jc w:val="right"/>
              <w:spacing w:after="0" w:line="229" w:lineRule="exact"/>
              <w:rPr>
                <w:sz w:val="20"/>
                <w:szCs w:val="20"/>
                <w:color w:val="auto"/>
              </w:rPr>
            </w:pPr>
            <w:r>
              <w:rPr>
                <w:rFonts w:ascii="Arial" w:cs="Arial" w:eastAsia="Arial" w:hAnsi="Arial"/>
                <w:sz w:val="20"/>
                <w:szCs w:val="20"/>
                <w:color w:val="auto"/>
              </w:rPr>
              <w:t>(694)</w:t>
            </w:r>
          </w:p>
        </w:tc>
        <w:tc>
          <w:tcPr>
            <w:tcW w:w="120" w:type="dxa"/>
            <w:vAlign w:val="bottom"/>
            <w:shd w:val="clear" w:color="auto" w:fill="FEFEFE"/>
          </w:tcPr>
          <w:p>
            <w:pPr>
              <w:spacing w:after="0"/>
              <w:rPr>
                <w:sz w:val="19"/>
                <w:szCs w:val="19"/>
                <w:color w:val="auto"/>
              </w:rPr>
            </w:pPr>
          </w:p>
        </w:tc>
      </w:tr>
      <w:tr>
        <w:trPr>
          <w:trHeight w:val="219"/>
        </w:trPr>
        <w:tc>
          <w:tcPr>
            <w:tcW w:w="4740" w:type="dxa"/>
            <w:vAlign w:val="bottom"/>
            <w:tcBorders>
              <w:top w:val="single" w:sz="8" w:color="E6E6E6"/>
            </w:tcBorders>
            <w:gridSpan w:val="2"/>
            <w:shd w:val="clear" w:color="auto" w:fill="E6E6E6"/>
          </w:tcPr>
          <w:p>
            <w:pPr>
              <w:spacing w:after="0" w:line="219" w:lineRule="exact"/>
              <w:rPr>
                <w:sz w:val="20"/>
                <w:szCs w:val="20"/>
                <w:color w:val="auto"/>
              </w:rPr>
            </w:pPr>
            <w:r>
              <w:rPr>
                <w:rFonts w:ascii="Arial" w:cs="Arial" w:eastAsia="Arial" w:hAnsi="Arial"/>
                <w:sz w:val="20"/>
                <w:szCs w:val="20"/>
                <w:color w:val="auto"/>
              </w:rPr>
              <w:t>Balance of goodwill at December 31, 2024</w:t>
            </w:r>
          </w:p>
        </w:tc>
        <w:tc>
          <w:tcPr>
            <w:tcW w:w="1300" w:type="dxa"/>
            <w:vAlign w:val="bottom"/>
            <w:tcBorders>
              <w:top w:val="single" w:sz="8" w:color="E6E6E6"/>
            </w:tcBorders>
            <w:shd w:val="clear" w:color="auto" w:fill="E6E6E6"/>
          </w:tcPr>
          <w:p>
            <w:pPr>
              <w:spacing w:after="0"/>
              <w:rPr>
                <w:sz w:val="19"/>
                <w:szCs w:val="19"/>
                <w:color w:val="auto"/>
              </w:rPr>
            </w:pPr>
          </w:p>
        </w:tc>
        <w:tc>
          <w:tcPr>
            <w:tcW w:w="260" w:type="dxa"/>
            <w:vAlign w:val="bottom"/>
            <w:tcBorders>
              <w:top w:val="single" w:sz="8" w:color="auto"/>
              <w:bottom w:val="single" w:sz="8" w:color="auto"/>
            </w:tcBorders>
            <w:shd w:val="clear" w:color="auto" w:fill="E6E6E6"/>
          </w:tcPr>
          <w:p>
            <w:pPr>
              <w:spacing w:after="0" w:line="219" w:lineRule="exact"/>
              <w:rPr>
                <w:sz w:val="20"/>
                <w:szCs w:val="20"/>
                <w:color w:val="auto"/>
              </w:rPr>
            </w:pPr>
            <w:r>
              <w:rPr>
                <w:rFonts w:ascii="Arial" w:cs="Arial" w:eastAsia="Arial" w:hAnsi="Arial"/>
                <w:sz w:val="20"/>
                <w:szCs w:val="20"/>
                <w:color w:val="auto"/>
              </w:rPr>
              <w:t>$</w:t>
            </w:r>
          </w:p>
        </w:tc>
        <w:tc>
          <w:tcPr>
            <w:tcW w:w="1120" w:type="dxa"/>
            <w:vAlign w:val="bottom"/>
            <w:tcBorders>
              <w:top w:val="single" w:sz="8" w:color="auto"/>
              <w:bottom w:val="single" w:sz="8" w:color="auto"/>
            </w:tcBorders>
            <w:shd w:val="clear" w:color="auto" w:fill="E6E6E6"/>
          </w:tcPr>
          <w:p>
            <w:pPr>
              <w:jc w:val="right"/>
              <w:spacing w:after="0" w:line="219" w:lineRule="exact"/>
              <w:rPr>
                <w:sz w:val="20"/>
                <w:szCs w:val="20"/>
                <w:color w:val="auto"/>
              </w:rPr>
            </w:pPr>
            <w:r>
              <w:rPr>
                <w:rFonts w:ascii="Arial" w:cs="Arial" w:eastAsia="Arial" w:hAnsi="Arial"/>
                <w:sz w:val="20"/>
                <w:szCs w:val="20"/>
                <w:color w:val="auto"/>
              </w:rPr>
              <w:t>141,743</w:t>
            </w:r>
          </w:p>
        </w:tc>
        <w:tc>
          <w:tcPr>
            <w:tcW w:w="100" w:type="dxa"/>
            <w:vAlign w:val="bottom"/>
            <w:tcBorders>
              <w:top w:val="single" w:sz="8" w:color="E6E6E6"/>
            </w:tcBorders>
            <w:shd w:val="clear" w:color="auto" w:fill="E6E6E6"/>
          </w:tcPr>
          <w:p>
            <w:pPr>
              <w:spacing w:after="0"/>
              <w:rPr>
                <w:sz w:val="19"/>
                <w:szCs w:val="19"/>
                <w:color w:val="auto"/>
              </w:rPr>
            </w:pPr>
          </w:p>
        </w:tc>
        <w:tc>
          <w:tcPr>
            <w:tcW w:w="140" w:type="dxa"/>
            <w:vAlign w:val="bottom"/>
            <w:tcBorders>
              <w:top w:val="single" w:sz="8" w:color="E6E6E6"/>
            </w:tcBorders>
            <w:shd w:val="clear" w:color="auto" w:fill="E6E6E6"/>
          </w:tcPr>
          <w:p>
            <w:pPr>
              <w:spacing w:after="0"/>
              <w:rPr>
                <w:sz w:val="19"/>
                <w:szCs w:val="19"/>
                <w:color w:val="auto"/>
              </w:rPr>
            </w:pPr>
          </w:p>
        </w:tc>
        <w:tc>
          <w:tcPr>
            <w:tcW w:w="240" w:type="dxa"/>
            <w:vAlign w:val="bottom"/>
            <w:tcBorders>
              <w:top w:val="single" w:sz="8" w:color="auto"/>
              <w:bottom w:val="single" w:sz="8" w:color="auto"/>
            </w:tcBorders>
            <w:shd w:val="clear" w:color="auto" w:fill="E6E6E6"/>
          </w:tcPr>
          <w:p>
            <w:pPr>
              <w:jc w:val="right"/>
              <w:ind w:right="47"/>
              <w:spacing w:after="0" w:line="219" w:lineRule="exact"/>
              <w:rPr>
                <w:sz w:val="20"/>
                <w:szCs w:val="20"/>
                <w:color w:val="auto"/>
              </w:rPr>
            </w:pPr>
            <w:r>
              <w:rPr>
                <w:rFonts w:ascii="Arial" w:cs="Arial" w:eastAsia="Arial" w:hAnsi="Arial"/>
                <w:sz w:val="20"/>
                <w:szCs w:val="20"/>
                <w:color w:val="auto"/>
                <w:w w:val="71"/>
              </w:rPr>
              <w:t>$</w:t>
            </w:r>
          </w:p>
        </w:tc>
        <w:tc>
          <w:tcPr>
            <w:tcW w:w="1120" w:type="dxa"/>
            <w:vAlign w:val="bottom"/>
            <w:tcBorders>
              <w:top w:val="single" w:sz="8" w:color="auto"/>
              <w:bottom w:val="single" w:sz="8" w:color="auto"/>
            </w:tcBorders>
            <w:shd w:val="clear" w:color="auto" w:fill="E6E6E6"/>
          </w:tcPr>
          <w:p>
            <w:pPr>
              <w:jc w:val="right"/>
              <w:spacing w:after="0" w:line="219" w:lineRule="exact"/>
              <w:rPr>
                <w:sz w:val="20"/>
                <w:szCs w:val="20"/>
                <w:color w:val="auto"/>
              </w:rPr>
            </w:pPr>
            <w:r>
              <w:rPr>
                <w:rFonts w:ascii="Arial" w:cs="Arial" w:eastAsia="Arial" w:hAnsi="Arial"/>
                <w:sz w:val="20"/>
                <w:szCs w:val="20"/>
                <w:color w:val="auto"/>
              </w:rPr>
              <w:t>128,004</w:t>
            </w:r>
          </w:p>
        </w:tc>
        <w:tc>
          <w:tcPr>
            <w:tcW w:w="120" w:type="dxa"/>
            <w:vAlign w:val="bottom"/>
            <w:tcBorders>
              <w:top w:val="single" w:sz="8" w:color="E6E6E6"/>
            </w:tcBorders>
            <w:shd w:val="clear" w:color="auto" w:fill="E6E6E6"/>
          </w:tcPr>
          <w:p>
            <w:pPr>
              <w:spacing w:after="0"/>
              <w:rPr>
                <w:sz w:val="19"/>
                <w:szCs w:val="19"/>
                <w:color w:val="auto"/>
              </w:rPr>
            </w:pPr>
          </w:p>
        </w:tc>
        <w:tc>
          <w:tcPr>
            <w:tcW w:w="140" w:type="dxa"/>
            <w:vAlign w:val="bottom"/>
            <w:tcBorders>
              <w:top w:val="single" w:sz="8" w:color="E6E6E6"/>
            </w:tcBorders>
            <w:shd w:val="clear" w:color="auto" w:fill="E6E6E6"/>
          </w:tcPr>
          <w:p>
            <w:pPr>
              <w:spacing w:after="0"/>
              <w:rPr>
                <w:sz w:val="19"/>
                <w:szCs w:val="19"/>
                <w:color w:val="auto"/>
              </w:rPr>
            </w:pPr>
          </w:p>
        </w:tc>
        <w:tc>
          <w:tcPr>
            <w:tcW w:w="280" w:type="dxa"/>
            <w:vAlign w:val="bottom"/>
            <w:tcBorders>
              <w:top w:val="single" w:sz="8" w:color="auto"/>
              <w:bottom w:val="single" w:sz="8" w:color="auto"/>
            </w:tcBorders>
            <w:shd w:val="clear" w:color="auto" w:fill="E6E6E6"/>
          </w:tcPr>
          <w:p>
            <w:pPr>
              <w:jc w:val="right"/>
              <w:ind w:right="81"/>
              <w:spacing w:after="0" w:line="219" w:lineRule="exact"/>
              <w:rPr>
                <w:sz w:val="20"/>
                <w:szCs w:val="20"/>
                <w:color w:val="auto"/>
              </w:rPr>
            </w:pPr>
            <w:r>
              <w:rPr>
                <w:rFonts w:ascii="Arial" w:cs="Arial" w:eastAsia="Arial" w:hAnsi="Arial"/>
                <w:sz w:val="20"/>
                <w:szCs w:val="20"/>
                <w:color w:val="auto"/>
                <w:w w:val="71"/>
              </w:rPr>
              <w:t>$</w:t>
            </w:r>
          </w:p>
        </w:tc>
        <w:tc>
          <w:tcPr>
            <w:tcW w:w="1080" w:type="dxa"/>
            <w:vAlign w:val="bottom"/>
            <w:tcBorders>
              <w:top w:val="single" w:sz="8" w:color="auto"/>
              <w:bottom w:val="single" w:sz="8" w:color="auto"/>
            </w:tcBorders>
            <w:shd w:val="clear" w:color="auto" w:fill="E6E6E6"/>
          </w:tcPr>
          <w:p>
            <w:pPr>
              <w:jc w:val="right"/>
              <w:spacing w:after="0" w:line="219" w:lineRule="exact"/>
              <w:rPr>
                <w:sz w:val="20"/>
                <w:szCs w:val="20"/>
                <w:color w:val="auto"/>
              </w:rPr>
            </w:pPr>
            <w:r>
              <w:rPr>
                <w:rFonts w:ascii="Arial" w:cs="Arial" w:eastAsia="Arial" w:hAnsi="Arial"/>
                <w:sz w:val="20"/>
                <w:szCs w:val="20"/>
                <w:color w:val="auto"/>
              </w:rPr>
              <w:t>269,747</w:t>
            </w:r>
          </w:p>
        </w:tc>
        <w:tc>
          <w:tcPr>
            <w:tcW w:w="120" w:type="dxa"/>
            <w:vAlign w:val="bottom"/>
            <w:tcBorders>
              <w:top w:val="single" w:sz="8" w:color="E6E6E6"/>
            </w:tcBorders>
            <w:shd w:val="clear" w:color="auto" w:fill="E6E6E6"/>
          </w:tcPr>
          <w:p>
            <w:pPr>
              <w:spacing w:after="0"/>
              <w:rPr>
                <w:sz w:val="19"/>
                <w:szCs w:val="19"/>
                <w:color w:val="auto"/>
              </w:rPr>
            </w:pPr>
          </w:p>
        </w:tc>
      </w:tr>
      <w:tr>
        <w:trPr>
          <w:trHeight w:val="20"/>
        </w:trPr>
        <w:tc>
          <w:tcPr>
            <w:tcW w:w="3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7" w:lineRule="exact"/>
        <w:rPr>
          <w:sz w:val="20"/>
          <w:szCs w:val="20"/>
          <w:color w:val="auto"/>
        </w:rPr>
      </w:pPr>
    </w:p>
    <w:p>
      <w:pPr>
        <w:ind w:right="660"/>
        <w:spacing w:after="0" w:line="334" w:lineRule="auto"/>
        <w:rPr>
          <w:sz w:val="20"/>
          <w:szCs w:val="20"/>
          <w:color w:val="auto"/>
        </w:rPr>
      </w:pPr>
      <w:r>
        <w:rPr>
          <w:rFonts w:ascii="Arial" w:cs="Arial" w:eastAsia="Arial" w:hAnsi="Arial"/>
          <w:sz w:val="18"/>
          <w:szCs w:val="18"/>
          <w:color w:val="auto"/>
        </w:rPr>
        <w:t>As of December 31, 2024 and 2023, the Company has an aggregate amount of goodwill acquired of $330.4 million and $272.0 million, respectively, and an aggregate amount of impairment losses of $60.7 million which was recognized in 2017.</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color w:val="auto"/>
        </w:rPr>
        <w:t>The Company’s indefinite lived intangible assets as of December 31, 2024 and 2023 consisted of the following:</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820" w:type="dxa"/>
            <w:vAlign w:val="bottom"/>
            <w:tcBorders>
              <w:bottom w:val="single" w:sz="8" w:color="FEFEFE"/>
            </w:tcBorders>
            <w:vMerge w:val="restart"/>
            <w:shd w:val="clear" w:color="auto" w:fill="FEFEFE"/>
          </w:tcPr>
          <w:p>
            <w:pPr>
              <w:spacing w:after="0"/>
              <w:rPr>
                <w:sz w:val="20"/>
                <w:szCs w:val="20"/>
                <w:color w:val="auto"/>
              </w:rPr>
            </w:pPr>
            <w:r>
              <w:rPr>
                <w:rFonts w:ascii="Arial" w:cs="Arial" w:eastAsia="Arial" w:hAnsi="Arial"/>
                <w:sz w:val="16"/>
                <w:szCs w:val="16"/>
                <w:b w:val="1"/>
                <w:bCs w:val="1"/>
                <w:color w:val="auto"/>
              </w:rPr>
              <w:t>(table only in thousands)</w:t>
            </w:r>
          </w:p>
        </w:tc>
        <w:tc>
          <w:tcPr>
            <w:tcW w:w="160" w:type="dxa"/>
            <w:vAlign w:val="bottom"/>
            <w:tcBorders>
              <w:bottom w:val="single" w:sz="8" w:color="FEFEFE"/>
            </w:tcBorders>
            <w:shd w:val="clear" w:color="auto" w:fill="FEFEFE"/>
          </w:tcPr>
          <w:p>
            <w:pPr>
              <w:spacing w:after="0"/>
              <w:rPr>
                <w:sz w:val="16"/>
                <w:szCs w:val="16"/>
                <w:color w:val="auto"/>
              </w:rPr>
            </w:pPr>
          </w:p>
        </w:tc>
        <w:tc>
          <w:tcPr>
            <w:tcW w:w="400" w:type="dxa"/>
            <w:vAlign w:val="bottom"/>
            <w:tcBorders>
              <w:bottom w:val="single" w:sz="8" w:color="auto"/>
            </w:tcBorders>
            <w:shd w:val="clear" w:color="auto" w:fill="FEFEFE"/>
          </w:tcPr>
          <w:p>
            <w:pPr>
              <w:spacing w:after="0"/>
              <w:rPr>
                <w:sz w:val="16"/>
                <w:szCs w:val="16"/>
                <w:color w:val="auto"/>
              </w:rPr>
            </w:pPr>
          </w:p>
        </w:tc>
        <w:tc>
          <w:tcPr>
            <w:tcW w:w="2060" w:type="dxa"/>
            <w:vAlign w:val="bottom"/>
            <w:tcBorders>
              <w:bottom w:val="single" w:sz="8" w:color="auto"/>
            </w:tcBorders>
            <w:gridSpan w:val="3"/>
            <w:shd w:val="clear" w:color="auto" w:fill="FEFEFE"/>
          </w:tcPr>
          <w:p>
            <w:pPr>
              <w:jc w:val="right"/>
              <w:ind w:right="101"/>
              <w:spacing w:after="0"/>
              <w:rPr>
                <w:sz w:val="20"/>
                <w:szCs w:val="20"/>
                <w:color w:val="auto"/>
              </w:rPr>
            </w:pPr>
            <w:r>
              <w:rPr>
                <w:rFonts w:ascii="Arial" w:cs="Arial" w:eastAsia="Arial" w:hAnsi="Arial"/>
                <w:sz w:val="16"/>
                <w:szCs w:val="16"/>
                <w:b w:val="1"/>
                <w:bCs w:val="1"/>
                <w:color w:val="auto"/>
              </w:rPr>
              <w:t>Tradenames</w:t>
            </w:r>
          </w:p>
        </w:tc>
        <w:tc>
          <w:tcPr>
            <w:tcW w:w="1200" w:type="dxa"/>
            <w:vAlign w:val="bottom"/>
            <w:tcBorders>
              <w:bottom w:val="single" w:sz="8" w:color="auto"/>
            </w:tcBorders>
            <w:shd w:val="clear" w:color="auto" w:fill="FEFEFE"/>
          </w:tcPr>
          <w:p>
            <w:pPr>
              <w:spacing w:after="0"/>
              <w:rPr>
                <w:sz w:val="16"/>
                <w:szCs w:val="16"/>
                <w:color w:val="auto"/>
              </w:rPr>
            </w:pPr>
          </w:p>
        </w:tc>
        <w:tc>
          <w:tcPr>
            <w:tcW w:w="120" w:type="dxa"/>
            <w:vAlign w:val="bottom"/>
            <w:tcBorders>
              <w:bottom w:val="single" w:sz="8" w:color="FEFEFE"/>
            </w:tcBorders>
            <w:shd w:val="clear" w:color="auto" w:fill="FEFEFE"/>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6820" w:type="dxa"/>
            <w:vAlign w:val="bottom"/>
            <w:tcBorders>
              <w:bottom w:val="single" w:sz="8" w:color="E6E6E6"/>
            </w:tcBorders>
            <w:vMerge w:val="continue"/>
            <w:shd w:val="clear" w:color="auto" w:fill="FEFEFE"/>
          </w:tcPr>
          <w:p>
            <w:pPr>
              <w:spacing w:after="0"/>
              <w:rPr>
                <w:sz w:val="15"/>
                <w:szCs w:val="15"/>
                <w:color w:val="auto"/>
              </w:rPr>
            </w:pPr>
          </w:p>
        </w:tc>
        <w:tc>
          <w:tcPr>
            <w:tcW w:w="160" w:type="dxa"/>
            <w:vAlign w:val="bottom"/>
            <w:tcBorders>
              <w:bottom w:val="single" w:sz="8" w:color="E6E6E6"/>
            </w:tcBorders>
            <w:shd w:val="clear" w:color="auto" w:fill="FEFEFE"/>
          </w:tcPr>
          <w:p>
            <w:pPr>
              <w:spacing w:after="0"/>
              <w:rPr>
                <w:sz w:val="15"/>
                <w:szCs w:val="15"/>
                <w:color w:val="auto"/>
              </w:rPr>
            </w:pPr>
          </w:p>
        </w:tc>
        <w:tc>
          <w:tcPr>
            <w:tcW w:w="400" w:type="dxa"/>
            <w:vAlign w:val="bottom"/>
            <w:tcBorders>
              <w:bottom w:val="single" w:sz="8" w:color="auto"/>
            </w:tcBorders>
            <w:shd w:val="clear" w:color="auto" w:fill="FEFEFE"/>
          </w:tcPr>
          <w:p>
            <w:pPr>
              <w:spacing w:after="0"/>
              <w:rPr>
                <w:sz w:val="15"/>
                <w:szCs w:val="15"/>
                <w:color w:val="auto"/>
              </w:rPr>
            </w:pPr>
          </w:p>
        </w:tc>
        <w:tc>
          <w:tcPr>
            <w:tcW w:w="1300" w:type="dxa"/>
            <w:vAlign w:val="bottom"/>
            <w:tcBorders>
              <w:bottom w:val="single" w:sz="8" w:color="auto"/>
            </w:tcBorders>
            <w:shd w:val="clear" w:color="auto" w:fill="FEFEFE"/>
          </w:tcPr>
          <w:p>
            <w:pPr>
              <w:jc w:val="right"/>
              <w:ind w:right="588"/>
              <w:spacing w:after="0" w:line="173" w:lineRule="exact"/>
              <w:rPr>
                <w:sz w:val="20"/>
                <w:szCs w:val="20"/>
                <w:color w:val="auto"/>
              </w:rPr>
            </w:pPr>
            <w:r>
              <w:rPr>
                <w:rFonts w:ascii="Arial" w:cs="Arial" w:eastAsia="Arial" w:hAnsi="Arial"/>
                <w:sz w:val="16"/>
                <w:szCs w:val="16"/>
                <w:b w:val="1"/>
                <w:bCs w:val="1"/>
                <w:color w:val="auto"/>
              </w:rPr>
              <w:t>2024</w:t>
            </w:r>
          </w:p>
        </w:tc>
        <w:tc>
          <w:tcPr>
            <w:tcW w:w="280" w:type="dxa"/>
            <w:vAlign w:val="bottom"/>
            <w:tcBorders>
              <w:bottom w:val="single" w:sz="8" w:color="E6E6E6"/>
            </w:tcBorders>
            <w:shd w:val="clear" w:color="auto" w:fill="FEFEFE"/>
          </w:tcPr>
          <w:p>
            <w:pPr>
              <w:spacing w:after="0"/>
              <w:rPr>
                <w:sz w:val="15"/>
                <w:szCs w:val="15"/>
                <w:color w:val="auto"/>
              </w:rPr>
            </w:pPr>
          </w:p>
        </w:tc>
        <w:tc>
          <w:tcPr>
            <w:tcW w:w="480" w:type="dxa"/>
            <w:vAlign w:val="bottom"/>
            <w:tcBorders>
              <w:bottom w:val="single" w:sz="8" w:color="auto"/>
            </w:tcBorders>
            <w:shd w:val="clear" w:color="auto" w:fill="FEFEFE"/>
          </w:tcPr>
          <w:p>
            <w:pPr>
              <w:spacing w:after="0"/>
              <w:rPr>
                <w:sz w:val="15"/>
                <w:szCs w:val="15"/>
                <w:color w:val="auto"/>
              </w:rPr>
            </w:pPr>
          </w:p>
        </w:tc>
        <w:tc>
          <w:tcPr>
            <w:tcW w:w="1200" w:type="dxa"/>
            <w:vAlign w:val="bottom"/>
            <w:tcBorders>
              <w:bottom w:val="single" w:sz="8" w:color="auto"/>
            </w:tcBorders>
            <w:shd w:val="clear" w:color="auto" w:fill="FEFEFE"/>
          </w:tcPr>
          <w:p>
            <w:pPr>
              <w:jc w:val="right"/>
              <w:ind w:right="585"/>
              <w:spacing w:after="0" w:line="173" w:lineRule="exact"/>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E6E6E6"/>
            </w:tcBorders>
            <w:shd w:val="clear" w:color="auto" w:fill="FEFEFE"/>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6820" w:type="dxa"/>
            <w:vAlign w:val="bottom"/>
            <w:shd w:val="clear" w:color="auto" w:fill="E6E6E6"/>
          </w:tcPr>
          <w:p>
            <w:pPr>
              <w:spacing w:after="0" w:line="219" w:lineRule="exact"/>
              <w:rPr>
                <w:sz w:val="20"/>
                <w:szCs w:val="20"/>
                <w:color w:val="auto"/>
              </w:rPr>
            </w:pPr>
            <w:r>
              <w:rPr>
                <w:rFonts w:ascii="Arial" w:cs="Arial" w:eastAsia="Arial" w:hAnsi="Arial"/>
                <w:sz w:val="20"/>
                <w:szCs w:val="20"/>
                <w:color w:val="auto"/>
              </w:rPr>
              <w:t>Balance beginning of year</w:t>
            </w:r>
          </w:p>
        </w:tc>
        <w:tc>
          <w:tcPr>
            <w:tcW w:w="160" w:type="dxa"/>
            <w:vAlign w:val="bottom"/>
            <w:shd w:val="clear" w:color="auto" w:fill="E6E6E6"/>
          </w:tcPr>
          <w:p>
            <w:pPr>
              <w:spacing w:after="0"/>
              <w:rPr>
                <w:sz w:val="19"/>
                <w:szCs w:val="19"/>
                <w:color w:val="auto"/>
              </w:rPr>
            </w:pPr>
          </w:p>
        </w:tc>
        <w:tc>
          <w:tcPr>
            <w:tcW w:w="400" w:type="dxa"/>
            <w:vAlign w:val="bottom"/>
            <w:shd w:val="clear" w:color="auto" w:fill="E6E6E6"/>
          </w:tcPr>
          <w:p>
            <w:pPr>
              <w:jc w:val="right"/>
              <w:ind w:right="201"/>
              <w:spacing w:after="0" w:line="219" w:lineRule="exact"/>
              <w:rPr>
                <w:sz w:val="20"/>
                <w:szCs w:val="20"/>
                <w:color w:val="auto"/>
              </w:rPr>
            </w:pPr>
            <w:r>
              <w:rPr>
                <w:rFonts w:ascii="Arial" w:cs="Arial" w:eastAsia="Arial" w:hAnsi="Arial"/>
                <w:sz w:val="20"/>
                <w:szCs w:val="20"/>
                <w:color w:val="auto"/>
                <w:w w:val="71"/>
              </w:rPr>
              <w:t>$</w:t>
            </w:r>
          </w:p>
        </w:tc>
        <w:tc>
          <w:tcPr>
            <w:tcW w:w="1300" w:type="dxa"/>
            <w:vAlign w:val="bottom"/>
            <w:shd w:val="clear" w:color="auto" w:fill="E6E6E6"/>
          </w:tcPr>
          <w:p>
            <w:pPr>
              <w:jc w:val="right"/>
              <w:spacing w:after="0" w:line="219" w:lineRule="exact"/>
              <w:rPr>
                <w:sz w:val="20"/>
                <w:szCs w:val="20"/>
                <w:color w:val="auto"/>
              </w:rPr>
            </w:pPr>
            <w:r>
              <w:rPr>
                <w:rFonts w:ascii="Arial" w:cs="Arial" w:eastAsia="Arial" w:hAnsi="Arial"/>
                <w:sz w:val="20"/>
                <w:szCs w:val="20"/>
                <w:color w:val="auto"/>
              </w:rPr>
              <w:t>9,570</w:t>
            </w:r>
          </w:p>
        </w:tc>
        <w:tc>
          <w:tcPr>
            <w:tcW w:w="280" w:type="dxa"/>
            <w:vAlign w:val="bottom"/>
            <w:shd w:val="clear" w:color="auto" w:fill="E6E6E6"/>
          </w:tcPr>
          <w:p>
            <w:pPr>
              <w:spacing w:after="0"/>
              <w:rPr>
                <w:sz w:val="19"/>
                <w:szCs w:val="19"/>
                <w:color w:val="auto"/>
              </w:rPr>
            </w:pPr>
          </w:p>
        </w:tc>
        <w:tc>
          <w:tcPr>
            <w:tcW w:w="480" w:type="dxa"/>
            <w:vAlign w:val="bottom"/>
            <w:shd w:val="clear" w:color="auto" w:fill="E6E6E6"/>
          </w:tcPr>
          <w:p>
            <w:pPr>
              <w:jc w:val="right"/>
              <w:ind w:right="281"/>
              <w:spacing w:after="0" w:line="219" w:lineRule="exact"/>
              <w:rPr>
                <w:sz w:val="20"/>
                <w:szCs w:val="20"/>
                <w:color w:val="auto"/>
              </w:rPr>
            </w:pPr>
            <w:r>
              <w:rPr>
                <w:rFonts w:ascii="Arial" w:cs="Arial" w:eastAsia="Arial" w:hAnsi="Arial"/>
                <w:sz w:val="20"/>
                <w:szCs w:val="20"/>
                <w:color w:val="auto"/>
                <w:w w:val="71"/>
              </w:rPr>
              <w:t>$</w:t>
            </w:r>
          </w:p>
        </w:tc>
        <w:tc>
          <w:tcPr>
            <w:tcW w:w="1200" w:type="dxa"/>
            <w:vAlign w:val="bottom"/>
            <w:shd w:val="clear" w:color="auto" w:fill="E6E6E6"/>
          </w:tcPr>
          <w:p>
            <w:pPr>
              <w:jc w:val="right"/>
              <w:spacing w:after="0" w:line="219" w:lineRule="exact"/>
              <w:rPr>
                <w:sz w:val="20"/>
                <w:szCs w:val="20"/>
                <w:color w:val="auto"/>
              </w:rPr>
            </w:pPr>
            <w:r>
              <w:rPr>
                <w:rFonts w:ascii="Arial" w:cs="Arial" w:eastAsia="Arial" w:hAnsi="Arial"/>
                <w:sz w:val="20"/>
                <w:szCs w:val="20"/>
                <w:color w:val="auto"/>
              </w:rPr>
              <w:t>9,508</w:t>
            </w:r>
          </w:p>
        </w:tc>
        <w:tc>
          <w:tcPr>
            <w:tcW w:w="120" w:type="dxa"/>
            <w:vAlign w:val="bottom"/>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20" w:type="dxa"/>
            <w:vAlign w:val="bottom"/>
            <w:tcBorders>
              <w:bottom w:val="single" w:sz="8" w:color="E6E6E6"/>
            </w:tcBorders>
            <w:shd w:val="clear" w:color="auto" w:fill="FEFEFE"/>
          </w:tcPr>
          <w:p>
            <w:pPr>
              <w:spacing w:after="0" w:line="229" w:lineRule="exact"/>
              <w:rPr>
                <w:sz w:val="20"/>
                <w:szCs w:val="20"/>
                <w:color w:val="auto"/>
              </w:rPr>
            </w:pPr>
            <w:r>
              <w:rPr>
                <w:rFonts w:ascii="Arial" w:cs="Arial" w:eastAsia="Arial" w:hAnsi="Arial"/>
                <w:sz w:val="20"/>
                <w:szCs w:val="20"/>
                <w:color w:val="auto"/>
              </w:rPr>
              <w:t>Foreign currency adjustments</w:t>
            </w:r>
          </w:p>
        </w:tc>
        <w:tc>
          <w:tcPr>
            <w:tcW w:w="160" w:type="dxa"/>
            <w:vAlign w:val="bottom"/>
            <w:tcBorders>
              <w:bottom w:val="single" w:sz="8" w:color="E6E6E6"/>
            </w:tcBorders>
            <w:shd w:val="clear" w:color="auto" w:fill="FEFEFE"/>
          </w:tcPr>
          <w:p>
            <w:pPr>
              <w:spacing w:after="0"/>
              <w:rPr>
                <w:sz w:val="19"/>
                <w:szCs w:val="19"/>
                <w:color w:val="auto"/>
              </w:rPr>
            </w:pPr>
          </w:p>
        </w:tc>
        <w:tc>
          <w:tcPr>
            <w:tcW w:w="400" w:type="dxa"/>
            <w:vAlign w:val="bottom"/>
            <w:tcBorders>
              <w:bottom w:val="single" w:sz="8" w:color="auto"/>
            </w:tcBorders>
            <w:shd w:val="clear" w:color="auto" w:fill="FEFEFE"/>
          </w:tcPr>
          <w:p>
            <w:pPr>
              <w:spacing w:after="0"/>
              <w:rPr>
                <w:sz w:val="19"/>
                <w:szCs w:val="19"/>
                <w:color w:val="auto"/>
              </w:rPr>
            </w:pPr>
          </w:p>
        </w:tc>
        <w:tc>
          <w:tcPr>
            <w:tcW w:w="1300" w:type="dxa"/>
            <w:vAlign w:val="bottom"/>
            <w:tcBorders>
              <w:bottom w:val="single" w:sz="8" w:color="auto"/>
            </w:tcBorders>
            <w:shd w:val="clear" w:color="auto" w:fill="FEFEFE"/>
          </w:tcPr>
          <w:p>
            <w:pPr>
              <w:jc w:val="right"/>
              <w:spacing w:after="0" w:line="229" w:lineRule="exact"/>
              <w:rPr>
                <w:sz w:val="20"/>
                <w:szCs w:val="20"/>
                <w:color w:val="auto"/>
              </w:rPr>
            </w:pPr>
            <w:r>
              <w:rPr>
                <w:rFonts w:ascii="Arial" w:cs="Arial" w:eastAsia="Arial" w:hAnsi="Arial"/>
                <w:sz w:val="20"/>
                <w:szCs w:val="20"/>
                <w:color w:val="auto"/>
              </w:rPr>
              <w:t>(104)</w:t>
            </w:r>
          </w:p>
        </w:tc>
        <w:tc>
          <w:tcPr>
            <w:tcW w:w="280" w:type="dxa"/>
            <w:vAlign w:val="bottom"/>
            <w:tcBorders>
              <w:bottom w:val="single" w:sz="8" w:color="E6E6E6"/>
            </w:tcBorders>
            <w:shd w:val="clear" w:color="auto" w:fill="FEFEFE"/>
          </w:tcPr>
          <w:p>
            <w:pPr>
              <w:spacing w:after="0"/>
              <w:rPr>
                <w:sz w:val="19"/>
                <w:szCs w:val="19"/>
                <w:color w:val="auto"/>
              </w:rPr>
            </w:pPr>
          </w:p>
        </w:tc>
        <w:tc>
          <w:tcPr>
            <w:tcW w:w="480" w:type="dxa"/>
            <w:vAlign w:val="bottom"/>
            <w:tcBorders>
              <w:bottom w:val="single" w:sz="8" w:color="auto"/>
            </w:tcBorders>
            <w:shd w:val="clear" w:color="auto" w:fill="FEFEFE"/>
          </w:tcPr>
          <w:p>
            <w:pPr>
              <w:spacing w:after="0"/>
              <w:rPr>
                <w:sz w:val="19"/>
                <w:szCs w:val="19"/>
                <w:color w:val="auto"/>
              </w:rPr>
            </w:pPr>
          </w:p>
        </w:tc>
        <w:tc>
          <w:tcPr>
            <w:tcW w:w="1200" w:type="dxa"/>
            <w:vAlign w:val="bottom"/>
            <w:tcBorders>
              <w:bottom w:val="single" w:sz="8" w:color="auto"/>
            </w:tcBorders>
            <w:shd w:val="clear" w:color="auto" w:fill="FEFEFE"/>
          </w:tcPr>
          <w:p>
            <w:pPr>
              <w:jc w:val="right"/>
              <w:spacing w:after="0" w:line="229" w:lineRule="exact"/>
              <w:rPr>
                <w:sz w:val="20"/>
                <w:szCs w:val="20"/>
                <w:color w:val="auto"/>
              </w:rPr>
            </w:pPr>
            <w:r>
              <w:rPr>
                <w:rFonts w:ascii="Arial" w:cs="Arial" w:eastAsia="Arial" w:hAnsi="Arial"/>
                <w:sz w:val="20"/>
                <w:szCs w:val="20"/>
                <w:color w:val="auto"/>
              </w:rPr>
              <w:t>62</w:t>
            </w:r>
          </w:p>
        </w:tc>
        <w:tc>
          <w:tcPr>
            <w:tcW w:w="120" w:type="dxa"/>
            <w:vAlign w:val="bottom"/>
            <w:tcBorders>
              <w:bottom w:val="single" w:sz="8" w:color="E6E6E6"/>
            </w:tcBorders>
            <w:shd w:val="clear" w:color="auto" w:fill="FEFEFE"/>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820" w:type="dxa"/>
            <w:vAlign w:val="bottom"/>
            <w:shd w:val="clear" w:color="auto" w:fill="E6E6E6"/>
          </w:tcPr>
          <w:p>
            <w:pPr>
              <w:spacing w:after="0" w:line="219" w:lineRule="exact"/>
              <w:rPr>
                <w:sz w:val="20"/>
                <w:szCs w:val="20"/>
                <w:color w:val="auto"/>
              </w:rPr>
            </w:pPr>
            <w:r>
              <w:rPr>
                <w:rFonts w:ascii="Arial" w:cs="Arial" w:eastAsia="Arial" w:hAnsi="Arial"/>
                <w:sz w:val="20"/>
                <w:szCs w:val="20"/>
                <w:color w:val="auto"/>
              </w:rPr>
              <w:t>Balance end of year</w:t>
            </w:r>
          </w:p>
        </w:tc>
        <w:tc>
          <w:tcPr>
            <w:tcW w:w="160" w:type="dxa"/>
            <w:vAlign w:val="bottom"/>
            <w:shd w:val="clear" w:color="auto" w:fill="E6E6E6"/>
          </w:tcPr>
          <w:p>
            <w:pPr>
              <w:spacing w:after="0"/>
              <w:rPr>
                <w:sz w:val="19"/>
                <w:szCs w:val="19"/>
                <w:color w:val="auto"/>
              </w:rPr>
            </w:pPr>
          </w:p>
        </w:tc>
        <w:tc>
          <w:tcPr>
            <w:tcW w:w="400" w:type="dxa"/>
            <w:vAlign w:val="bottom"/>
            <w:tcBorders>
              <w:bottom w:val="single" w:sz="8" w:color="auto"/>
            </w:tcBorders>
            <w:shd w:val="clear" w:color="auto" w:fill="E6E6E6"/>
          </w:tcPr>
          <w:p>
            <w:pPr>
              <w:jc w:val="right"/>
              <w:ind w:right="201"/>
              <w:spacing w:after="0" w:line="219" w:lineRule="exact"/>
              <w:rPr>
                <w:sz w:val="20"/>
                <w:szCs w:val="20"/>
                <w:color w:val="auto"/>
              </w:rPr>
            </w:pPr>
            <w:r>
              <w:rPr>
                <w:rFonts w:ascii="Arial" w:cs="Arial" w:eastAsia="Arial" w:hAnsi="Arial"/>
                <w:sz w:val="20"/>
                <w:szCs w:val="20"/>
                <w:color w:val="auto"/>
                <w:w w:val="71"/>
              </w:rPr>
              <w:t>$</w:t>
            </w:r>
          </w:p>
        </w:tc>
        <w:tc>
          <w:tcPr>
            <w:tcW w:w="1300" w:type="dxa"/>
            <w:vAlign w:val="bottom"/>
            <w:tcBorders>
              <w:bottom w:val="single" w:sz="8" w:color="auto"/>
            </w:tcBorders>
            <w:shd w:val="clear" w:color="auto" w:fill="E6E6E6"/>
          </w:tcPr>
          <w:p>
            <w:pPr>
              <w:jc w:val="right"/>
              <w:spacing w:after="0" w:line="219" w:lineRule="exact"/>
              <w:rPr>
                <w:sz w:val="20"/>
                <w:szCs w:val="20"/>
                <w:color w:val="auto"/>
              </w:rPr>
            </w:pPr>
            <w:r>
              <w:rPr>
                <w:rFonts w:ascii="Arial" w:cs="Arial" w:eastAsia="Arial" w:hAnsi="Arial"/>
                <w:sz w:val="20"/>
                <w:szCs w:val="20"/>
                <w:color w:val="auto"/>
              </w:rPr>
              <w:t>9,466</w:t>
            </w:r>
          </w:p>
        </w:tc>
        <w:tc>
          <w:tcPr>
            <w:tcW w:w="280" w:type="dxa"/>
            <w:vAlign w:val="bottom"/>
            <w:shd w:val="clear" w:color="auto" w:fill="E6E6E6"/>
          </w:tcPr>
          <w:p>
            <w:pPr>
              <w:spacing w:after="0"/>
              <w:rPr>
                <w:sz w:val="19"/>
                <w:szCs w:val="19"/>
                <w:color w:val="auto"/>
              </w:rPr>
            </w:pPr>
          </w:p>
        </w:tc>
        <w:tc>
          <w:tcPr>
            <w:tcW w:w="480" w:type="dxa"/>
            <w:vAlign w:val="bottom"/>
            <w:tcBorders>
              <w:bottom w:val="single" w:sz="8" w:color="auto"/>
            </w:tcBorders>
            <w:shd w:val="clear" w:color="auto" w:fill="E6E6E6"/>
          </w:tcPr>
          <w:p>
            <w:pPr>
              <w:jc w:val="right"/>
              <w:ind w:right="281"/>
              <w:spacing w:after="0" w:line="219" w:lineRule="exact"/>
              <w:rPr>
                <w:sz w:val="20"/>
                <w:szCs w:val="20"/>
                <w:color w:val="auto"/>
              </w:rPr>
            </w:pPr>
            <w:r>
              <w:rPr>
                <w:rFonts w:ascii="Arial" w:cs="Arial" w:eastAsia="Arial" w:hAnsi="Arial"/>
                <w:sz w:val="20"/>
                <w:szCs w:val="20"/>
                <w:color w:val="auto"/>
                <w:w w:val="71"/>
              </w:rPr>
              <w:t>$</w:t>
            </w:r>
          </w:p>
        </w:tc>
        <w:tc>
          <w:tcPr>
            <w:tcW w:w="1200" w:type="dxa"/>
            <w:vAlign w:val="bottom"/>
            <w:tcBorders>
              <w:bottom w:val="single" w:sz="8" w:color="auto"/>
            </w:tcBorders>
            <w:shd w:val="clear" w:color="auto" w:fill="E6E6E6"/>
          </w:tcPr>
          <w:p>
            <w:pPr>
              <w:jc w:val="right"/>
              <w:spacing w:after="0" w:line="219" w:lineRule="exact"/>
              <w:rPr>
                <w:sz w:val="20"/>
                <w:szCs w:val="20"/>
                <w:color w:val="auto"/>
              </w:rPr>
            </w:pPr>
            <w:r>
              <w:rPr>
                <w:rFonts w:ascii="Arial" w:cs="Arial" w:eastAsia="Arial" w:hAnsi="Arial"/>
                <w:sz w:val="20"/>
                <w:szCs w:val="20"/>
                <w:color w:val="auto"/>
              </w:rPr>
              <w:t>9,570</w:t>
            </w:r>
          </w:p>
        </w:tc>
        <w:tc>
          <w:tcPr>
            <w:tcW w:w="120" w:type="dxa"/>
            <w:vAlign w:val="bottom"/>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ind w:right="320"/>
        <w:spacing w:after="0" w:line="251" w:lineRule="auto"/>
        <w:rPr>
          <w:sz w:val="20"/>
          <w:szCs w:val="20"/>
          <w:color w:val="auto"/>
        </w:rPr>
      </w:pPr>
      <w:r>
        <w:rPr>
          <w:rFonts w:ascii="Arial" w:cs="Arial" w:eastAsia="Arial" w:hAnsi="Arial"/>
          <w:sz w:val="20"/>
          <w:szCs w:val="20"/>
          <w:color w:val="auto"/>
        </w:rPr>
        <w:t>The Company completes an impairment assessment of its goodwill and indefinite life intangible assets at the reporting unit level annually, or upon the occurrence of a triggering event or a change in circumstances that would more likely than not reduce the fair value of a reporting unit below its carrying amount. The annual assessment was performed in the fourth quarters of 2024, 2023 and 2022. The assessments did not result in impairment in 2024, 2023 or 2022.</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color w:val="auto"/>
        </w:rPr>
        <w:t>The Company’s finite lived intangible assets consisted of the following:</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80" w:type="dxa"/>
            <w:vAlign w:val="bottom"/>
            <w:tcBorders>
              <w:bottom w:val="single" w:sz="8" w:color="FEFEFE"/>
            </w:tcBorders>
            <w:shd w:val="clear" w:color="auto" w:fill="FEFEFE"/>
          </w:tcPr>
          <w:p>
            <w:pPr>
              <w:spacing w:after="0"/>
              <w:rPr>
                <w:sz w:val="16"/>
                <w:szCs w:val="16"/>
                <w:color w:val="auto"/>
              </w:rPr>
            </w:pPr>
          </w:p>
        </w:tc>
        <w:tc>
          <w:tcPr>
            <w:tcW w:w="100" w:type="dxa"/>
            <w:vAlign w:val="bottom"/>
            <w:tcBorders>
              <w:bottom w:val="single" w:sz="8" w:color="FEFEFE"/>
            </w:tcBorders>
            <w:shd w:val="clear" w:color="auto" w:fill="FEFEFE"/>
          </w:tcPr>
          <w:p>
            <w:pPr>
              <w:spacing w:after="0"/>
              <w:rPr>
                <w:sz w:val="16"/>
                <w:szCs w:val="16"/>
                <w:color w:val="auto"/>
              </w:rPr>
            </w:pPr>
          </w:p>
        </w:tc>
        <w:tc>
          <w:tcPr>
            <w:tcW w:w="280" w:type="dxa"/>
            <w:vAlign w:val="bottom"/>
            <w:tcBorders>
              <w:bottom w:val="single" w:sz="8" w:color="auto"/>
            </w:tcBorders>
            <w:shd w:val="clear" w:color="auto" w:fill="FEFEFE"/>
          </w:tcPr>
          <w:p>
            <w:pPr>
              <w:spacing w:after="0"/>
              <w:rPr>
                <w:sz w:val="16"/>
                <w:szCs w:val="16"/>
                <w:color w:val="auto"/>
              </w:rPr>
            </w:pPr>
          </w:p>
        </w:tc>
        <w:tc>
          <w:tcPr>
            <w:tcW w:w="940" w:type="dxa"/>
            <w:vAlign w:val="bottom"/>
            <w:tcBorders>
              <w:bottom w:val="single" w:sz="8" w:color="auto"/>
            </w:tcBorders>
            <w:shd w:val="clear" w:color="auto" w:fill="FEFEFE"/>
          </w:tcPr>
          <w:p>
            <w:pPr>
              <w:spacing w:after="0"/>
              <w:rPr>
                <w:sz w:val="16"/>
                <w:szCs w:val="16"/>
                <w:color w:val="auto"/>
              </w:rPr>
            </w:pPr>
          </w:p>
        </w:tc>
        <w:tc>
          <w:tcPr>
            <w:tcW w:w="240" w:type="dxa"/>
            <w:vAlign w:val="bottom"/>
            <w:tcBorders>
              <w:bottom w:val="single" w:sz="8" w:color="auto"/>
            </w:tcBorders>
            <w:shd w:val="clear" w:color="auto" w:fill="FEFEFE"/>
          </w:tcPr>
          <w:p>
            <w:pPr>
              <w:spacing w:after="0"/>
              <w:rPr>
                <w:sz w:val="16"/>
                <w:szCs w:val="16"/>
                <w:color w:val="auto"/>
              </w:rPr>
            </w:pPr>
          </w:p>
        </w:tc>
        <w:tc>
          <w:tcPr>
            <w:tcW w:w="220" w:type="dxa"/>
            <w:vAlign w:val="bottom"/>
            <w:tcBorders>
              <w:bottom w:val="single" w:sz="8" w:color="auto"/>
            </w:tcBorders>
            <w:shd w:val="clear" w:color="auto" w:fill="FEFEFE"/>
          </w:tcPr>
          <w:p>
            <w:pPr>
              <w:spacing w:after="0"/>
              <w:rPr>
                <w:sz w:val="16"/>
                <w:szCs w:val="16"/>
                <w:color w:val="auto"/>
              </w:rPr>
            </w:pPr>
          </w:p>
        </w:tc>
        <w:tc>
          <w:tcPr>
            <w:tcW w:w="1620" w:type="dxa"/>
            <w:vAlign w:val="bottom"/>
            <w:tcBorders>
              <w:bottom w:val="single" w:sz="8" w:color="auto"/>
            </w:tcBorders>
            <w:gridSpan w:val="3"/>
            <w:shd w:val="clear" w:color="auto" w:fill="FEFEFE"/>
          </w:tcPr>
          <w:p>
            <w:pPr>
              <w:jc w:val="right"/>
              <w:spacing w:after="0"/>
              <w:rPr>
                <w:sz w:val="20"/>
                <w:szCs w:val="20"/>
                <w:color w:val="auto"/>
              </w:rPr>
            </w:pPr>
            <w:r>
              <w:rPr>
                <w:rFonts w:ascii="Arial" w:cs="Arial" w:eastAsia="Arial" w:hAnsi="Arial"/>
                <w:sz w:val="16"/>
                <w:szCs w:val="16"/>
                <w:b w:val="1"/>
                <w:bCs w:val="1"/>
                <w:color w:val="auto"/>
              </w:rPr>
              <w:t>December 31,</w:t>
            </w:r>
          </w:p>
        </w:tc>
        <w:tc>
          <w:tcPr>
            <w:tcW w:w="820" w:type="dxa"/>
            <w:vAlign w:val="bottom"/>
            <w:tcBorders>
              <w:bottom w:val="single" w:sz="8" w:color="auto"/>
            </w:tcBorders>
            <w:shd w:val="clear" w:color="auto" w:fill="FEFEFE"/>
          </w:tcPr>
          <w:p>
            <w:pPr>
              <w:spacing w:after="0"/>
              <w:rPr>
                <w:sz w:val="16"/>
                <w:szCs w:val="16"/>
                <w:color w:val="auto"/>
              </w:rPr>
            </w:pPr>
          </w:p>
        </w:tc>
        <w:tc>
          <w:tcPr>
            <w:tcW w:w="220" w:type="dxa"/>
            <w:vAlign w:val="bottom"/>
            <w:tcBorders>
              <w:bottom w:val="single" w:sz="8" w:color="auto"/>
            </w:tcBorders>
            <w:shd w:val="clear" w:color="auto" w:fill="FEFEFE"/>
          </w:tcPr>
          <w:p>
            <w:pPr>
              <w:spacing w:after="0"/>
              <w:rPr>
                <w:sz w:val="16"/>
                <w:szCs w:val="16"/>
                <w:color w:val="auto"/>
              </w:rPr>
            </w:pPr>
          </w:p>
        </w:tc>
        <w:tc>
          <w:tcPr>
            <w:tcW w:w="220" w:type="dxa"/>
            <w:vAlign w:val="bottom"/>
            <w:tcBorders>
              <w:bottom w:val="single" w:sz="8" w:color="auto"/>
            </w:tcBorders>
            <w:shd w:val="clear" w:color="auto" w:fill="FEFEFE"/>
          </w:tcPr>
          <w:p>
            <w:pPr>
              <w:spacing w:after="0"/>
              <w:rPr>
                <w:sz w:val="16"/>
                <w:szCs w:val="16"/>
                <w:color w:val="auto"/>
              </w:rPr>
            </w:pPr>
          </w:p>
        </w:tc>
        <w:tc>
          <w:tcPr>
            <w:tcW w:w="1000" w:type="dxa"/>
            <w:vAlign w:val="bottom"/>
            <w:tcBorders>
              <w:bottom w:val="single" w:sz="8" w:color="auto"/>
            </w:tcBorders>
            <w:shd w:val="clear" w:color="auto" w:fill="FEFEFE"/>
          </w:tcPr>
          <w:p>
            <w:pPr>
              <w:spacing w:after="0"/>
              <w:rPr>
                <w:sz w:val="16"/>
                <w:szCs w:val="16"/>
                <w:color w:val="auto"/>
              </w:rPr>
            </w:pPr>
          </w:p>
        </w:tc>
        <w:tc>
          <w:tcPr>
            <w:tcW w:w="120" w:type="dxa"/>
            <w:vAlign w:val="bottom"/>
            <w:tcBorders>
              <w:bottom w:val="single" w:sz="8" w:color="FEFEFE"/>
            </w:tcBorders>
            <w:shd w:val="clear" w:color="auto" w:fill="FEFEFE"/>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4980" w:type="dxa"/>
            <w:vAlign w:val="bottom"/>
            <w:tcBorders>
              <w:bottom w:val="single" w:sz="8" w:color="FEFEFE"/>
            </w:tcBorders>
            <w:shd w:val="clear" w:color="auto" w:fill="FEFEFE"/>
          </w:tcPr>
          <w:p>
            <w:pPr>
              <w:spacing w:after="0"/>
              <w:rPr>
                <w:sz w:val="15"/>
                <w:szCs w:val="15"/>
                <w:color w:val="auto"/>
              </w:rPr>
            </w:pPr>
          </w:p>
        </w:tc>
        <w:tc>
          <w:tcPr>
            <w:tcW w:w="100" w:type="dxa"/>
            <w:vAlign w:val="bottom"/>
            <w:tcBorders>
              <w:bottom w:val="single" w:sz="8" w:color="FEFEFE"/>
            </w:tcBorders>
            <w:shd w:val="clear" w:color="auto" w:fill="FEFEFE"/>
          </w:tcPr>
          <w:p>
            <w:pPr>
              <w:spacing w:after="0"/>
              <w:rPr>
                <w:sz w:val="15"/>
                <w:szCs w:val="15"/>
                <w:color w:val="auto"/>
              </w:rPr>
            </w:pPr>
          </w:p>
        </w:tc>
        <w:tc>
          <w:tcPr>
            <w:tcW w:w="280" w:type="dxa"/>
            <w:vAlign w:val="bottom"/>
            <w:tcBorders>
              <w:bottom w:val="single" w:sz="8" w:color="auto"/>
            </w:tcBorders>
            <w:shd w:val="clear" w:color="auto" w:fill="FEFEFE"/>
          </w:tcPr>
          <w:p>
            <w:pPr>
              <w:spacing w:after="0"/>
              <w:rPr>
                <w:sz w:val="15"/>
                <w:szCs w:val="15"/>
                <w:color w:val="auto"/>
              </w:rPr>
            </w:pPr>
          </w:p>
        </w:tc>
        <w:tc>
          <w:tcPr>
            <w:tcW w:w="1400" w:type="dxa"/>
            <w:vAlign w:val="bottom"/>
            <w:tcBorders>
              <w:bottom w:val="single" w:sz="8" w:color="auto"/>
            </w:tcBorders>
            <w:gridSpan w:val="3"/>
            <w:shd w:val="clear" w:color="auto" w:fill="FEFEFE"/>
          </w:tcPr>
          <w:p>
            <w:pPr>
              <w:jc w:val="right"/>
              <w:ind w:right="81"/>
              <w:spacing w:after="0" w:line="173" w:lineRule="exact"/>
              <w:rPr>
                <w:sz w:val="20"/>
                <w:szCs w:val="20"/>
                <w:color w:val="auto"/>
              </w:rPr>
            </w:pPr>
            <w:r>
              <w:rPr>
                <w:rFonts w:ascii="Arial" w:cs="Arial" w:eastAsia="Arial" w:hAnsi="Arial"/>
                <w:sz w:val="16"/>
                <w:szCs w:val="16"/>
                <w:b w:val="1"/>
                <w:bCs w:val="1"/>
                <w:color w:val="auto"/>
              </w:rPr>
              <w:t>2024</w:t>
            </w:r>
          </w:p>
        </w:tc>
        <w:tc>
          <w:tcPr>
            <w:tcW w:w="1000" w:type="dxa"/>
            <w:vAlign w:val="bottom"/>
            <w:tcBorders>
              <w:bottom w:val="single" w:sz="8" w:color="auto"/>
            </w:tcBorders>
            <w:shd w:val="clear" w:color="auto" w:fill="FEFEFE"/>
          </w:tcPr>
          <w:p>
            <w:pPr>
              <w:spacing w:after="0"/>
              <w:rPr>
                <w:sz w:val="15"/>
                <w:szCs w:val="15"/>
                <w:color w:val="auto"/>
              </w:rPr>
            </w:pPr>
          </w:p>
        </w:tc>
        <w:tc>
          <w:tcPr>
            <w:tcW w:w="220" w:type="dxa"/>
            <w:vAlign w:val="bottom"/>
            <w:tcBorders>
              <w:bottom w:val="single" w:sz="8" w:color="FEFEFE"/>
            </w:tcBorders>
            <w:shd w:val="clear" w:color="auto" w:fill="FEFEFE"/>
          </w:tcPr>
          <w:p>
            <w:pPr>
              <w:spacing w:after="0"/>
              <w:rPr>
                <w:sz w:val="15"/>
                <w:szCs w:val="15"/>
                <w:color w:val="auto"/>
              </w:rPr>
            </w:pPr>
          </w:p>
        </w:tc>
        <w:tc>
          <w:tcPr>
            <w:tcW w:w="400" w:type="dxa"/>
            <w:vAlign w:val="bottom"/>
            <w:tcBorders>
              <w:bottom w:val="single" w:sz="8" w:color="auto"/>
            </w:tcBorders>
            <w:shd w:val="clear" w:color="auto" w:fill="FEFEFE"/>
          </w:tcPr>
          <w:p>
            <w:pPr>
              <w:spacing w:after="0"/>
              <w:rPr>
                <w:sz w:val="15"/>
                <w:szCs w:val="15"/>
                <w:color w:val="auto"/>
              </w:rPr>
            </w:pPr>
          </w:p>
        </w:tc>
        <w:tc>
          <w:tcPr>
            <w:tcW w:w="1260" w:type="dxa"/>
            <w:vAlign w:val="bottom"/>
            <w:tcBorders>
              <w:bottom w:val="single" w:sz="8" w:color="auto"/>
            </w:tcBorders>
            <w:gridSpan w:val="3"/>
            <w:shd w:val="clear" w:color="auto" w:fill="FEFEFE"/>
          </w:tcPr>
          <w:p>
            <w:pPr>
              <w:jc w:val="right"/>
              <w:ind w:right="61"/>
              <w:spacing w:after="0" w:line="173" w:lineRule="exact"/>
              <w:rPr>
                <w:sz w:val="20"/>
                <w:szCs w:val="20"/>
                <w:color w:val="auto"/>
              </w:rPr>
            </w:pPr>
            <w:r>
              <w:rPr>
                <w:rFonts w:ascii="Arial" w:cs="Arial" w:eastAsia="Arial" w:hAnsi="Arial"/>
                <w:sz w:val="16"/>
                <w:szCs w:val="16"/>
                <w:b w:val="1"/>
                <w:bCs w:val="1"/>
                <w:color w:val="auto"/>
              </w:rPr>
              <w:t>2023</w:t>
            </w:r>
          </w:p>
        </w:tc>
        <w:tc>
          <w:tcPr>
            <w:tcW w:w="1000" w:type="dxa"/>
            <w:vAlign w:val="bottom"/>
            <w:tcBorders>
              <w:bottom w:val="single" w:sz="8" w:color="auto"/>
            </w:tcBorders>
            <w:shd w:val="clear" w:color="auto" w:fill="FEFEFE"/>
          </w:tcPr>
          <w:p>
            <w:pPr>
              <w:spacing w:after="0"/>
              <w:rPr>
                <w:sz w:val="15"/>
                <w:szCs w:val="15"/>
                <w:color w:val="auto"/>
              </w:rPr>
            </w:pPr>
          </w:p>
        </w:tc>
        <w:tc>
          <w:tcPr>
            <w:tcW w:w="120" w:type="dxa"/>
            <w:vAlign w:val="bottom"/>
            <w:tcBorders>
              <w:bottom w:val="single" w:sz="8" w:color="FEFEFE"/>
            </w:tcBorders>
            <w:shd w:val="clear" w:color="auto" w:fill="FEFEFE"/>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4980" w:type="dxa"/>
            <w:vAlign w:val="bottom"/>
            <w:shd w:val="clear" w:color="auto" w:fill="FEFEFE"/>
          </w:tcPr>
          <w:p>
            <w:pPr>
              <w:spacing w:after="0" w:line="154" w:lineRule="exact"/>
              <w:rPr>
                <w:sz w:val="20"/>
                <w:szCs w:val="20"/>
                <w:color w:val="auto"/>
              </w:rPr>
            </w:pPr>
            <w:r>
              <w:rPr>
                <w:rFonts w:ascii="Arial" w:cs="Arial" w:eastAsia="Arial" w:hAnsi="Arial"/>
                <w:sz w:val="16"/>
                <w:szCs w:val="16"/>
                <w:b w:val="1"/>
                <w:bCs w:val="1"/>
                <w:color w:val="auto"/>
              </w:rPr>
              <w:t>(table only in thousands)</w:t>
            </w:r>
          </w:p>
        </w:tc>
        <w:tc>
          <w:tcPr>
            <w:tcW w:w="100" w:type="dxa"/>
            <w:vAlign w:val="bottom"/>
            <w:shd w:val="clear" w:color="auto" w:fill="FEFEFE"/>
          </w:tcPr>
          <w:p>
            <w:pPr>
              <w:spacing w:after="0"/>
              <w:rPr>
                <w:sz w:val="13"/>
                <w:szCs w:val="13"/>
                <w:color w:val="auto"/>
              </w:rPr>
            </w:pPr>
          </w:p>
        </w:tc>
        <w:tc>
          <w:tcPr>
            <w:tcW w:w="280" w:type="dxa"/>
            <w:vAlign w:val="bottom"/>
            <w:shd w:val="clear" w:color="auto" w:fill="FEFEFE"/>
          </w:tcPr>
          <w:p>
            <w:pPr>
              <w:spacing w:after="0"/>
              <w:rPr>
                <w:sz w:val="13"/>
                <w:szCs w:val="13"/>
                <w:color w:val="auto"/>
              </w:rPr>
            </w:pPr>
          </w:p>
        </w:tc>
        <w:tc>
          <w:tcPr>
            <w:tcW w:w="940" w:type="dxa"/>
            <w:vAlign w:val="bottom"/>
            <w:vMerge w:val="restart"/>
            <w:shd w:val="clear" w:color="auto" w:fill="FEFEFE"/>
          </w:tcPr>
          <w:p>
            <w:pPr>
              <w:jc w:val="right"/>
              <w:ind w:right="346"/>
              <w:spacing w:after="0"/>
              <w:rPr>
                <w:sz w:val="20"/>
                <w:szCs w:val="20"/>
                <w:color w:val="auto"/>
              </w:rPr>
            </w:pPr>
            <w:r>
              <w:rPr>
                <w:rFonts w:ascii="Arial" w:cs="Arial" w:eastAsia="Arial" w:hAnsi="Arial"/>
                <w:sz w:val="16"/>
                <w:szCs w:val="16"/>
                <w:b w:val="1"/>
                <w:bCs w:val="1"/>
                <w:color w:val="auto"/>
              </w:rPr>
              <w:t>Cost</w:t>
            </w:r>
          </w:p>
        </w:tc>
        <w:tc>
          <w:tcPr>
            <w:tcW w:w="240" w:type="dxa"/>
            <w:vAlign w:val="bottom"/>
            <w:shd w:val="clear" w:color="auto" w:fill="FEFEFE"/>
          </w:tcPr>
          <w:p>
            <w:pPr>
              <w:spacing w:after="0"/>
              <w:rPr>
                <w:sz w:val="13"/>
                <w:szCs w:val="13"/>
                <w:color w:val="auto"/>
              </w:rPr>
            </w:pPr>
          </w:p>
        </w:tc>
        <w:tc>
          <w:tcPr>
            <w:tcW w:w="220" w:type="dxa"/>
            <w:vAlign w:val="bottom"/>
            <w:shd w:val="clear" w:color="auto" w:fill="FEFEFE"/>
          </w:tcPr>
          <w:p>
            <w:pPr>
              <w:spacing w:after="0"/>
              <w:rPr>
                <w:sz w:val="13"/>
                <w:szCs w:val="13"/>
                <w:color w:val="auto"/>
              </w:rPr>
            </w:pPr>
          </w:p>
        </w:tc>
        <w:tc>
          <w:tcPr>
            <w:tcW w:w="1000" w:type="dxa"/>
            <w:vAlign w:val="bottom"/>
            <w:shd w:val="clear" w:color="auto" w:fill="FEFEFE"/>
          </w:tcPr>
          <w:p>
            <w:pPr>
              <w:jc w:val="right"/>
              <w:ind w:right="268"/>
              <w:spacing w:after="0" w:line="154" w:lineRule="exact"/>
              <w:rPr>
                <w:sz w:val="20"/>
                <w:szCs w:val="20"/>
                <w:color w:val="auto"/>
              </w:rPr>
            </w:pPr>
            <w:r>
              <w:rPr>
                <w:rFonts w:ascii="Arial" w:cs="Arial" w:eastAsia="Arial" w:hAnsi="Arial"/>
                <w:sz w:val="16"/>
                <w:szCs w:val="16"/>
                <w:b w:val="1"/>
                <w:bCs w:val="1"/>
                <w:color w:val="auto"/>
              </w:rPr>
              <w:t>Accum.</w:t>
            </w:r>
          </w:p>
        </w:tc>
        <w:tc>
          <w:tcPr>
            <w:tcW w:w="220" w:type="dxa"/>
            <w:vAlign w:val="bottom"/>
            <w:shd w:val="clear" w:color="auto" w:fill="FEFEFE"/>
          </w:tcPr>
          <w:p>
            <w:pPr>
              <w:spacing w:after="0"/>
              <w:rPr>
                <w:sz w:val="13"/>
                <w:szCs w:val="13"/>
                <w:color w:val="auto"/>
              </w:rPr>
            </w:pPr>
          </w:p>
        </w:tc>
        <w:tc>
          <w:tcPr>
            <w:tcW w:w="400" w:type="dxa"/>
            <w:vAlign w:val="bottom"/>
            <w:shd w:val="clear" w:color="auto" w:fill="FEFEFE"/>
          </w:tcPr>
          <w:p>
            <w:pPr>
              <w:spacing w:after="0"/>
              <w:rPr>
                <w:sz w:val="13"/>
                <w:szCs w:val="13"/>
                <w:color w:val="auto"/>
              </w:rPr>
            </w:pPr>
          </w:p>
        </w:tc>
        <w:tc>
          <w:tcPr>
            <w:tcW w:w="820" w:type="dxa"/>
            <w:vAlign w:val="bottom"/>
            <w:vMerge w:val="restart"/>
            <w:shd w:val="clear" w:color="auto" w:fill="FEFEFE"/>
          </w:tcPr>
          <w:p>
            <w:pPr>
              <w:jc w:val="right"/>
              <w:ind w:right="366"/>
              <w:spacing w:after="0"/>
              <w:rPr>
                <w:sz w:val="20"/>
                <w:szCs w:val="20"/>
                <w:color w:val="auto"/>
              </w:rPr>
            </w:pPr>
            <w:r>
              <w:rPr>
                <w:rFonts w:ascii="Arial" w:cs="Arial" w:eastAsia="Arial" w:hAnsi="Arial"/>
                <w:sz w:val="16"/>
                <w:szCs w:val="16"/>
                <w:b w:val="1"/>
                <w:bCs w:val="1"/>
                <w:color w:val="auto"/>
                <w:w w:val="95"/>
              </w:rPr>
              <w:t>Cost</w:t>
            </w:r>
          </w:p>
        </w:tc>
        <w:tc>
          <w:tcPr>
            <w:tcW w:w="220" w:type="dxa"/>
            <w:vAlign w:val="bottom"/>
            <w:shd w:val="clear" w:color="auto" w:fill="FEFEFE"/>
          </w:tcPr>
          <w:p>
            <w:pPr>
              <w:spacing w:after="0"/>
              <w:rPr>
                <w:sz w:val="13"/>
                <w:szCs w:val="13"/>
                <w:color w:val="auto"/>
              </w:rPr>
            </w:pPr>
          </w:p>
        </w:tc>
        <w:tc>
          <w:tcPr>
            <w:tcW w:w="220" w:type="dxa"/>
            <w:vAlign w:val="bottom"/>
            <w:shd w:val="clear" w:color="auto" w:fill="FEFEFE"/>
          </w:tcPr>
          <w:p>
            <w:pPr>
              <w:spacing w:after="0"/>
              <w:rPr>
                <w:sz w:val="13"/>
                <w:szCs w:val="13"/>
                <w:color w:val="auto"/>
              </w:rPr>
            </w:pPr>
          </w:p>
        </w:tc>
        <w:tc>
          <w:tcPr>
            <w:tcW w:w="1000" w:type="dxa"/>
            <w:vAlign w:val="bottom"/>
            <w:shd w:val="clear" w:color="auto" w:fill="FEFEFE"/>
          </w:tcPr>
          <w:p>
            <w:pPr>
              <w:jc w:val="right"/>
              <w:ind w:right="246"/>
              <w:spacing w:after="0" w:line="154" w:lineRule="exact"/>
              <w:rPr>
                <w:sz w:val="20"/>
                <w:szCs w:val="20"/>
                <w:color w:val="auto"/>
              </w:rPr>
            </w:pPr>
            <w:r>
              <w:rPr>
                <w:rFonts w:ascii="Arial" w:cs="Arial" w:eastAsia="Arial" w:hAnsi="Arial"/>
                <w:sz w:val="16"/>
                <w:szCs w:val="16"/>
                <w:b w:val="1"/>
                <w:bCs w:val="1"/>
                <w:color w:val="auto"/>
              </w:rPr>
              <w:t>Accum.</w:t>
            </w:r>
          </w:p>
        </w:tc>
        <w:tc>
          <w:tcPr>
            <w:tcW w:w="120" w:type="dxa"/>
            <w:vAlign w:val="bottom"/>
            <w:shd w:val="clear" w:color="auto" w:fill="FEFEFE"/>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980" w:type="dxa"/>
            <w:vAlign w:val="bottom"/>
            <w:tcBorders>
              <w:bottom w:val="single" w:sz="8" w:color="FEFEFE"/>
            </w:tcBorders>
            <w:shd w:val="clear" w:color="auto" w:fill="FEFEFE"/>
          </w:tcPr>
          <w:p>
            <w:pPr>
              <w:spacing w:after="0"/>
              <w:rPr>
                <w:sz w:val="20"/>
                <w:szCs w:val="20"/>
                <w:color w:val="auto"/>
              </w:rPr>
            </w:pPr>
            <w:r>
              <w:rPr>
                <w:rFonts w:ascii="Arial" w:cs="Arial" w:eastAsia="Arial" w:hAnsi="Arial"/>
                <w:sz w:val="16"/>
                <w:szCs w:val="16"/>
                <w:b w:val="1"/>
                <w:bCs w:val="1"/>
                <w:color w:val="auto"/>
              </w:rPr>
              <w:t>Intangible assets – finite life</w:t>
            </w:r>
          </w:p>
        </w:tc>
        <w:tc>
          <w:tcPr>
            <w:tcW w:w="100" w:type="dxa"/>
            <w:vAlign w:val="bottom"/>
            <w:tcBorders>
              <w:bottom w:val="single" w:sz="8" w:color="FEFEFE"/>
            </w:tcBorders>
            <w:shd w:val="clear" w:color="auto" w:fill="FEFEFE"/>
          </w:tcPr>
          <w:p>
            <w:pPr>
              <w:spacing w:after="0"/>
              <w:rPr>
                <w:sz w:val="17"/>
                <w:szCs w:val="17"/>
                <w:color w:val="auto"/>
              </w:rPr>
            </w:pPr>
          </w:p>
        </w:tc>
        <w:tc>
          <w:tcPr>
            <w:tcW w:w="280" w:type="dxa"/>
            <w:vAlign w:val="bottom"/>
            <w:tcBorders>
              <w:bottom w:val="single" w:sz="8" w:color="auto"/>
            </w:tcBorders>
            <w:shd w:val="clear" w:color="auto" w:fill="FEFEFE"/>
          </w:tcPr>
          <w:p>
            <w:pPr>
              <w:spacing w:after="0"/>
              <w:rPr>
                <w:sz w:val="17"/>
                <w:szCs w:val="17"/>
                <w:color w:val="auto"/>
              </w:rPr>
            </w:pPr>
          </w:p>
        </w:tc>
        <w:tc>
          <w:tcPr>
            <w:tcW w:w="940" w:type="dxa"/>
            <w:vAlign w:val="bottom"/>
            <w:tcBorders>
              <w:bottom w:val="single" w:sz="8" w:color="auto"/>
            </w:tcBorders>
            <w:vMerge w:val="continue"/>
            <w:shd w:val="clear" w:color="auto" w:fill="FEFEFE"/>
          </w:tcPr>
          <w:p>
            <w:pPr>
              <w:spacing w:after="0"/>
              <w:rPr>
                <w:sz w:val="17"/>
                <w:szCs w:val="17"/>
                <w:color w:val="auto"/>
              </w:rPr>
            </w:pPr>
          </w:p>
        </w:tc>
        <w:tc>
          <w:tcPr>
            <w:tcW w:w="240" w:type="dxa"/>
            <w:vAlign w:val="bottom"/>
            <w:tcBorders>
              <w:bottom w:val="single" w:sz="8" w:color="FEFEFE"/>
            </w:tcBorders>
            <w:shd w:val="clear" w:color="auto" w:fill="FEFEFE"/>
          </w:tcPr>
          <w:p>
            <w:pPr>
              <w:spacing w:after="0"/>
              <w:rPr>
                <w:sz w:val="17"/>
                <w:szCs w:val="17"/>
                <w:color w:val="auto"/>
              </w:rPr>
            </w:pPr>
          </w:p>
        </w:tc>
        <w:tc>
          <w:tcPr>
            <w:tcW w:w="220" w:type="dxa"/>
            <w:vAlign w:val="bottom"/>
            <w:tcBorders>
              <w:bottom w:val="single" w:sz="8" w:color="auto"/>
            </w:tcBorders>
            <w:shd w:val="clear" w:color="auto" w:fill="FEFEFE"/>
          </w:tcPr>
          <w:p>
            <w:pPr>
              <w:spacing w:after="0"/>
              <w:rPr>
                <w:sz w:val="17"/>
                <w:szCs w:val="17"/>
                <w:color w:val="auto"/>
              </w:rPr>
            </w:pPr>
          </w:p>
        </w:tc>
        <w:tc>
          <w:tcPr>
            <w:tcW w:w="1000" w:type="dxa"/>
            <w:vAlign w:val="bottom"/>
            <w:tcBorders>
              <w:bottom w:val="single" w:sz="8" w:color="auto"/>
            </w:tcBorders>
            <w:shd w:val="clear" w:color="auto" w:fill="FEFEFE"/>
          </w:tcPr>
          <w:p>
            <w:pPr>
              <w:jc w:val="right"/>
              <w:ind w:right="288"/>
              <w:spacing w:after="0"/>
              <w:rPr>
                <w:sz w:val="20"/>
                <w:szCs w:val="20"/>
                <w:color w:val="auto"/>
              </w:rPr>
            </w:pPr>
            <w:r>
              <w:rPr>
                <w:rFonts w:ascii="Arial" w:cs="Arial" w:eastAsia="Arial" w:hAnsi="Arial"/>
                <w:sz w:val="16"/>
                <w:szCs w:val="16"/>
                <w:b w:val="1"/>
                <w:bCs w:val="1"/>
                <w:color w:val="auto"/>
              </w:rPr>
              <w:t>Amort.</w:t>
            </w:r>
          </w:p>
        </w:tc>
        <w:tc>
          <w:tcPr>
            <w:tcW w:w="220" w:type="dxa"/>
            <w:vAlign w:val="bottom"/>
            <w:tcBorders>
              <w:bottom w:val="single" w:sz="8" w:color="FEFEFE"/>
            </w:tcBorders>
            <w:shd w:val="clear" w:color="auto" w:fill="FEFEFE"/>
          </w:tcPr>
          <w:p>
            <w:pPr>
              <w:spacing w:after="0"/>
              <w:rPr>
                <w:sz w:val="17"/>
                <w:szCs w:val="17"/>
                <w:color w:val="auto"/>
              </w:rPr>
            </w:pPr>
          </w:p>
        </w:tc>
        <w:tc>
          <w:tcPr>
            <w:tcW w:w="400" w:type="dxa"/>
            <w:vAlign w:val="bottom"/>
            <w:tcBorders>
              <w:bottom w:val="single" w:sz="8" w:color="auto"/>
            </w:tcBorders>
            <w:shd w:val="clear" w:color="auto" w:fill="FEFEFE"/>
          </w:tcPr>
          <w:p>
            <w:pPr>
              <w:spacing w:after="0"/>
              <w:rPr>
                <w:sz w:val="17"/>
                <w:szCs w:val="17"/>
                <w:color w:val="auto"/>
              </w:rPr>
            </w:pPr>
          </w:p>
        </w:tc>
        <w:tc>
          <w:tcPr>
            <w:tcW w:w="820" w:type="dxa"/>
            <w:vAlign w:val="bottom"/>
            <w:tcBorders>
              <w:bottom w:val="single" w:sz="8" w:color="auto"/>
            </w:tcBorders>
            <w:vMerge w:val="continue"/>
            <w:shd w:val="clear" w:color="auto" w:fill="FEFEFE"/>
          </w:tcPr>
          <w:p>
            <w:pPr>
              <w:spacing w:after="0"/>
              <w:rPr>
                <w:sz w:val="17"/>
                <w:szCs w:val="17"/>
                <w:color w:val="auto"/>
              </w:rPr>
            </w:pPr>
          </w:p>
        </w:tc>
        <w:tc>
          <w:tcPr>
            <w:tcW w:w="220" w:type="dxa"/>
            <w:vAlign w:val="bottom"/>
            <w:tcBorders>
              <w:bottom w:val="single" w:sz="8" w:color="FEFEFE"/>
            </w:tcBorders>
            <w:shd w:val="clear" w:color="auto" w:fill="FEFEFE"/>
          </w:tcPr>
          <w:p>
            <w:pPr>
              <w:spacing w:after="0"/>
              <w:rPr>
                <w:sz w:val="17"/>
                <w:szCs w:val="17"/>
                <w:color w:val="auto"/>
              </w:rPr>
            </w:pPr>
          </w:p>
        </w:tc>
        <w:tc>
          <w:tcPr>
            <w:tcW w:w="220" w:type="dxa"/>
            <w:vAlign w:val="bottom"/>
            <w:tcBorders>
              <w:bottom w:val="single" w:sz="8" w:color="auto"/>
            </w:tcBorders>
            <w:shd w:val="clear" w:color="auto" w:fill="FEFEFE"/>
          </w:tcPr>
          <w:p>
            <w:pPr>
              <w:spacing w:after="0"/>
              <w:rPr>
                <w:sz w:val="17"/>
                <w:szCs w:val="17"/>
                <w:color w:val="auto"/>
              </w:rPr>
            </w:pPr>
          </w:p>
        </w:tc>
        <w:tc>
          <w:tcPr>
            <w:tcW w:w="1000" w:type="dxa"/>
            <w:vAlign w:val="bottom"/>
            <w:tcBorders>
              <w:bottom w:val="single" w:sz="8" w:color="auto"/>
            </w:tcBorders>
            <w:shd w:val="clear" w:color="auto" w:fill="FEFEFE"/>
          </w:tcPr>
          <w:p>
            <w:pPr>
              <w:jc w:val="right"/>
              <w:ind w:right="266"/>
              <w:spacing w:after="0"/>
              <w:rPr>
                <w:sz w:val="20"/>
                <w:szCs w:val="20"/>
                <w:color w:val="auto"/>
              </w:rPr>
            </w:pPr>
            <w:r>
              <w:rPr>
                <w:rFonts w:ascii="Arial" w:cs="Arial" w:eastAsia="Arial" w:hAnsi="Arial"/>
                <w:sz w:val="16"/>
                <w:szCs w:val="16"/>
                <w:b w:val="1"/>
                <w:bCs w:val="1"/>
                <w:color w:val="auto"/>
              </w:rPr>
              <w:t>Amort.</w:t>
            </w:r>
          </w:p>
        </w:tc>
        <w:tc>
          <w:tcPr>
            <w:tcW w:w="120" w:type="dxa"/>
            <w:vAlign w:val="bottom"/>
            <w:tcBorders>
              <w:bottom w:val="single" w:sz="8" w:color="FEFEFE"/>
            </w:tcBorders>
            <w:shd w:val="clear" w:color="auto" w:fill="FEFEFE"/>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980" w:type="dxa"/>
            <w:vAlign w:val="bottom"/>
            <w:shd w:val="clear" w:color="auto" w:fill="FEFEFE"/>
          </w:tcPr>
          <w:p>
            <w:pPr>
              <w:spacing w:after="0" w:line="219" w:lineRule="exact"/>
              <w:rPr>
                <w:sz w:val="20"/>
                <w:szCs w:val="20"/>
                <w:color w:val="auto"/>
              </w:rPr>
            </w:pPr>
            <w:r>
              <w:rPr>
                <w:rFonts w:ascii="Arial" w:cs="Arial" w:eastAsia="Arial" w:hAnsi="Arial"/>
                <w:sz w:val="20"/>
                <w:szCs w:val="20"/>
                <w:color w:val="auto"/>
              </w:rPr>
              <w:t>Technology</w:t>
            </w:r>
          </w:p>
        </w:tc>
        <w:tc>
          <w:tcPr>
            <w:tcW w:w="100" w:type="dxa"/>
            <w:vAlign w:val="bottom"/>
            <w:shd w:val="clear" w:color="auto" w:fill="FEFEFE"/>
          </w:tcPr>
          <w:p>
            <w:pPr>
              <w:spacing w:after="0"/>
              <w:rPr>
                <w:sz w:val="19"/>
                <w:szCs w:val="19"/>
                <w:color w:val="auto"/>
              </w:rPr>
            </w:pPr>
          </w:p>
        </w:tc>
        <w:tc>
          <w:tcPr>
            <w:tcW w:w="280" w:type="dxa"/>
            <w:vAlign w:val="bottom"/>
            <w:shd w:val="clear" w:color="auto" w:fill="FEFEFE"/>
          </w:tcPr>
          <w:p>
            <w:pPr>
              <w:jc w:val="right"/>
              <w:ind w:right="81"/>
              <w:spacing w:after="0" w:line="219" w:lineRule="exact"/>
              <w:rPr>
                <w:sz w:val="20"/>
                <w:szCs w:val="20"/>
                <w:color w:val="auto"/>
              </w:rPr>
            </w:pPr>
            <w:r>
              <w:rPr>
                <w:rFonts w:ascii="Arial" w:cs="Arial" w:eastAsia="Arial" w:hAnsi="Arial"/>
                <w:sz w:val="20"/>
                <w:szCs w:val="20"/>
                <w:color w:val="auto"/>
                <w:w w:val="71"/>
              </w:rPr>
              <w:t>$</w:t>
            </w:r>
          </w:p>
        </w:tc>
        <w:tc>
          <w:tcPr>
            <w:tcW w:w="940" w:type="dxa"/>
            <w:vAlign w:val="bottom"/>
            <w:shd w:val="clear" w:color="auto" w:fill="FEFEFE"/>
          </w:tcPr>
          <w:p>
            <w:pPr>
              <w:jc w:val="right"/>
              <w:spacing w:after="0" w:line="219" w:lineRule="exact"/>
              <w:rPr>
                <w:sz w:val="20"/>
                <w:szCs w:val="20"/>
                <w:color w:val="auto"/>
              </w:rPr>
            </w:pPr>
            <w:r>
              <w:rPr>
                <w:rFonts w:ascii="Arial" w:cs="Arial" w:eastAsia="Arial" w:hAnsi="Arial"/>
                <w:sz w:val="20"/>
                <w:szCs w:val="20"/>
                <w:color w:val="auto"/>
              </w:rPr>
              <w:t>20,614</w:t>
            </w:r>
          </w:p>
        </w:tc>
        <w:tc>
          <w:tcPr>
            <w:tcW w:w="240" w:type="dxa"/>
            <w:vAlign w:val="bottom"/>
            <w:shd w:val="clear" w:color="auto" w:fill="FEFEFE"/>
          </w:tcPr>
          <w:p>
            <w:pPr>
              <w:spacing w:after="0"/>
              <w:rPr>
                <w:sz w:val="19"/>
                <w:szCs w:val="19"/>
                <w:color w:val="auto"/>
              </w:rPr>
            </w:pPr>
          </w:p>
        </w:tc>
        <w:tc>
          <w:tcPr>
            <w:tcW w:w="220" w:type="dxa"/>
            <w:vAlign w:val="bottom"/>
            <w:shd w:val="clear" w:color="auto" w:fill="FEFEFE"/>
          </w:tcPr>
          <w:p>
            <w:pPr>
              <w:jc w:val="right"/>
              <w:ind w:right="21"/>
              <w:spacing w:after="0" w:line="219" w:lineRule="exact"/>
              <w:rPr>
                <w:sz w:val="20"/>
                <w:szCs w:val="20"/>
                <w:color w:val="auto"/>
              </w:rPr>
            </w:pPr>
            <w:r>
              <w:rPr>
                <w:rFonts w:ascii="Arial" w:cs="Arial" w:eastAsia="Arial" w:hAnsi="Arial"/>
                <w:sz w:val="20"/>
                <w:szCs w:val="20"/>
                <w:color w:val="auto"/>
                <w:w w:val="71"/>
              </w:rPr>
              <w:t>$</w:t>
            </w:r>
          </w:p>
        </w:tc>
        <w:tc>
          <w:tcPr>
            <w:tcW w:w="1000" w:type="dxa"/>
            <w:vAlign w:val="bottom"/>
            <w:shd w:val="clear" w:color="auto" w:fill="FEFEFE"/>
          </w:tcPr>
          <w:p>
            <w:pPr>
              <w:jc w:val="right"/>
              <w:spacing w:after="0" w:line="219" w:lineRule="exact"/>
              <w:rPr>
                <w:sz w:val="20"/>
                <w:szCs w:val="20"/>
                <w:color w:val="auto"/>
              </w:rPr>
            </w:pPr>
            <w:r>
              <w:rPr>
                <w:rFonts w:ascii="Arial" w:cs="Arial" w:eastAsia="Arial" w:hAnsi="Arial"/>
                <w:sz w:val="20"/>
                <w:szCs w:val="20"/>
                <w:color w:val="auto"/>
              </w:rPr>
              <w:t>14,769</w:t>
            </w:r>
          </w:p>
        </w:tc>
        <w:tc>
          <w:tcPr>
            <w:tcW w:w="220" w:type="dxa"/>
            <w:vAlign w:val="bottom"/>
            <w:shd w:val="clear" w:color="auto" w:fill="FEFEFE"/>
          </w:tcPr>
          <w:p>
            <w:pPr>
              <w:spacing w:after="0"/>
              <w:rPr>
                <w:sz w:val="19"/>
                <w:szCs w:val="19"/>
                <w:color w:val="auto"/>
              </w:rPr>
            </w:pPr>
          </w:p>
        </w:tc>
        <w:tc>
          <w:tcPr>
            <w:tcW w:w="400" w:type="dxa"/>
            <w:vAlign w:val="bottom"/>
            <w:shd w:val="clear" w:color="auto" w:fill="FEFEFE"/>
          </w:tcPr>
          <w:p>
            <w:pPr>
              <w:jc w:val="right"/>
              <w:ind w:right="201"/>
              <w:spacing w:after="0" w:line="219" w:lineRule="exact"/>
              <w:rPr>
                <w:sz w:val="20"/>
                <w:szCs w:val="20"/>
                <w:color w:val="auto"/>
              </w:rPr>
            </w:pPr>
            <w:r>
              <w:rPr>
                <w:rFonts w:ascii="Arial" w:cs="Arial" w:eastAsia="Arial" w:hAnsi="Arial"/>
                <w:sz w:val="20"/>
                <w:szCs w:val="20"/>
                <w:color w:val="auto"/>
                <w:w w:val="71"/>
              </w:rPr>
              <w:t>$</w:t>
            </w:r>
          </w:p>
        </w:tc>
        <w:tc>
          <w:tcPr>
            <w:tcW w:w="820" w:type="dxa"/>
            <w:vAlign w:val="bottom"/>
            <w:shd w:val="clear" w:color="auto" w:fill="FEFEFE"/>
          </w:tcPr>
          <w:p>
            <w:pPr>
              <w:jc w:val="right"/>
              <w:spacing w:after="0" w:line="219" w:lineRule="exact"/>
              <w:rPr>
                <w:sz w:val="20"/>
                <w:szCs w:val="20"/>
                <w:color w:val="auto"/>
              </w:rPr>
            </w:pPr>
            <w:r>
              <w:rPr>
                <w:rFonts w:ascii="Arial" w:cs="Arial" w:eastAsia="Arial" w:hAnsi="Arial"/>
                <w:sz w:val="20"/>
                <w:szCs w:val="20"/>
                <w:color w:val="auto"/>
              </w:rPr>
              <w:t>16,517</w:t>
            </w:r>
          </w:p>
        </w:tc>
        <w:tc>
          <w:tcPr>
            <w:tcW w:w="220" w:type="dxa"/>
            <w:vAlign w:val="bottom"/>
            <w:shd w:val="clear" w:color="auto" w:fill="FEFEFE"/>
          </w:tcPr>
          <w:p>
            <w:pPr>
              <w:spacing w:after="0"/>
              <w:rPr>
                <w:sz w:val="19"/>
                <w:szCs w:val="19"/>
                <w:color w:val="auto"/>
              </w:rPr>
            </w:pPr>
          </w:p>
        </w:tc>
        <w:tc>
          <w:tcPr>
            <w:tcW w:w="220" w:type="dxa"/>
            <w:vAlign w:val="bottom"/>
            <w:shd w:val="clear" w:color="auto" w:fill="FEFEFE"/>
          </w:tcPr>
          <w:p>
            <w:pPr>
              <w:jc w:val="right"/>
              <w:ind w:right="21"/>
              <w:spacing w:after="0" w:line="219" w:lineRule="exact"/>
              <w:rPr>
                <w:sz w:val="20"/>
                <w:szCs w:val="20"/>
                <w:color w:val="auto"/>
              </w:rPr>
            </w:pPr>
            <w:r>
              <w:rPr>
                <w:rFonts w:ascii="Arial" w:cs="Arial" w:eastAsia="Arial" w:hAnsi="Arial"/>
                <w:sz w:val="20"/>
                <w:szCs w:val="20"/>
                <w:color w:val="auto"/>
                <w:w w:val="71"/>
              </w:rPr>
              <w:t>$</w:t>
            </w:r>
          </w:p>
        </w:tc>
        <w:tc>
          <w:tcPr>
            <w:tcW w:w="1000" w:type="dxa"/>
            <w:vAlign w:val="bottom"/>
            <w:shd w:val="clear" w:color="auto" w:fill="FEFEFE"/>
          </w:tcPr>
          <w:p>
            <w:pPr>
              <w:jc w:val="right"/>
              <w:spacing w:after="0" w:line="219" w:lineRule="exact"/>
              <w:rPr>
                <w:sz w:val="20"/>
                <w:szCs w:val="20"/>
                <w:color w:val="auto"/>
              </w:rPr>
            </w:pPr>
            <w:r>
              <w:rPr>
                <w:rFonts w:ascii="Arial" w:cs="Arial" w:eastAsia="Arial" w:hAnsi="Arial"/>
                <w:sz w:val="20"/>
                <w:szCs w:val="20"/>
                <w:color w:val="auto"/>
              </w:rPr>
              <w:t>14,061</w:t>
            </w:r>
          </w:p>
        </w:tc>
        <w:tc>
          <w:tcPr>
            <w:tcW w:w="120" w:type="dxa"/>
            <w:vAlign w:val="bottom"/>
            <w:shd w:val="clear" w:color="auto" w:fill="FEFEF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shd w:val="clear" w:color="auto" w:fill="E6E6E6"/>
          </w:tcPr>
          <w:p>
            <w:pPr>
              <w:spacing w:after="0" w:line="229" w:lineRule="exact"/>
              <w:rPr>
                <w:sz w:val="20"/>
                <w:szCs w:val="20"/>
                <w:color w:val="auto"/>
              </w:rPr>
            </w:pPr>
            <w:r>
              <w:rPr>
                <w:rFonts w:ascii="Arial" w:cs="Arial" w:eastAsia="Arial" w:hAnsi="Arial"/>
                <w:sz w:val="20"/>
                <w:szCs w:val="20"/>
                <w:color w:val="auto"/>
              </w:rPr>
              <w:t>Customer lists</w:t>
            </w:r>
          </w:p>
        </w:tc>
        <w:tc>
          <w:tcPr>
            <w:tcW w:w="100" w:type="dxa"/>
            <w:vAlign w:val="bottom"/>
            <w:shd w:val="clear" w:color="auto" w:fill="E6E6E6"/>
          </w:tcPr>
          <w:p>
            <w:pPr>
              <w:spacing w:after="0"/>
              <w:rPr>
                <w:sz w:val="19"/>
                <w:szCs w:val="19"/>
                <w:color w:val="auto"/>
              </w:rPr>
            </w:pPr>
          </w:p>
        </w:tc>
        <w:tc>
          <w:tcPr>
            <w:tcW w:w="280" w:type="dxa"/>
            <w:vAlign w:val="bottom"/>
            <w:shd w:val="clear" w:color="auto" w:fill="E6E6E6"/>
          </w:tcPr>
          <w:p>
            <w:pPr>
              <w:spacing w:after="0"/>
              <w:rPr>
                <w:sz w:val="19"/>
                <w:szCs w:val="19"/>
                <w:color w:val="auto"/>
              </w:rPr>
            </w:pPr>
          </w:p>
        </w:tc>
        <w:tc>
          <w:tcPr>
            <w:tcW w:w="940" w:type="dxa"/>
            <w:vAlign w:val="bottom"/>
            <w:shd w:val="clear" w:color="auto" w:fill="E6E6E6"/>
          </w:tcPr>
          <w:p>
            <w:pPr>
              <w:jc w:val="right"/>
              <w:spacing w:after="0" w:line="229" w:lineRule="exact"/>
              <w:rPr>
                <w:sz w:val="20"/>
                <w:szCs w:val="20"/>
                <w:color w:val="auto"/>
              </w:rPr>
            </w:pPr>
            <w:r>
              <w:rPr>
                <w:rFonts w:ascii="Arial" w:cs="Arial" w:eastAsia="Arial" w:hAnsi="Arial"/>
                <w:sz w:val="20"/>
                <w:szCs w:val="20"/>
                <w:color w:val="auto"/>
              </w:rPr>
              <w:t>127,354</w:t>
            </w:r>
          </w:p>
        </w:tc>
        <w:tc>
          <w:tcPr>
            <w:tcW w:w="240" w:type="dxa"/>
            <w:vAlign w:val="bottom"/>
            <w:shd w:val="clear" w:color="auto" w:fill="E6E6E6"/>
          </w:tcPr>
          <w:p>
            <w:pPr>
              <w:spacing w:after="0"/>
              <w:rPr>
                <w:sz w:val="19"/>
                <w:szCs w:val="19"/>
                <w:color w:val="auto"/>
              </w:rPr>
            </w:pPr>
          </w:p>
        </w:tc>
        <w:tc>
          <w:tcPr>
            <w:tcW w:w="220" w:type="dxa"/>
            <w:vAlign w:val="bottom"/>
            <w:shd w:val="clear" w:color="auto" w:fill="E6E6E6"/>
          </w:tcPr>
          <w:p>
            <w:pPr>
              <w:spacing w:after="0"/>
              <w:rPr>
                <w:sz w:val="19"/>
                <w:szCs w:val="19"/>
                <w:color w:val="auto"/>
              </w:rPr>
            </w:pPr>
          </w:p>
        </w:tc>
        <w:tc>
          <w:tcPr>
            <w:tcW w:w="1000" w:type="dxa"/>
            <w:vAlign w:val="bottom"/>
            <w:shd w:val="clear" w:color="auto" w:fill="E6E6E6"/>
          </w:tcPr>
          <w:p>
            <w:pPr>
              <w:jc w:val="right"/>
              <w:spacing w:after="0" w:line="229" w:lineRule="exact"/>
              <w:rPr>
                <w:sz w:val="20"/>
                <w:szCs w:val="20"/>
                <w:color w:val="auto"/>
              </w:rPr>
            </w:pPr>
            <w:r>
              <w:rPr>
                <w:rFonts w:ascii="Arial" w:cs="Arial" w:eastAsia="Arial" w:hAnsi="Arial"/>
                <w:sz w:val="20"/>
                <w:szCs w:val="20"/>
                <w:color w:val="auto"/>
              </w:rPr>
              <w:t>70,045</w:t>
            </w:r>
          </w:p>
        </w:tc>
        <w:tc>
          <w:tcPr>
            <w:tcW w:w="220" w:type="dxa"/>
            <w:vAlign w:val="bottom"/>
            <w:shd w:val="clear" w:color="auto" w:fill="E6E6E6"/>
          </w:tcPr>
          <w:p>
            <w:pPr>
              <w:spacing w:after="0"/>
              <w:rPr>
                <w:sz w:val="19"/>
                <w:szCs w:val="19"/>
                <w:color w:val="auto"/>
              </w:rPr>
            </w:pPr>
          </w:p>
        </w:tc>
        <w:tc>
          <w:tcPr>
            <w:tcW w:w="400" w:type="dxa"/>
            <w:vAlign w:val="bottom"/>
            <w:shd w:val="clear" w:color="auto" w:fill="E6E6E6"/>
          </w:tcPr>
          <w:p>
            <w:pPr>
              <w:spacing w:after="0"/>
              <w:rPr>
                <w:sz w:val="19"/>
                <w:szCs w:val="19"/>
                <w:color w:val="auto"/>
              </w:rPr>
            </w:pPr>
          </w:p>
        </w:tc>
        <w:tc>
          <w:tcPr>
            <w:tcW w:w="820" w:type="dxa"/>
            <w:vAlign w:val="bottom"/>
            <w:shd w:val="clear" w:color="auto" w:fill="E6E6E6"/>
          </w:tcPr>
          <w:p>
            <w:pPr>
              <w:jc w:val="right"/>
              <w:spacing w:after="0" w:line="229" w:lineRule="exact"/>
              <w:rPr>
                <w:sz w:val="20"/>
                <w:szCs w:val="20"/>
                <w:color w:val="auto"/>
              </w:rPr>
            </w:pPr>
            <w:r>
              <w:rPr>
                <w:rFonts w:ascii="Arial" w:cs="Arial" w:eastAsia="Arial" w:hAnsi="Arial"/>
                <w:sz w:val="20"/>
                <w:szCs w:val="20"/>
                <w:color w:val="auto"/>
              </w:rPr>
              <w:t>103,471</w:t>
            </w:r>
          </w:p>
        </w:tc>
        <w:tc>
          <w:tcPr>
            <w:tcW w:w="220" w:type="dxa"/>
            <w:vAlign w:val="bottom"/>
            <w:shd w:val="clear" w:color="auto" w:fill="E6E6E6"/>
          </w:tcPr>
          <w:p>
            <w:pPr>
              <w:spacing w:after="0"/>
              <w:rPr>
                <w:sz w:val="19"/>
                <w:szCs w:val="19"/>
                <w:color w:val="auto"/>
              </w:rPr>
            </w:pPr>
          </w:p>
        </w:tc>
        <w:tc>
          <w:tcPr>
            <w:tcW w:w="220" w:type="dxa"/>
            <w:vAlign w:val="bottom"/>
            <w:shd w:val="clear" w:color="auto" w:fill="E6E6E6"/>
          </w:tcPr>
          <w:p>
            <w:pPr>
              <w:spacing w:after="0"/>
              <w:rPr>
                <w:sz w:val="19"/>
                <w:szCs w:val="19"/>
                <w:color w:val="auto"/>
              </w:rPr>
            </w:pPr>
          </w:p>
        </w:tc>
        <w:tc>
          <w:tcPr>
            <w:tcW w:w="1000" w:type="dxa"/>
            <w:vAlign w:val="bottom"/>
            <w:shd w:val="clear" w:color="auto" w:fill="E6E6E6"/>
          </w:tcPr>
          <w:p>
            <w:pPr>
              <w:jc w:val="right"/>
              <w:spacing w:after="0" w:line="229" w:lineRule="exact"/>
              <w:rPr>
                <w:sz w:val="20"/>
                <w:szCs w:val="20"/>
                <w:color w:val="auto"/>
              </w:rPr>
            </w:pPr>
            <w:r>
              <w:rPr>
                <w:rFonts w:ascii="Arial" w:cs="Arial" w:eastAsia="Arial" w:hAnsi="Arial"/>
                <w:sz w:val="20"/>
                <w:szCs w:val="20"/>
                <w:color w:val="auto"/>
              </w:rPr>
              <w:t>63,420</w:t>
            </w:r>
          </w:p>
        </w:tc>
        <w:tc>
          <w:tcPr>
            <w:tcW w:w="120" w:type="dxa"/>
            <w:vAlign w:val="bottom"/>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shd w:val="clear" w:color="auto" w:fill="FEFEFE"/>
          </w:tcPr>
          <w:p>
            <w:pPr>
              <w:spacing w:after="0" w:line="229" w:lineRule="exact"/>
              <w:rPr>
                <w:sz w:val="20"/>
                <w:szCs w:val="20"/>
                <w:color w:val="auto"/>
              </w:rPr>
            </w:pPr>
            <w:r>
              <w:rPr>
                <w:rFonts w:ascii="Arial" w:cs="Arial" w:eastAsia="Arial" w:hAnsi="Arial"/>
                <w:sz w:val="20"/>
                <w:szCs w:val="20"/>
                <w:color w:val="auto"/>
              </w:rPr>
              <w:t>Tradenames</w:t>
            </w:r>
          </w:p>
        </w:tc>
        <w:tc>
          <w:tcPr>
            <w:tcW w:w="100" w:type="dxa"/>
            <w:vAlign w:val="bottom"/>
            <w:shd w:val="clear" w:color="auto" w:fill="FEFEFE"/>
          </w:tcPr>
          <w:p>
            <w:pPr>
              <w:spacing w:after="0"/>
              <w:rPr>
                <w:sz w:val="19"/>
                <w:szCs w:val="19"/>
                <w:color w:val="auto"/>
              </w:rPr>
            </w:pPr>
          </w:p>
        </w:tc>
        <w:tc>
          <w:tcPr>
            <w:tcW w:w="280" w:type="dxa"/>
            <w:vAlign w:val="bottom"/>
            <w:shd w:val="clear" w:color="auto" w:fill="FEFEFE"/>
          </w:tcPr>
          <w:p>
            <w:pPr>
              <w:spacing w:after="0"/>
              <w:rPr>
                <w:sz w:val="19"/>
                <w:szCs w:val="19"/>
                <w:color w:val="auto"/>
              </w:rPr>
            </w:pPr>
          </w:p>
        </w:tc>
        <w:tc>
          <w:tcPr>
            <w:tcW w:w="940" w:type="dxa"/>
            <w:vAlign w:val="bottom"/>
            <w:shd w:val="clear" w:color="auto" w:fill="FEFEFE"/>
          </w:tcPr>
          <w:p>
            <w:pPr>
              <w:jc w:val="right"/>
              <w:spacing w:after="0" w:line="229" w:lineRule="exact"/>
              <w:rPr>
                <w:sz w:val="20"/>
                <w:szCs w:val="20"/>
                <w:color w:val="auto"/>
              </w:rPr>
            </w:pPr>
            <w:r>
              <w:rPr>
                <w:rFonts w:ascii="Arial" w:cs="Arial" w:eastAsia="Arial" w:hAnsi="Arial"/>
                <w:sz w:val="20"/>
                <w:szCs w:val="20"/>
                <w:color w:val="auto"/>
              </w:rPr>
              <w:t>18,530</w:t>
            </w:r>
          </w:p>
        </w:tc>
        <w:tc>
          <w:tcPr>
            <w:tcW w:w="240" w:type="dxa"/>
            <w:vAlign w:val="bottom"/>
            <w:shd w:val="clear" w:color="auto" w:fill="FEFEFE"/>
          </w:tcPr>
          <w:p>
            <w:pPr>
              <w:spacing w:after="0"/>
              <w:rPr>
                <w:sz w:val="19"/>
                <w:szCs w:val="19"/>
                <w:color w:val="auto"/>
              </w:rPr>
            </w:pPr>
          </w:p>
        </w:tc>
        <w:tc>
          <w:tcPr>
            <w:tcW w:w="220" w:type="dxa"/>
            <w:vAlign w:val="bottom"/>
            <w:shd w:val="clear" w:color="auto" w:fill="FEFEFE"/>
          </w:tcPr>
          <w:p>
            <w:pPr>
              <w:spacing w:after="0"/>
              <w:rPr>
                <w:sz w:val="19"/>
                <w:szCs w:val="19"/>
                <w:color w:val="auto"/>
              </w:rPr>
            </w:pPr>
          </w:p>
        </w:tc>
        <w:tc>
          <w:tcPr>
            <w:tcW w:w="1000" w:type="dxa"/>
            <w:vAlign w:val="bottom"/>
            <w:shd w:val="clear" w:color="auto" w:fill="FEFEFE"/>
          </w:tcPr>
          <w:p>
            <w:pPr>
              <w:jc w:val="right"/>
              <w:spacing w:after="0" w:line="229" w:lineRule="exact"/>
              <w:rPr>
                <w:sz w:val="20"/>
                <w:szCs w:val="20"/>
                <w:color w:val="auto"/>
              </w:rPr>
            </w:pPr>
            <w:r>
              <w:rPr>
                <w:rFonts w:ascii="Arial" w:cs="Arial" w:eastAsia="Arial" w:hAnsi="Arial"/>
                <w:sz w:val="20"/>
                <w:szCs w:val="20"/>
                <w:color w:val="auto"/>
              </w:rPr>
              <w:t>6,392</w:t>
            </w:r>
          </w:p>
        </w:tc>
        <w:tc>
          <w:tcPr>
            <w:tcW w:w="220" w:type="dxa"/>
            <w:vAlign w:val="bottom"/>
            <w:shd w:val="clear" w:color="auto" w:fill="FEFEFE"/>
          </w:tcPr>
          <w:p>
            <w:pPr>
              <w:spacing w:after="0"/>
              <w:rPr>
                <w:sz w:val="19"/>
                <w:szCs w:val="19"/>
                <w:color w:val="auto"/>
              </w:rPr>
            </w:pPr>
          </w:p>
        </w:tc>
        <w:tc>
          <w:tcPr>
            <w:tcW w:w="400" w:type="dxa"/>
            <w:vAlign w:val="bottom"/>
            <w:shd w:val="clear" w:color="auto" w:fill="FEFEFE"/>
          </w:tcPr>
          <w:p>
            <w:pPr>
              <w:spacing w:after="0"/>
              <w:rPr>
                <w:sz w:val="19"/>
                <w:szCs w:val="19"/>
                <w:color w:val="auto"/>
              </w:rPr>
            </w:pPr>
          </w:p>
        </w:tc>
        <w:tc>
          <w:tcPr>
            <w:tcW w:w="820" w:type="dxa"/>
            <w:vAlign w:val="bottom"/>
            <w:shd w:val="clear" w:color="auto" w:fill="FEFEFE"/>
          </w:tcPr>
          <w:p>
            <w:pPr>
              <w:jc w:val="right"/>
              <w:spacing w:after="0" w:line="229" w:lineRule="exact"/>
              <w:rPr>
                <w:sz w:val="20"/>
                <w:szCs w:val="20"/>
                <w:color w:val="auto"/>
              </w:rPr>
            </w:pPr>
            <w:r>
              <w:rPr>
                <w:rFonts w:ascii="Arial" w:cs="Arial" w:eastAsia="Arial" w:hAnsi="Arial"/>
                <w:sz w:val="20"/>
                <w:szCs w:val="20"/>
                <w:color w:val="auto"/>
              </w:rPr>
              <w:t>14,094</w:t>
            </w:r>
          </w:p>
        </w:tc>
        <w:tc>
          <w:tcPr>
            <w:tcW w:w="220" w:type="dxa"/>
            <w:vAlign w:val="bottom"/>
            <w:shd w:val="clear" w:color="auto" w:fill="FEFEFE"/>
          </w:tcPr>
          <w:p>
            <w:pPr>
              <w:spacing w:after="0"/>
              <w:rPr>
                <w:sz w:val="19"/>
                <w:szCs w:val="19"/>
                <w:color w:val="auto"/>
              </w:rPr>
            </w:pPr>
          </w:p>
        </w:tc>
        <w:tc>
          <w:tcPr>
            <w:tcW w:w="220" w:type="dxa"/>
            <w:vAlign w:val="bottom"/>
            <w:shd w:val="clear" w:color="auto" w:fill="FEFEFE"/>
          </w:tcPr>
          <w:p>
            <w:pPr>
              <w:spacing w:after="0"/>
              <w:rPr>
                <w:sz w:val="19"/>
                <w:szCs w:val="19"/>
                <w:color w:val="auto"/>
              </w:rPr>
            </w:pPr>
          </w:p>
        </w:tc>
        <w:tc>
          <w:tcPr>
            <w:tcW w:w="1000" w:type="dxa"/>
            <w:vAlign w:val="bottom"/>
            <w:shd w:val="clear" w:color="auto" w:fill="FEFEFE"/>
          </w:tcPr>
          <w:p>
            <w:pPr>
              <w:jc w:val="right"/>
              <w:spacing w:after="0" w:line="229" w:lineRule="exact"/>
              <w:rPr>
                <w:sz w:val="20"/>
                <w:szCs w:val="20"/>
                <w:color w:val="auto"/>
              </w:rPr>
            </w:pPr>
            <w:r>
              <w:rPr>
                <w:rFonts w:ascii="Arial" w:cs="Arial" w:eastAsia="Arial" w:hAnsi="Arial"/>
                <w:sz w:val="20"/>
                <w:szCs w:val="20"/>
                <w:color w:val="auto"/>
              </w:rPr>
              <w:t>5,001</w:t>
            </w:r>
          </w:p>
        </w:tc>
        <w:tc>
          <w:tcPr>
            <w:tcW w:w="120" w:type="dxa"/>
            <w:vAlign w:val="bottom"/>
            <w:shd w:val="clear" w:color="auto" w:fill="FEFEF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shd w:val="clear" w:color="auto" w:fill="E6E6E6"/>
          </w:tcPr>
          <w:p>
            <w:pPr>
              <w:spacing w:after="0" w:line="229" w:lineRule="exact"/>
              <w:rPr>
                <w:sz w:val="20"/>
                <w:szCs w:val="20"/>
                <w:color w:val="auto"/>
              </w:rPr>
            </w:pPr>
            <w:r>
              <w:rPr>
                <w:rFonts w:ascii="Arial" w:cs="Arial" w:eastAsia="Arial" w:hAnsi="Arial"/>
                <w:sz w:val="20"/>
                <w:szCs w:val="20"/>
                <w:color w:val="auto"/>
              </w:rPr>
              <w:t>Foreign currency adjustments</w:t>
            </w:r>
          </w:p>
        </w:tc>
        <w:tc>
          <w:tcPr>
            <w:tcW w:w="100" w:type="dxa"/>
            <w:vAlign w:val="bottom"/>
            <w:shd w:val="clear" w:color="auto" w:fill="E6E6E6"/>
          </w:tcPr>
          <w:p>
            <w:pPr>
              <w:spacing w:after="0"/>
              <w:rPr>
                <w:sz w:val="19"/>
                <w:szCs w:val="19"/>
                <w:color w:val="auto"/>
              </w:rPr>
            </w:pPr>
          </w:p>
        </w:tc>
        <w:tc>
          <w:tcPr>
            <w:tcW w:w="280" w:type="dxa"/>
            <w:vAlign w:val="bottom"/>
            <w:shd w:val="clear" w:color="auto" w:fill="E6E6E6"/>
          </w:tcPr>
          <w:p>
            <w:pPr>
              <w:spacing w:after="0"/>
              <w:rPr>
                <w:sz w:val="19"/>
                <w:szCs w:val="19"/>
                <w:color w:val="auto"/>
              </w:rPr>
            </w:pPr>
          </w:p>
        </w:tc>
        <w:tc>
          <w:tcPr>
            <w:tcW w:w="940" w:type="dxa"/>
            <w:vAlign w:val="bottom"/>
            <w:shd w:val="clear" w:color="auto" w:fill="E6E6E6"/>
          </w:tcPr>
          <w:p>
            <w:pPr>
              <w:jc w:val="right"/>
              <w:spacing w:after="0" w:line="229" w:lineRule="exact"/>
              <w:rPr>
                <w:sz w:val="20"/>
                <w:szCs w:val="20"/>
                <w:color w:val="auto"/>
              </w:rPr>
            </w:pPr>
            <w:r>
              <w:rPr>
                <w:rFonts w:ascii="Arial" w:cs="Arial" w:eastAsia="Arial" w:hAnsi="Arial"/>
                <w:sz w:val="20"/>
                <w:szCs w:val="20"/>
                <w:color w:val="auto"/>
              </w:rPr>
              <w:t>(2,770)</w:t>
            </w:r>
          </w:p>
        </w:tc>
        <w:tc>
          <w:tcPr>
            <w:tcW w:w="240" w:type="dxa"/>
            <w:vAlign w:val="bottom"/>
            <w:shd w:val="clear" w:color="auto" w:fill="E6E6E6"/>
          </w:tcPr>
          <w:p>
            <w:pPr>
              <w:spacing w:after="0"/>
              <w:rPr>
                <w:sz w:val="19"/>
                <w:szCs w:val="19"/>
                <w:color w:val="auto"/>
              </w:rPr>
            </w:pPr>
          </w:p>
        </w:tc>
        <w:tc>
          <w:tcPr>
            <w:tcW w:w="220" w:type="dxa"/>
            <w:vAlign w:val="bottom"/>
            <w:shd w:val="clear" w:color="auto" w:fill="E6E6E6"/>
          </w:tcPr>
          <w:p>
            <w:pPr>
              <w:spacing w:after="0"/>
              <w:rPr>
                <w:sz w:val="19"/>
                <w:szCs w:val="19"/>
                <w:color w:val="auto"/>
              </w:rPr>
            </w:pPr>
          </w:p>
        </w:tc>
        <w:tc>
          <w:tcPr>
            <w:tcW w:w="1220" w:type="dxa"/>
            <w:vAlign w:val="bottom"/>
            <w:gridSpan w:val="2"/>
            <w:shd w:val="clear" w:color="auto" w:fill="E6E6E6"/>
          </w:tcPr>
          <w:p>
            <w:pPr>
              <w:jc w:val="right"/>
              <w:ind w:right="160"/>
              <w:spacing w:after="0" w:line="229" w:lineRule="exact"/>
              <w:rPr>
                <w:sz w:val="20"/>
                <w:szCs w:val="20"/>
                <w:color w:val="auto"/>
              </w:rPr>
            </w:pPr>
            <w:r>
              <w:rPr>
                <w:rFonts w:ascii="Arial" w:cs="Arial" w:eastAsia="Arial" w:hAnsi="Arial"/>
                <w:sz w:val="20"/>
                <w:szCs w:val="20"/>
                <w:color w:val="auto"/>
              </w:rPr>
              <w:t>(1,528)</w:t>
            </w:r>
          </w:p>
        </w:tc>
        <w:tc>
          <w:tcPr>
            <w:tcW w:w="400" w:type="dxa"/>
            <w:vAlign w:val="bottom"/>
            <w:shd w:val="clear" w:color="auto" w:fill="E6E6E6"/>
          </w:tcPr>
          <w:p>
            <w:pPr>
              <w:spacing w:after="0"/>
              <w:rPr>
                <w:sz w:val="19"/>
                <w:szCs w:val="19"/>
                <w:color w:val="auto"/>
              </w:rPr>
            </w:pPr>
          </w:p>
        </w:tc>
        <w:tc>
          <w:tcPr>
            <w:tcW w:w="1040" w:type="dxa"/>
            <w:vAlign w:val="bottom"/>
            <w:gridSpan w:val="2"/>
            <w:shd w:val="clear" w:color="auto" w:fill="E6E6E6"/>
          </w:tcPr>
          <w:p>
            <w:pPr>
              <w:jc w:val="right"/>
              <w:ind w:right="160"/>
              <w:spacing w:after="0" w:line="229" w:lineRule="exact"/>
              <w:rPr>
                <w:sz w:val="20"/>
                <w:szCs w:val="20"/>
                <w:color w:val="auto"/>
              </w:rPr>
            </w:pPr>
            <w:r>
              <w:rPr>
                <w:rFonts w:ascii="Arial" w:cs="Arial" w:eastAsia="Arial" w:hAnsi="Arial"/>
                <w:sz w:val="20"/>
                <w:szCs w:val="20"/>
                <w:color w:val="auto"/>
              </w:rPr>
              <w:t>(1,083)</w:t>
            </w:r>
          </w:p>
        </w:tc>
        <w:tc>
          <w:tcPr>
            <w:tcW w:w="220" w:type="dxa"/>
            <w:vAlign w:val="bottom"/>
            <w:shd w:val="clear" w:color="auto" w:fill="E6E6E6"/>
          </w:tcPr>
          <w:p>
            <w:pPr>
              <w:spacing w:after="0"/>
              <w:rPr>
                <w:sz w:val="19"/>
                <w:szCs w:val="19"/>
                <w:color w:val="auto"/>
              </w:rPr>
            </w:pPr>
          </w:p>
        </w:tc>
        <w:tc>
          <w:tcPr>
            <w:tcW w:w="1000" w:type="dxa"/>
            <w:vAlign w:val="bottom"/>
            <w:shd w:val="clear" w:color="auto" w:fill="E6E6E6"/>
          </w:tcPr>
          <w:p>
            <w:pPr>
              <w:jc w:val="right"/>
              <w:spacing w:after="0" w:line="229" w:lineRule="exact"/>
              <w:rPr>
                <w:sz w:val="20"/>
                <w:szCs w:val="20"/>
                <w:color w:val="auto"/>
              </w:rPr>
            </w:pPr>
            <w:r>
              <w:rPr>
                <w:rFonts w:ascii="Arial" w:cs="Arial" w:eastAsia="Arial" w:hAnsi="Arial"/>
                <w:sz w:val="20"/>
                <w:szCs w:val="20"/>
                <w:color w:val="auto"/>
              </w:rPr>
              <w:t>56</w:t>
            </w:r>
          </w:p>
        </w:tc>
        <w:tc>
          <w:tcPr>
            <w:tcW w:w="120" w:type="dxa"/>
            <w:vAlign w:val="bottom"/>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980" w:type="dxa"/>
            <w:vAlign w:val="bottom"/>
            <w:tcBorders>
              <w:top w:val="single" w:sz="8" w:color="FEFEFE"/>
              <w:bottom w:val="single" w:sz="8" w:color="FEFEFE"/>
            </w:tcBorders>
            <w:shd w:val="clear" w:color="auto" w:fill="FEFEFE"/>
          </w:tcPr>
          <w:p>
            <w:pPr>
              <w:ind w:left="200"/>
              <w:spacing w:after="0" w:line="219" w:lineRule="exact"/>
              <w:rPr>
                <w:sz w:val="20"/>
                <w:szCs w:val="20"/>
                <w:color w:val="auto"/>
              </w:rPr>
            </w:pPr>
            <w:r>
              <w:rPr>
                <w:rFonts w:ascii="Arial" w:cs="Arial" w:eastAsia="Arial" w:hAnsi="Arial"/>
                <w:sz w:val="20"/>
                <w:szCs w:val="20"/>
                <w:color w:val="auto"/>
              </w:rPr>
              <w:t>Total finite life intangible assets</w:t>
            </w:r>
          </w:p>
        </w:tc>
        <w:tc>
          <w:tcPr>
            <w:tcW w:w="100" w:type="dxa"/>
            <w:vAlign w:val="bottom"/>
            <w:tcBorders>
              <w:top w:val="single" w:sz="8" w:color="FEFEFE"/>
              <w:bottom w:val="single" w:sz="8" w:color="FEFEFE"/>
            </w:tcBorders>
            <w:shd w:val="clear" w:color="auto" w:fill="FEFEFE"/>
          </w:tcPr>
          <w:p>
            <w:pPr>
              <w:spacing w:after="0"/>
              <w:rPr>
                <w:sz w:val="20"/>
                <w:szCs w:val="20"/>
                <w:color w:val="auto"/>
              </w:rPr>
            </w:pPr>
          </w:p>
        </w:tc>
        <w:tc>
          <w:tcPr>
            <w:tcW w:w="280" w:type="dxa"/>
            <w:vAlign w:val="bottom"/>
            <w:tcBorders>
              <w:top w:val="single" w:sz="8" w:color="auto"/>
              <w:bottom w:val="single" w:sz="8" w:color="auto"/>
            </w:tcBorders>
            <w:shd w:val="clear" w:color="auto" w:fill="FEFEFE"/>
          </w:tcPr>
          <w:p>
            <w:pPr>
              <w:jc w:val="right"/>
              <w:ind w:right="81"/>
              <w:spacing w:after="0" w:line="219" w:lineRule="exact"/>
              <w:rPr>
                <w:sz w:val="20"/>
                <w:szCs w:val="20"/>
                <w:color w:val="auto"/>
              </w:rPr>
            </w:pPr>
            <w:r>
              <w:rPr>
                <w:rFonts w:ascii="Arial" w:cs="Arial" w:eastAsia="Arial" w:hAnsi="Arial"/>
                <w:sz w:val="20"/>
                <w:szCs w:val="20"/>
                <w:color w:val="auto"/>
                <w:w w:val="71"/>
              </w:rPr>
              <w:t>$</w:t>
            </w:r>
          </w:p>
        </w:tc>
        <w:tc>
          <w:tcPr>
            <w:tcW w:w="940" w:type="dxa"/>
            <w:vAlign w:val="bottom"/>
            <w:tcBorders>
              <w:top w:val="single" w:sz="8" w:color="auto"/>
              <w:bottom w:val="single" w:sz="8" w:color="auto"/>
            </w:tcBorders>
            <w:shd w:val="clear" w:color="auto" w:fill="FEFEFE"/>
          </w:tcPr>
          <w:p>
            <w:pPr>
              <w:jc w:val="right"/>
              <w:spacing w:after="0" w:line="219" w:lineRule="exact"/>
              <w:rPr>
                <w:sz w:val="20"/>
                <w:szCs w:val="20"/>
                <w:color w:val="auto"/>
              </w:rPr>
            </w:pPr>
            <w:r>
              <w:rPr>
                <w:rFonts w:ascii="Arial" w:cs="Arial" w:eastAsia="Arial" w:hAnsi="Arial"/>
                <w:sz w:val="20"/>
                <w:szCs w:val="20"/>
                <w:color w:val="auto"/>
              </w:rPr>
              <w:t>163,728</w:t>
            </w:r>
          </w:p>
        </w:tc>
        <w:tc>
          <w:tcPr>
            <w:tcW w:w="240" w:type="dxa"/>
            <w:vAlign w:val="bottom"/>
            <w:tcBorders>
              <w:top w:val="single" w:sz="8" w:color="FEFEFE"/>
              <w:bottom w:val="single" w:sz="8" w:color="FEFEFE"/>
            </w:tcBorders>
            <w:shd w:val="clear" w:color="auto" w:fill="FEFEFE"/>
          </w:tcPr>
          <w:p>
            <w:pPr>
              <w:spacing w:after="0"/>
              <w:rPr>
                <w:sz w:val="20"/>
                <w:szCs w:val="20"/>
                <w:color w:val="auto"/>
              </w:rPr>
            </w:pPr>
          </w:p>
        </w:tc>
        <w:tc>
          <w:tcPr>
            <w:tcW w:w="220" w:type="dxa"/>
            <w:vAlign w:val="bottom"/>
            <w:tcBorders>
              <w:top w:val="single" w:sz="8" w:color="auto"/>
              <w:bottom w:val="single" w:sz="8" w:color="auto"/>
            </w:tcBorders>
            <w:shd w:val="clear" w:color="auto" w:fill="FEFEFE"/>
          </w:tcPr>
          <w:p>
            <w:pPr>
              <w:jc w:val="right"/>
              <w:ind w:right="21"/>
              <w:spacing w:after="0" w:line="219" w:lineRule="exact"/>
              <w:rPr>
                <w:sz w:val="20"/>
                <w:szCs w:val="20"/>
                <w:color w:val="auto"/>
              </w:rPr>
            </w:pPr>
            <w:r>
              <w:rPr>
                <w:rFonts w:ascii="Arial" w:cs="Arial" w:eastAsia="Arial" w:hAnsi="Arial"/>
                <w:sz w:val="20"/>
                <w:szCs w:val="20"/>
                <w:color w:val="auto"/>
                <w:w w:val="71"/>
              </w:rPr>
              <w:t>$</w:t>
            </w:r>
          </w:p>
        </w:tc>
        <w:tc>
          <w:tcPr>
            <w:tcW w:w="1000" w:type="dxa"/>
            <w:vAlign w:val="bottom"/>
            <w:tcBorders>
              <w:top w:val="single" w:sz="8" w:color="auto"/>
              <w:bottom w:val="single" w:sz="8" w:color="auto"/>
            </w:tcBorders>
            <w:shd w:val="clear" w:color="auto" w:fill="FEFEFE"/>
          </w:tcPr>
          <w:p>
            <w:pPr>
              <w:jc w:val="right"/>
              <w:spacing w:after="0" w:line="219" w:lineRule="exact"/>
              <w:rPr>
                <w:sz w:val="20"/>
                <w:szCs w:val="20"/>
                <w:color w:val="auto"/>
              </w:rPr>
            </w:pPr>
            <w:r>
              <w:rPr>
                <w:rFonts w:ascii="Arial" w:cs="Arial" w:eastAsia="Arial" w:hAnsi="Arial"/>
                <w:sz w:val="20"/>
                <w:szCs w:val="20"/>
                <w:color w:val="auto"/>
              </w:rPr>
              <w:t>89,678</w:t>
            </w:r>
          </w:p>
        </w:tc>
        <w:tc>
          <w:tcPr>
            <w:tcW w:w="220" w:type="dxa"/>
            <w:vAlign w:val="bottom"/>
            <w:tcBorders>
              <w:top w:val="single" w:sz="8" w:color="FEFEFE"/>
              <w:bottom w:val="single" w:sz="8" w:color="FEFEFE"/>
            </w:tcBorders>
            <w:shd w:val="clear" w:color="auto" w:fill="FEFEFE"/>
          </w:tcPr>
          <w:p>
            <w:pPr>
              <w:spacing w:after="0"/>
              <w:rPr>
                <w:sz w:val="20"/>
                <w:szCs w:val="20"/>
                <w:color w:val="auto"/>
              </w:rPr>
            </w:pPr>
          </w:p>
        </w:tc>
        <w:tc>
          <w:tcPr>
            <w:tcW w:w="400" w:type="dxa"/>
            <w:vAlign w:val="bottom"/>
            <w:tcBorders>
              <w:top w:val="single" w:sz="8" w:color="auto"/>
              <w:bottom w:val="single" w:sz="8" w:color="auto"/>
            </w:tcBorders>
            <w:shd w:val="clear" w:color="auto" w:fill="FEFEFE"/>
          </w:tcPr>
          <w:p>
            <w:pPr>
              <w:jc w:val="right"/>
              <w:ind w:right="201"/>
              <w:spacing w:after="0" w:line="219" w:lineRule="exact"/>
              <w:rPr>
                <w:sz w:val="20"/>
                <w:szCs w:val="20"/>
                <w:color w:val="auto"/>
              </w:rPr>
            </w:pPr>
            <w:r>
              <w:rPr>
                <w:rFonts w:ascii="Arial" w:cs="Arial" w:eastAsia="Arial" w:hAnsi="Arial"/>
                <w:sz w:val="20"/>
                <w:szCs w:val="20"/>
                <w:color w:val="auto"/>
                <w:w w:val="71"/>
              </w:rPr>
              <w:t>$</w:t>
            </w:r>
          </w:p>
        </w:tc>
        <w:tc>
          <w:tcPr>
            <w:tcW w:w="820" w:type="dxa"/>
            <w:vAlign w:val="bottom"/>
            <w:tcBorders>
              <w:top w:val="single" w:sz="8" w:color="auto"/>
              <w:bottom w:val="single" w:sz="8" w:color="auto"/>
            </w:tcBorders>
            <w:shd w:val="clear" w:color="auto" w:fill="FEFEFE"/>
          </w:tcPr>
          <w:p>
            <w:pPr>
              <w:jc w:val="right"/>
              <w:spacing w:after="0" w:line="219" w:lineRule="exact"/>
              <w:rPr>
                <w:sz w:val="20"/>
                <w:szCs w:val="20"/>
                <w:color w:val="auto"/>
              </w:rPr>
            </w:pPr>
            <w:r>
              <w:rPr>
                <w:rFonts w:ascii="Arial" w:cs="Arial" w:eastAsia="Arial" w:hAnsi="Arial"/>
                <w:sz w:val="20"/>
                <w:szCs w:val="20"/>
                <w:color w:val="auto"/>
              </w:rPr>
              <w:t>132,999</w:t>
            </w:r>
          </w:p>
        </w:tc>
        <w:tc>
          <w:tcPr>
            <w:tcW w:w="220" w:type="dxa"/>
            <w:vAlign w:val="bottom"/>
            <w:tcBorders>
              <w:top w:val="single" w:sz="8" w:color="FEFEFE"/>
              <w:bottom w:val="single" w:sz="8" w:color="FEFEFE"/>
            </w:tcBorders>
            <w:shd w:val="clear" w:color="auto" w:fill="FEFEFE"/>
          </w:tcPr>
          <w:p>
            <w:pPr>
              <w:spacing w:after="0"/>
              <w:rPr>
                <w:sz w:val="20"/>
                <w:szCs w:val="20"/>
                <w:color w:val="auto"/>
              </w:rPr>
            </w:pPr>
          </w:p>
        </w:tc>
        <w:tc>
          <w:tcPr>
            <w:tcW w:w="220" w:type="dxa"/>
            <w:vAlign w:val="bottom"/>
            <w:tcBorders>
              <w:top w:val="single" w:sz="8" w:color="auto"/>
              <w:bottom w:val="single" w:sz="8" w:color="auto"/>
            </w:tcBorders>
            <w:shd w:val="clear" w:color="auto" w:fill="FEFEFE"/>
          </w:tcPr>
          <w:p>
            <w:pPr>
              <w:jc w:val="right"/>
              <w:ind w:right="21"/>
              <w:spacing w:after="0" w:line="219" w:lineRule="exact"/>
              <w:rPr>
                <w:sz w:val="20"/>
                <w:szCs w:val="20"/>
                <w:color w:val="auto"/>
              </w:rPr>
            </w:pPr>
            <w:r>
              <w:rPr>
                <w:rFonts w:ascii="Arial" w:cs="Arial" w:eastAsia="Arial" w:hAnsi="Arial"/>
                <w:sz w:val="20"/>
                <w:szCs w:val="20"/>
                <w:color w:val="auto"/>
                <w:w w:val="71"/>
              </w:rPr>
              <w:t>$</w:t>
            </w:r>
          </w:p>
        </w:tc>
        <w:tc>
          <w:tcPr>
            <w:tcW w:w="1000" w:type="dxa"/>
            <w:vAlign w:val="bottom"/>
            <w:tcBorders>
              <w:top w:val="single" w:sz="8" w:color="auto"/>
              <w:bottom w:val="single" w:sz="8" w:color="auto"/>
            </w:tcBorders>
            <w:shd w:val="clear" w:color="auto" w:fill="FEFEFE"/>
          </w:tcPr>
          <w:p>
            <w:pPr>
              <w:jc w:val="right"/>
              <w:spacing w:after="0" w:line="219" w:lineRule="exact"/>
              <w:rPr>
                <w:sz w:val="20"/>
                <w:szCs w:val="20"/>
                <w:color w:val="auto"/>
              </w:rPr>
            </w:pPr>
            <w:r>
              <w:rPr>
                <w:rFonts w:ascii="Arial" w:cs="Arial" w:eastAsia="Arial" w:hAnsi="Arial"/>
                <w:sz w:val="20"/>
                <w:szCs w:val="20"/>
                <w:color w:val="auto"/>
              </w:rPr>
              <w:t>82,538</w:t>
            </w:r>
          </w:p>
        </w:tc>
        <w:tc>
          <w:tcPr>
            <w:tcW w:w="120" w:type="dxa"/>
            <w:vAlign w:val="bottom"/>
            <w:tcBorders>
              <w:top w:val="single" w:sz="8" w:color="FEFEFE"/>
              <w:bottom w:val="single" w:sz="8" w:color="FEFEFE"/>
            </w:tcBorders>
            <w:shd w:val="clear" w:color="auto" w:fill="FEFEF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ind w:right="400"/>
        <w:spacing w:after="0" w:line="258" w:lineRule="auto"/>
        <w:rPr>
          <w:sz w:val="20"/>
          <w:szCs w:val="20"/>
          <w:color w:val="auto"/>
        </w:rPr>
      </w:pPr>
      <w:r>
        <w:rPr>
          <w:rFonts w:ascii="Arial" w:cs="Arial" w:eastAsia="Arial" w:hAnsi="Arial"/>
          <w:sz w:val="20"/>
          <w:szCs w:val="20"/>
          <w:color w:val="auto"/>
        </w:rPr>
        <w:t>Amortization expense of finite life intangible assets was $8.7 million, $7.4 million and $7.0 million for 2024, 2023 and 2022, respectively. Amortization over the next five years for finite life intangibles is $12.2 million in 2025, $11.7 million in 2026, $10.6 million in 2027, $9.8 million in 2028, and $8.5 million in 2029.</w:t>
      </w:r>
    </w:p>
    <w:p>
      <w:pPr>
        <w:sectPr>
          <w:pgSz w:w="11880" w:h="15480" w:orient="portrait"/>
          <w:cols w:equalWidth="0" w:num="1">
            <w:col w:w="10760"/>
          </w:cols>
          <w:pgMar w:left="560" w:top="780" w:right="560" w:bottom="6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F-16</w:t>
      </w:r>
    </w:p>
    <w:p>
      <w:pPr>
        <w:sectPr>
          <w:pgSz w:w="11880" w:h="15480" w:orient="portrait"/>
          <w:cols w:equalWidth="0" w:num="1">
            <w:col w:w="10760"/>
          </w:cols>
          <w:pgMar w:left="560" w:top="780" w:right="560" w:bottom="66" w:gutter="0" w:footer="0" w:header="0"/>
          <w:type w:val="continuous"/>
        </w:sectPr>
      </w:pPr>
    </w:p>
    <w:bookmarkStart w:id="78" w:name="page79"/>
    <w:bookmarkEnd w:id="78"/>
    <w:tbl>
      <w:tblPr>
        <w:tblLayout w:type="fixed"/>
        <w:tblInd w:w="0" w:type="dxa"/>
        <w:tblCellMar>
          <w:top w:w="0" w:type="dxa"/>
          <w:left w:w="0" w:type="dxa"/>
          <w:bottom w:w="0" w:type="dxa"/>
          <w:right w:w="0" w:type="dxa"/>
        </w:tblCellMar>
      </w:tblPr>
      <w:tr>
        <w:trPr>
          <w:trHeight w:val="274"/>
        </w:trPr>
        <w:tc>
          <w:tcPr>
            <w:tcW w:w="180" w:type="dxa"/>
            <w:vAlign w:val="bottom"/>
          </w:tcPr>
          <w:p>
            <w:pPr>
              <w:spacing w:after="0"/>
              <w:rPr>
                <w:sz w:val="20"/>
                <w:szCs w:val="20"/>
                <w:color w:val="auto"/>
              </w:rPr>
            </w:pPr>
            <w:r>
              <w:rPr>
                <w:rFonts w:ascii="Arial" w:cs="Arial" w:eastAsia="Arial" w:hAnsi="Arial"/>
                <w:sz w:val="20"/>
                <w:szCs w:val="20"/>
                <w:b w:val="1"/>
                <w:bCs w:val="1"/>
                <w:color w:val="auto"/>
                <w:w w:val="95"/>
              </w:rPr>
              <w:t>7.</w:t>
            </w:r>
          </w:p>
        </w:tc>
        <w:tc>
          <w:tcPr>
            <w:tcW w:w="6640" w:type="dxa"/>
            <w:vAlign w:val="bottom"/>
          </w:tcPr>
          <w:p>
            <w:pPr>
              <w:ind w:left="320"/>
              <w:spacing w:after="0"/>
              <w:rPr>
                <w:sz w:val="20"/>
                <w:szCs w:val="20"/>
                <w:color w:val="auto"/>
              </w:rPr>
            </w:pPr>
            <w:r>
              <w:rPr>
                <w:rFonts w:ascii="Arial" w:cs="Arial" w:eastAsia="Arial" w:hAnsi="Arial"/>
                <w:sz w:val="20"/>
                <w:szCs w:val="20"/>
                <w:b w:val="1"/>
                <w:bCs w:val="1"/>
                <w:color w:val="auto"/>
              </w:rPr>
              <w:t>Accrued Expenses</w:t>
            </w: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4"/>
        </w:trPr>
        <w:tc>
          <w:tcPr>
            <w:tcW w:w="6820" w:type="dxa"/>
            <w:vAlign w:val="bottom"/>
            <w:gridSpan w:val="2"/>
          </w:tcPr>
          <w:p>
            <w:pPr>
              <w:spacing w:after="0"/>
              <w:rPr>
                <w:sz w:val="20"/>
                <w:szCs w:val="20"/>
                <w:color w:val="auto"/>
              </w:rPr>
            </w:pPr>
            <w:r>
              <w:rPr>
                <w:rFonts w:ascii="Arial" w:cs="Arial" w:eastAsia="Arial" w:hAnsi="Arial"/>
                <w:sz w:val="20"/>
                <w:szCs w:val="20"/>
                <w:color w:val="auto"/>
              </w:rPr>
              <w:t>Accrued expenses consisted of the following:</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80" w:type="dxa"/>
            <w:vAlign w:val="bottom"/>
          </w:tcPr>
          <w:p>
            <w:pPr>
              <w:spacing w:after="0"/>
              <w:rPr>
                <w:sz w:val="19"/>
                <w:szCs w:val="19"/>
                <w:color w:val="auto"/>
              </w:rPr>
            </w:pPr>
          </w:p>
        </w:tc>
        <w:tc>
          <w:tcPr>
            <w:tcW w:w="6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gridSpan w:val="2"/>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6820" w:type="dxa"/>
            <w:vAlign w:val="bottom"/>
            <w:tcBorders>
              <w:bottom w:val="single" w:sz="8" w:color="FEFEFE"/>
            </w:tcBorders>
            <w:gridSpan w:val="2"/>
            <w:vMerge w:val="restart"/>
            <w:shd w:val="clear" w:color="auto" w:fill="FEFEFE"/>
          </w:tcPr>
          <w:p>
            <w:pPr>
              <w:spacing w:after="0"/>
              <w:rPr>
                <w:sz w:val="20"/>
                <w:szCs w:val="20"/>
                <w:color w:val="auto"/>
              </w:rPr>
            </w:pPr>
            <w:r>
              <w:rPr>
                <w:rFonts w:ascii="Arial" w:cs="Arial" w:eastAsia="Arial" w:hAnsi="Arial"/>
                <w:sz w:val="16"/>
                <w:szCs w:val="16"/>
                <w:b w:val="1"/>
                <w:bCs w:val="1"/>
                <w:color w:val="auto"/>
              </w:rPr>
              <w:t>(table only in thousands)</w:t>
            </w:r>
          </w:p>
        </w:tc>
        <w:tc>
          <w:tcPr>
            <w:tcW w:w="160" w:type="dxa"/>
            <w:vAlign w:val="bottom"/>
            <w:tcBorders>
              <w:bottom w:val="single" w:sz="8" w:color="FEFEFE"/>
            </w:tcBorders>
            <w:shd w:val="clear" w:color="auto" w:fill="FEFEFE"/>
          </w:tcPr>
          <w:p>
            <w:pPr>
              <w:spacing w:after="0"/>
              <w:rPr>
                <w:sz w:val="23"/>
                <w:szCs w:val="23"/>
                <w:color w:val="auto"/>
              </w:rPr>
            </w:pPr>
          </w:p>
        </w:tc>
        <w:tc>
          <w:tcPr>
            <w:tcW w:w="20" w:type="dxa"/>
            <w:vAlign w:val="bottom"/>
            <w:tcBorders>
              <w:bottom w:val="single" w:sz="8" w:color="FEFEFE"/>
            </w:tcBorders>
            <w:shd w:val="clear" w:color="auto" w:fill="FEFEFE"/>
          </w:tcPr>
          <w:p>
            <w:pPr>
              <w:spacing w:after="0"/>
              <w:rPr>
                <w:sz w:val="23"/>
                <w:szCs w:val="23"/>
                <w:color w:val="auto"/>
              </w:rPr>
            </w:pPr>
          </w:p>
        </w:tc>
        <w:tc>
          <w:tcPr>
            <w:tcW w:w="380" w:type="dxa"/>
            <w:vAlign w:val="bottom"/>
            <w:tcBorders>
              <w:bottom w:val="single" w:sz="8" w:color="auto"/>
            </w:tcBorders>
            <w:shd w:val="clear" w:color="auto" w:fill="FEFEFE"/>
          </w:tcPr>
          <w:p>
            <w:pPr>
              <w:spacing w:after="0"/>
              <w:rPr>
                <w:sz w:val="23"/>
                <w:szCs w:val="23"/>
                <w:color w:val="auto"/>
              </w:rPr>
            </w:pPr>
          </w:p>
        </w:tc>
        <w:tc>
          <w:tcPr>
            <w:tcW w:w="2080" w:type="dxa"/>
            <w:vAlign w:val="bottom"/>
            <w:tcBorders>
              <w:bottom w:val="single" w:sz="8" w:color="auto"/>
            </w:tcBorders>
            <w:gridSpan w:val="5"/>
            <w:shd w:val="clear" w:color="auto" w:fill="FEFEFE"/>
          </w:tcPr>
          <w:p>
            <w:pPr>
              <w:ind w:left="980"/>
              <w:spacing w:after="0"/>
              <w:rPr>
                <w:sz w:val="20"/>
                <w:szCs w:val="20"/>
                <w:color w:val="auto"/>
              </w:rPr>
            </w:pPr>
            <w:r>
              <w:rPr>
                <w:rFonts w:ascii="Arial" w:cs="Arial" w:eastAsia="Arial" w:hAnsi="Arial"/>
                <w:sz w:val="16"/>
                <w:szCs w:val="16"/>
                <w:b w:val="1"/>
                <w:bCs w:val="1"/>
                <w:color w:val="auto"/>
              </w:rPr>
              <w:t>December 31,</w:t>
            </w:r>
          </w:p>
        </w:tc>
        <w:tc>
          <w:tcPr>
            <w:tcW w:w="1180" w:type="dxa"/>
            <w:vAlign w:val="bottom"/>
            <w:tcBorders>
              <w:bottom w:val="single" w:sz="8" w:color="auto"/>
            </w:tcBorders>
            <w:shd w:val="clear" w:color="auto" w:fill="FEFEFE"/>
          </w:tcPr>
          <w:p>
            <w:pPr>
              <w:spacing w:after="0"/>
              <w:rPr>
                <w:sz w:val="23"/>
                <w:szCs w:val="23"/>
                <w:color w:val="auto"/>
              </w:rPr>
            </w:pPr>
          </w:p>
        </w:tc>
        <w:tc>
          <w:tcPr>
            <w:tcW w:w="20" w:type="dxa"/>
            <w:vAlign w:val="bottom"/>
            <w:tcBorders>
              <w:bottom w:val="single" w:sz="8" w:color="FEFEFE"/>
            </w:tcBorders>
            <w:shd w:val="clear" w:color="auto" w:fill="FEFEFE"/>
          </w:tcPr>
          <w:p>
            <w:pPr>
              <w:spacing w:after="0"/>
              <w:rPr>
                <w:sz w:val="23"/>
                <w:szCs w:val="23"/>
                <w:color w:val="auto"/>
              </w:rPr>
            </w:pPr>
          </w:p>
        </w:tc>
        <w:tc>
          <w:tcPr>
            <w:tcW w:w="100" w:type="dxa"/>
            <w:vAlign w:val="bottom"/>
            <w:tcBorders>
              <w:bottom w:val="single" w:sz="8" w:color="FEFEFE"/>
            </w:tcBorders>
            <w:shd w:val="clear" w:color="auto" w:fill="FEFEFE"/>
          </w:tcPr>
          <w:p>
            <w:pPr>
              <w:spacing w:after="0"/>
              <w:rPr>
                <w:sz w:val="23"/>
                <w:szCs w:val="23"/>
                <w:color w:val="auto"/>
              </w:rPr>
            </w:pPr>
          </w:p>
        </w:tc>
        <w:tc>
          <w:tcPr>
            <w:tcW w:w="0" w:type="dxa"/>
            <w:vAlign w:val="bottom"/>
          </w:tcPr>
          <w:p>
            <w:pPr>
              <w:spacing w:after="0"/>
              <w:rPr>
                <w:sz w:val="1"/>
                <w:szCs w:val="1"/>
                <w:color w:val="auto"/>
              </w:rPr>
            </w:pPr>
          </w:p>
        </w:tc>
      </w:tr>
      <w:tr>
        <w:trPr>
          <w:trHeight w:val="163"/>
        </w:trPr>
        <w:tc>
          <w:tcPr>
            <w:tcW w:w="6820" w:type="dxa"/>
            <w:vAlign w:val="bottom"/>
            <w:tcBorders>
              <w:bottom w:val="single" w:sz="8" w:color="FEFEFE"/>
            </w:tcBorders>
            <w:gridSpan w:val="2"/>
            <w:vMerge w:val="continue"/>
            <w:shd w:val="clear" w:color="auto" w:fill="FEFEFE"/>
          </w:tcPr>
          <w:p>
            <w:pPr>
              <w:spacing w:after="0"/>
              <w:rPr>
                <w:sz w:val="14"/>
                <w:szCs w:val="14"/>
                <w:color w:val="auto"/>
              </w:rPr>
            </w:pPr>
          </w:p>
        </w:tc>
        <w:tc>
          <w:tcPr>
            <w:tcW w:w="160" w:type="dxa"/>
            <w:vAlign w:val="bottom"/>
            <w:tcBorders>
              <w:bottom w:val="single" w:sz="8" w:color="FEFEFE"/>
            </w:tcBorders>
            <w:shd w:val="clear" w:color="auto" w:fill="FEFEFE"/>
          </w:tcPr>
          <w:p>
            <w:pPr>
              <w:spacing w:after="0"/>
              <w:rPr>
                <w:sz w:val="14"/>
                <w:szCs w:val="14"/>
                <w:color w:val="auto"/>
              </w:rPr>
            </w:pPr>
          </w:p>
        </w:tc>
        <w:tc>
          <w:tcPr>
            <w:tcW w:w="20" w:type="dxa"/>
            <w:vAlign w:val="bottom"/>
            <w:tcBorders>
              <w:bottom w:val="single" w:sz="8" w:color="FEFEFE"/>
            </w:tcBorders>
            <w:shd w:val="clear" w:color="auto" w:fill="FEFEFE"/>
          </w:tcPr>
          <w:p>
            <w:pPr>
              <w:spacing w:after="0"/>
              <w:rPr>
                <w:sz w:val="14"/>
                <w:szCs w:val="14"/>
                <w:color w:val="auto"/>
              </w:rPr>
            </w:pPr>
          </w:p>
        </w:tc>
        <w:tc>
          <w:tcPr>
            <w:tcW w:w="380" w:type="dxa"/>
            <w:vAlign w:val="bottom"/>
            <w:tcBorders>
              <w:bottom w:val="single" w:sz="8" w:color="auto"/>
            </w:tcBorders>
            <w:shd w:val="clear" w:color="auto" w:fill="FEFEFE"/>
          </w:tcPr>
          <w:p>
            <w:pPr>
              <w:spacing w:after="0"/>
              <w:rPr>
                <w:sz w:val="14"/>
                <w:szCs w:val="14"/>
                <w:color w:val="auto"/>
              </w:rPr>
            </w:pPr>
          </w:p>
        </w:tc>
        <w:tc>
          <w:tcPr>
            <w:tcW w:w="1300" w:type="dxa"/>
            <w:vAlign w:val="bottom"/>
            <w:tcBorders>
              <w:bottom w:val="single" w:sz="8" w:color="auto"/>
            </w:tcBorders>
            <w:shd w:val="clear" w:color="auto" w:fill="FEFEFE"/>
          </w:tcPr>
          <w:p>
            <w:pPr>
              <w:jc w:val="right"/>
              <w:ind w:right="585"/>
              <w:spacing w:after="0" w:line="163" w:lineRule="exact"/>
              <w:rPr>
                <w:sz w:val="20"/>
                <w:szCs w:val="20"/>
                <w:color w:val="auto"/>
              </w:rPr>
            </w:pPr>
            <w:r>
              <w:rPr>
                <w:rFonts w:ascii="Arial" w:cs="Arial" w:eastAsia="Arial" w:hAnsi="Arial"/>
                <w:sz w:val="16"/>
                <w:szCs w:val="16"/>
                <w:b w:val="1"/>
                <w:bCs w:val="1"/>
                <w:color w:val="auto"/>
              </w:rPr>
              <w:t>2024</w:t>
            </w:r>
          </w:p>
        </w:tc>
        <w:tc>
          <w:tcPr>
            <w:tcW w:w="20" w:type="dxa"/>
            <w:vAlign w:val="bottom"/>
            <w:tcBorders>
              <w:bottom w:val="single" w:sz="8" w:color="FEFEFE"/>
            </w:tcBorders>
            <w:shd w:val="clear" w:color="auto" w:fill="FEFEFE"/>
          </w:tcPr>
          <w:p>
            <w:pPr>
              <w:spacing w:after="0"/>
              <w:rPr>
                <w:sz w:val="14"/>
                <w:szCs w:val="14"/>
                <w:color w:val="auto"/>
              </w:rPr>
            </w:pPr>
          </w:p>
        </w:tc>
        <w:tc>
          <w:tcPr>
            <w:tcW w:w="80" w:type="dxa"/>
            <w:vAlign w:val="bottom"/>
            <w:tcBorders>
              <w:bottom w:val="single" w:sz="8" w:color="FEFEFE"/>
            </w:tcBorders>
            <w:shd w:val="clear" w:color="auto" w:fill="FEFEFE"/>
          </w:tcPr>
          <w:p>
            <w:pPr>
              <w:spacing w:after="0"/>
              <w:rPr>
                <w:sz w:val="14"/>
                <w:szCs w:val="14"/>
                <w:color w:val="auto"/>
              </w:rPr>
            </w:pPr>
          </w:p>
        </w:tc>
        <w:tc>
          <w:tcPr>
            <w:tcW w:w="180" w:type="dxa"/>
            <w:vAlign w:val="bottom"/>
            <w:tcBorders>
              <w:bottom w:val="single" w:sz="8" w:color="FEFEFE"/>
            </w:tcBorders>
            <w:shd w:val="clear" w:color="auto" w:fill="FEFEFE"/>
          </w:tcPr>
          <w:p>
            <w:pPr>
              <w:spacing w:after="0"/>
              <w:rPr>
                <w:sz w:val="14"/>
                <w:szCs w:val="14"/>
                <w:color w:val="auto"/>
              </w:rPr>
            </w:pPr>
          </w:p>
        </w:tc>
        <w:tc>
          <w:tcPr>
            <w:tcW w:w="500" w:type="dxa"/>
            <w:vAlign w:val="bottom"/>
            <w:tcBorders>
              <w:bottom w:val="single" w:sz="8" w:color="auto"/>
            </w:tcBorders>
            <w:shd w:val="clear" w:color="auto" w:fill="FEFEFE"/>
          </w:tcPr>
          <w:p>
            <w:pPr>
              <w:spacing w:after="0"/>
              <w:rPr>
                <w:sz w:val="14"/>
                <w:szCs w:val="14"/>
                <w:color w:val="auto"/>
              </w:rPr>
            </w:pPr>
          </w:p>
        </w:tc>
        <w:tc>
          <w:tcPr>
            <w:tcW w:w="1180" w:type="dxa"/>
            <w:vAlign w:val="bottom"/>
            <w:tcBorders>
              <w:bottom w:val="single" w:sz="8" w:color="auto"/>
            </w:tcBorders>
            <w:shd w:val="clear" w:color="auto" w:fill="FEFEFE"/>
          </w:tcPr>
          <w:p>
            <w:pPr>
              <w:jc w:val="right"/>
              <w:ind w:right="583"/>
              <w:spacing w:after="0" w:line="163" w:lineRule="exact"/>
              <w:rPr>
                <w:sz w:val="20"/>
                <w:szCs w:val="20"/>
                <w:color w:val="auto"/>
              </w:rPr>
            </w:pPr>
            <w:r>
              <w:rPr>
                <w:rFonts w:ascii="Arial" w:cs="Arial" w:eastAsia="Arial" w:hAnsi="Arial"/>
                <w:sz w:val="16"/>
                <w:szCs w:val="16"/>
                <w:b w:val="1"/>
                <w:bCs w:val="1"/>
                <w:color w:val="auto"/>
              </w:rPr>
              <w:t>2023</w:t>
            </w:r>
          </w:p>
        </w:tc>
        <w:tc>
          <w:tcPr>
            <w:tcW w:w="20" w:type="dxa"/>
            <w:vAlign w:val="bottom"/>
            <w:tcBorders>
              <w:bottom w:val="single" w:sz="8" w:color="auto"/>
            </w:tcBorders>
            <w:shd w:val="clear" w:color="auto" w:fill="FEFEFE"/>
          </w:tcPr>
          <w:p>
            <w:pPr>
              <w:spacing w:after="0"/>
              <w:rPr>
                <w:sz w:val="14"/>
                <w:szCs w:val="14"/>
                <w:color w:val="auto"/>
              </w:rPr>
            </w:pPr>
          </w:p>
        </w:tc>
        <w:tc>
          <w:tcPr>
            <w:tcW w:w="100" w:type="dxa"/>
            <w:vAlign w:val="bottom"/>
            <w:tcBorders>
              <w:bottom w:val="single" w:sz="8" w:color="FEFEFE"/>
            </w:tcBorders>
            <w:shd w:val="clear" w:color="auto" w:fill="FEFEFE"/>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6820" w:type="dxa"/>
            <w:vAlign w:val="bottom"/>
            <w:gridSpan w:val="2"/>
            <w:shd w:val="clear" w:color="auto" w:fill="FEFEFE"/>
          </w:tcPr>
          <w:p>
            <w:pPr>
              <w:spacing w:after="0" w:line="229" w:lineRule="exact"/>
              <w:rPr>
                <w:sz w:val="20"/>
                <w:szCs w:val="20"/>
                <w:color w:val="auto"/>
              </w:rPr>
            </w:pPr>
            <w:r>
              <w:rPr>
                <w:rFonts w:ascii="Arial" w:cs="Arial" w:eastAsia="Arial" w:hAnsi="Arial"/>
                <w:sz w:val="20"/>
                <w:szCs w:val="20"/>
                <w:color w:val="auto"/>
              </w:rPr>
              <w:t>Compensation and related benefits</w:t>
            </w:r>
          </w:p>
        </w:tc>
        <w:tc>
          <w:tcPr>
            <w:tcW w:w="160" w:type="dxa"/>
            <w:vAlign w:val="bottom"/>
            <w:shd w:val="clear" w:color="auto" w:fill="FEFEFE"/>
          </w:tcPr>
          <w:p>
            <w:pPr>
              <w:spacing w:after="0"/>
              <w:rPr>
                <w:sz w:val="19"/>
                <w:szCs w:val="19"/>
                <w:color w:val="auto"/>
              </w:rPr>
            </w:pPr>
          </w:p>
        </w:tc>
        <w:tc>
          <w:tcPr>
            <w:tcW w:w="20" w:type="dxa"/>
            <w:vAlign w:val="bottom"/>
            <w:shd w:val="clear" w:color="auto" w:fill="FEFEFE"/>
          </w:tcPr>
          <w:p>
            <w:pPr>
              <w:spacing w:after="0"/>
              <w:rPr>
                <w:sz w:val="19"/>
                <w:szCs w:val="19"/>
                <w:color w:val="auto"/>
              </w:rPr>
            </w:pPr>
          </w:p>
        </w:tc>
        <w:tc>
          <w:tcPr>
            <w:tcW w:w="380" w:type="dxa"/>
            <w:vAlign w:val="bottom"/>
            <w:shd w:val="clear" w:color="auto" w:fill="FEFEFE"/>
          </w:tcPr>
          <w:p>
            <w:pPr>
              <w:jc w:val="right"/>
              <w:ind w:right="223"/>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FEFEFE"/>
          </w:tcPr>
          <w:p>
            <w:pPr>
              <w:jc w:val="right"/>
              <w:spacing w:after="0" w:line="229" w:lineRule="exact"/>
              <w:rPr>
                <w:sz w:val="20"/>
                <w:szCs w:val="20"/>
                <w:color w:val="auto"/>
              </w:rPr>
            </w:pPr>
            <w:r>
              <w:rPr>
                <w:rFonts w:ascii="Arial" w:cs="Arial" w:eastAsia="Arial" w:hAnsi="Arial"/>
                <w:sz w:val="20"/>
                <w:szCs w:val="20"/>
                <w:color w:val="auto"/>
              </w:rPr>
              <w:t>12,274</w:t>
            </w:r>
          </w:p>
        </w:tc>
        <w:tc>
          <w:tcPr>
            <w:tcW w:w="20" w:type="dxa"/>
            <w:vAlign w:val="bottom"/>
            <w:shd w:val="clear" w:color="auto" w:fill="FEFEFE"/>
          </w:tcPr>
          <w:p>
            <w:pPr>
              <w:spacing w:after="0"/>
              <w:rPr>
                <w:sz w:val="19"/>
                <w:szCs w:val="19"/>
                <w:color w:val="auto"/>
              </w:rPr>
            </w:pPr>
          </w:p>
        </w:tc>
        <w:tc>
          <w:tcPr>
            <w:tcW w:w="80" w:type="dxa"/>
            <w:vAlign w:val="bottom"/>
            <w:shd w:val="clear" w:color="auto" w:fill="FEFEFE"/>
          </w:tcPr>
          <w:p>
            <w:pPr>
              <w:spacing w:after="0"/>
              <w:rPr>
                <w:sz w:val="19"/>
                <w:szCs w:val="19"/>
                <w:color w:val="auto"/>
              </w:rPr>
            </w:pPr>
          </w:p>
        </w:tc>
        <w:tc>
          <w:tcPr>
            <w:tcW w:w="180" w:type="dxa"/>
            <w:vAlign w:val="bottom"/>
            <w:shd w:val="clear" w:color="auto" w:fill="FEFEFE"/>
          </w:tcPr>
          <w:p>
            <w:pPr>
              <w:spacing w:after="0"/>
              <w:rPr>
                <w:sz w:val="19"/>
                <w:szCs w:val="19"/>
                <w:color w:val="auto"/>
              </w:rPr>
            </w:pPr>
          </w:p>
        </w:tc>
        <w:tc>
          <w:tcPr>
            <w:tcW w:w="500" w:type="dxa"/>
            <w:vAlign w:val="bottom"/>
            <w:shd w:val="clear" w:color="auto" w:fill="FEFEFE"/>
          </w:tcPr>
          <w:p>
            <w:pPr>
              <w:jc w:val="right"/>
              <w:ind w:right="301"/>
              <w:spacing w:after="0" w:line="229" w:lineRule="exact"/>
              <w:rPr>
                <w:sz w:val="20"/>
                <w:szCs w:val="20"/>
                <w:color w:val="auto"/>
              </w:rPr>
            </w:pPr>
            <w:r>
              <w:rPr>
                <w:rFonts w:ascii="Arial" w:cs="Arial" w:eastAsia="Arial" w:hAnsi="Arial"/>
                <w:sz w:val="20"/>
                <w:szCs w:val="20"/>
                <w:color w:val="auto"/>
                <w:w w:val="71"/>
              </w:rPr>
              <w:t>$</w:t>
            </w:r>
          </w:p>
        </w:tc>
        <w:tc>
          <w:tcPr>
            <w:tcW w:w="1180" w:type="dxa"/>
            <w:vAlign w:val="bottom"/>
            <w:shd w:val="clear" w:color="auto" w:fill="FEFEFE"/>
          </w:tcPr>
          <w:p>
            <w:pPr>
              <w:jc w:val="right"/>
              <w:spacing w:after="0" w:line="229" w:lineRule="exact"/>
              <w:rPr>
                <w:sz w:val="20"/>
                <w:szCs w:val="20"/>
                <w:color w:val="auto"/>
              </w:rPr>
            </w:pPr>
            <w:r>
              <w:rPr>
                <w:rFonts w:ascii="Arial" w:cs="Arial" w:eastAsia="Arial" w:hAnsi="Arial"/>
                <w:sz w:val="20"/>
                <w:szCs w:val="20"/>
                <w:color w:val="auto"/>
              </w:rPr>
              <w:t>11,278</w:t>
            </w:r>
          </w:p>
        </w:tc>
        <w:tc>
          <w:tcPr>
            <w:tcW w:w="20" w:type="dxa"/>
            <w:vAlign w:val="bottom"/>
            <w:shd w:val="clear" w:color="auto" w:fill="FEFEFE"/>
          </w:tcPr>
          <w:p>
            <w:pPr>
              <w:spacing w:after="0"/>
              <w:rPr>
                <w:sz w:val="19"/>
                <w:szCs w:val="19"/>
                <w:color w:val="auto"/>
              </w:rPr>
            </w:pPr>
          </w:p>
        </w:tc>
        <w:tc>
          <w:tcPr>
            <w:tcW w:w="100" w:type="dxa"/>
            <w:vAlign w:val="bottom"/>
            <w:shd w:val="clear" w:color="auto" w:fill="FEFEF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20" w:type="dxa"/>
            <w:vAlign w:val="bottom"/>
            <w:gridSpan w:val="2"/>
            <w:shd w:val="clear" w:color="auto" w:fill="E6E6E6"/>
          </w:tcPr>
          <w:p>
            <w:pPr>
              <w:spacing w:after="0" w:line="229" w:lineRule="exact"/>
              <w:rPr>
                <w:sz w:val="20"/>
                <w:szCs w:val="20"/>
                <w:color w:val="auto"/>
              </w:rPr>
            </w:pPr>
            <w:r>
              <w:rPr>
                <w:rFonts w:ascii="Arial" w:cs="Arial" w:eastAsia="Arial" w:hAnsi="Arial"/>
                <w:sz w:val="20"/>
                <w:szCs w:val="20"/>
                <w:color w:val="auto"/>
              </w:rPr>
              <w:t>Accrued warranty</w:t>
            </w:r>
          </w:p>
        </w:tc>
        <w:tc>
          <w:tcPr>
            <w:tcW w:w="16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380" w:type="dxa"/>
            <w:vAlign w:val="bottom"/>
            <w:shd w:val="clear" w:color="auto" w:fill="E6E6E6"/>
          </w:tcPr>
          <w:p>
            <w:pPr>
              <w:spacing w:after="0"/>
              <w:rPr>
                <w:sz w:val="19"/>
                <w:szCs w:val="19"/>
                <w:color w:val="auto"/>
              </w:rPr>
            </w:pPr>
          </w:p>
        </w:tc>
        <w:tc>
          <w:tcPr>
            <w:tcW w:w="1300" w:type="dxa"/>
            <w:vAlign w:val="bottom"/>
            <w:shd w:val="clear" w:color="auto" w:fill="E6E6E6"/>
          </w:tcPr>
          <w:p>
            <w:pPr>
              <w:jc w:val="right"/>
              <w:spacing w:after="0" w:line="229" w:lineRule="exact"/>
              <w:rPr>
                <w:sz w:val="20"/>
                <w:szCs w:val="20"/>
                <w:color w:val="auto"/>
              </w:rPr>
            </w:pPr>
            <w:r>
              <w:rPr>
                <w:rFonts w:ascii="Arial" w:cs="Arial" w:eastAsia="Arial" w:hAnsi="Arial"/>
                <w:sz w:val="20"/>
                <w:szCs w:val="20"/>
                <w:color w:val="auto"/>
              </w:rPr>
              <w:t>4,558</w:t>
            </w:r>
          </w:p>
        </w:tc>
        <w:tc>
          <w:tcPr>
            <w:tcW w:w="20" w:type="dxa"/>
            <w:vAlign w:val="bottom"/>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180" w:type="dxa"/>
            <w:vAlign w:val="bottom"/>
            <w:shd w:val="clear" w:color="auto" w:fill="E6E6E6"/>
          </w:tcPr>
          <w:p>
            <w:pPr>
              <w:spacing w:after="0"/>
              <w:rPr>
                <w:sz w:val="19"/>
                <w:szCs w:val="19"/>
                <w:color w:val="auto"/>
              </w:rPr>
            </w:pPr>
          </w:p>
        </w:tc>
        <w:tc>
          <w:tcPr>
            <w:tcW w:w="500" w:type="dxa"/>
            <w:vAlign w:val="bottom"/>
            <w:shd w:val="clear" w:color="auto" w:fill="E6E6E6"/>
          </w:tcPr>
          <w:p>
            <w:pPr>
              <w:spacing w:after="0"/>
              <w:rPr>
                <w:sz w:val="19"/>
                <w:szCs w:val="19"/>
                <w:color w:val="auto"/>
              </w:rPr>
            </w:pPr>
          </w:p>
        </w:tc>
        <w:tc>
          <w:tcPr>
            <w:tcW w:w="1180" w:type="dxa"/>
            <w:vAlign w:val="bottom"/>
            <w:shd w:val="clear" w:color="auto" w:fill="E6E6E6"/>
          </w:tcPr>
          <w:p>
            <w:pPr>
              <w:jc w:val="right"/>
              <w:spacing w:after="0" w:line="229" w:lineRule="exact"/>
              <w:rPr>
                <w:sz w:val="20"/>
                <w:szCs w:val="20"/>
                <w:color w:val="auto"/>
              </w:rPr>
            </w:pPr>
            <w:r>
              <w:rPr>
                <w:rFonts w:ascii="Arial" w:cs="Arial" w:eastAsia="Arial" w:hAnsi="Arial"/>
                <w:sz w:val="20"/>
                <w:szCs w:val="20"/>
                <w:color w:val="auto"/>
              </w:rPr>
              <w:t>5,105</w:t>
            </w:r>
          </w:p>
        </w:tc>
        <w:tc>
          <w:tcPr>
            <w:tcW w:w="120" w:type="dxa"/>
            <w:vAlign w:val="bottom"/>
            <w:gridSpan w:val="2"/>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20" w:type="dxa"/>
            <w:vAlign w:val="bottom"/>
            <w:gridSpan w:val="2"/>
            <w:shd w:val="clear" w:color="auto" w:fill="FEFEFE"/>
          </w:tcPr>
          <w:p>
            <w:pPr>
              <w:spacing w:after="0" w:line="229" w:lineRule="exact"/>
              <w:rPr>
                <w:sz w:val="20"/>
                <w:szCs w:val="20"/>
                <w:color w:val="auto"/>
              </w:rPr>
            </w:pPr>
            <w:r>
              <w:rPr>
                <w:rFonts w:ascii="Arial" w:cs="Arial" w:eastAsia="Arial" w:hAnsi="Arial"/>
                <w:sz w:val="20"/>
                <w:szCs w:val="20"/>
                <w:color w:val="auto"/>
              </w:rPr>
              <w:t>Contract liability</w:t>
            </w:r>
          </w:p>
        </w:tc>
        <w:tc>
          <w:tcPr>
            <w:tcW w:w="160" w:type="dxa"/>
            <w:vAlign w:val="bottom"/>
            <w:shd w:val="clear" w:color="auto" w:fill="FEFEFE"/>
          </w:tcPr>
          <w:p>
            <w:pPr>
              <w:spacing w:after="0"/>
              <w:rPr>
                <w:sz w:val="19"/>
                <w:szCs w:val="19"/>
                <w:color w:val="auto"/>
              </w:rPr>
            </w:pPr>
          </w:p>
        </w:tc>
        <w:tc>
          <w:tcPr>
            <w:tcW w:w="20" w:type="dxa"/>
            <w:vAlign w:val="bottom"/>
            <w:shd w:val="clear" w:color="auto" w:fill="FEFEFE"/>
          </w:tcPr>
          <w:p>
            <w:pPr>
              <w:spacing w:after="0"/>
              <w:rPr>
                <w:sz w:val="19"/>
                <w:szCs w:val="19"/>
                <w:color w:val="auto"/>
              </w:rPr>
            </w:pPr>
          </w:p>
        </w:tc>
        <w:tc>
          <w:tcPr>
            <w:tcW w:w="380" w:type="dxa"/>
            <w:vAlign w:val="bottom"/>
            <w:shd w:val="clear" w:color="auto" w:fill="FEFEFE"/>
          </w:tcPr>
          <w:p>
            <w:pPr>
              <w:spacing w:after="0"/>
              <w:rPr>
                <w:sz w:val="19"/>
                <w:szCs w:val="19"/>
                <w:color w:val="auto"/>
              </w:rPr>
            </w:pPr>
          </w:p>
        </w:tc>
        <w:tc>
          <w:tcPr>
            <w:tcW w:w="1300" w:type="dxa"/>
            <w:vAlign w:val="bottom"/>
            <w:shd w:val="clear" w:color="auto" w:fill="FEFEFE"/>
          </w:tcPr>
          <w:p>
            <w:pPr>
              <w:jc w:val="right"/>
              <w:spacing w:after="0" w:line="229" w:lineRule="exact"/>
              <w:rPr>
                <w:sz w:val="20"/>
                <w:szCs w:val="20"/>
                <w:color w:val="auto"/>
              </w:rPr>
            </w:pPr>
            <w:r>
              <w:rPr>
                <w:rFonts w:ascii="Arial" w:cs="Arial" w:eastAsia="Arial" w:hAnsi="Arial"/>
                <w:sz w:val="20"/>
                <w:szCs w:val="20"/>
                <w:color w:val="auto"/>
              </w:rPr>
              <w:t>9,746</w:t>
            </w:r>
          </w:p>
        </w:tc>
        <w:tc>
          <w:tcPr>
            <w:tcW w:w="20" w:type="dxa"/>
            <w:vAlign w:val="bottom"/>
            <w:shd w:val="clear" w:color="auto" w:fill="FEFEFE"/>
          </w:tcPr>
          <w:p>
            <w:pPr>
              <w:spacing w:after="0"/>
              <w:rPr>
                <w:sz w:val="19"/>
                <w:szCs w:val="19"/>
                <w:color w:val="auto"/>
              </w:rPr>
            </w:pPr>
          </w:p>
        </w:tc>
        <w:tc>
          <w:tcPr>
            <w:tcW w:w="80" w:type="dxa"/>
            <w:vAlign w:val="bottom"/>
            <w:shd w:val="clear" w:color="auto" w:fill="FEFEFE"/>
          </w:tcPr>
          <w:p>
            <w:pPr>
              <w:spacing w:after="0"/>
              <w:rPr>
                <w:sz w:val="19"/>
                <w:szCs w:val="19"/>
                <w:color w:val="auto"/>
              </w:rPr>
            </w:pPr>
          </w:p>
        </w:tc>
        <w:tc>
          <w:tcPr>
            <w:tcW w:w="180" w:type="dxa"/>
            <w:vAlign w:val="bottom"/>
            <w:shd w:val="clear" w:color="auto" w:fill="FEFEFE"/>
          </w:tcPr>
          <w:p>
            <w:pPr>
              <w:spacing w:after="0"/>
              <w:rPr>
                <w:sz w:val="19"/>
                <w:szCs w:val="19"/>
                <w:color w:val="auto"/>
              </w:rPr>
            </w:pPr>
          </w:p>
        </w:tc>
        <w:tc>
          <w:tcPr>
            <w:tcW w:w="500" w:type="dxa"/>
            <w:vAlign w:val="bottom"/>
            <w:shd w:val="clear" w:color="auto" w:fill="FEFEFE"/>
          </w:tcPr>
          <w:p>
            <w:pPr>
              <w:spacing w:after="0"/>
              <w:rPr>
                <w:sz w:val="19"/>
                <w:szCs w:val="19"/>
                <w:color w:val="auto"/>
              </w:rPr>
            </w:pPr>
          </w:p>
        </w:tc>
        <w:tc>
          <w:tcPr>
            <w:tcW w:w="1180" w:type="dxa"/>
            <w:vAlign w:val="bottom"/>
            <w:shd w:val="clear" w:color="auto" w:fill="FEFEFE"/>
          </w:tcPr>
          <w:p>
            <w:pPr>
              <w:jc w:val="right"/>
              <w:spacing w:after="0" w:line="229" w:lineRule="exact"/>
              <w:rPr>
                <w:sz w:val="20"/>
                <w:szCs w:val="20"/>
                <w:color w:val="auto"/>
              </w:rPr>
            </w:pPr>
            <w:r>
              <w:rPr>
                <w:rFonts w:ascii="Arial" w:cs="Arial" w:eastAsia="Arial" w:hAnsi="Arial"/>
                <w:sz w:val="20"/>
                <w:szCs w:val="20"/>
                <w:color w:val="auto"/>
              </w:rPr>
              <w:t>7,875</w:t>
            </w:r>
          </w:p>
        </w:tc>
        <w:tc>
          <w:tcPr>
            <w:tcW w:w="120" w:type="dxa"/>
            <w:vAlign w:val="bottom"/>
            <w:gridSpan w:val="2"/>
            <w:shd w:val="clear" w:color="auto" w:fill="FEFEF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20" w:type="dxa"/>
            <w:vAlign w:val="bottom"/>
            <w:gridSpan w:val="2"/>
            <w:shd w:val="clear" w:color="auto" w:fill="E6E6E6"/>
          </w:tcPr>
          <w:p>
            <w:pPr>
              <w:spacing w:after="0" w:line="229" w:lineRule="exact"/>
              <w:rPr>
                <w:sz w:val="20"/>
                <w:szCs w:val="20"/>
                <w:color w:val="auto"/>
              </w:rPr>
            </w:pPr>
            <w:r>
              <w:rPr>
                <w:rFonts w:ascii="Arial" w:cs="Arial" w:eastAsia="Arial" w:hAnsi="Arial"/>
                <w:sz w:val="20"/>
                <w:szCs w:val="20"/>
                <w:color w:val="auto"/>
              </w:rPr>
              <w:t>Short-term operating lease liability</w:t>
            </w:r>
          </w:p>
        </w:tc>
        <w:tc>
          <w:tcPr>
            <w:tcW w:w="16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380" w:type="dxa"/>
            <w:vAlign w:val="bottom"/>
            <w:shd w:val="clear" w:color="auto" w:fill="E6E6E6"/>
          </w:tcPr>
          <w:p>
            <w:pPr>
              <w:spacing w:after="0"/>
              <w:rPr>
                <w:sz w:val="19"/>
                <w:szCs w:val="19"/>
                <w:color w:val="auto"/>
              </w:rPr>
            </w:pPr>
          </w:p>
        </w:tc>
        <w:tc>
          <w:tcPr>
            <w:tcW w:w="1300" w:type="dxa"/>
            <w:vAlign w:val="bottom"/>
            <w:shd w:val="clear" w:color="auto" w:fill="E6E6E6"/>
          </w:tcPr>
          <w:p>
            <w:pPr>
              <w:jc w:val="right"/>
              <w:spacing w:after="0" w:line="229" w:lineRule="exact"/>
              <w:rPr>
                <w:sz w:val="20"/>
                <w:szCs w:val="20"/>
                <w:color w:val="auto"/>
              </w:rPr>
            </w:pPr>
            <w:r>
              <w:rPr>
                <w:rFonts w:ascii="Arial" w:cs="Arial" w:eastAsia="Arial" w:hAnsi="Arial"/>
                <w:sz w:val="20"/>
                <w:szCs w:val="20"/>
                <w:color w:val="auto"/>
              </w:rPr>
              <w:t>4,262</w:t>
            </w:r>
          </w:p>
        </w:tc>
        <w:tc>
          <w:tcPr>
            <w:tcW w:w="20" w:type="dxa"/>
            <w:vAlign w:val="bottom"/>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180" w:type="dxa"/>
            <w:vAlign w:val="bottom"/>
            <w:shd w:val="clear" w:color="auto" w:fill="E6E6E6"/>
          </w:tcPr>
          <w:p>
            <w:pPr>
              <w:spacing w:after="0"/>
              <w:rPr>
                <w:sz w:val="19"/>
                <w:szCs w:val="19"/>
                <w:color w:val="auto"/>
              </w:rPr>
            </w:pPr>
          </w:p>
        </w:tc>
        <w:tc>
          <w:tcPr>
            <w:tcW w:w="500" w:type="dxa"/>
            <w:vAlign w:val="bottom"/>
            <w:shd w:val="clear" w:color="auto" w:fill="E6E6E6"/>
          </w:tcPr>
          <w:p>
            <w:pPr>
              <w:spacing w:after="0"/>
              <w:rPr>
                <w:sz w:val="19"/>
                <w:szCs w:val="19"/>
                <w:color w:val="auto"/>
              </w:rPr>
            </w:pPr>
          </w:p>
        </w:tc>
        <w:tc>
          <w:tcPr>
            <w:tcW w:w="1180" w:type="dxa"/>
            <w:vAlign w:val="bottom"/>
            <w:shd w:val="clear" w:color="auto" w:fill="E6E6E6"/>
          </w:tcPr>
          <w:p>
            <w:pPr>
              <w:jc w:val="right"/>
              <w:spacing w:after="0" w:line="229" w:lineRule="exact"/>
              <w:rPr>
                <w:sz w:val="20"/>
                <w:szCs w:val="20"/>
                <w:color w:val="auto"/>
              </w:rPr>
            </w:pPr>
            <w:r>
              <w:rPr>
                <w:rFonts w:ascii="Arial" w:cs="Arial" w:eastAsia="Arial" w:hAnsi="Arial"/>
                <w:sz w:val="20"/>
                <w:szCs w:val="20"/>
                <w:color w:val="auto"/>
              </w:rPr>
              <w:t>4,278</w:t>
            </w:r>
          </w:p>
        </w:tc>
        <w:tc>
          <w:tcPr>
            <w:tcW w:w="120" w:type="dxa"/>
            <w:vAlign w:val="bottom"/>
            <w:gridSpan w:val="2"/>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20" w:type="dxa"/>
            <w:vAlign w:val="bottom"/>
            <w:gridSpan w:val="2"/>
            <w:shd w:val="clear" w:color="auto" w:fill="FEFEFE"/>
          </w:tcPr>
          <w:p>
            <w:pPr>
              <w:spacing w:after="0" w:line="229" w:lineRule="exact"/>
              <w:rPr>
                <w:sz w:val="20"/>
                <w:szCs w:val="20"/>
                <w:color w:val="auto"/>
              </w:rPr>
            </w:pPr>
            <w:r>
              <w:rPr>
                <w:rFonts w:ascii="Arial" w:cs="Arial" w:eastAsia="Arial" w:hAnsi="Arial"/>
                <w:sz w:val="20"/>
                <w:szCs w:val="20"/>
                <w:color w:val="auto"/>
              </w:rPr>
              <w:t>Other</w:t>
            </w:r>
          </w:p>
        </w:tc>
        <w:tc>
          <w:tcPr>
            <w:tcW w:w="160" w:type="dxa"/>
            <w:vAlign w:val="bottom"/>
            <w:shd w:val="clear" w:color="auto" w:fill="FEFEFE"/>
          </w:tcPr>
          <w:p>
            <w:pPr>
              <w:spacing w:after="0"/>
              <w:rPr>
                <w:sz w:val="19"/>
                <w:szCs w:val="19"/>
                <w:color w:val="auto"/>
              </w:rPr>
            </w:pPr>
          </w:p>
        </w:tc>
        <w:tc>
          <w:tcPr>
            <w:tcW w:w="20" w:type="dxa"/>
            <w:vAlign w:val="bottom"/>
            <w:shd w:val="clear" w:color="auto" w:fill="FEFEFE"/>
          </w:tcPr>
          <w:p>
            <w:pPr>
              <w:spacing w:after="0"/>
              <w:rPr>
                <w:sz w:val="19"/>
                <w:szCs w:val="19"/>
                <w:color w:val="auto"/>
              </w:rPr>
            </w:pPr>
          </w:p>
        </w:tc>
        <w:tc>
          <w:tcPr>
            <w:tcW w:w="380" w:type="dxa"/>
            <w:vAlign w:val="bottom"/>
            <w:shd w:val="clear" w:color="auto" w:fill="FEFEFE"/>
          </w:tcPr>
          <w:p>
            <w:pPr>
              <w:spacing w:after="0"/>
              <w:rPr>
                <w:sz w:val="19"/>
                <w:szCs w:val="19"/>
                <w:color w:val="auto"/>
              </w:rPr>
            </w:pPr>
          </w:p>
        </w:tc>
        <w:tc>
          <w:tcPr>
            <w:tcW w:w="1300" w:type="dxa"/>
            <w:vAlign w:val="bottom"/>
            <w:shd w:val="clear" w:color="auto" w:fill="FEFEFE"/>
          </w:tcPr>
          <w:p>
            <w:pPr>
              <w:jc w:val="right"/>
              <w:spacing w:after="0" w:line="229" w:lineRule="exact"/>
              <w:rPr>
                <w:sz w:val="20"/>
                <w:szCs w:val="20"/>
                <w:color w:val="auto"/>
              </w:rPr>
            </w:pPr>
            <w:r>
              <w:rPr>
                <w:rFonts w:ascii="Arial" w:cs="Arial" w:eastAsia="Arial" w:hAnsi="Arial"/>
                <w:sz w:val="20"/>
                <w:szCs w:val="20"/>
                <w:color w:val="auto"/>
              </w:rPr>
              <w:t>16,688</w:t>
            </w:r>
          </w:p>
        </w:tc>
        <w:tc>
          <w:tcPr>
            <w:tcW w:w="20" w:type="dxa"/>
            <w:vAlign w:val="bottom"/>
            <w:shd w:val="clear" w:color="auto" w:fill="FEFEFE"/>
          </w:tcPr>
          <w:p>
            <w:pPr>
              <w:spacing w:after="0"/>
              <w:rPr>
                <w:sz w:val="19"/>
                <w:szCs w:val="19"/>
                <w:color w:val="auto"/>
              </w:rPr>
            </w:pPr>
          </w:p>
        </w:tc>
        <w:tc>
          <w:tcPr>
            <w:tcW w:w="80" w:type="dxa"/>
            <w:vAlign w:val="bottom"/>
            <w:shd w:val="clear" w:color="auto" w:fill="FEFEFE"/>
          </w:tcPr>
          <w:p>
            <w:pPr>
              <w:spacing w:after="0"/>
              <w:rPr>
                <w:sz w:val="19"/>
                <w:szCs w:val="19"/>
                <w:color w:val="auto"/>
              </w:rPr>
            </w:pPr>
          </w:p>
        </w:tc>
        <w:tc>
          <w:tcPr>
            <w:tcW w:w="180" w:type="dxa"/>
            <w:vAlign w:val="bottom"/>
            <w:shd w:val="clear" w:color="auto" w:fill="FEFEFE"/>
          </w:tcPr>
          <w:p>
            <w:pPr>
              <w:spacing w:after="0"/>
              <w:rPr>
                <w:sz w:val="19"/>
                <w:szCs w:val="19"/>
                <w:color w:val="auto"/>
              </w:rPr>
            </w:pPr>
          </w:p>
        </w:tc>
        <w:tc>
          <w:tcPr>
            <w:tcW w:w="500" w:type="dxa"/>
            <w:vAlign w:val="bottom"/>
            <w:shd w:val="clear" w:color="auto" w:fill="FEFEFE"/>
          </w:tcPr>
          <w:p>
            <w:pPr>
              <w:spacing w:after="0"/>
              <w:rPr>
                <w:sz w:val="19"/>
                <w:szCs w:val="19"/>
                <w:color w:val="auto"/>
              </w:rPr>
            </w:pPr>
          </w:p>
        </w:tc>
        <w:tc>
          <w:tcPr>
            <w:tcW w:w="1180" w:type="dxa"/>
            <w:vAlign w:val="bottom"/>
            <w:shd w:val="clear" w:color="auto" w:fill="FEFEFE"/>
          </w:tcPr>
          <w:p>
            <w:pPr>
              <w:jc w:val="right"/>
              <w:spacing w:after="0" w:line="229" w:lineRule="exact"/>
              <w:rPr>
                <w:sz w:val="20"/>
                <w:szCs w:val="20"/>
                <w:color w:val="auto"/>
              </w:rPr>
            </w:pPr>
            <w:r>
              <w:rPr>
                <w:rFonts w:ascii="Arial" w:cs="Arial" w:eastAsia="Arial" w:hAnsi="Arial"/>
                <w:sz w:val="20"/>
                <w:szCs w:val="20"/>
                <w:color w:val="auto"/>
              </w:rPr>
              <w:t>15,765</w:t>
            </w:r>
          </w:p>
        </w:tc>
        <w:tc>
          <w:tcPr>
            <w:tcW w:w="120" w:type="dxa"/>
            <w:vAlign w:val="bottom"/>
            <w:gridSpan w:val="2"/>
            <w:shd w:val="clear" w:color="auto" w:fill="FEFEFE"/>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80" w:type="dxa"/>
            <w:vAlign w:val="bottom"/>
            <w:tcBorders>
              <w:top w:val="single" w:sz="8" w:color="E6E6E6"/>
            </w:tcBorders>
            <w:shd w:val="clear" w:color="auto" w:fill="E6E6E6"/>
          </w:tcPr>
          <w:p>
            <w:pPr>
              <w:spacing w:after="0"/>
              <w:rPr>
                <w:sz w:val="19"/>
                <w:szCs w:val="19"/>
                <w:color w:val="auto"/>
              </w:rPr>
            </w:pPr>
          </w:p>
        </w:tc>
        <w:tc>
          <w:tcPr>
            <w:tcW w:w="6640" w:type="dxa"/>
            <w:vAlign w:val="bottom"/>
            <w:tcBorders>
              <w:top w:val="single" w:sz="8" w:color="E6E6E6"/>
            </w:tcBorders>
            <w:shd w:val="clear" w:color="auto" w:fill="E6E6E6"/>
          </w:tcPr>
          <w:p>
            <w:pPr>
              <w:ind w:left="20"/>
              <w:spacing w:after="0" w:line="219" w:lineRule="exact"/>
              <w:rPr>
                <w:sz w:val="20"/>
                <w:szCs w:val="20"/>
                <w:color w:val="auto"/>
              </w:rPr>
            </w:pPr>
            <w:r>
              <w:rPr>
                <w:rFonts w:ascii="Arial" w:cs="Arial" w:eastAsia="Arial" w:hAnsi="Arial"/>
                <w:sz w:val="20"/>
                <w:szCs w:val="20"/>
                <w:color w:val="auto"/>
              </w:rPr>
              <w:t>Total accrued expenses</w:t>
            </w:r>
          </w:p>
        </w:tc>
        <w:tc>
          <w:tcPr>
            <w:tcW w:w="160" w:type="dxa"/>
            <w:vAlign w:val="bottom"/>
            <w:tcBorders>
              <w:top w:val="single" w:sz="8" w:color="E6E6E6"/>
            </w:tcBorders>
            <w:shd w:val="clear" w:color="auto" w:fill="E6E6E6"/>
          </w:tcPr>
          <w:p>
            <w:pPr>
              <w:spacing w:after="0"/>
              <w:rPr>
                <w:sz w:val="19"/>
                <w:szCs w:val="19"/>
                <w:color w:val="auto"/>
              </w:rPr>
            </w:pPr>
          </w:p>
        </w:tc>
        <w:tc>
          <w:tcPr>
            <w:tcW w:w="20" w:type="dxa"/>
            <w:vAlign w:val="bottom"/>
            <w:tcBorders>
              <w:top w:val="single" w:sz="8" w:color="E6E6E6"/>
            </w:tcBorders>
            <w:shd w:val="clear" w:color="auto" w:fill="E6E6E6"/>
          </w:tcPr>
          <w:p>
            <w:pPr>
              <w:spacing w:after="0"/>
              <w:rPr>
                <w:sz w:val="19"/>
                <w:szCs w:val="19"/>
                <w:color w:val="auto"/>
              </w:rPr>
            </w:pPr>
          </w:p>
        </w:tc>
        <w:tc>
          <w:tcPr>
            <w:tcW w:w="380" w:type="dxa"/>
            <w:vAlign w:val="bottom"/>
            <w:tcBorders>
              <w:top w:val="single" w:sz="8" w:color="auto"/>
              <w:bottom w:val="single" w:sz="8" w:color="auto"/>
            </w:tcBorders>
            <w:shd w:val="clear" w:color="auto" w:fill="E6E6E6"/>
          </w:tcPr>
          <w:p>
            <w:pPr>
              <w:jc w:val="right"/>
              <w:ind w:right="223"/>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E6E6E6"/>
          </w:tcPr>
          <w:p>
            <w:pPr>
              <w:jc w:val="right"/>
              <w:spacing w:after="0" w:line="219" w:lineRule="exact"/>
              <w:rPr>
                <w:sz w:val="20"/>
                <w:szCs w:val="20"/>
                <w:color w:val="auto"/>
              </w:rPr>
            </w:pPr>
            <w:r>
              <w:rPr>
                <w:rFonts w:ascii="Arial" w:cs="Arial" w:eastAsia="Arial" w:hAnsi="Arial"/>
                <w:sz w:val="20"/>
                <w:szCs w:val="20"/>
                <w:color w:val="auto"/>
              </w:rPr>
              <w:t>47,528</w:t>
            </w:r>
          </w:p>
        </w:tc>
        <w:tc>
          <w:tcPr>
            <w:tcW w:w="20" w:type="dxa"/>
            <w:vAlign w:val="bottom"/>
            <w:tcBorders>
              <w:top w:val="single" w:sz="8" w:color="FEFEFE"/>
              <w:bottom w:val="single" w:sz="8" w:color="E6E6E6"/>
            </w:tcBorders>
            <w:shd w:val="clear" w:color="auto" w:fill="E6E6E6"/>
          </w:tcPr>
          <w:p>
            <w:pPr>
              <w:spacing w:after="0"/>
              <w:rPr>
                <w:sz w:val="19"/>
                <w:szCs w:val="19"/>
                <w:color w:val="auto"/>
              </w:rPr>
            </w:pPr>
          </w:p>
        </w:tc>
        <w:tc>
          <w:tcPr>
            <w:tcW w:w="80" w:type="dxa"/>
            <w:vAlign w:val="bottom"/>
            <w:tcBorders>
              <w:top w:val="single" w:sz="8" w:color="E6E6E6"/>
            </w:tcBorders>
            <w:shd w:val="clear" w:color="auto" w:fill="E6E6E6"/>
          </w:tcPr>
          <w:p>
            <w:pPr>
              <w:spacing w:after="0"/>
              <w:rPr>
                <w:sz w:val="19"/>
                <w:szCs w:val="19"/>
                <w:color w:val="auto"/>
              </w:rPr>
            </w:pPr>
          </w:p>
        </w:tc>
        <w:tc>
          <w:tcPr>
            <w:tcW w:w="180" w:type="dxa"/>
            <w:vAlign w:val="bottom"/>
            <w:tcBorders>
              <w:top w:val="single" w:sz="8" w:color="E6E6E6"/>
            </w:tcBorders>
            <w:shd w:val="clear" w:color="auto" w:fill="E6E6E6"/>
          </w:tcPr>
          <w:p>
            <w:pPr>
              <w:spacing w:after="0"/>
              <w:rPr>
                <w:sz w:val="19"/>
                <w:szCs w:val="19"/>
                <w:color w:val="auto"/>
              </w:rPr>
            </w:pPr>
          </w:p>
        </w:tc>
        <w:tc>
          <w:tcPr>
            <w:tcW w:w="500" w:type="dxa"/>
            <w:vAlign w:val="bottom"/>
            <w:tcBorders>
              <w:top w:val="single" w:sz="8" w:color="auto"/>
              <w:bottom w:val="single" w:sz="8" w:color="auto"/>
            </w:tcBorders>
            <w:shd w:val="clear" w:color="auto" w:fill="E6E6E6"/>
          </w:tcPr>
          <w:p>
            <w:pPr>
              <w:jc w:val="right"/>
              <w:ind w:right="301"/>
              <w:spacing w:after="0" w:line="219" w:lineRule="exact"/>
              <w:rPr>
                <w:sz w:val="20"/>
                <w:szCs w:val="20"/>
                <w:color w:val="auto"/>
              </w:rPr>
            </w:pPr>
            <w:r>
              <w:rPr>
                <w:rFonts w:ascii="Arial" w:cs="Arial" w:eastAsia="Arial" w:hAnsi="Arial"/>
                <w:sz w:val="20"/>
                <w:szCs w:val="20"/>
                <w:color w:val="auto"/>
                <w:w w:val="71"/>
              </w:rPr>
              <w:t>$</w:t>
            </w:r>
          </w:p>
        </w:tc>
        <w:tc>
          <w:tcPr>
            <w:tcW w:w="1180" w:type="dxa"/>
            <w:vAlign w:val="bottom"/>
            <w:tcBorders>
              <w:top w:val="single" w:sz="8" w:color="auto"/>
              <w:bottom w:val="single" w:sz="8" w:color="auto"/>
            </w:tcBorders>
            <w:shd w:val="clear" w:color="auto" w:fill="E6E6E6"/>
          </w:tcPr>
          <w:p>
            <w:pPr>
              <w:jc w:val="right"/>
              <w:spacing w:after="0" w:line="219" w:lineRule="exact"/>
              <w:rPr>
                <w:sz w:val="20"/>
                <w:szCs w:val="20"/>
                <w:color w:val="auto"/>
              </w:rPr>
            </w:pPr>
            <w:r>
              <w:rPr>
                <w:rFonts w:ascii="Arial" w:cs="Arial" w:eastAsia="Arial" w:hAnsi="Arial"/>
                <w:sz w:val="20"/>
                <w:szCs w:val="20"/>
                <w:color w:val="auto"/>
              </w:rPr>
              <w:t>44,301</w:t>
            </w:r>
          </w:p>
        </w:tc>
        <w:tc>
          <w:tcPr>
            <w:tcW w:w="20" w:type="dxa"/>
            <w:vAlign w:val="bottom"/>
            <w:tcBorders>
              <w:top w:val="single" w:sz="8" w:color="auto"/>
              <w:bottom w:val="single" w:sz="8" w:color="auto"/>
            </w:tcBorders>
            <w:shd w:val="clear" w:color="auto" w:fill="E6E6E6"/>
          </w:tcPr>
          <w:p>
            <w:pPr>
              <w:spacing w:after="0"/>
              <w:rPr>
                <w:sz w:val="19"/>
                <w:szCs w:val="19"/>
                <w:color w:val="auto"/>
              </w:rPr>
            </w:pPr>
          </w:p>
        </w:tc>
        <w:tc>
          <w:tcPr>
            <w:tcW w:w="100" w:type="dxa"/>
            <w:vAlign w:val="bottom"/>
            <w:tcBorders>
              <w:top w:val="single" w:sz="8" w:color="E6E6E6"/>
            </w:tcBorders>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20" w:type="dxa"/>
            <w:vAlign w:val="bottom"/>
            <w:gridSpan w:val="2"/>
            <w:vMerge w:val="restart"/>
          </w:tcPr>
          <w:p>
            <w:pPr>
              <w:spacing w:after="0"/>
              <w:rPr>
                <w:sz w:val="20"/>
                <w:szCs w:val="20"/>
                <w:color w:val="auto"/>
              </w:rPr>
            </w:pPr>
            <w:r>
              <w:rPr>
                <w:rFonts w:ascii="Arial" w:cs="Arial" w:eastAsia="Arial" w:hAnsi="Arial"/>
                <w:sz w:val="20"/>
                <w:szCs w:val="20"/>
                <w:color w:val="auto"/>
              </w:rPr>
              <w:t>The activity in the Company’s earnout liability consisted of the following</w:t>
            </w:r>
            <w:r>
              <w:rPr>
                <w:rFonts w:ascii="Arial" w:cs="Arial" w:eastAsia="Arial" w:hAnsi="Arial"/>
                <w:sz w:val="17"/>
                <w:szCs w:val="17"/>
                <w:color w:val="auto"/>
              </w:rPr>
              <w:t>:</w:t>
            </w: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0"/>
        </w:trPr>
        <w:tc>
          <w:tcPr>
            <w:tcW w:w="682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80" w:type="dxa"/>
            <w:vAlign w:val="bottom"/>
          </w:tcPr>
          <w:p>
            <w:pPr>
              <w:spacing w:after="0"/>
              <w:rPr>
                <w:sz w:val="19"/>
                <w:szCs w:val="19"/>
                <w:color w:val="auto"/>
              </w:rPr>
            </w:pPr>
          </w:p>
        </w:tc>
        <w:tc>
          <w:tcPr>
            <w:tcW w:w="6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80" w:type="dxa"/>
            <w:vAlign w:val="bottom"/>
            <w:gridSpan w:val="4"/>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180" w:type="dxa"/>
            <w:vAlign w:val="bottom"/>
            <w:tcBorders>
              <w:bottom w:val="single" w:sz="8" w:color="FEFEFE"/>
            </w:tcBorders>
            <w:shd w:val="clear" w:color="auto" w:fill="FEFEFE"/>
          </w:tcPr>
          <w:p>
            <w:pPr>
              <w:spacing w:after="0"/>
              <w:rPr>
                <w:sz w:val="17"/>
                <w:szCs w:val="17"/>
                <w:color w:val="auto"/>
              </w:rPr>
            </w:pPr>
          </w:p>
        </w:tc>
        <w:tc>
          <w:tcPr>
            <w:tcW w:w="6640" w:type="dxa"/>
            <w:vAlign w:val="bottom"/>
            <w:tcBorders>
              <w:bottom w:val="single" w:sz="8" w:color="FEFEFE"/>
            </w:tcBorders>
            <w:shd w:val="clear" w:color="auto" w:fill="FEFEFE"/>
          </w:tcPr>
          <w:p>
            <w:pPr>
              <w:spacing w:after="0"/>
              <w:rPr>
                <w:sz w:val="17"/>
                <w:szCs w:val="17"/>
                <w:color w:val="auto"/>
              </w:rPr>
            </w:pPr>
          </w:p>
        </w:tc>
        <w:tc>
          <w:tcPr>
            <w:tcW w:w="160" w:type="dxa"/>
            <w:vAlign w:val="bottom"/>
            <w:tcBorders>
              <w:bottom w:val="single" w:sz="8" w:color="FEFEFE"/>
            </w:tcBorders>
            <w:shd w:val="clear" w:color="auto" w:fill="FEFEFE"/>
          </w:tcPr>
          <w:p>
            <w:pPr>
              <w:spacing w:after="0"/>
              <w:rPr>
                <w:sz w:val="17"/>
                <w:szCs w:val="17"/>
                <w:color w:val="auto"/>
              </w:rPr>
            </w:pPr>
          </w:p>
        </w:tc>
        <w:tc>
          <w:tcPr>
            <w:tcW w:w="20" w:type="dxa"/>
            <w:vAlign w:val="bottom"/>
            <w:tcBorders>
              <w:bottom w:val="single" w:sz="8" w:color="auto"/>
            </w:tcBorders>
            <w:shd w:val="clear" w:color="auto" w:fill="FEFEFE"/>
          </w:tcPr>
          <w:p>
            <w:pPr>
              <w:spacing w:after="0"/>
              <w:rPr>
                <w:sz w:val="17"/>
                <w:szCs w:val="17"/>
                <w:color w:val="auto"/>
              </w:rPr>
            </w:pPr>
          </w:p>
        </w:tc>
        <w:tc>
          <w:tcPr>
            <w:tcW w:w="380" w:type="dxa"/>
            <w:vAlign w:val="bottom"/>
            <w:tcBorders>
              <w:bottom w:val="single" w:sz="8" w:color="auto"/>
            </w:tcBorders>
            <w:shd w:val="clear" w:color="auto" w:fill="FEFEFE"/>
          </w:tcPr>
          <w:p>
            <w:pPr>
              <w:spacing w:after="0"/>
              <w:rPr>
                <w:sz w:val="17"/>
                <w:szCs w:val="17"/>
                <w:color w:val="auto"/>
              </w:rPr>
            </w:pPr>
          </w:p>
        </w:tc>
        <w:tc>
          <w:tcPr>
            <w:tcW w:w="2080" w:type="dxa"/>
            <w:vAlign w:val="bottom"/>
            <w:tcBorders>
              <w:bottom w:val="single" w:sz="8" w:color="auto"/>
            </w:tcBorders>
            <w:gridSpan w:val="5"/>
            <w:shd w:val="clear" w:color="auto" w:fill="FEFEFE"/>
          </w:tcPr>
          <w:p>
            <w:pPr>
              <w:ind w:left="960"/>
              <w:spacing w:after="0"/>
              <w:rPr>
                <w:sz w:val="20"/>
                <w:szCs w:val="20"/>
                <w:color w:val="auto"/>
              </w:rPr>
            </w:pPr>
            <w:r>
              <w:rPr>
                <w:rFonts w:ascii="Arial" w:cs="Arial" w:eastAsia="Arial" w:hAnsi="Arial"/>
                <w:sz w:val="16"/>
                <w:szCs w:val="16"/>
                <w:b w:val="1"/>
                <w:bCs w:val="1"/>
                <w:color w:val="auto"/>
              </w:rPr>
              <w:t>December 31,</w:t>
            </w:r>
          </w:p>
        </w:tc>
        <w:tc>
          <w:tcPr>
            <w:tcW w:w="1180" w:type="dxa"/>
            <w:vAlign w:val="bottom"/>
            <w:tcBorders>
              <w:bottom w:val="single" w:sz="8" w:color="auto"/>
            </w:tcBorders>
            <w:shd w:val="clear" w:color="auto" w:fill="FEFEFE"/>
          </w:tcPr>
          <w:p>
            <w:pPr>
              <w:spacing w:after="0"/>
              <w:rPr>
                <w:sz w:val="17"/>
                <w:szCs w:val="17"/>
                <w:color w:val="auto"/>
              </w:rPr>
            </w:pPr>
          </w:p>
        </w:tc>
        <w:tc>
          <w:tcPr>
            <w:tcW w:w="20" w:type="dxa"/>
            <w:vAlign w:val="bottom"/>
            <w:tcBorders>
              <w:bottom w:val="single" w:sz="8" w:color="FEFEFE"/>
            </w:tcBorders>
            <w:shd w:val="clear" w:color="auto" w:fill="FEFEFE"/>
          </w:tcPr>
          <w:p>
            <w:pPr>
              <w:spacing w:after="0"/>
              <w:rPr>
                <w:sz w:val="17"/>
                <w:szCs w:val="17"/>
                <w:color w:val="auto"/>
              </w:rPr>
            </w:pPr>
          </w:p>
        </w:tc>
        <w:tc>
          <w:tcPr>
            <w:tcW w:w="100" w:type="dxa"/>
            <w:vAlign w:val="bottom"/>
            <w:tcBorders>
              <w:bottom w:val="single" w:sz="8" w:color="FEFEFE"/>
            </w:tcBorders>
            <w:shd w:val="clear" w:color="auto" w:fill="FEFEFE"/>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6820" w:type="dxa"/>
            <w:vAlign w:val="bottom"/>
            <w:tcBorders>
              <w:bottom w:val="single" w:sz="8" w:color="FEFEFE"/>
            </w:tcBorders>
            <w:gridSpan w:val="2"/>
            <w:shd w:val="clear" w:color="auto" w:fill="FEFEFE"/>
          </w:tcPr>
          <w:p>
            <w:pPr>
              <w:spacing w:after="0"/>
              <w:rPr>
                <w:sz w:val="20"/>
                <w:szCs w:val="20"/>
                <w:color w:val="auto"/>
              </w:rPr>
            </w:pPr>
            <w:r>
              <w:rPr>
                <w:rFonts w:ascii="Arial" w:cs="Arial" w:eastAsia="Arial" w:hAnsi="Arial"/>
                <w:sz w:val="16"/>
                <w:szCs w:val="16"/>
                <w:b w:val="1"/>
                <w:bCs w:val="1"/>
                <w:color w:val="auto"/>
              </w:rPr>
              <w:t>(table only in thousands)</w:t>
            </w:r>
          </w:p>
        </w:tc>
        <w:tc>
          <w:tcPr>
            <w:tcW w:w="160" w:type="dxa"/>
            <w:vAlign w:val="bottom"/>
            <w:tcBorders>
              <w:bottom w:val="single" w:sz="8" w:color="FEFEFE"/>
            </w:tcBorders>
            <w:shd w:val="clear" w:color="auto" w:fill="FEFEFE"/>
          </w:tcPr>
          <w:p>
            <w:pPr>
              <w:spacing w:after="0"/>
              <w:rPr>
                <w:sz w:val="16"/>
                <w:szCs w:val="16"/>
                <w:color w:val="auto"/>
              </w:rPr>
            </w:pPr>
          </w:p>
        </w:tc>
        <w:tc>
          <w:tcPr>
            <w:tcW w:w="20" w:type="dxa"/>
            <w:vAlign w:val="bottom"/>
            <w:tcBorders>
              <w:bottom w:val="single" w:sz="8" w:color="auto"/>
            </w:tcBorders>
            <w:shd w:val="clear" w:color="auto" w:fill="FEFEFE"/>
          </w:tcPr>
          <w:p>
            <w:pPr>
              <w:spacing w:after="0"/>
              <w:rPr>
                <w:sz w:val="16"/>
                <w:szCs w:val="16"/>
                <w:color w:val="auto"/>
              </w:rPr>
            </w:pPr>
          </w:p>
        </w:tc>
        <w:tc>
          <w:tcPr>
            <w:tcW w:w="380" w:type="dxa"/>
            <w:vAlign w:val="bottom"/>
            <w:tcBorders>
              <w:bottom w:val="single" w:sz="8" w:color="auto"/>
            </w:tcBorders>
            <w:shd w:val="clear" w:color="auto" w:fill="FEFEFE"/>
          </w:tcPr>
          <w:p>
            <w:pPr>
              <w:spacing w:after="0"/>
              <w:rPr>
                <w:sz w:val="16"/>
                <w:szCs w:val="16"/>
                <w:color w:val="auto"/>
              </w:rPr>
            </w:pPr>
          </w:p>
        </w:tc>
        <w:tc>
          <w:tcPr>
            <w:tcW w:w="1300" w:type="dxa"/>
            <w:vAlign w:val="bottom"/>
            <w:tcBorders>
              <w:bottom w:val="single" w:sz="8" w:color="auto"/>
            </w:tcBorders>
            <w:shd w:val="clear" w:color="auto" w:fill="FEFEFE"/>
          </w:tcPr>
          <w:p>
            <w:pPr>
              <w:jc w:val="right"/>
              <w:ind w:right="605"/>
              <w:spacing w:after="0"/>
              <w:rPr>
                <w:sz w:val="20"/>
                <w:szCs w:val="20"/>
                <w:color w:val="auto"/>
              </w:rPr>
            </w:pPr>
            <w:r>
              <w:rPr>
                <w:rFonts w:ascii="Arial" w:cs="Arial" w:eastAsia="Arial" w:hAnsi="Arial"/>
                <w:sz w:val="16"/>
                <w:szCs w:val="16"/>
                <w:b w:val="1"/>
                <w:bCs w:val="1"/>
                <w:color w:val="auto"/>
              </w:rPr>
              <w:t>2024</w:t>
            </w:r>
          </w:p>
        </w:tc>
        <w:tc>
          <w:tcPr>
            <w:tcW w:w="20" w:type="dxa"/>
            <w:vAlign w:val="bottom"/>
            <w:tcBorders>
              <w:bottom w:val="single" w:sz="8" w:color="FEFEFE"/>
            </w:tcBorders>
            <w:shd w:val="clear" w:color="auto" w:fill="FEFEFE"/>
          </w:tcPr>
          <w:p>
            <w:pPr>
              <w:spacing w:after="0"/>
              <w:rPr>
                <w:sz w:val="16"/>
                <w:szCs w:val="16"/>
                <w:color w:val="auto"/>
              </w:rPr>
            </w:pPr>
          </w:p>
        </w:tc>
        <w:tc>
          <w:tcPr>
            <w:tcW w:w="80" w:type="dxa"/>
            <w:vAlign w:val="bottom"/>
            <w:tcBorders>
              <w:bottom w:val="single" w:sz="8" w:color="FEFEFE"/>
            </w:tcBorders>
            <w:shd w:val="clear" w:color="auto" w:fill="FEFEFE"/>
          </w:tcPr>
          <w:p>
            <w:pPr>
              <w:spacing w:after="0"/>
              <w:rPr>
                <w:sz w:val="16"/>
                <w:szCs w:val="16"/>
                <w:color w:val="auto"/>
              </w:rPr>
            </w:pPr>
          </w:p>
        </w:tc>
        <w:tc>
          <w:tcPr>
            <w:tcW w:w="180" w:type="dxa"/>
            <w:vAlign w:val="bottom"/>
            <w:tcBorders>
              <w:bottom w:val="single" w:sz="8" w:color="FEFEFE"/>
            </w:tcBorders>
            <w:shd w:val="clear" w:color="auto" w:fill="FEFEFE"/>
          </w:tcPr>
          <w:p>
            <w:pPr>
              <w:spacing w:after="0"/>
              <w:rPr>
                <w:sz w:val="16"/>
                <w:szCs w:val="16"/>
                <w:color w:val="auto"/>
              </w:rPr>
            </w:pPr>
          </w:p>
        </w:tc>
        <w:tc>
          <w:tcPr>
            <w:tcW w:w="500" w:type="dxa"/>
            <w:vAlign w:val="bottom"/>
            <w:tcBorders>
              <w:bottom w:val="single" w:sz="8" w:color="auto"/>
            </w:tcBorders>
            <w:shd w:val="clear" w:color="auto" w:fill="FEFEFE"/>
          </w:tcPr>
          <w:p>
            <w:pPr>
              <w:spacing w:after="0"/>
              <w:rPr>
                <w:sz w:val="16"/>
                <w:szCs w:val="16"/>
                <w:color w:val="auto"/>
              </w:rPr>
            </w:pPr>
          </w:p>
        </w:tc>
        <w:tc>
          <w:tcPr>
            <w:tcW w:w="1180" w:type="dxa"/>
            <w:vAlign w:val="bottom"/>
            <w:tcBorders>
              <w:bottom w:val="single" w:sz="8" w:color="auto"/>
            </w:tcBorders>
            <w:shd w:val="clear" w:color="auto" w:fill="FEFEFE"/>
          </w:tcPr>
          <w:p>
            <w:pPr>
              <w:jc w:val="right"/>
              <w:ind w:right="583"/>
              <w:spacing w:after="0"/>
              <w:rPr>
                <w:sz w:val="20"/>
                <w:szCs w:val="20"/>
                <w:color w:val="auto"/>
              </w:rPr>
            </w:pPr>
            <w:r>
              <w:rPr>
                <w:rFonts w:ascii="Arial" w:cs="Arial" w:eastAsia="Arial" w:hAnsi="Arial"/>
                <w:sz w:val="16"/>
                <w:szCs w:val="16"/>
                <w:b w:val="1"/>
                <w:bCs w:val="1"/>
                <w:color w:val="auto"/>
              </w:rPr>
              <w:t>2023</w:t>
            </w:r>
          </w:p>
        </w:tc>
        <w:tc>
          <w:tcPr>
            <w:tcW w:w="20" w:type="dxa"/>
            <w:vAlign w:val="bottom"/>
            <w:tcBorders>
              <w:bottom w:val="single" w:sz="8" w:color="auto"/>
            </w:tcBorders>
            <w:shd w:val="clear" w:color="auto" w:fill="FEFEFE"/>
          </w:tcPr>
          <w:p>
            <w:pPr>
              <w:spacing w:after="0"/>
              <w:rPr>
                <w:sz w:val="16"/>
                <w:szCs w:val="16"/>
                <w:color w:val="auto"/>
              </w:rPr>
            </w:pPr>
          </w:p>
        </w:tc>
        <w:tc>
          <w:tcPr>
            <w:tcW w:w="100" w:type="dxa"/>
            <w:vAlign w:val="bottom"/>
            <w:tcBorders>
              <w:bottom w:val="single" w:sz="8" w:color="FEFEFE"/>
            </w:tcBorders>
            <w:shd w:val="clear" w:color="auto" w:fill="FEFEFE"/>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6820" w:type="dxa"/>
            <w:vAlign w:val="bottom"/>
            <w:gridSpan w:val="2"/>
            <w:shd w:val="clear" w:color="auto" w:fill="FEFEFE"/>
          </w:tcPr>
          <w:p>
            <w:pPr>
              <w:spacing w:after="0"/>
              <w:rPr>
                <w:sz w:val="20"/>
                <w:szCs w:val="20"/>
                <w:color w:val="auto"/>
              </w:rPr>
            </w:pPr>
            <w:r>
              <w:rPr>
                <w:rFonts w:ascii="Arial" w:cs="Arial" w:eastAsia="Arial" w:hAnsi="Arial"/>
                <w:sz w:val="20"/>
                <w:szCs w:val="20"/>
                <w:color w:val="auto"/>
              </w:rPr>
              <w:t>Earnout accrued at beginning of year</w:t>
            </w:r>
          </w:p>
        </w:tc>
        <w:tc>
          <w:tcPr>
            <w:tcW w:w="160" w:type="dxa"/>
            <w:vAlign w:val="bottom"/>
            <w:shd w:val="clear" w:color="auto" w:fill="FEFEFE"/>
          </w:tcPr>
          <w:p>
            <w:pPr>
              <w:spacing w:after="0"/>
              <w:rPr>
                <w:sz w:val="20"/>
                <w:szCs w:val="20"/>
                <w:color w:val="auto"/>
              </w:rPr>
            </w:pPr>
          </w:p>
        </w:tc>
        <w:tc>
          <w:tcPr>
            <w:tcW w:w="20" w:type="dxa"/>
            <w:vAlign w:val="bottom"/>
            <w:shd w:val="clear" w:color="auto" w:fill="FEFEFE"/>
          </w:tcPr>
          <w:p>
            <w:pPr>
              <w:spacing w:after="0"/>
              <w:rPr>
                <w:sz w:val="20"/>
                <w:szCs w:val="20"/>
                <w:color w:val="auto"/>
              </w:rPr>
            </w:pPr>
          </w:p>
        </w:tc>
        <w:tc>
          <w:tcPr>
            <w:tcW w:w="380" w:type="dxa"/>
            <w:vAlign w:val="bottom"/>
            <w:shd w:val="clear" w:color="auto" w:fill="FEFEFE"/>
          </w:tcPr>
          <w:p>
            <w:pPr>
              <w:jc w:val="right"/>
              <w:ind w:right="223"/>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FEFEFE"/>
          </w:tcPr>
          <w:p>
            <w:pPr>
              <w:jc w:val="right"/>
              <w:spacing w:after="0"/>
              <w:rPr>
                <w:sz w:val="20"/>
                <w:szCs w:val="20"/>
                <w:color w:val="auto"/>
              </w:rPr>
            </w:pPr>
            <w:r>
              <w:rPr>
                <w:rFonts w:ascii="Arial" w:cs="Arial" w:eastAsia="Arial" w:hAnsi="Arial"/>
                <w:sz w:val="20"/>
                <w:szCs w:val="20"/>
                <w:color w:val="auto"/>
              </w:rPr>
              <w:t>2,200</w:t>
            </w:r>
          </w:p>
        </w:tc>
        <w:tc>
          <w:tcPr>
            <w:tcW w:w="20" w:type="dxa"/>
            <w:vAlign w:val="bottom"/>
            <w:shd w:val="clear" w:color="auto" w:fill="FEFEFE"/>
          </w:tcPr>
          <w:p>
            <w:pPr>
              <w:spacing w:after="0"/>
              <w:rPr>
                <w:sz w:val="20"/>
                <w:szCs w:val="20"/>
                <w:color w:val="auto"/>
              </w:rPr>
            </w:pPr>
          </w:p>
        </w:tc>
        <w:tc>
          <w:tcPr>
            <w:tcW w:w="80" w:type="dxa"/>
            <w:vAlign w:val="bottom"/>
            <w:shd w:val="clear" w:color="auto" w:fill="FEFEFE"/>
          </w:tcPr>
          <w:p>
            <w:pPr>
              <w:spacing w:after="0"/>
              <w:rPr>
                <w:sz w:val="20"/>
                <w:szCs w:val="20"/>
                <w:color w:val="auto"/>
              </w:rPr>
            </w:pPr>
          </w:p>
        </w:tc>
        <w:tc>
          <w:tcPr>
            <w:tcW w:w="180" w:type="dxa"/>
            <w:vAlign w:val="bottom"/>
            <w:shd w:val="clear" w:color="auto" w:fill="FEFEFE"/>
          </w:tcPr>
          <w:p>
            <w:pPr>
              <w:spacing w:after="0"/>
              <w:rPr>
                <w:sz w:val="20"/>
                <w:szCs w:val="20"/>
                <w:color w:val="auto"/>
              </w:rPr>
            </w:pPr>
          </w:p>
        </w:tc>
        <w:tc>
          <w:tcPr>
            <w:tcW w:w="500" w:type="dxa"/>
            <w:vAlign w:val="bottom"/>
            <w:shd w:val="clear" w:color="auto" w:fill="FEFEFE"/>
          </w:tcPr>
          <w:p>
            <w:pPr>
              <w:jc w:val="right"/>
              <w:ind w:right="301"/>
              <w:spacing w:after="0"/>
              <w:rPr>
                <w:sz w:val="20"/>
                <w:szCs w:val="20"/>
                <w:color w:val="auto"/>
              </w:rPr>
            </w:pPr>
            <w:r>
              <w:rPr>
                <w:rFonts w:ascii="Arial" w:cs="Arial" w:eastAsia="Arial" w:hAnsi="Arial"/>
                <w:sz w:val="20"/>
                <w:szCs w:val="20"/>
                <w:color w:val="auto"/>
                <w:w w:val="71"/>
              </w:rPr>
              <w:t>$</w:t>
            </w:r>
          </w:p>
        </w:tc>
        <w:tc>
          <w:tcPr>
            <w:tcW w:w="1180" w:type="dxa"/>
            <w:vAlign w:val="bottom"/>
            <w:shd w:val="clear" w:color="auto" w:fill="FEFEFE"/>
          </w:tcPr>
          <w:p>
            <w:pPr>
              <w:jc w:val="right"/>
              <w:spacing w:after="0"/>
              <w:rPr>
                <w:sz w:val="20"/>
                <w:szCs w:val="20"/>
                <w:color w:val="auto"/>
              </w:rPr>
            </w:pPr>
            <w:r>
              <w:rPr>
                <w:rFonts w:ascii="Arial" w:cs="Arial" w:eastAsia="Arial" w:hAnsi="Arial"/>
                <w:sz w:val="20"/>
                <w:szCs w:val="20"/>
                <w:color w:val="auto"/>
              </w:rPr>
              <w:t>1,200</w:t>
            </w:r>
          </w:p>
        </w:tc>
        <w:tc>
          <w:tcPr>
            <w:tcW w:w="20" w:type="dxa"/>
            <w:vAlign w:val="bottom"/>
            <w:shd w:val="clear" w:color="auto" w:fill="FEFEFE"/>
          </w:tcPr>
          <w:p>
            <w:pPr>
              <w:spacing w:after="0"/>
              <w:rPr>
                <w:sz w:val="20"/>
                <w:szCs w:val="20"/>
                <w:color w:val="auto"/>
              </w:rPr>
            </w:pPr>
          </w:p>
        </w:tc>
        <w:tc>
          <w:tcPr>
            <w:tcW w:w="100" w:type="dxa"/>
            <w:vAlign w:val="bottom"/>
            <w:shd w:val="clear" w:color="auto" w:fill="FEFEFE"/>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820" w:type="dxa"/>
            <w:vAlign w:val="bottom"/>
            <w:gridSpan w:val="2"/>
            <w:shd w:val="clear" w:color="auto" w:fill="E6E6E6"/>
          </w:tcPr>
          <w:p>
            <w:pPr>
              <w:spacing w:after="0"/>
              <w:rPr>
                <w:sz w:val="20"/>
                <w:szCs w:val="20"/>
                <w:color w:val="auto"/>
              </w:rPr>
            </w:pPr>
            <w:r>
              <w:rPr>
                <w:rFonts w:ascii="Arial" w:cs="Arial" w:eastAsia="Arial" w:hAnsi="Arial"/>
                <w:sz w:val="20"/>
                <w:szCs w:val="20"/>
                <w:color w:val="auto"/>
              </w:rPr>
              <w:t>Fair value of earnout at acquisition date</w:t>
            </w:r>
          </w:p>
        </w:tc>
        <w:tc>
          <w:tcPr>
            <w:tcW w:w="16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380" w:type="dxa"/>
            <w:vAlign w:val="bottom"/>
            <w:shd w:val="clear" w:color="auto" w:fill="E6E6E6"/>
          </w:tcPr>
          <w:p>
            <w:pPr>
              <w:spacing w:after="0"/>
              <w:rPr>
                <w:sz w:val="21"/>
                <w:szCs w:val="21"/>
                <w:color w:val="auto"/>
              </w:rPr>
            </w:pPr>
          </w:p>
        </w:tc>
        <w:tc>
          <w:tcPr>
            <w:tcW w:w="13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6,332</w:t>
            </w:r>
          </w:p>
        </w:tc>
        <w:tc>
          <w:tcPr>
            <w:tcW w:w="20" w:type="dxa"/>
            <w:vAlign w:val="bottom"/>
            <w:shd w:val="clear" w:color="auto" w:fill="E6E6E6"/>
          </w:tcPr>
          <w:p>
            <w:pPr>
              <w:spacing w:after="0"/>
              <w:rPr>
                <w:sz w:val="21"/>
                <w:szCs w:val="21"/>
                <w:color w:val="auto"/>
              </w:rPr>
            </w:pPr>
          </w:p>
        </w:tc>
        <w:tc>
          <w:tcPr>
            <w:tcW w:w="80" w:type="dxa"/>
            <w:vAlign w:val="bottom"/>
            <w:shd w:val="clear" w:color="auto" w:fill="E6E6E6"/>
          </w:tcPr>
          <w:p>
            <w:pPr>
              <w:spacing w:after="0"/>
              <w:rPr>
                <w:sz w:val="21"/>
                <w:szCs w:val="21"/>
                <w:color w:val="auto"/>
              </w:rPr>
            </w:pPr>
          </w:p>
        </w:tc>
        <w:tc>
          <w:tcPr>
            <w:tcW w:w="180" w:type="dxa"/>
            <w:vAlign w:val="bottom"/>
            <w:shd w:val="clear" w:color="auto" w:fill="E6E6E6"/>
          </w:tcPr>
          <w:p>
            <w:pPr>
              <w:spacing w:after="0"/>
              <w:rPr>
                <w:sz w:val="21"/>
                <w:szCs w:val="21"/>
                <w:color w:val="auto"/>
              </w:rPr>
            </w:pPr>
          </w:p>
        </w:tc>
        <w:tc>
          <w:tcPr>
            <w:tcW w:w="500" w:type="dxa"/>
            <w:vAlign w:val="bottom"/>
            <w:shd w:val="clear" w:color="auto" w:fill="E6E6E6"/>
          </w:tcPr>
          <w:p>
            <w:pPr>
              <w:spacing w:after="0"/>
              <w:rPr>
                <w:sz w:val="21"/>
                <w:szCs w:val="21"/>
                <w:color w:val="auto"/>
              </w:rPr>
            </w:pPr>
          </w:p>
        </w:tc>
        <w:tc>
          <w:tcPr>
            <w:tcW w:w="11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2,800</w:t>
            </w:r>
          </w:p>
        </w:tc>
        <w:tc>
          <w:tcPr>
            <w:tcW w:w="20" w:type="dxa"/>
            <w:vAlign w:val="bottom"/>
            <w:shd w:val="clear" w:color="auto" w:fill="E6E6E6"/>
          </w:tcPr>
          <w:p>
            <w:pPr>
              <w:spacing w:after="0"/>
              <w:rPr>
                <w:sz w:val="21"/>
                <w:szCs w:val="21"/>
                <w:color w:val="auto"/>
              </w:rPr>
            </w:pPr>
          </w:p>
        </w:tc>
        <w:tc>
          <w:tcPr>
            <w:tcW w:w="100" w:type="dxa"/>
            <w:vAlign w:val="bottom"/>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20" w:type="dxa"/>
            <w:vAlign w:val="bottom"/>
            <w:gridSpan w:val="2"/>
            <w:shd w:val="clear" w:color="auto" w:fill="FEFEFE"/>
          </w:tcPr>
          <w:p>
            <w:pPr>
              <w:spacing w:after="0"/>
              <w:rPr>
                <w:sz w:val="20"/>
                <w:szCs w:val="20"/>
                <w:color w:val="auto"/>
              </w:rPr>
            </w:pPr>
            <w:r>
              <w:rPr>
                <w:rFonts w:ascii="Arial" w:cs="Arial" w:eastAsia="Arial" w:hAnsi="Arial"/>
                <w:sz w:val="20"/>
                <w:szCs w:val="20"/>
                <w:color w:val="auto"/>
              </w:rPr>
              <w:t>Fair value adjustment</w:t>
            </w:r>
          </w:p>
        </w:tc>
        <w:tc>
          <w:tcPr>
            <w:tcW w:w="160" w:type="dxa"/>
            <w:vAlign w:val="bottom"/>
            <w:shd w:val="clear" w:color="auto" w:fill="FEFEFE"/>
          </w:tcPr>
          <w:p>
            <w:pPr>
              <w:spacing w:after="0"/>
              <w:rPr>
                <w:sz w:val="21"/>
                <w:szCs w:val="21"/>
                <w:color w:val="auto"/>
              </w:rPr>
            </w:pPr>
          </w:p>
        </w:tc>
        <w:tc>
          <w:tcPr>
            <w:tcW w:w="20" w:type="dxa"/>
            <w:vAlign w:val="bottom"/>
            <w:shd w:val="clear" w:color="auto" w:fill="FEFEFE"/>
          </w:tcPr>
          <w:p>
            <w:pPr>
              <w:spacing w:after="0"/>
              <w:rPr>
                <w:sz w:val="21"/>
                <w:szCs w:val="21"/>
                <w:color w:val="auto"/>
              </w:rPr>
            </w:pPr>
          </w:p>
        </w:tc>
        <w:tc>
          <w:tcPr>
            <w:tcW w:w="380" w:type="dxa"/>
            <w:vAlign w:val="bottom"/>
            <w:shd w:val="clear" w:color="auto" w:fill="FEFEFE"/>
          </w:tcPr>
          <w:p>
            <w:pPr>
              <w:spacing w:after="0"/>
              <w:rPr>
                <w:sz w:val="21"/>
                <w:szCs w:val="21"/>
                <w:color w:val="auto"/>
              </w:rPr>
            </w:pPr>
          </w:p>
        </w:tc>
        <w:tc>
          <w:tcPr>
            <w:tcW w:w="1300" w:type="dxa"/>
            <w:vAlign w:val="bottom"/>
            <w:shd w:val="clear" w:color="auto" w:fill="FEFEFE"/>
          </w:tcPr>
          <w:p>
            <w:pPr>
              <w:jc w:val="right"/>
              <w:spacing w:after="0"/>
              <w:rPr>
                <w:sz w:val="20"/>
                <w:szCs w:val="20"/>
                <w:color w:val="auto"/>
              </w:rPr>
            </w:pPr>
            <w:r>
              <w:rPr>
                <w:rFonts w:ascii="Arial" w:cs="Arial" w:eastAsia="Arial" w:hAnsi="Arial"/>
                <w:sz w:val="20"/>
                <w:szCs w:val="20"/>
                <w:color w:val="auto"/>
              </w:rPr>
              <w:t>134</w:t>
            </w:r>
          </w:p>
        </w:tc>
        <w:tc>
          <w:tcPr>
            <w:tcW w:w="20" w:type="dxa"/>
            <w:vAlign w:val="bottom"/>
            <w:shd w:val="clear" w:color="auto" w:fill="FEFEFE"/>
          </w:tcPr>
          <w:p>
            <w:pPr>
              <w:spacing w:after="0"/>
              <w:rPr>
                <w:sz w:val="21"/>
                <w:szCs w:val="21"/>
                <w:color w:val="auto"/>
              </w:rPr>
            </w:pPr>
          </w:p>
        </w:tc>
        <w:tc>
          <w:tcPr>
            <w:tcW w:w="80" w:type="dxa"/>
            <w:vAlign w:val="bottom"/>
            <w:shd w:val="clear" w:color="auto" w:fill="FEFEFE"/>
          </w:tcPr>
          <w:p>
            <w:pPr>
              <w:spacing w:after="0"/>
              <w:rPr>
                <w:sz w:val="21"/>
                <w:szCs w:val="21"/>
                <w:color w:val="auto"/>
              </w:rPr>
            </w:pPr>
          </w:p>
        </w:tc>
        <w:tc>
          <w:tcPr>
            <w:tcW w:w="180" w:type="dxa"/>
            <w:vAlign w:val="bottom"/>
            <w:shd w:val="clear" w:color="auto" w:fill="FEFEFE"/>
          </w:tcPr>
          <w:p>
            <w:pPr>
              <w:spacing w:after="0"/>
              <w:rPr>
                <w:sz w:val="21"/>
                <w:szCs w:val="21"/>
                <w:color w:val="auto"/>
              </w:rPr>
            </w:pPr>
          </w:p>
        </w:tc>
        <w:tc>
          <w:tcPr>
            <w:tcW w:w="500" w:type="dxa"/>
            <w:vAlign w:val="bottom"/>
            <w:shd w:val="clear" w:color="auto" w:fill="FEFEFE"/>
          </w:tcPr>
          <w:p>
            <w:pPr>
              <w:spacing w:after="0"/>
              <w:rPr>
                <w:sz w:val="21"/>
                <w:szCs w:val="21"/>
                <w:color w:val="auto"/>
              </w:rPr>
            </w:pPr>
          </w:p>
        </w:tc>
        <w:tc>
          <w:tcPr>
            <w:tcW w:w="1180" w:type="dxa"/>
            <w:vAlign w:val="bottom"/>
            <w:shd w:val="clear" w:color="auto" w:fill="FEFEFE"/>
          </w:tcPr>
          <w:p>
            <w:pPr>
              <w:jc w:val="right"/>
              <w:spacing w:after="0"/>
              <w:rPr>
                <w:sz w:val="20"/>
                <w:szCs w:val="20"/>
                <w:color w:val="auto"/>
              </w:rPr>
            </w:pPr>
            <w:r>
              <w:rPr>
                <w:rFonts w:ascii="Arial" w:cs="Arial" w:eastAsia="Arial" w:hAnsi="Arial"/>
                <w:sz w:val="20"/>
                <w:szCs w:val="20"/>
                <w:color w:val="auto"/>
              </w:rPr>
              <w:t>296</w:t>
            </w:r>
          </w:p>
        </w:tc>
        <w:tc>
          <w:tcPr>
            <w:tcW w:w="20" w:type="dxa"/>
            <w:vAlign w:val="bottom"/>
            <w:shd w:val="clear" w:color="auto" w:fill="FEFEFE"/>
          </w:tcPr>
          <w:p>
            <w:pPr>
              <w:spacing w:after="0"/>
              <w:rPr>
                <w:sz w:val="21"/>
                <w:szCs w:val="21"/>
                <w:color w:val="auto"/>
              </w:rPr>
            </w:pPr>
          </w:p>
        </w:tc>
        <w:tc>
          <w:tcPr>
            <w:tcW w:w="100" w:type="dxa"/>
            <w:vAlign w:val="bottom"/>
            <w:shd w:val="clear" w:color="auto" w:fill="FEFEF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20" w:type="dxa"/>
            <w:vAlign w:val="bottom"/>
            <w:gridSpan w:val="2"/>
            <w:shd w:val="clear" w:color="auto" w:fill="E6E6E6"/>
          </w:tcPr>
          <w:p>
            <w:pPr>
              <w:spacing w:after="0"/>
              <w:rPr>
                <w:sz w:val="20"/>
                <w:szCs w:val="20"/>
                <w:color w:val="auto"/>
              </w:rPr>
            </w:pPr>
            <w:r>
              <w:rPr>
                <w:rFonts w:ascii="Arial" w:cs="Arial" w:eastAsia="Arial" w:hAnsi="Arial"/>
                <w:sz w:val="20"/>
                <w:szCs w:val="20"/>
                <w:color w:val="auto"/>
              </w:rPr>
              <w:t>Payments and other</w:t>
            </w:r>
          </w:p>
        </w:tc>
        <w:tc>
          <w:tcPr>
            <w:tcW w:w="16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380" w:type="dxa"/>
            <w:vAlign w:val="bottom"/>
            <w:shd w:val="clear" w:color="auto" w:fill="E6E6E6"/>
          </w:tcPr>
          <w:p>
            <w:pPr>
              <w:spacing w:after="0"/>
              <w:rPr>
                <w:sz w:val="21"/>
                <w:szCs w:val="21"/>
                <w:color w:val="auto"/>
              </w:rPr>
            </w:pPr>
          </w:p>
        </w:tc>
        <w:tc>
          <w:tcPr>
            <w:tcW w:w="1400" w:type="dxa"/>
            <w:vAlign w:val="bottom"/>
            <w:gridSpan w:val="3"/>
            <w:shd w:val="clear" w:color="auto" w:fill="E6E6E6"/>
          </w:tcPr>
          <w:p>
            <w:pPr>
              <w:jc w:val="right"/>
              <w:ind w:right="40"/>
              <w:spacing w:after="0"/>
              <w:rPr>
                <w:sz w:val="20"/>
                <w:szCs w:val="20"/>
                <w:color w:val="auto"/>
              </w:rPr>
            </w:pPr>
            <w:r>
              <w:rPr>
                <w:rFonts w:ascii="Arial" w:cs="Arial" w:eastAsia="Arial" w:hAnsi="Arial"/>
                <w:sz w:val="20"/>
                <w:szCs w:val="20"/>
                <w:color w:val="auto"/>
              </w:rPr>
              <w:t>(2,831)</w:t>
            </w:r>
          </w:p>
        </w:tc>
        <w:tc>
          <w:tcPr>
            <w:tcW w:w="180" w:type="dxa"/>
            <w:vAlign w:val="bottom"/>
            <w:shd w:val="clear" w:color="auto" w:fill="E6E6E6"/>
          </w:tcPr>
          <w:p>
            <w:pPr>
              <w:spacing w:after="0"/>
              <w:rPr>
                <w:sz w:val="21"/>
                <w:szCs w:val="21"/>
                <w:color w:val="auto"/>
              </w:rPr>
            </w:pPr>
          </w:p>
        </w:tc>
        <w:tc>
          <w:tcPr>
            <w:tcW w:w="500" w:type="dxa"/>
            <w:vAlign w:val="bottom"/>
            <w:shd w:val="clear" w:color="auto" w:fill="E6E6E6"/>
          </w:tcPr>
          <w:p>
            <w:pPr>
              <w:spacing w:after="0"/>
              <w:rPr>
                <w:sz w:val="21"/>
                <w:szCs w:val="21"/>
                <w:color w:val="auto"/>
              </w:rPr>
            </w:pPr>
          </w:p>
        </w:tc>
        <w:tc>
          <w:tcPr>
            <w:tcW w:w="11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(2,096)</w:t>
            </w:r>
          </w:p>
        </w:tc>
        <w:tc>
          <w:tcPr>
            <w:tcW w:w="120" w:type="dxa"/>
            <w:vAlign w:val="bottom"/>
            <w:gridSpan w:val="2"/>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73"/>
        </w:trPr>
        <w:tc>
          <w:tcPr>
            <w:tcW w:w="6820" w:type="dxa"/>
            <w:vAlign w:val="bottom"/>
            <w:tcBorders>
              <w:top w:val="single" w:sz="8" w:color="FEFEFE"/>
              <w:bottom w:val="single" w:sz="8" w:color="E6E6E6"/>
            </w:tcBorders>
            <w:gridSpan w:val="2"/>
            <w:shd w:val="clear" w:color="auto" w:fill="FEFEFE"/>
          </w:tcPr>
          <w:p>
            <w:pPr>
              <w:spacing w:after="0"/>
              <w:rPr>
                <w:sz w:val="20"/>
                <w:szCs w:val="20"/>
                <w:color w:val="auto"/>
              </w:rPr>
            </w:pPr>
            <w:r>
              <w:rPr>
                <w:rFonts w:ascii="Arial" w:cs="Arial" w:eastAsia="Arial" w:hAnsi="Arial"/>
                <w:sz w:val="20"/>
                <w:szCs w:val="20"/>
                <w:color w:val="auto"/>
              </w:rPr>
              <w:t>Earnout accrued at end of year</w:t>
            </w:r>
          </w:p>
        </w:tc>
        <w:tc>
          <w:tcPr>
            <w:tcW w:w="160" w:type="dxa"/>
            <w:vAlign w:val="bottom"/>
            <w:tcBorders>
              <w:top w:val="single" w:sz="8" w:color="FEFEFE"/>
              <w:bottom w:val="single" w:sz="8" w:color="E6E6E6"/>
            </w:tcBorders>
            <w:shd w:val="clear" w:color="auto" w:fill="FEFEFE"/>
          </w:tcPr>
          <w:p>
            <w:pPr>
              <w:spacing w:after="0"/>
              <w:rPr>
                <w:sz w:val="23"/>
                <w:szCs w:val="23"/>
                <w:color w:val="auto"/>
              </w:rPr>
            </w:pPr>
          </w:p>
        </w:tc>
        <w:tc>
          <w:tcPr>
            <w:tcW w:w="20" w:type="dxa"/>
            <w:vAlign w:val="bottom"/>
            <w:tcBorders>
              <w:top w:val="single" w:sz="8" w:color="auto"/>
              <w:bottom w:val="single" w:sz="8" w:color="auto"/>
            </w:tcBorders>
            <w:shd w:val="clear" w:color="auto" w:fill="FEFEFE"/>
          </w:tcPr>
          <w:p>
            <w:pPr>
              <w:spacing w:after="0"/>
              <w:rPr>
                <w:sz w:val="23"/>
                <w:szCs w:val="23"/>
                <w:color w:val="auto"/>
              </w:rPr>
            </w:pPr>
          </w:p>
        </w:tc>
        <w:tc>
          <w:tcPr>
            <w:tcW w:w="380" w:type="dxa"/>
            <w:vAlign w:val="bottom"/>
            <w:tcBorders>
              <w:top w:val="single" w:sz="8" w:color="auto"/>
              <w:bottom w:val="single" w:sz="8" w:color="auto"/>
            </w:tcBorders>
            <w:shd w:val="clear" w:color="auto" w:fill="FEFEFE"/>
          </w:tcPr>
          <w:p>
            <w:pPr>
              <w:jc w:val="right"/>
              <w:ind w:right="223"/>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5,835</w:t>
            </w:r>
          </w:p>
        </w:tc>
        <w:tc>
          <w:tcPr>
            <w:tcW w:w="20" w:type="dxa"/>
            <w:vAlign w:val="bottom"/>
            <w:tcBorders>
              <w:top w:val="single" w:sz="8" w:color="FEFEFE"/>
              <w:bottom w:val="single" w:sz="8" w:color="E6E6E6"/>
            </w:tcBorders>
            <w:shd w:val="clear" w:color="auto" w:fill="FEFEFE"/>
          </w:tcPr>
          <w:p>
            <w:pPr>
              <w:spacing w:after="0"/>
              <w:rPr>
                <w:sz w:val="23"/>
                <w:szCs w:val="23"/>
                <w:color w:val="auto"/>
              </w:rPr>
            </w:pPr>
          </w:p>
        </w:tc>
        <w:tc>
          <w:tcPr>
            <w:tcW w:w="80" w:type="dxa"/>
            <w:vAlign w:val="bottom"/>
            <w:tcBorders>
              <w:top w:val="single" w:sz="8" w:color="FEFEFE"/>
              <w:bottom w:val="single" w:sz="8" w:color="E6E6E6"/>
            </w:tcBorders>
            <w:shd w:val="clear" w:color="auto" w:fill="FEFEFE"/>
          </w:tcPr>
          <w:p>
            <w:pPr>
              <w:spacing w:after="0"/>
              <w:rPr>
                <w:sz w:val="23"/>
                <w:szCs w:val="23"/>
                <w:color w:val="auto"/>
              </w:rPr>
            </w:pPr>
          </w:p>
        </w:tc>
        <w:tc>
          <w:tcPr>
            <w:tcW w:w="180" w:type="dxa"/>
            <w:vAlign w:val="bottom"/>
            <w:tcBorders>
              <w:top w:val="single" w:sz="8" w:color="FEFEFE"/>
              <w:bottom w:val="single" w:sz="8" w:color="E6E6E6"/>
            </w:tcBorders>
            <w:shd w:val="clear" w:color="auto" w:fill="FEFEFE"/>
          </w:tcPr>
          <w:p>
            <w:pPr>
              <w:spacing w:after="0"/>
              <w:rPr>
                <w:sz w:val="23"/>
                <w:szCs w:val="23"/>
                <w:color w:val="auto"/>
              </w:rPr>
            </w:pPr>
          </w:p>
        </w:tc>
        <w:tc>
          <w:tcPr>
            <w:tcW w:w="500" w:type="dxa"/>
            <w:vAlign w:val="bottom"/>
            <w:tcBorders>
              <w:top w:val="single" w:sz="8" w:color="auto"/>
              <w:bottom w:val="single" w:sz="8" w:color="auto"/>
            </w:tcBorders>
            <w:shd w:val="clear" w:color="auto" w:fill="FEFEFE"/>
          </w:tcPr>
          <w:p>
            <w:pPr>
              <w:jc w:val="right"/>
              <w:ind w:right="301"/>
              <w:spacing w:after="0"/>
              <w:rPr>
                <w:sz w:val="20"/>
                <w:szCs w:val="20"/>
                <w:color w:val="auto"/>
              </w:rPr>
            </w:pPr>
            <w:r>
              <w:rPr>
                <w:rFonts w:ascii="Arial" w:cs="Arial" w:eastAsia="Arial" w:hAnsi="Arial"/>
                <w:sz w:val="20"/>
                <w:szCs w:val="20"/>
                <w:color w:val="auto"/>
                <w:w w:val="71"/>
              </w:rPr>
              <w:t>$</w:t>
            </w:r>
          </w:p>
        </w:tc>
        <w:tc>
          <w:tcPr>
            <w:tcW w:w="1180" w:type="dxa"/>
            <w:vAlign w:val="bottom"/>
            <w:tcBorders>
              <w:top w:val="single" w:sz="8" w:color="auto"/>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2,200</w:t>
            </w:r>
          </w:p>
        </w:tc>
        <w:tc>
          <w:tcPr>
            <w:tcW w:w="20" w:type="dxa"/>
            <w:vAlign w:val="bottom"/>
            <w:tcBorders>
              <w:top w:val="single" w:sz="8" w:color="auto"/>
              <w:bottom w:val="single" w:sz="8" w:color="auto"/>
            </w:tcBorders>
            <w:shd w:val="clear" w:color="auto" w:fill="FEFEFE"/>
          </w:tcPr>
          <w:p>
            <w:pPr>
              <w:spacing w:after="0"/>
              <w:rPr>
                <w:sz w:val="23"/>
                <w:szCs w:val="23"/>
                <w:color w:val="auto"/>
              </w:rPr>
            </w:pPr>
          </w:p>
        </w:tc>
        <w:tc>
          <w:tcPr>
            <w:tcW w:w="100" w:type="dxa"/>
            <w:vAlign w:val="bottom"/>
            <w:tcBorders>
              <w:top w:val="single" w:sz="8" w:color="FEFEFE"/>
              <w:bottom w:val="single" w:sz="8" w:color="E6E6E6"/>
            </w:tcBorders>
            <w:shd w:val="clear" w:color="auto" w:fill="FEFEFE"/>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180" w:type="dxa"/>
            <w:vAlign w:val="bottom"/>
            <w:shd w:val="clear" w:color="auto" w:fill="E6E6E6"/>
          </w:tcPr>
          <w:p>
            <w:pPr>
              <w:spacing w:after="0"/>
              <w:rPr>
                <w:sz w:val="19"/>
                <w:szCs w:val="19"/>
                <w:color w:val="auto"/>
              </w:rPr>
            </w:pPr>
          </w:p>
        </w:tc>
        <w:tc>
          <w:tcPr>
            <w:tcW w:w="6640" w:type="dxa"/>
            <w:vAlign w:val="bottom"/>
            <w:shd w:val="clear" w:color="auto" w:fill="E6E6E6"/>
          </w:tcPr>
          <w:p>
            <w:pPr>
              <w:spacing w:after="0"/>
              <w:rPr>
                <w:sz w:val="19"/>
                <w:szCs w:val="19"/>
                <w:color w:val="auto"/>
              </w:rPr>
            </w:pPr>
          </w:p>
        </w:tc>
        <w:tc>
          <w:tcPr>
            <w:tcW w:w="16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380" w:type="dxa"/>
            <w:vAlign w:val="bottom"/>
            <w:shd w:val="clear" w:color="auto" w:fill="E6E6E6"/>
          </w:tcPr>
          <w:p>
            <w:pPr>
              <w:spacing w:after="0"/>
              <w:rPr>
                <w:sz w:val="19"/>
                <w:szCs w:val="19"/>
                <w:color w:val="auto"/>
              </w:rPr>
            </w:pPr>
          </w:p>
        </w:tc>
        <w:tc>
          <w:tcPr>
            <w:tcW w:w="130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180" w:type="dxa"/>
            <w:vAlign w:val="bottom"/>
            <w:shd w:val="clear" w:color="auto" w:fill="E6E6E6"/>
          </w:tcPr>
          <w:p>
            <w:pPr>
              <w:spacing w:after="0"/>
              <w:rPr>
                <w:sz w:val="19"/>
                <w:szCs w:val="19"/>
                <w:color w:val="auto"/>
              </w:rPr>
            </w:pPr>
          </w:p>
        </w:tc>
        <w:tc>
          <w:tcPr>
            <w:tcW w:w="500" w:type="dxa"/>
            <w:vAlign w:val="bottom"/>
            <w:shd w:val="clear" w:color="auto" w:fill="E6E6E6"/>
          </w:tcPr>
          <w:p>
            <w:pPr>
              <w:spacing w:after="0"/>
              <w:rPr>
                <w:sz w:val="19"/>
                <w:szCs w:val="19"/>
                <w:color w:val="auto"/>
              </w:rPr>
            </w:pPr>
          </w:p>
        </w:tc>
        <w:tc>
          <w:tcPr>
            <w:tcW w:w="118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820" w:type="dxa"/>
            <w:vAlign w:val="bottom"/>
            <w:gridSpan w:val="2"/>
            <w:shd w:val="clear" w:color="auto" w:fill="FEFEFE"/>
          </w:tcPr>
          <w:p>
            <w:pPr>
              <w:spacing w:after="0"/>
              <w:rPr>
                <w:sz w:val="20"/>
                <w:szCs w:val="20"/>
                <w:color w:val="auto"/>
              </w:rPr>
            </w:pPr>
            <w:r>
              <w:rPr>
                <w:rFonts w:ascii="Arial" w:cs="Arial" w:eastAsia="Arial" w:hAnsi="Arial"/>
                <w:sz w:val="20"/>
                <w:szCs w:val="20"/>
                <w:color w:val="auto"/>
              </w:rPr>
              <w:t>Current portion, recorded within Accrued expenses</w:t>
            </w:r>
          </w:p>
        </w:tc>
        <w:tc>
          <w:tcPr>
            <w:tcW w:w="160" w:type="dxa"/>
            <w:vAlign w:val="bottom"/>
            <w:shd w:val="clear" w:color="auto" w:fill="FEFEFE"/>
          </w:tcPr>
          <w:p>
            <w:pPr>
              <w:spacing w:after="0"/>
              <w:rPr>
                <w:sz w:val="21"/>
                <w:szCs w:val="21"/>
                <w:color w:val="auto"/>
              </w:rPr>
            </w:pPr>
          </w:p>
        </w:tc>
        <w:tc>
          <w:tcPr>
            <w:tcW w:w="20" w:type="dxa"/>
            <w:vAlign w:val="bottom"/>
            <w:shd w:val="clear" w:color="auto" w:fill="FEFEFE"/>
          </w:tcPr>
          <w:p>
            <w:pPr>
              <w:spacing w:after="0"/>
              <w:rPr>
                <w:sz w:val="21"/>
                <w:szCs w:val="21"/>
                <w:color w:val="auto"/>
              </w:rPr>
            </w:pPr>
          </w:p>
        </w:tc>
        <w:tc>
          <w:tcPr>
            <w:tcW w:w="380" w:type="dxa"/>
            <w:vAlign w:val="bottom"/>
            <w:shd w:val="clear" w:color="auto" w:fill="FEFEFE"/>
          </w:tcPr>
          <w:p>
            <w:pPr>
              <w:spacing w:after="0"/>
              <w:rPr>
                <w:sz w:val="21"/>
                <w:szCs w:val="21"/>
                <w:color w:val="auto"/>
              </w:rPr>
            </w:pPr>
          </w:p>
        </w:tc>
        <w:tc>
          <w:tcPr>
            <w:tcW w:w="1300" w:type="dxa"/>
            <w:vAlign w:val="bottom"/>
            <w:shd w:val="clear" w:color="auto" w:fill="FEFEFE"/>
          </w:tcPr>
          <w:p>
            <w:pPr>
              <w:jc w:val="right"/>
              <w:spacing w:after="0"/>
              <w:rPr>
                <w:sz w:val="20"/>
                <w:szCs w:val="20"/>
                <w:color w:val="auto"/>
              </w:rPr>
            </w:pPr>
            <w:r>
              <w:rPr>
                <w:rFonts w:ascii="Arial" w:cs="Arial" w:eastAsia="Arial" w:hAnsi="Arial"/>
                <w:sz w:val="20"/>
                <w:szCs w:val="20"/>
                <w:color w:val="auto"/>
              </w:rPr>
              <w:t>60</w:t>
            </w:r>
          </w:p>
        </w:tc>
        <w:tc>
          <w:tcPr>
            <w:tcW w:w="20" w:type="dxa"/>
            <w:vAlign w:val="bottom"/>
            <w:shd w:val="clear" w:color="auto" w:fill="FEFEFE"/>
          </w:tcPr>
          <w:p>
            <w:pPr>
              <w:spacing w:after="0"/>
              <w:rPr>
                <w:sz w:val="21"/>
                <w:szCs w:val="21"/>
                <w:color w:val="auto"/>
              </w:rPr>
            </w:pPr>
          </w:p>
        </w:tc>
        <w:tc>
          <w:tcPr>
            <w:tcW w:w="80" w:type="dxa"/>
            <w:vAlign w:val="bottom"/>
            <w:shd w:val="clear" w:color="auto" w:fill="FEFEFE"/>
          </w:tcPr>
          <w:p>
            <w:pPr>
              <w:spacing w:after="0"/>
              <w:rPr>
                <w:sz w:val="21"/>
                <w:szCs w:val="21"/>
                <w:color w:val="auto"/>
              </w:rPr>
            </w:pPr>
          </w:p>
        </w:tc>
        <w:tc>
          <w:tcPr>
            <w:tcW w:w="180" w:type="dxa"/>
            <w:vAlign w:val="bottom"/>
            <w:shd w:val="clear" w:color="auto" w:fill="FEFEFE"/>
          </w:tcPr>
          <w:p>
            <w:pPr>
              <w:spacing w:after="0"/>
              <w:rPr>
                <w:sz w:val="21"/>
                <w:szCs w:val="21"/>
                <w:color w:val="auto"/>
              </w:rPr>
            </w:pPr>
          </w:p>
        </w:tc>
        <w:tc>
          <w:tcPr>
            <w:tcW w:w="500" w:type="dxa"/>
            <w:vAlign w:val="bottom"/>
            <w:shd w:val="clear" w:color="auto" w:fill="FEFEFE"/>
          </w:tcPr>
          <w:p>
            <w:pPr>
              <w:spacing w:after="0"/>
              <w:rPr>
                <w:sz w:val="21"/>
                <w:szCs w:val="21"/>
                <w:color w:val="auto"/>
              </w:rPr>
            </w:pPr>
          </w:p>
        </w:tc>
        <w:tc>
          <w:tcPr>
            <w:tcW w:w="1180" w:type="dxa"/>
            <w:vAlign w:val="bottom"/>
            <w:shd w:val="clear" w:color="auto" w:fill="FEFEFE"/>
          </w:tcPr>
          <w:p>
            <w:pPr>
              <w:jc w:val="right"/>
              <w:spacing w:after="0"/>
              <w:rPr>
                <w:sz w:val="20"/>
                <w:szCs w:val="20"/>
                <w:color w:val="auto"/>
              </w:rPr>
            </w:pPr>
            <w:r>
              <w:rPr>
                <w:rFonts w:ascii="Arial" w:cs="Arial" w:eastAsia="Arial" w:hAnsi="Arial"/>
                <w:sz w:val="20"/>
                <w:szCs w:val="20"/>
                <w:color w:val="auto"/>
              </w:rPr>
              <w:t>1,115</w:t>
            </w:r>
          </w:p>
        </w:tc>
        <w:tc>
          <w:tcPr>
            <w:tcW w:w="20" w:type="dxa"/>
            <w:vAlign w:val="bottom"/>
            <w:shd w:val="clear" w:color="auto" w:fill="FEFEFE"/>
          </w:tcPr>
          <w:p>
            <w:pPr>
              <w:spacing w:after="0"/>
              <w:rPr>
                <w:sz w:val="21"/>
                <w:szCs w:val="21"/>
                <w:color w:val="auto"/>
              </w:rPr>
            </w:pPr>
          </w:p>
        </w:tc>
        <w:tc>
          <w:tcPr>
            <w:tcW w:w="100" w:type="dxa"/>
            <w:vAlign w:val="bottom"/>
            <w:shd w:val="clear" w:color="auto" w:fill="FEFEF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20" w:type="dxa"/>
            <w:vAlign w:val="bottom"/>
            <w:gridSpan w:val="2"/>
            <w:shd w:val="clear" w:color="auto" w:fill="E6E6E6"/>
          </w:tcPr>
          <w:p>
            <w:pPr>
              <w:spacing w:after="0"/>
              <w:rPr>
                <w:sz w:val="20"/>
                <w:szCs w:val="20"/>
                <w:color w:val="auto"/>
              </w:rPr>
            </w:pPr>
            <w:r>
              <w:rPr>
                <w:rFonts w:ascii="Arial" w:cs="Arial" w:eastAsia="Arial" w:hAnsi="Arial"/>
                <w:sz w:val="20"/>
                <w:szCs w:val="20"/>
                <w:color w:val="auto"/>
              </w:rPr>
              <w:t>Non-current portion, recorded within Other liabilities</w:t>
            </w:r>
          </w:p>
        </w:tc>
        <w:tc>
          <w:tcPr>
            <w:tcW w:w="16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380" w:type="dxa"/>
            <w:vAlign w:val="bottom"/>
            <w:shd w:val="clear" w:color="auto" w:fill="E6E6E6"/>
          </w:tcPr>
          <w:p>
            <w:pPr>
              <w:spacing w:after="0"/>
              <w:rPr>
                <w:sz w:val="21"/>
                <w:szCs w:val="21"/>
                <w:color w:val="auto"/>
              </w:rPr>
            </w:pPr>
          </w:p>
        </w:tc>
        <w:tc>
          <w:tcPr>
            <w:tcW w:w="13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5,775</w:t>
            </w:r>
          </w:p>
        </w:tc>
        <w:tc>
          <w:tcPr>
            <w:tcW w:w="20" w:type="dxa"/>
            <w:vAlign w:val="bottom"/>
            <w:shd w:val="clear" w:color="auto" w:fill="E6E6E6"/>
          </w:tcPr>
          <w:p>
            <w:pPr>
              <w:spacing w:after="0"/>
              <w:rPr>
                <w:sz w:val="21"/>
                <w:szCs w:val="21"/>
                <w:color w:val="auto"/>
              </w:rPr>
            </w:pPr>
          </w:p>
        </w:tc>
        <w:tc>
          <w:tcPr>
            <w:tcW w:w="80" w:type="dxa"/>
            <w:vAlign w:val="bottom"/>
            <w:shd w:val="clear" w:color="auto" w:fill="E6E6E6"/>
          </w:tcPr>
          <w:p>
            <w:pPr>
              <w:spacing w:after="0"/>
              <w:rPr>
                <w:sz w:val="21"/>
                <w:szCs w:val="21"/>
                <w:color w:val="auto"/>
              </w:rPr>
            </w:pPr>
          </w:p>
        </w:tc>
        <w:tc>
          <w:tcPr>
            <w:tcW w:w="180" w:type="dxa"/>
            <w:vAlign w:val="bottom"/>
            <w:shd w:val="clear" w:color="auto" w:fill="E6E6E6"/>
          </w:tcPr>
          <w:p>
            <w:pPr>
              <w:spacing w:after="0"/>
              <w:rPr>
                <w:sz w:val="21"/>
                <w:szCs w:val="21"/>
                <w:color w:val="auto"/>
              </w:rPr>
            </w:pPr>
          </w:p>
        </w:tc>
        <w:tc>
          <w:tcPr>
            <w:tcW w:w="500" w:type="dxa"/>
            <w:vAlign w:val="bottom"/>
            <w:shd w:val="clear" w:color="auto" w:fill="E6E6E6"/>
          </w:tcPr>
          <w:p>
            <w:pPr>
              <w:spacing w:after="0"/>
              <w:rPr>
                <w:sz w:val="21"/>
                <w:szCs w:val="21"/>
                <w:color w:val="auto"/>
              </w:rPr>
            </w:pPr>
          </w:p>
        </w:tc>
        <w:tc>
          <w:tcPr>
            <w:tcW w:w="11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1,085</w:t>
            </w:r>
          </w:p>
        </w:tc>
        <w:tc>
          <w:tcPr>
            <w:tcW w:w="20" w:type="dxa"/>
            <w:vAlign w:val="bottom"/>
            <w:shd w:val="clear" w:color="auto" w:fill="E6E6E6"/>
          </w:tcPr>
          <w:p>
            <w:pPr>
              <w:spacing w:after="0"/>
              <w:rPr>
                <w:sz w:val="21"/>
                <w:szCs w:val="21"/>
                <w:color w:val="auto"/>
              </w:rPr>
            </w:pPr>
          </w:p>
        </w:tc>
        <w:tc>
          <w:tcPr>
            <w:tcW w:w="100" w:type="dxa"/>
            <w:vAlign w:val="bottom"/>
            <w:shd w:val="clear" w:color="auto" w:fill="E6E6E6"/>
          </w:tcPr>
          <w:p>
            <w:pPr>
              <w:spacing w:after="0"/>
              <w:rPr>
                <w:sz w:val="21"/>
                <w:szCs w:val="21"/>
                <w:color w:val="auto"/>
              </w:rPr>
            </w:pPr>
          </w:p>
        </w:tc>
        <w:tc>
          <w:tcPr>
            <w:tcW w:w="0" w:type="dxa"/>
            <w:vAlign w:val="bottom"/>
          </w:tcPr>
          <w:p>
            <w:pPr>
              <w:spacing w:after="0"/>
              <w:rPr>
                <w:sz w:val="1"/>
                <w:szCs w:val="1"/>
                <w:color w:val="auto"/>
              </w:rPr>
            </w:pPr>
          </w:p>
        </w:tc>
      </w:tr>
    </w:tbl>
    <w:p>
      <w:pPr>
        <w:spacing w:after="0" w:line="304" w:lineRule="exact"/>
        <w:rPr>
          <w:sz w:val="20"/>
          <w:szCs w:val="20"/>
          <w:color w:val="auto"/>
        </w:rPr>
      </w:pPr>
    </w:p>
    <w:p>
      <w:pPr>
        <w:ind w:right="100"/>
        <w:spacing w:after="0" w:line="269" w:lineRule="auto"/>
        <w:rPr>
          <w:sz w:val="20"/>
          <w:szCs w:val="20"/>
          <w:color w:val="auto"/>
        </w:rPr>
      </w:pPr>
      <w:r>
        <w:rPr>
          <w:rFonts w:ascii="Arial" w:cs="Arial" w:eastAsia="Arial" w:hAnsi="Arial"/>
          <w:sz w:val="19"/>
          <w:szCs w:val="19"/>
          <w:color w:val="auto"/>
        </w:rPr>
        <w:t>As additional consideration in the acquisition of WK Germany KG, GmbH and WK Asia-Pacific Pte. Ltd. (collectively, "WK Group"), the former owners of WK Group are entitled to earn-out payments up to $27.5 million based upon specified financial results through September 30, 2025. Based on projections at the acquisition date, the Company estimated the fair value of the earn-out to be $6.3 million, recorded in "Other liabilities" on its Consolidated Balance Sheets.</w:t>
      </w:r>
    </w:p>
    <w:p>
      <w:pPr>
        <w:spacing w:after="0" w:line="175" w:lineRule="exact"/>
        <w:rPr>
          <w:sz w:val="20"/>
          <w:szCs w:val="20"/>
          <w:color w:val="auto"/>
        </w:rPr>
      </w:pPr>
    </w:p>
    <w:p>
      <w:pPr>
        <w:ind w:right="320"/>
        <w:spacing w:after="0" w:line="279" w:lineRule="auto"/>
        <w:rPr>
          <w:sz w:val="20"/>
          <w:szCs w:val="20"/>
          <w:color w:val="auto"/>
        </w:rPr>
      </w:pPr>
      <w:r>
        <w:rPr>
          <w:rFonts w:ascii="Arial" w:cs="Arial" w:eastAsia="Arial" w:hAnsi="Arial"/>
          <w:sz w:val="18"/>
          <w:szCs w:val="18"/>
          <w:color w:val="auto"/>
        </w:rPr>
        <w:t>As additional consideration in the acquisition of Kemco Systems Co., LLC ("Kemco"), the former owners of Kemco are entitled to earn-out payments up to $4.0 million based upon specified financial results through August 31, 2026. Based on projections at the acquisition date, the Company estimated the fair value of the earn-out to be $2.2 million. As of December 31, 2024, the earnout liability recorded in "Accrued expenses" on its Consolidated Balance Sheets was $0.1 million, reflecting earnout payments of $2.8 million made in the year ended December 31, 2024 and fair value adjustments of $0.7 million during the year ended December 31, 2024. The fair value adjustments were recorded in "Amortization and earnout expenses" on the Consolidated Statement of Income.</w:t>
      </w:r>
    </w:p>
    <w:p>
      <w:pPr>
        <w:spacing w:after="0" w:line="168" w:lineRule="exact"/>
        <w:rPr>
          <w:sz w:val="20"/>
          <w:szCs w:val="20"/>
          <w:color w:val="auto"/>
        </w:rPr>
      </w:pPr>
    </w:p>
    <w:p>
      <w:pPr>
        <w:ind w:right="120"/>
        <w:spacing w:after="0" w:line="248" w:lineRule="auto"/>
        <w:rPr>
          <w:sz w:val="20"/>
          <w:szCs w:val="20"/>
          <w:color w:val="auto"/>
        </w:rPr>
      </w:pPr>
      <w:r>
        <w:rPr>
          <w:rFonts w:ascii="Arial" w:cs="Arial" w:eastAsia="Arial" w:hAnsi="Arial"/>
          <w:sz w:val="20"/>
          <w:szCs w:val="20"/>
          <w:color w:val="auto"/>
        </w:rPr>
        <w:t>As additional consideration in the acquisition of Malvar Engineering Limited, including its subsidiaries Arkanum Management Limited and Wakefield Acoustics Limited (collectively, "Wakefield"), the former owners of Wakefield were entitled to earn-out payments based upon specified financial results through July 31, 2023. Based on projections at the acquisition date, the Company estimated the fair value of the earn-out to be $0.6 million. An earnout payment of $0.6 million was made in the year ended December 31, 2023.</w:t>
      </w:r>
    </w:p>
    <w:p>
      <w:pPr>
        <w:spacing w:after="0" w:line="195" w:lineRule="exact"/>
        <w:rPr>
          <w:sz w:val="20"/>
          <w:szCs w:val="20"/>
          <w:color w:val="auto"/>
        </w:rPr>
      </w:pPr>
    </w:p>
    <w:p>
      <w:pPr>
        <w:ind w:right="260"/>
        <w:spacing w:after="0" w:line="262" w:lineRule="auto"/>
        <w:rPr>
          <w:sz w:val="20"/>
          <w:szCs w:val="20"/>
          <w:color w:val="auto"/>
        </w:rPr>
      </w:pPr>
      <w:r>
        <w:rPr>
          <w:rFonts w:ascii="Arial" w:cs="Arial" w:eastAsia="Arial" w:hAnsi="Arial"/>
          <w:sz w:val="19"/>
          <w:szCs w:val="19"/>
          <w:color w:val="auto"/>
        </w:rPr>
        <w:t>As additional consideration in the acquisition of Compass Water Solutions, Inc. ("Compass"), the former owners of Compass were entitled to earn-out payments based upon specified financial results through April 30, 2023. Based on projections at the acquisition date of May 3, 2022, the Company estimated the fair value of the earnout to be $1.4 million. During the year ended December 31, 2022, the Company decreased the earnout by $0.2 million based on the estimated fair value at December 31, 2022. The fair value adjustment was recorded in "Amortization and earnout expenses" on the Consolidated Statement of Income. An earnout payment of $1.5 million was made in the year ended December 31, 2023.</w:t>
      </w:r>
    </w:p>
    <w:p>
      <w:pPr>
        <w:sectPr>
          <w:pgSz w:w="11880" w:h="15480" w:orient="portrait"/>
          <w:cols w:equalWidth="0" w:num="1">
            <w:col w:w="10760"/>
          </w:cols>
          <w:pgMar w:left="560" w:top="780" w:right="560" w:bottom="6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F-17</w:t>
      </w:r>
    </w:p>
    <w:p>
      <w:pPr>
        <w:sectPr>
          <w:pgSz w:w="11880" w:h="15480" w:orient="portrait"/>
          <w:cols w:equalWidth="0" w:num="1">
            <w:col w:w="10760"/>
          </w:cols>
          <w:pgMar w:left="560" w:top="780" w:right="560" w:bottom="66" w:gutter="0" w:footer="0" w:header="0"/>
          <w:type w:val="continuous"/>
        </w:sectPr>
      </w:pPr>
    </w:p>
    <w:bookmarkStart w:id="79" w:name="page80"/>
    <w:bookmarkEnd w:id="79"/>
    <w:tbl>
      <w:tblPr>
        <w:tblLayout w:type="fixed"/>
        <w:tblInd w:w="0" w:type="dxa"/>
        <w:tblCellMar>
          <w:top w:w="0" w:type="dxa"/>
          <w:left w:w="0" w:type="dxa"/>
          <w:bottom w:w="0" w:type="dxa"/>
          <w:right w:w="0" w:type="dxa"/>
        </w:tblCellMar>
      </w:tblPr>
      <w:tr>
        <w:trPr>
          <w:trHeight w:val="274"/>
        </w:trPr>
        <w:tc>
          <w:tcPr>
            <w:tcW w:w="160" w:type="dxa"/>
            <w:vAlign w:val="bottom"/>
          </w:tcPr>
          <w:p>
            <w:pPr>
              <w:spacing w:after="0"/>
              <w:rPr>
                <w:sz w:val="20"/>
                <w:szCs w:val="20"/>
                <w:color w:val="auto"/>
              </w:rPr>
            </w:pPr>
            <w:r>
              <w:rPr>
                <w:rFonts w:ascii="Arial" w:cs="Arial" w:eastAsia="Arial" w:hAnsi="Arial"/>
                <w:sz w:val="20"/>
                <w:szCs w:val="20"/>
                <w:b w:val="1"/>
                <w:bCs w:val="1"/>
                <w:color w:val="auto"/>
                <w:w w:val="83"/>
              </w:rPr>
              <w:t>8.</w:t>
            </w:r>
          </w:p>
        </w:tc>
        <w:tc>
          <w:tcPr>
            <w:tcW w:w="6820" w:type="dxa"/>
            <w:vAlign w:val="bottom"/>
            <w:gridSpan w:val="2"/>
          </w:tcPr>
          <w:p>
            <w:pPr>
              <w:jc w:val="center"/>
              <w:ind w:right="5160"/>
              <w:spacing w:after="0"/>
              <w:rPr>
                <w:sz w:val="20"/>
                <w:szCs w:val="20"/>
                <w:color w:val="auto"/>
              </w:rPr>
            </w:pPr>
            <w:r>
              <w:rPr>
                <w:rFonts w:ascii="Arial" w:cs="Arial" w:eastAsia="Arial" w:hAnsi="Arial"/>
                <w:sz w:val="20"/>
                <w:szCs w:val="20"/>
                <w:b w:val="1"/>
                <w:bCs w:val="1"/>
                <w:color w:val="auto"/>
                <w:w w:val="89"/>
              </w:rPr>
              <w:t>Senior debt</w:t>
            </w:r>
          </w:p>
        </w:tc>
        <w:tc>
          <w:tcPr>
            <w:tcW w:w="4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327"/>
        </w:trPr>
        <w:tc>
          <w:tcPr>
            <w:tcW w:w="6980" w:type="dxa"/>
            <w:vAlign w:val="bottom"/>
            <w:gridSpan w:val="3"/>
          </w:tcPr>
          <w:p>
            <w:pPr>
              <w:spacing w:after="0"/>
              <w:rPr>
                <w:sz w:val="20"/>
                <w:szCs w:val="20"/>
                <w:color w:val="auto"/>
              </w:rPr>
            </w:pPr>
            <w:r>
              <w:rPr>
                <w:rFonts w:ascii="Arial" w:cs="Arial" w:eastAsia="Arial" w:hAnsi="Arial"/>
                <w:sz w:val="20"/>
                <w:szCs w:val="20"/>
                <w:color w:val="auto"/>
              </w:rPr>
              <w:t>Debt consisted of the following:</w:t>
            </w: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81"/>
        </w:trPr>
        <w:tc>
          <w:tcPr>
            <w:tcW w:w="160" w:type="dxa"/>
            <w:vAlign w:val="bottom"/>
            <w:tcBorders>
              <w:bottom w:val="single" w:sz="8" w:color="FEFEFE"/>
            </w:tcBorders>
            <w:shd w:val="clear" w:color="auto" w:fill="FEFEFE"/>
          </w:tcPr>
          <w:p>
            <w:pPr>
              <w:spacing w:after="0"/>
              <w:rPr>
                <w:sz w:val="24"/>
                <w:szCs w:val="24"/>
                <w:color w:val="auto"/>
              </w:rPr>
            </w:pPr>
          </w:p>
        </w:tc>
        <w:tc>
          <w:tcPr>
            <w:tcW w:w="6660" w:type="dxa"/>
            <w:vAlign w:val="bottom"/>
            <w:tcBorders>
              <w:bottom w:val="single" w:sz="8" w:color="FEFEFE"/>
            </w:tcBorders>
            <w:shd w:val="clear" w:color="auto" w:fill="FEFEFE"/>
          </w:tcPr>
          <w:p>
            <w:pPr>
              <w:spacing w:after="0"/>
              <w:rPr>
                <w:sz w:val="24"/>
                <w:szCs w:val="24"/>
                <w:color w:val="auto"/>
              </w:rPr>
            </w:pPr>
          </w:p>
        </w:tc>
        <w:tc>
          <w:tcPr>
            <w:tcW w:w="160" w:type="dxa"/>
            <w:vAlign w:val="bottom"/>
            <w:tcBorders>
              <w:bottom w:val="single" w:sz="8" w:color="FEFEFE"/>
            </w:tcBorders>
            <w:shd w:val="clear" w:color="auto" w:fill="FEFEFE"/>
          </w:tcPr>
          <w:p>
            <w:pPr>
              <w:spacing w:after="0"/>
              <w:rPr>
                <w:sz w:val="24"/>
                <w:szCs w:val="24"/>
                <w:color w:val="auto"/>
              </w:rPr>
            </w:pPr>
          </w:p>
        </w:tc>
        <w:tc>
          <w:tcPr>
            <w:tcW w:w="400" w:type="dxa"/>
            <w:vAlign w:val="bottom"/>
            <w:tcBorders>
              <w:bottom w:val="single" w:sz="8" w:color="auto"/>
            </w:tcBorders>
            <w:shd w:val="clear" w:color="auto" w:fill="FEFEFE"/>
          </w:tcPr>
          <w:p>
            <w:pPr>
              <w:spacing w:after="0"/>
              <w:rPr>
                <w:sz w:val="24"/>
                <w:szCs w:val="24"/>
                <w:color w:val="auto"/>
              </w:rPr>
            </w:pPr>
          </w:p>
        </w:tc>
        <w:tc>
          <w:tcPr>
            <w:tcW w:w="2080" w:type="dxa"/>
            <w:vAlign w:val="bottom"/>
            <w:tcBorders>
              <w:bottom w:val="single" w:sz="8" w:color="auto"/>
            </w:tcBorders>
            <w:gridSpan w:val="3"/>
            <w:shd w:val="clear" w:color="auto" w:fill="FEFEFE"/>
          </w:tcPr>
          <w:p>
            <w:pPr>
              <w:jc w:val="right"/>
              <w:ind w:right="81"/>
              <w:spacing w:after="0"/>
              <w:rPr>
                <w:sz w:val="20"/>
                <w:szCs w:val="20"/>
                <w:color w:val="auto"/>
              </w:rPr>
            </w:pPr>
            <w:r>
              <w:rPr>
                <w:rFonts w:ascii="Arial" w:cs="Arial" w:eastAsia="Arial" w:hAnsi="Arial"/>
                <w:sz w:val="16"/>
                <w:szCs w:val="16"/>
                <w:b w:val="1"/>
                <w:bCs w:val="1"/>
                <w:color w:val="auto"/>
              </w:rPr>
              <w:t>December 31,</w:t>
            </w:r>
          </w:p>
        </w:tc>
        <w:tc>
          <w:tcPr>
            <w:tcW w:w="1180" w:type="dxa"/>
            <w:vAlign w:val="bottom"/>
            <w:tcBorders>
              <w:bottom w:val="single" w:sz="8" w:color="auto"/>
            </w:tcBorders>
            <w:shd w:val="clear" w:color="auto" w:fill="FEFEFE"/>
          </w:tcPr>
          <w:p>
            <w:pPr>
              <w:spacing w:after="0"/>
              <w:rPr>
                <w:sz w:val="24"/>
                <w:szCs w:val="24"/>
                <w:color w:val="auto"/>
              </w:rPr>
            </w:pPr>
          </w:p>
        </w:tc>
        <w:tc>
          <w:tcPr>
            <w:tcW w:w="120" w:type="dxa"/>
            <w:vAlign w:val="bottom"/>
            <w:tcBorders>
              <w:bottom w:val="single" w:sz="8" w:color="FEFEFE"/>
            </w:tcBorders>
            <w:shd w:val="clear" w:color="auto" w:fill="FEFEFE"/>
          </w:tcPr>
          <w:p>
            <w:pPr>
              <w:spacing w:after="0"/>
              <w:rPr>
                <w:sz w:val="24"/>
                <w:szCs w:val="24"/>
                <w:color w:val="auto"/>
              </w:rPr>
            </w:pPr>
          </w:p>
        </w:tc>
      </w:tr>
      <w:tr>
        <w:trPr>
          <w:trHeight w:val="187"/>
        </w:trPr>
        <w:tc>
          <w:tcPr>
            <w:tcW w:w="6820" w:type="dxa"/>
            <w:vAlign w:val="bottom"/>
            <w:tcBorders>
              <w:bottom w:val="single" w:sz="8" w:color="FEFEFE"/>
            </w:tcBorders>
            <w:gridSpan w:val="2"/>
            <w:shd w:val="clear" w:color="auto" w:fill="FEFEFE"/>
          </w:tcPr>
          <w:p>
            <w:pPr>
              <w:spacing w:after="0"/>
              <w:rPr>
                <w:sz w:val="20"/>
                <w:szCs w:val="20"/>
                <w:color w:val="auto"/>
              </w:rPr>
            </w:pPr>
            <w:r>
              <w:rPr>
                <w:rFonts w:ascii="Arial" w:cs="Arial" w:eastAsia="Arial" w:hAnsi="Arial"/>
                <w:sz w:val="16"/>
                <w:szCs w:val="16"/>
                <w:b w:val="1"/>
                <w:bCs w:val="1"/>
                <w:color w:val="auto"/>
              </w:rPr>
              <w:t>(table only in thousands)</w:t>
            </w:r>
          </w:p>
        </w:tc>
        <w:tc>
          <w:tcPr>
            <w:tcW w:w="160" w:type="dxa"/>
            <w:vAlign w:val="bottom"/>
            <w:tcBorders>
              <w:bottom w:val="single" w:sz="8" w:color="FEFEFE"/>
            </w:tcBorders>
            <w:shd w:val="clear" w:color="auto" w:fill="FEFEFE"/>
          </w:tcPr>
          <w:p>
            <w:pPr>
              <w:spacing w:after="0"/>
              <w:rPr>
                <w:sz w:val="16"/>
                <w:szCs w:val="16"/>
                <w:color w:val="auto"/>
              </w:rPr>
            </w:pPr>
          </w:p>
        </w:tc>
        <w:tc>
          <w:tcPr>
            <w:tcW w:w="400" w:type="dxa"/>
            <w:vAlign w:val="bottom"/>
            <w:tcBorders>
              <w:bottom w:val="single" w:sz="8" w:color="auto"/>
            </w:tcBorders>
            <w:shd w:val="clear" w:color="auto" w:fill="FEFEFE"/>
          </w:tcPr>
          <w:p>
            <w:pPr>
              <w:spacing w:after="0"/>
              <w:rPr>
                <w:sz w:val="16"/>
                <w:szCs w:val="16"/>
                <w:color w:val="auto"/>
              </w:rPr>
            </w:pPr>
          </w:p>
        </w:tc>
        <w:tc>
          <w:tcPr>
            <w:tcW w:w="1300" w:type="dxa"/>
            <w:vAlign w:val="bottom"/>
            <w:tcBorders>
              <w:bottom w:val="single" w:sz="8" w:color="auto"/>
            </w:tcBorders>
            <w:shd w:val="clear" w:color="auto" w:fill="FEFEFE"/>
          </w:tcPr>
          <w:p>
            <w:pPr>
              <w:jc w:val="right"/>
              <w:ind w:right="604"/>
              <w:spacing w:after="0"/>
              <w:rPr>
                <w:sz w:val="20"/>
                <w:szCs w:val="20"/>
                <w:color w:val="auto"/>
              </w:rPr>
            </w:pPr>
            <w:r>
              <w:rPr>
                <w:rFonts w:ascii="Arial" w:cs="Arial" w:eastAsia="Arial" w:hAnsi="Arial"/>
                <w:sz w:val="16"/>
                <w:szCs w:val="16"/>
                <w:b w:val="1"/>
                <w:bCs w:val="1"/>
                <w:color w:val="auto"/>
              </w:rPr>
              <w:t>2024</w:t>
            </w:r>
          </w:p>
        </w:tc>
        <w:tc>
          <w:tcPr>
            <w:tcW w:w="280" w:type="dxa"/>
            <w:vAlign w:val="bottom"/>
            <w:tcBorders>
              <w:bottom w:val="single" w:sz="8" w:color="FEFEFE"/>
            </w:tcBorders>
            <w:shd w:val="clear" w:color="auto" w:fill="FEFEFE"/>
          </w:tcPr>
          <w:p>
            <w:pPr>
              <w:spacing w:after="0"/>
              <w:rPr>
                <w:sz w:val="16"/>
                <w:szCs w:val="16"/>
                <w:color w:val="auto"/>
              </w:rPr>
            </w:pPr>
          </w:p>
        </w:tc>
        <w:tc>
          <w:tcPr>
            <w:tcW w:w="500" w:type="dxa"/>
            <w:vAlign w:val="bottom"/>
            <w:tcBorders>
              <w:bottom w:val="single" w:sz="8" w:color="auto"/>
            </w:tcBorders>
            <w:shd w:val="clear" w:color="auto" w:fill="FEFEFE"/>
          </w:tcPr>
          <w:p>
            <w:pPr>
              <w:spacing w:after="0"/>
              <w:rPr>
                <w:sz w:val="16"/>
                <w:szCs w:val="16"/>
                <w:color w:val="auto"/>
              </w:rPr>
            </w:pPr>
          </w:p>
        </w:tc>
        <w:tc>
          <w:tcPr>
            <w:tcW w:w="1180" w:type="dxa"/>
            <w:vAlign w:val="bottom"/>
            <w:tcBorders>
              <w:bottom w:val="single" w:sz="8" w:color="auto"/>
            </w:tcBorders>
            <w:shd w:val="clear" w:color="auto" w:fill="FEFEFE"/>
          </w:tcPr>
          <w:p>
            <w:pPr>
              <w:jc w:val="right"/>
              <w:ind w:right="583"/>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FEFEFE"/>
            </w:tcBorders>
            <w:shd w:val="clear" w:color="auto" w:fill="FEFEFE"/>
          </w:tcPr>
          <w:p>
            <w:pPr>
              <w:spacing w:after="0"/>
              <w:rPr>
                <w:sz w:val="16"/>
                <w:szCs w:val="16"/>
                <w:color w:val="auto"/>
              </w:rPr>
            </w:pPr>
          </w:p>
        </w:tc>
      </w:tr>
      <w:tr>
        <w:trPr>
          <w:trHeight w:val="233"/>
        </w:trPr>
        <w:tc>
          <w:tcPr>
            <w:tcW w:w="6820" w:type="dxa"/>
            <w:vAlign w:val="bottom"/>
            <w:gridSpan w:val="2"/>
            <w:shd w:val="clear" w:color="auto" w:fill="FEFEFE"/>
          </w:tcPr>
          <w:p>
            <w:pPr>
              <w:spacing w:after="0"/>
              <w:rPr>
                <w:sz w:val="20"/>
                <w:szCs w:val="20"/>
                <w:color w:val="auto"/>
              </w:rPr>
            </w:pPr>
            <w:r>
              <w:rPr>
                <w:rFonts w:ascii="Arial" w:cs="Arial" w:eastAsia="Arial" w:hAnsi="Arial"/>
                <w:sz w:val="20"/>
                <w:szCs w:val="20"/>
                <w:color w:val="auto"/>
              </w:rPr>
              <w:t>Outstanding borrowings under Credit Facility (defined below)</w:t>
            </w:r>
          </w:p>
        </w:tc>
        <w:tc>
          <w:tcPr>
            <w:tcW w:w="160" w:type="dxa"/>
            <w:vAlign w:val="bottom"/>
            <w:shd w:val="clear" w:color="auto" w:fill="FEFEFE"/>
          </w:tcPr>
          <w:p>
            <w:pPr>
              <w:spacing w:after="0"/>
              <w:rPr>
                <w:sz w:val="20"/>
                <w:szCs w:val="20"/>
                <w:color w:val="auto"/>
              </w:rPr>
            </w:pPr>
          </w:p>
        </w:tc>
        <w:tc>
          <w:tcPr>
            <w:tcW w:w="400" w:type="dxa"/>
            <w:vAlign w:val="bottom"/>
            <w:shd w:val="clear" w:color="auto" w:fill="FEFEFE"/>
          </w:tcPr>
          <w:p>
            <w:pPr>
              <w:spacing w:after="0"/>
              <w:rPr>
                <w:sz w:val="20"/>
                <w:szCs w:val="20"/>
                <w:color w:val="auto"/>
              </w:rPr>
            </w:pPr>
          </w:p>
        </w:tc>
        <w:tc>
          <w:tcPr>
            <w:tcW w:w="1300" w:type="dxa"/>
            <w:vAlign w:val="bottom"/>
            <w:shd w:val="clear" w:color="auto" w:fill="FEFEFE"/>
          </w:tcPr>
          <w:p>
            <w:pPr>
              <w:spacing w:after="0"/>
              <w:rPr>
                <w:sz w:val="20"/>
                <w:szCs w:val="20"/>
                <w:color w:val="auto"/>
              </w:rPr>
            </w:pPr>
          </w:p>
        </w:tc>
        <w:tc>
          <w:tcPr>
            <w:tcW w:w="280" w:type="dxa"/>
            <w:vAlign w:val="bottom"/>
            <w:shd w:val="clear" w:color="auto" w:fill="FEFEFE"/>
          </w:tcPr>
          <w:p>
            <w:pPr>
              <w:spacing w:after="0"/>
              <w:rPr>
                <w:sz w:val="20"/>
                <w:szCs w:val="20"/>
                <w:color w:val="auto"/>
              </w:rPr>
            </w:pPr>
          </w:p>
        </w:tc>
        <w:tc>
          <w:tcPr>
            <w:tcW w:w="500" w:type="dxa"/>
            <w:vAlign w:val="bottom"/>
            <w:shd w:val="clear" w:color="auto" w:fill="FEFEFE"/>
          </w:tcPr>
          <w:p>
            <w:pPr>
              <w:spacing w:after="0"/>
              <w:rPr>
                <w:sz w:val="20"/>
                <w:szCs w:val="20"/>
                <w:color w:val="auto"/>
              </w:rPr>
            </w:pPr>
          </w:p>
        </w:tc>
        <w:tc>
          <w:tcPr>
            <w:tcW w:w="1180" w:type="dxa"/>
            <w:vAlign w:val="bottom"/>
            <w:shd w:val="clear" w:color="auto" w:fill="FEFEFE"/>
          </w:tcPr>
          <w:p>
            <w:pPr>
              <w:spacing w:after="0"/>
              <w:rPr>
                <w:sz w:val="20"/>
                <w:szCs w:val="20"/>
                <w:color w:val="auto"/>
              </w:rPr>
            </w:pPr>
          </w:p>
        </w:tc>
        <w:tc>
          <w:tcPr>
            <w:tcW w:w="120" w:type="dxa"/>
            <w:vAlign w:val="bottom"/>
            <w:shd w:val="clear" w:color="auto" w:fill="FEFEFE"/>
          </w:tcPr>
          <w:p>
            <w:pPr>
              <w:spacing w:after="0"/>
              <w:rPr>
                <w:sz w:val="20"/>
                <w:szCs w:val="20"/>
                <w:color w:val="auto"/>
              </w:rPr>
            </w:pPr>
          </w:p>
        </w:tc>
      </w:tr>
      <w:tr>
        <w:trPr>
          <w:trHeight w:val="243"/>
        </w:trPr>
        <w:tc>
          <w:tcPr>
            <w:tcW w:w="160" w:type="dxa"/>
            <w:vAlign w:val="bottom"/>
            <w:shd w:val="clear" w:color="auto" w:fill="E6E6E6"/>
          </w:tcPr>
          <w:p>
            <w:pPr>
              <w:spacing w:after="0"/>
              <w:rPr>
                <w:sz w:val="21"/>
                <w:szCs w:val="21"/>
                <w:color w:val="auto"/>
              </w:rPr>
            </w:pPr>
          </w:p>
        </w:tc>
        <w:tc>
          <w:tcPr>
            <w:tcW w:w="6660" w:type="dxa"/>
            <w:vAlign w:val="bottom"/>
            <w:shd w:val="clear" w:color="auto" w:fill="E6E6E6"/>
          </w:tcPr>
          <w:p>
            <w:pPr>
              <w:ind w:left="40"/>
              <w:spacing w:after="0"/>
              <w:rPr>
                <w:sz w:val="20"/>
                <w:szCs w:val="20"/>
                <w:color w:val="auto"/>
              </w:rPr>
            </w:pPr>
            <w:r>
              <w:rPr>
                <w:rFonts w:ascii="Arial" w:cs="Arial" w:eastAsia="Arial" w:hAnsi="Arial"/>
                <w:sz w:val="20"/>
                <w:szCs w:val="20"/>
                <w:color w:val="auto"/>
              </w:rPr>
              <w:t>– Term loan</w:t>
            </w:r>
          </w:p>
        </w:tc>
        <w:tc>
          <w:tcPr>
            <w:tcW w:w="160" w:type="dxa"/>
            <w:vAlign w:val="bottom"/>
            <w:shd w:val="clear" w:color="auto" w:fill="E6E6E6"/>
          </w:tcPr>
          <w:p>
            <w:pPr>
              <w:spacing w:after="0"/>
              <w:rPr>
                <w:sz w:val="21"/>
                <w:szCs w:val="21"/>
                <w:color w:val="auto"/>
              </w:rPr>
            </w:pPr>
          </w:p>
        </w:tc>
        <w:tc>
          <w:tcPr>
            <w:tcW w:w="400" w:type="dxa"/>
            <w:vAlign w:val="bottom"/>
            <w:shd w:val="clear" w:color="auto" w:fill="E6E6E6"/>
          </w:tcPr>
          <w:p>
            <w:pPr>
              <w:jc w:val="right"/>
              <w:ind w:right="201"/>
              <w:spacing w:after="0"/>
              <w:rPr>
                <w:sz w:val="20"/>
                <w:szCs w:val="20"/>
                <w:color w:val="auto"/>
              </w:rPr>
            </w:pPr>
            <w:r>
              <w:rPr>
                <w:rFonts w:ascii="Arial" w:cs="Arial" w:eastAsia="Arial" w:hAnsi="Arial"/>
                <w:sz w:val="20"/>
                <w:szCs w:val="20"/>
                <w:color w:val="auto"/>
                <w:w w:val="71"/>
              </w:rPr>
              <w:t>$</w:t>
            </w:r>
          </w:p>
        </w:tc>
        <w:tc>
          <w:tcPr>
            <w:tcW w:w="13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280" w:type="dxa"/>
            <w:vAlign w:val="bottom"/>
            <w:shd w:val="clear" w:color="auto" w:fill="E6E6E6"/>
          </w:tcPr>
          <w:p>
            <w:pPr>
              <w:spacing w:after="0"/>
              <w:rPr>
                <w:sz w:val="21"/>
                <w:szCs w:val="21"/>
                <w:color w:val="auto"/>
              </w:rPr>
            </w:pPr>
          </w:p>
        </w:tc>
        <w:tc>
          <w:tcPr>
            <w:tcW w:w="500" w:type="dxa"/>
            <w:vAlign w:val="bottom"/>
            <w:shd w:val="clear" w:color="auto" w:fill="E6E6E6"/>
          </w:tcPr>
          <w:p>
            <w:pPr>
              <w:jc w:val="right"/>
              <w:ind w:right="301"/>
              <w:spacing w:after="0"/>
              <w:rPr>
                <w:sz w:val="20"/>
                <w:szCs w:val="20"/>
                <w:color w:val="auto"/>
              </w:rPr>
            </w:pPr>
            <w:r>
              <w:rPr>
                <w:rFonts w:ascii="Arial" w:cs="Arial" w:eastAsia="Arial" w:hAnsi="Arial"/>
                <w:sz w:val="20"/>
                <w:szCs w:val="20"/>
                <w:color w:val="auto"/>
                <w:w w:val="71"/>
              </w:rPr>
              <w:t>$</w:t>
            </w:r>
          </w:p>
        </w:tc>
        <w:tc>
          <w:tcPr>
            <w:tcW w:w="11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112,424</w:t>
            </w:r>
          </w:p>
        </w:tc>
        <w:tc>
          <w:tcPr>
            <w:tcW w:w="120" w:type="dxa"/>
            <w:vAlign w:val="bottom"/>
            <w:shd w:val="clear" w:color="auto" w:fill="E6E6E6"/>
          </w:tcPr>
          <w:p>
            <w:pPr>
              <w:spacing w:after="0"/>
              <w:rPr>
                <w:sz w:val="21"/>
                <w:szCs w:val="21"/>
                <w:color w:val="auto"/>
              </w:rPr>
            </w:pPr>
          </w:p>
        </w:tc>
      </w:tr>
      <w:tr>
        <w:trPr>
          <w:trHeight w:val="243"/>
        </w:trPr>
        <w:tc>
          <w:tcPr>
            <w:tcW w:w="160" w:type="dxa"/>
            <w:vAlign w:val="bottom"/>
            <w:tcBorders>
              <w:bottom w:val="single" w:sz="8" w:color="E6E6E6"/>
            </w:tcBorders>
            <w:shd w:val="clear" w:color="auto" w:fill="FEFEFE"/>
          </w:tcPr>
          <w:p>
            <w:pPr>
              <w:spacing w:after="0"/>
              <w:rPr>
                <w:sz w:val="21"/>
                <w:szCs w:val="21"/>
                <w:color w:val="auto"/>
              </w:rPr>
            </w:pPr>
          </w:p>
        </w:tc>
        <w:tc>
          <w:tcPr>
            <w:tcW w:w="6820" w:type="dxa"/>
            <w:vAlign w:val="bottom"/>
            <w:tcBorders>
              <w:bottom w:val="single" w:sz="8" w:color="E6E6E6"/>
            </w:tcBorders>
            <w:gridSpan w:val="2"/>
            <w:shd w:val="clear" w:color="auto" w:fill="FEFEFE"/>
          </w:tcPr>
          <w:p>
            <w:pPr>
              <w:ind w:left="40"/>
              <w:spacing w:after="0"/>
              <w:rPr>
                <w:sz w:val="20"/>
                <w:szCs w:val="20"/>
                <w:color w:val="auto"/>
              </w:rPr>
            </w:pPr>
            <w:r>
              <w:rPr>
                <w:rFonts w:ascii="Arial" w:cs="Arial" w:eastAsia="Arial" w:hAnsi="Arial"/>
                <w:sz w:val="20"/>
                <w:szCs w:val="20"/>
                <w:color w:val="auto"/>
              </w:rPr>
              <w:t>– Revolving Credit Loan</w:t>
            </w:r>
          </w:p>
        </w:tc>
        <w:tc>
          <w:tcPr>
            <w:tcW w:w="400" w:type="dxa"/>
            <w:vAlign w:val="bottom"/>
            <w:tcBorders>
              <w:bottom w:val="single" w:sz="8" w:color="auto"/>
            </w:tcBorders>
            <w:shd w:val="clear" w:color="auto" w:fill="FEFEFE"/>
          </w:tcPr>
          <w:p>
            <w:pPr>
              <w:spacing w:after="0"/>
              <w:rPr>
                <w:sz w:val="21"/>
                <w:szCs w:val="21"/>
                <w:color w:val="auto"/>
              </w:rPr>
            </w:pPr>
          </w:p>
        </w:tc>
        <w:tc>
          <w:tcPr>
            <w:tcW w:w="130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214,200</w:t>
            </w:r>
          </w:p>
        </w:tc>
        <w:tc>
          <w:tcPr>
            <w:tcW w:w="280" w:type="dxa"/>
            <w:vAlign w:val="bottom"/>
            <w:tcBorders>
              <w:bottom w:val="single" w:sz="8" w:color="E6E6E6"/>
            </w:tcBorders>
            <w:shd w:val="clear" w:color="auto" w:fill="FEFEFE"/>
          </w:tcPr>
          <w:p>
            <w:pPr>
              <w:spacing w:after="0"/>
              <w:rPr>
                <w:sz w:val="21"/>
                <w:szCs w:val="21"/>
                <w:color w:val="auto"/>
              </w:rPr>
            </w:pPr>
          </w:p>
        </w:tc>
        <w:tc>
          <w:tcPr>
            <w:tcW w:w="500" w:type="dxa"/>
            <w:vAlign w:val="bottom"/>
            <w:tcBorders>
              <w:bottom w:val="single" w:sz="8" w:color="auto"/>
            </w:tcBorders>
            <w:shd w:val="clear" w:color="auto" w:fill="FEFEFE"/>
          </w:tcPr>
          <w:p>
            <w:pPr>
              <w:spacing w:after="0"/>
              <w:rPr>
                <w:sz w:val="21"/>
                <w:szCs w:val="21"/>
                <w:color w:val="auto"/>
              </w:rPr>
            </w:pPr>
          </w:p>
        </w:tc>
        <w:tc>
          <w:tcPr>
            <w:tcW w:w="118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17,300</w:t>
            </w:r>
          </w:p>
        </w:tc>
        <w:tc>
          <w:tcPr>
            <w:tcW w:w="120" w:type="dxa"/>
            <w:vAlign w:val="bottom"/>
            <w:tcBorders>
              <w:bottom w:val="single" w:sz="8" w:color="E6E6E6"/>
            </w:tcBorders>
            <w:shd w:val="clear" w:color="auto" w:fill="FEFEFE"/>
          </w:tcPr>
          <w:p>
            <w:pPr>
              <w:spacing w:after="0"/>
              <w:rPr>
                <w:sz w:val="21"/>
                <w:szCs w:val="21"/>
                <w:color w:val="auto"/>
              </w:rPr>
            </w:pPr>
          </w:p>
        </w:tc>
      </w:tr>
      <w:tr>
        <w:trPr>
          <w:trHeight w:val="233"/>
        </w:trPr>
        <w:tc>
          <w:tcPr>
            <w:tcW w:w="6980" w:type="dxa"/>
            <w:vAlign w:val="bottom"/>
            <w:gridSpan w:val="3"/>
            <w:shd w:val="clear" w:color="auto" w:fill="E6E6E6"/>
          </w:tcPr>
          <w:p>
            <w:pPr>
              <w:spacing w:after="0"/>
              <w:rPr>
                <w:sz w:val="20"/>
                <w:szCs w:val="20"/>
                <w:color w:val="auto"/>
              </w:rPr>
            </w:pPr>
            <w:r>
              <w:rPr>
                <w:rFonts w:ascii="Arial" w:cs="Arial" w:eastAsia="Arial" w:hAnsi="Arial"/>
                <w:sz w:val="20"/>
                <w:szCs w:val="20"/>
                <w:color w:val="auto"/>
              </w:rPr>
              <w:t>Total outstanding borrowings under Credit Facility</w:t>
            </w:r>
          </w:p>
        </w:tc>
        <w:tc>
          <w:tcPr>
            <w:tcW w:w="400" w:type="dxa"/>
            <w:vAlign w:val="bottom"/>
            <w:shd w:val="clear" w:color="auto" w:fill="E6E6E6"/>
          </w:tcPr>
          <w:p>
            <w:pPr>
              <w:spacing w:after="0"/>
              <w:rPr>
                <w:sz w:val="20"/>
                <w:szCs w:val="20"/>
                <w:color w:val="auto"/>
              </w:rPr>
            </w:pPr>
          </w:p>
        </w:tc>
        <w:tc>
          <w:tcPr>
            <w:tcW w:w="13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214,200</w:t>
            </w:r>
          </w:p>
        </w:tc>
        <w:tc>
          <w:tcPr>
            <w:tcW w:w="280" w:type="dxa"/>
            <w:vAlign w:val="bottom"/>
            <w:shd w:val="clear" w:color="auto" w:fill="E6E6E6"/>
          </w:tcPr>
          <w:p>
            <w:pPr>
              <w:spacing w:after="0"/>
              <w:rPr>
                <w:sz w:val="20"/>
                <w:szCs w:val="20"/>
                <w:color w:val="auto"/>
              </w:rPr>
            </w:pPr>
          </w:p>
        </w:tc>
        <w:tc>
          <w:tcPr>
            <w:tcW w:w="500" w:type="dxa"/>
            <w:vAlign w:val="bottom"/>
            <w:shd w:val="clear" w:color="auto" w:fill="E6E6E6"/>
          </w:tcPr>
          <w:p>
            <w:pPr>
              <w:spacing w:after="0"/>
              <w:rPr>
                <w:sz w:val="20"/>
                <w:szCs w:val="20"/>
                <w:color w:val="auto"/>
              </w:rPr>
            </w:pPr>
          </w:p>
        </w:tc>
        <w:tc>
          <w:tcPr>
            <w:tcW w:w="11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129,724</w:t>
            </w:r>
          </w:p>
        </w:tc>
        <w:tc>
          <w:tcPr>
            <w:tcW w:w="120" w:type="dxa"/>
            <w:vAlign w:val="bottom"/>
            <w:shd w:val="clear" w:color="auto" w:fill="E6E6E6"/>
          </w:tcPr>
          <w:p>
            <w:pPr>
              <w:spacing w:after="0"/>
              <w:rPr>
                <w:sz w:val="20"/>
                <w:szCs w:val="20"/>
                <w:color w:val="auto"/>
              </w:rPr>
            </w:pPr>
          </w:p>
        </w:tc>
      </w:tr>
      <w:tr>
        <w:trPr>
          <w:trHeight w:val="243"/>
        </w:trPr>
        <w:tc>
          <w:tcPr>
            <w:tcW w:w="6980" w:type="dxa"/>
            <w:vAlign w:val="bottom"/>
            <w:gridSpan w:val="3"/>
            <w:shd w:val="clear" w:color="auto" w:fill="FEFEFE"/>
          </w:tcPr>
          <w:p>
            <w:pPr>
              <w:spacing w:after="0"/>
              <w:rPr>
                <w:sz w:val="20"/>
                <w:szCs w:val="20"/>
                <w:color w:val="auto"/>
              </w:rPr>
            </w:pPr>
            <w:r>
              <w:rPr>
                <w:rFonts w:ascii="Arial" w:cs="Arial" w:eastAsia="Arial" w:hAnsi="Arial"/>
                <w:sz w:val="20"/>
                <w:szCs w:val="20"/>
                <w:color w:val="auto"/>
              </w:rPr>
              <w:t>Outstanding borrowings under the joint venture term debt</w:t>
            </w:r>
          </w:p>
        </w:tc>
        <w:tc>
          <w:tcPr>
            <w:tcW w:w="400" w:type="dxa"/>
            <w:vAlign w:val="bottom"/>
            <w:shd w:val="clear" w:color="auto" w:fill="FEFEFE"/>
          </w:tcPr>
          <w:p>
            <w:pPr>
              <w:spacing w:after="0"/>
              <w:rPr>
                <w:sz w:val="21"/>
                <w:szCs w:val="21"/>
                <w:color w:val="auto"/>
              </w:rPr>
            </w:pPr>
          </w:p>
        </w:tc>
        <w:tc>
          <w:tcPr>
            <w:tcW w:w="1300" w:type="dxa"/>
            <w:vAlign w:val="bottom"/>
            <w:shd w:val="clear" w:color="auto" w:fill="FEFEFE"/>
          </w:tcPr>
          <w:p>
            <w:pPr>
              <w:jc w:val="right"/>
              <w:spacing w:after="0"/>
              <w:rPr>
                <w:sz w:val="20"/>
                <w:szCs w:val="20"/>
                <w:color w:val="auto"/>
              </w:rPr>
            </w:pPr>
            <w:r>
              <w:rPr>
                <w:rFonts w:ascii="Arial" w:cs="Arial" w:eastAsia="Arial" w:hAnsi="Arial"/>
                <w:sz w:val="20"/>
                <w:szCs w:val="20"/>
                <w:color w:val="auto"/>
              </w:rPr>
              <w:t>7,297</w:t>
            </w:r>
          </w:p>
        </w:tc>
        <w:tc>
          <w:tcPr>
            <w:tcW w:w="280" w:type="dxa"/>
            <w:vAlign w:val="bottom"/>
            <w:shd w:val="clear" w:color="auto" w:fill="FEFEFE"/>
          </w:tcPr>
          <w:p>
            <w:pPr>
              <w:spacing w:after="0"/>
              <w:rPr>
                <w:sz w:val="21"/>
                <w:szCs w:val="21"/>
                <w:color w:val="auto"/>
              </w:rPr>
            </w:pPr>
          </w:p>
        </w:tc>
        <w:tc>
          <w:tcPr>
            <w:tcW w:w="500" w:type="dxa"/>
            <w:vAlign w:val="bottom"/>
            <w:shd w:val="clear" w:color="auto" w:fill="FEFEFE"/>
          </w:tcPr>
          <w:p>
            <w:pPr>
              <w:spacing w:after="0"/>
              <w:rPr>
                <w:sz w:val="21"/>
                <w:szCs w:val="21"/>
                <w:color w:val="auto"/>
              </w:rPr>
            </w:pPr>
          </w:p>
        </w:tc>
        <w:tc>
          <w:tcPr>
            <w:tcW w:w="1180" w:type="dxa"/>
            <w:vAlign w:val="bottom"/>
            <w:shd w:val="clear" w:color="auto" w:fill="FEFEFE"/>
          </w:tcPr>
          <w:p>
            <w:pPr>
              <w:jc w:val="right"/>
              <w:spacing w:after="0"/>
              <w:rPr>
                <w:sz w:val="20"/>
                <w:szCs w:val="20"/>
                <w:color w:val="auto"/>
              </w:rPr>
            </w:pPr>
            <w:r>
              <w:rPr>
                <w:rFonts w:ascii="Arial" w:cs="Arial" w:eastAsia="Arial" w:hAnsi="Arial"/>
                <w:sz w:val="20"/>
                <w:szCs w:val="20"/>
                <w:color w:val="auto"/>
              </w:rPr>
              <w:t>8,855</w:t>
            </w:r>
          </w:p>
        </w:tc>
        <w:tc>
          <w:tcPr>
            <w:tcW w:w="120" w:type="dxa"/>
            <w:vAlign w:val="bottom"/>
            <w:shd w:val="clear" w:color="auto" w:fill="FEFEFE"/>
          </w:tcPr>
          <w:p>
            <w:pPr>
              <w:spacing w:after="0"/>
              <w:rPr>
                <w:sz w:val="21"/>
                <w:szCs w:val="21"/>
                <w:color w:val="auto"/>
              </w:rPr>
            </w:pPr>
          </w:p>
        </w:tc>
      </w:tr>
      <w:tr>
        <w:trPr>
          <w:trHeight w:val="243"/>
        </w:trPr>
        <w:tc>
          <w:tcPr>
            <w:tcW w:w="6980" w:type="dxa"/>
            <w:vAlign w:val="bottom"/>
            <w:gridSpan w:val="3"/>
            <w:shd w:val="clear" w:color="auto" w:fill="E6E6E6"/>
          </w:tcPr>
          <w:p>
            <w:pPr>
              <w:spacing w:after="0"/>
              <w:rPr>
                <w:sz w:val="20"/>
                <w:szCs w:val="20"/>
                <w:color w:val="auto"/>
              </w:rPr>
            </w:pPr>
            <w:r>
              <w:rPr>
                <w:rFonts w:ascii="Arial" w:cs="Arial" w:eastAsia="Arial" w:hAnsi="Arial"/>
                <w:sz w:val="20"/>
                <w:szCs w:val="20"/>
                <w:color w:val="auto"/>
              </w:rPr>
              <w:t>Unamortized debt discount</w:t>
            </w:r>
          </w:p>
        </w:tc>
        <w:tc>
          <w:tcPr>
            <w:tcW w:w="400" w:type="dxa"/>
            <w:vAlign w:val="bottom"/>
            <w:shd w:val="clear" w:color="auto" w:fill="E6E6E6"/>
          </w:tcPr>
          <w:p>
            <w:pPr>
              <w:spacing w:after="0"/>
              <w:rPr>
                <w:sz w:val="21"/>
                <w:szCs w:val="21"/>
                <w:color w:val="auto"/>
              </w:rPr>
            </w:pPr>
          </w:p>
        </w:tc>
        <w:tc>
          <w:tcPr>
            <w:tcW w:w="1580" w:type="dxa"/>
            <w:vAlign w:val="bottom"/>
            <w:gridSpan w:val="2"/>
            <w:shd w:val="clear" w:color="auto" w:fill="E6E6E6"/>
          </w:tcPr>
          <w:p>
            <w:pPr>
              <w:jc w:val="right"/>
              <w:ind w:right="220"/>
              <w:spacing w:after="0"/>
              <w:rPr>
                <w:sz w:val="20"/>
                <w:szCs w:val="20"/>
                <w:color w:val="auto"/>
              </w:rPr>
            </w:pPr>
            <w:r>
              <w:rPr>
                <w:rFonts w:ascii="Arial" w:cs="Arial" w:eastAsia="Arial" w:hAnsi="Arial"/>
                <w:sz w:val="20"/>
                <w:szCs w:val="20"/>
                <w:color w:val="auto"/>
              </w:rPr>
              <w:t>(2,617)</w:t>
            </w:r>
          </w:p>
        </w:tc>
        <w:tc>
          <w:tcPr>
            <w:tcW w:w="500" w:type="dxa"/>
            <w:vAlign w:val="bottom"/>
            <w:shd w:val="clear" w:color="auto" w:fill="E6E6E6"/>
          </w:tcPr>
          <w:p>
            <w:pPr>
              <w:spacing w:after="0"/>
              <w:rPr>
                <w:sz w:val="21"/>
                <w:szCs w:val="21"/>
                <w:color w:val="auto"/>
              </w:rPr>
            </w:pPr>
          </w:p>
        </w:tc>
        <w:tc>
          <w:tcPr>
            <w:tcW w:w="11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(1,296)</w:t>
            </w:r>
          </w:p>
        </w:tc>
        <w:tc>
          <w:tcPr>
            <w:tcW w:w="120" w:type="dxa"/>
            <w:vAlign w:val="bottom"/>
            <w:shd w:val="clear" w:color="auto" w:fill="E6E6E6"/>
          </w:tcPr>
          <w:p>
            <w:pPr>
              <w:spacing w:after="0"/>
              <w:rPr>
                <w:sz w:val="21"/>
                <w:szCs w:val="21"/>
                <w:color w:val="auto"/>
              </w:rPr>
            </w:pPr>
          </w:p>
        </w:tc>
      </w:tr>
      <w:tr>
        <w:trPr>
          <w:trHeight w:val="233"/>
        </w:trPr>
        <w:tc>
          <w:tcPr>
            <w:tcW w:w="6980" w:type="dxa"/>
            <w:vAlign w:val="bottom"/>
            <w:tcBorders>
              <w:top w:val="single" w:sz="8" w:color="FEFEFE"/>
            </w:tcBorders>
            <w:gridSpan w:val="3"/>
            <w:shd w:val="clear" w:color="auto" w:fill="FEFEFE"/>
          </w:tcPr>
          <w:p>
            <w:pPr>
              <w:spacing w:after="0"/>
              <w:rPr>
                <w:sz w:val="20"/>
                <w:szCs w:val="20"/>
                <w:color w:val="auto"/>
              </w:rPr>
            </w:pPr>
            <w:r>
              <w:rPr>
                <w:rFonts w:ascii="Arial" w:cs="Arial" w:eastAsia="Arial" w:hAnsi="Arial"/>
                <w:sz w:val="20"/>
                <w:szCs w:val="20"/>
                <w:color w:val="auto"/>
              </w:rPr>
              <w:t>Total outstanding borrowings</w:t>
            </w:r>
          </w:p>
        </w:tc>
        <w:tc>
          <w:tcPr>
            <w:tcW w:w="400" w:type="dxa"/>
            <w:vAlign w:val="bottom"/>
            <w:tcBorders>
              <w:top w:val="single" w:sz="8" w:color="auto"/>
            </w:tcBorders>
            <w:shd w:val="clear" w:color="auto" w:fill="FEFEFE"/>
          </w:tcPr>
          <w:p>
            <w:pPr>
              <w:spacing w:after="0"/>
              <w:rPr>
                <w:sz w:val="20"/>
                <w:szCs w:val="20"/>
                <w:color w:val="auto"/>
              </w:rPr>
            </w:pPr>
          </w:p>
        </w:tc>
        <w:tc>
          <w:tcPr>
            <w:tcW w:w="1300" w:type="dxa"/>
            <w:vAlign w:val="bottom"/>
            <w:tcBorders>
              <w:top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218,880</w:t>
            </w:r>
          </w:p>
        </w:tc>
        <w:tc>
          <w:tcPr>
            <w:tcW w:w="280" w:type="dxa"/>
            <w:vAlign w:val="bottom"/>
            <w:tcBorders>
              <w:top w:val="single" w:sz="8" w:color="FEFEFE"/>
            </w:tcBorders>
            <w:shd w:val="clear" w:color="auto" w:fill="FEFEFE"/>
          </w:tcPr>
          <w:p>
            <w:pPr>
              <w:spacing w:after="0"/>
              <w:rPr>
                <w:sz w:val="20"/>
                <w:szCs w:val="20"/>
                <w:color w:val="auto"/>
              </w:rPr>
            </w:pPr>
          </w:p>
        </w:tc>
        <w:tc>
          <w:tcPr>
            <w:tcW w:w="500" w:type="dxa"/>
            <w:vAlign w:val="bottom"/>
            <w:tcBorders>
              <w:top w:val="single" w:sz="8" w:color="auto"/>
            </w:tcBorders>
            <w:shd w:val="clear" w:color="auto" w:fill="FEFEFE"/>
          </w:tcPr>
          <w:p>
            <w:pPr>
              <w:spacing w:after="0"/>
              <w:rPr>
                <w:sz w:val="20"/>
                <w:szCs w:val="20"/>
                <w:color w:val="auto"/>
              </w:rPr>
            </w:pPr>
          </w:p>
        </w:tc>
        <w:tc>
          <w:tcPr>
            <w:tcW w:w="1180" w:type="dxa"/>
            <w:vAlign w:val="bottom"/>
            <w:tcBorders>
              <w:top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137,283</w:t>
            </w:r>
          </w:p>
        </w:tc>
        <w:tc>
          <w:tcPr>
            <w:tcW w:w="120" w:type="dxa"/>
            <w:vAlign w:val="bottom"/>
            <w:tcBorders>
              <w:top w:val="single" w:sz="8" w:color="FEFEFE"/>
            </w:tcBorders>
            <w:shd w:val="clear" w:color="auto" w:fill="FEFEFE"/>
          </w:tcPr>
          <w:p>
            <w:pPr>
              <w:spacing w:after="0"/>
              <w:rPr>
                <w:sz w:val="20"/>
                <w:szCs w:val="20"/>
                <w:color w:val="auto"/>
              </w:rPr>
            </w:pPr>
          </w:p>
        </w:tc>
      </w:tr>
      <w:tr>
        <w:trPr>
          <w:trHeight w:val="243"/>
        </w:trPr>
        <w:tc>
          <w:tcPr>
            <w:tcW w:w="160" w:type="dxa"/>
            <w:vAlign w:val="bottom"/>
            <w:tcBorders>
              <w:bottom w:val="single" w:sz="8" w:color="FEFEFE"/>
            </w:tcBorders>
            <w:shd w:val="clear" w:color="auto" w:fill="E6E6E6"/>
          </w:tcPr>
          <w:p>
            <w:pPr>
              <w:spacing w:after="0"/>
              <w:rPr>
                <w:sz w:val="21"/>
                <w:szCs w:val="21"/>
                <w:color w:val="auto"/>
              </w:rPr>
            </w:pPr>
          </w:p>
        </w:tc>
        <w:tc>
          <w:tcPr>
            <w:tcW w:w="6820" w:type="dxa"/>
            <w:vAlign w:val="bottom"/>
            <w:tcBorders>
              <w:bottom w:val="single" w:sz="8" w:color="FEFEFE"/>
            </w:tcBorders>
            <w:gridSpan w:val="2"/>
            <w:shd w:val="clear" w:color="auto" w:fill="E6E6E6"/>
          </w:tcPr>
          <w:p>
            <w:pPr>
              <w:jc w:val="center"/>
              <w:ind w:right="5160"/>
              <w:spacing w:after="0"/>
              <w:rPr>
                <w:sz w:val="20"/>
                <w:szCs w:val="20"/>
                <w:color w:val="auto"/>
              </w:rPr>
            </w:pPr>
            <w:r>
              <w:rPr>
                <w:rFonts w:ascii="Arial" w:cs="Arial" w:eastAsia="Arial" w:hAnsi="Arial"/>
                <w:sz w:val="20"/>
                <w:szCs w:val="20"/>
                <w:color w:val="auto"/>
                <w:w w:val="91"/>
              </w:rPr>
              <w:t>Less: current portion</w:t>
            </w:r>
          </w:p>
        </w:tc>
        <w:tc>
          <w:tcPr>
            <w:tcW w:w="400" w:type="dxa"/>
            <w:vAlign w:val="bottom"/>
            <w:tcBorders>
              <w:bottom w:val="single" w:sz="8" w:color="auto"/>
            </w:tcBorders>
            <w:shd w:val="clear" w:color="auto" w:fill="E6E6E6"/>
          </w:tcPr>
          <w:p>
            <w:pPr>
              <w:spacing w:after="0"/>
              <w:rPr>
                <w:sz w:val="21"/>
                <w:szCs w:val="21"/>
                <w:color w:val="auto"/>
              </w:rPr>
            </w:pPr>
          </w:p>
        </w:tc>
        <w:tc>
          <w:tcPr>
            <w:tcW w:w="13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(1,650)</w:t>
            </w:r>
          </w:p>
        </w:tc>
        <w:tc>
          <w:tcPr>
            <w:tcW w:w="280" w:type="dxa"/>
            <w:vAlign w:val="bottom"/>
            <w:tcBorders>
              <w:bottom w:val="single" w:sz="8" w:color="FEFEFE"/>
            </w:tcBorders>
            <w:shd w:val="clear" w:color="auto" w:fill="E6E6E6"/>
          </w:tcPr>
          <w:p>
            <w:pPr>
              <w:spacing w:after="0"/>
              <w:rPr>
                <w:sz w:val="21"/>
                <w:szCs w:val="21"/>
                <w:color w:val="auto"/>
              </w:rPr>
            </w:pPr>
          </w:p>
        </w:tc>
        <w:tc>
          <w:tcPr>
            <w:tcW w:w="500" w:type="dxa"/>
            <w:vAlign w:val="bottom"/>
            <w:tcBorders>
              <w:bottom w:val="single" w:sz="8" w:color="auto"/>
            </w:tcBorders>
            <w:shd w:val="clear" w:color="auto" w:fill="E6E6E6"/>
          </w:tcPr>
          <w:p>
            <w:pPr>
              <w:spacing w:after="0"/>
              <w:rPr>
                <w:sz w:val="21"/>
                <w:szCs w:val="21"/>
                <w:color w:val="auto"/>
              </w:rPr>
            </w:pPr>
          </w:p>
        </w:tc>
        <w:tc>
          <w:tcPr>
            <w:tcW w:w="11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(10,488)</w:t>
            </w:r>
          </w:p>
        </w:tc>
        <w:tc>
          <w:tcPr>
            <w:tcW w:w="120" w:type="dxa"/>
            <w:vAlign w:val="bottom"/>
            <w:tcBorders>
              <w:bottom w:val="single" w:sz="8" w:color="FEFEFE"/>
            </w:tcBorders>
            <w:shd w:val="clear" w:color="auto" w:fill="E6E6E6"/>
          </w:tcPr>
          <w:p>
            <w:pPr>
              <w:spacing w:after="0"/>
              <w:rPr>
                <w:sz w:val="21"/>
                <w:szCs w:val="21"/>
                <w:color w:val="auto"/>
              </w:rPr>
            </w:pPr>
          </w:p>
        </w:tc>
      </w:tr>
      <w:tr>
        <w:trPr>
          <w:trHeight w:val="233"/>
        </w:trPr>
        <w:tc>
          <w:tcPr>
            <w:tcW w:w="6980" w:type="dxa"/>
            <w:vAlign w:val="bottom"/>
            <w:gridSpan w:val="3"/>
            <w:shd w:val="clear" w:color="auto" w:fill="FEFEFE"/>
          </w:tcPr>
          <w:p>
            <w:pPr>
              <w:spacing w:after="0"/>
              <w:rPr>
                <w:sz w:val="20"/>
                <w:szCs w:val="20"/>
                <w:color w:val="auto"/>
              </w:rPr>
            </w:pPr>
            <w:r>
              <w:rPr>
                <w:rFonts w:ascii="Arial" w:cs="Arial" w:eastAsia="Arial" w:hAnsi="Arial"/>
                <w:sz w:val="20"/>
                <w:szCs w:val="20"/>
                <w:color w:val="auto"/>
              </w:rPr>
              <w:t>Total debt, less current portion</w:t>
            </w:r>
          </w:p>
        </w:tc>
        <w:tc>
          <w:tcPr>
            <w:tcW w:w="400" w:type="dxa"/>
            <w:vAlign w:val="bottom"/>
            <w:tcBorders>
              <w:bottom w:val="single" w:sz="8" w:color="auto"/>
            </w:tcBorders>
            <w:shd w:val="clear" w:color="auto" w:fill="FEFEFE"/>
          </w:tcPr>
          <w:p>
            <w:pPr>
              <w:jc w:val="right"/>
              <w:ind w:right="201"/>
              <w:spacing w:after="0"/>
              <w:rPr>
                <w:sz w:val="20"/>
                <w:szCs w:val="20"/>
                <w:color w:val="auto"/>
              </w:rPr>
            </w:pPr>
            <w:r>
              <w:rPr>
                <w:rFonts w:ascii="Arial" w:cs="Arial" w:eastAsia="Arial" w:hAnsi="Arial"/>
                <w:sz w:val="20"/>
                <w:szCs w:val="20"/>
                <w:color w:val="auto"/>
                <w:w w:val="71"/>
              </w:rPr>
              <w:t>$</w:t>
            </w:r>
          </w:p>
        </w:tc>
        <w:tc>
          <w:tcPr>
            <w:tcW w:w="130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217,230</w:t>
            </w:r>
          </w:p>
        </w:tc>
        <w:tc>
          <w:tcPr>
            <w:tcW w:w="280" w:type="dxa"/>
            <w:vAlign w:val="bottom"/>
            <w:shd w:val="clear" w:color="auto" w:fill="FEFEFE"/>
          </w:tcPr>
          <w:p>
            <w:pPr>
              <w:spacing w:after="0"/>
              <w:rPr>
                <w:sz w:val="20"/>
                <w:szCs w:val="20"/>
                <w:color w:val="auto"/>
              </w:rPr>
            </w:pPr>
          </w:p>
        </w:tc>
        <w:tc>
          <w:tcPr>
            <w:tcW w:w="500" w:type="dxa"/>
            <w:vAlign w:val="bottom"/>
            <w:tcBorders>
              <w:bottom w:val="single" w:sz="8" w:color="auto"/>
            </w:tcBorders>
            <w:shd w:val="clear" w:color="auto" w:fill="FEFEFE"/>
          </w:tcPr>
          <w:p>
            <w:pPr>
              <w:jc w:val="right"/>
              <w:ind w:right="301"/>
              <w:spacing w:after="0"/>
              <w:rPr>
                <w:sz w:val="20"/>
                <w:szCs w:val="20"/>
                <w:color w:val="auto"/>
              </w:rPr>
            </w:pPr>
            <w:r>
              <w:rPr>
                <w:rFonts w:ascii="Arial" w:cs="Arial" w:eastAsia="Arial" w:hAnsi="Arial"/>
                <w:sz w:val="20"/>
                <w:szCs w:val="20"/>
                <w:color w:val="auto"/>
                <w:w w:val="71"/>
              </w:rPr>
              <w:t>$</w:t>
            </w:r>
          </w:p>
        </w:tc>
        <w:tc>
          <w:tcPr>
            <w:tcW w:w="118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126,795</w:t>
            </w:r>
          </w:p>
        </w:tc>
        <w:tc>
          <w:tcPr>
            <w:tcW w:w="120" w:type="dxa"/>
            <w:vAlign w:val="bottom"/>
            <w:shd w:val="clear" w:color="auto" w:fill="FEFEFE"/>
          </w:tcPr>
          <w:p>
            <w:pPr>
              <w:spacing w:after="0"/>
              <w:rPr>
                <w:sz w:val="20"/>
                <w:szCs w:val="20"/>
                <w:color w:val="auto"/>
              </w:rPr>
            </w:pPr>
          </w:p>
        </w:tc>
      </w:tr>
      <w:tr>
        <w:trPr>
          <w:trHeight w:val="20"/>
        </w:trPr>
        <w:tc>
          <w:tcPr>
            <w:tcW w:w="16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8" w:lineRule="exact"/>
        <w:rPr>
          <w:sz w:val="20"/>
          <w:szCs w:val="20"/>
          <w:color w:val="auto"/>
        </w:rPr>
      </w:pPr>
    </w:p>
    <w:p>
      <w:pPr>
        <w:jc w:val="both"/>
        <w:spacing w:after="0" w:line="277" w:lineRule="auto"/>
        <w:rPr>
          <w:sz w:val="20"/>
          <w:szCs w:val="20"/>
          <w:color w:val="auto"/>
        </w:rPr>
      </w:pPr>
      <w:r>
        <w:rPr>
          <w:rFonts w:ascii="Arial" w:cs="Arial" w:eastAsia="Arial" w:hAnsi="Arial"/>
          <w:sz w:val="20"/>
          <w:szCs w:val="20"/>
          <w:color w:val="auto"/>
        </w:rPr>
        <w:t>Scheduled principal payments under the Credit Facility and joint venture term debt are $1.7 million in 2025, $1.9 million in 2025, $3.7 million in 2027, zero in 2028, and $214.2 million in 2029.</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Credit Facility</w:t>
      </w:r>
    </w:p>
    <w:p>
      <w:pPr>
        <w:spacing w:after="0" w:line="234" w:lineRule="exact"/>
        <w:rPr>
          <w:sz w:val="20"/>
          <w:szCs w:val="20"/>
          <w:color w:val="auto"/>
        </w:rPr>
      </w:pPr>
    </w:p>
    <w:p>
      <w:pPr>
        <w:ind w:right="80"/>
        <w:spacing w:after="0" w:line="276" w:lineRule="auto"/>
        <w:rPr>
          <w:sz w:val="20"/>
          <w:szCs w:val="20"/>
          <w:color w:val="auto"/>
        </w:rPr>
      </w:pPr>
      <w:r>
        <w:rPr>
          <w:rFonts w:ascii="Arial" w:cs="Arial" w:eastAsia="Arial" w:hAnsi="Arial"/>
          <w:sz w:val="18"/>
          <w:szCs w:val="18"/>
          <w:color w:val="auto"/>
        </w:rPr>
        <w:t>On December 17, 2021, the Company entered into Amendment No. 2 to the Second Amended and Restated Credit Agreement. This agreement amended and restated the Company’s prior credit agreement. Pursuant to this amendment, the lenders provided a term loan in the aggregate principal amount of $44.1 million and a senior secured revolving credit commitment up to an aggregate principal amount of $140.0 million. This revolving credit commitment allowed the Company the ability to borrow loans denominated in different currencies. Additionally, the agreement extended the maturity date to December 17, 2026, replaced LIBOR interest with Secured Overnight Financing Rate ("SOFR") interest for USD loans, Sterling Overnight Interbank Average Rate ("SONIA") for GBP loans, and Canadian Dollar Offered Rate ("CDOR") for CAD loans, and redefined certain financial covenants.</w:t>
      </w:r>
    </w:p>
    <w:p>
      <w:pPr>
        <w:spacing w:after="0" w:line="175" w:lineRule="exact"/>
        <w:rPr>
          <w:sz w:val="20"/>
          <w:szCs w:val="20"/>
          <w:color w:val="auto"/>
        </w:rPr>
      </w:pPr>
    </w:p>
    <w:p>
      <w:pPr>
        <w:ind w:right="40" w:firstLine="50"/>
        <w:spacing w:after="0" w:line="265" w:lineRule="auto"/>
        <w:rPr>
          <w:sz w:val="20"/>
          <w:szCs w:val="20"/>
          <w:color w:val="auto"/>
        </w:rPr>
      </w:pPr>
      <w:r>
        <w:rPr>
          <w:rFonts w:ascii="Arial" w:cs="Arial" w:eastAsia="Arial" w:hAnsi="Arial"/>
          <w:sz w:val="18"/>
          <w:szCs w:val="18"/>
          <w:color w:val="auto"/>
        </w:rPr>
        <w:t>On October 30, 2023, the Company entered into Amendment No. 4 to the Second Amended and Restated Credit Agreement. Pursuant to this amendment, the lenders provided an additional term loan in the aggregate principal amount of $75.0 million, which was subsequently used to repay a portion of the outstanding balance on the revolving credit loan. At the Company’s option, revolving loans and the term loans accrued interest at a per annum rate based on (a) either the highest of (i) the federal funds rate plus 0.5%, or</w:t>
      </w:r>
    </w:p>
    <w:p>
      <w:pPr>
        <w:spacing w:after="0" w:line="1" w:lineRule="exact"/>
        <w:rPr>
          <w:sz w:val="20"/>
          <w:szCs w:val="20"/>
          <w:color w:val="auto"/>
        </w:rPr>
      </w:pPr>
    </w:p>
    <w:p>
      <w:pPr>
        <w:ind w:right="80" w:firstLine="7"/>
        <w:spacing w:after="0" w:line="260" w:lineRule="auto"/>
        <w:tabs>
          <w:tab w:leader="none" w:pos="293" w:val="left"/>
        </w:tabs>
        <w:numPr>
          <w:ilvl w:val="0"/>
          <w:numId w:val="31"/>
        </w:numPr>
        <w:rPr>
          <w:rFonts w:ascii="Arial" w:cs="Arial" w:eastAsia="Arial" w:hAnsi="Arial"/>
          <w:sz w:val="19"/>
          <w:szCs w:val="19"/>
          <w:color w:val="auto"/>
        </w:rPr>
      </w:pPr>
      <w:r>
        <w:rPr>
          <w:rFonts w:ascii="Arial" w:cs="Arial" w:eastAsia="Arial" w:hAnsi="Arial"/>
          <w:sz w:val="19"/>
          <w:szCs w:val="19"/>
          <w:color w:val="auto"/>
        </w:rPr>
        <w:t>the prime lending rate of the Agent (as defined in the Credit Agreement), (b) Daily Simple SOFR plus the Daily Simple SOFR Adjustment of 0.11% plus 1.0%, (c) 1.0%, plus a margin ranging from 1.75% to 3.25% depending on the Company’s Consolidated Leverage Ratio, or (d) a one/three/six-month Term SOFR Rate (as defined in the Credit Agreement) plus the Term SOFR Adjustment ranging from 0.11% to 0.43% plus 1.75% to 3.25% depending on the Company’s Consolidated Leverage Ratio. Interest on swing line loans is the Base Rate. Interest on Base Rate loans was payable quarterly in arrears on the last day of each calendar quarter and at maturity. Interest on Term SOFR rate loans was payable on the last date of each applicable Interest Period (as defined in the agreement), but in no event less than once every three months and at maturity.</w:t>
      </w:r>
    </w:p>
    <w:p>
      <w:pPr>
        <w:spacing w:after="0" w:line="184" w:lineRule="exact"/>
        <w:rPr>
          <w:sz w:val="20"/>
          <w:szCs w:val="20"/>
          <w:color w:val="auto"/>
        </w:rPr>
      </w:pPr>
    </w:p>
    <w:p>
      <w:pPr>
        <w:ind w:right="220"/>
        <w:spacing w:after="0" w:line="272" w:lineRule="auto"/>
        <w:rPr>
          <w:sz w:val="20"/>
          <w:szCs w:val="20"/>
          <w:color w:val="auto"/>
        </w:rPr>
      </w:pPr>
      <w:r>
        <w:rPr>
          <w:rFonts w:ascii="Arial" w:cs="Arial" w:eastAsia="Arial" w:hAnsi="Arial"/>
          <w:sz w:val="18"/>
          <w:szCs w:val="18"/>
          <w:color w:val="auto"/>
        </w:rPr>
        <w:t>On October 7, 2024, the Company entered into the Third Amended and Restated Credit Agreement (the “Amended Credit Agreement”), among the Company, its subsidiaries from time to time party thereto, the lenders from time to time party thereto (the “Lenders”) and Bank of America, N.A., as administrative agent (the “Agent”), which amended and restated in its entirety the Company’s Second Amended and Restated Credit Agreement, dated as of June 11, 2019, among the Company, its subsidiaries from time to time party thereto, the lenders from time to time party thereto and the Agent. The Amended Credit Agreement provides for a senior secured revolving credit facility in an initial aggregate principal amount of up to $400.0 million (the "Credit Facility”). At the Company’s option, the Company may increase the aggregate principal amount of the Credit Facility from time to time by an additional aggregate principal amount of up to (a) $125.0 million plus (b) such additional amount, if any, as would not cause the Consolidated Secured Net Leverage Ratio (as defined in the Amended Credit Agreement) to exceed 3.00 to 1.00 after giving pro forma effect to such increased amount, in additional revolving credit and/or one or more tranches of term loans, subject to certain conditions, including the consent of the Agent and any increasing or additional lenders.</w:t>
      </w:r>
    </w:p>
    <w:p>
      <w:pPr>
        <w:spacing w:after="0" w:line="176"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color w:val="auto"/>
        </w:rPr>
        <w:t>The Credit Facility will mature on October 7, 2029. The Credit Facility accrues interest (a) with respect to base rate loans, at an annual rate equal to an applicable rate of between 0.75% and 2.25% (fluctuating based on the Company’s Consolidated Net Leverage Ratio), plus a rate equal to the highest of (1) the Agent’s prime rate, (2) the federal funds rate plus one-half of 1.00%, (3) Daily Simple SOFR (as defined in the Credit Agreement) plus 1.00% and (4) 1.00%, (b) for all other loans, at an annual rate equal to an applicable rate of between 1.75% and 3.25% (fluctuating based on the Company’s Consolidated Net Leverage Ratio), plus a rate determined based on the denominated currency and, as applicable pursuant to the Amended Credit Agreement, whether the Company has elected for interest on such loans to accrue at a daily rate or a term rate: (a) for term rate loans, if denominated (1) in U.S. Dollars, Term SOFR</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F-18</w:t>
      </w:r>
    </w:p>
    <w:p>
      <w:pPr>
        <w:sectPr>
          <w:pgSz w:w="11880" w:h="15480" w:orient="portrait"/>
          <w:cols w:equalWidth="0" w:num="1">
            <w:col w:w="10760"/>
          </w:cols>
          <w:pgMar w:left="560" w:top="780" w:right="560" w:bottom="32" w:gutter="0" w:footer="0" w:header="0"/>
        </w:sectPr>
      </w:pPr>
    </w:p>
    <w:bookmarkStart w:id="80" w:name="page81"/>
    <w:bookmarkEnd w:id="80"/>
    <w:p>
      <w:pPr>
        <w:spacing w:after="0" w:line="257" w:lineRule="auto"/>
        <w:rPr>
          <w:sz w:val="20"/>
          <w:szCs w:val="20"/>
          <w:color w:val="auto"/>
        </w:rPr>
      </w:pPr>
      <w:r>
        <w:rPr>
          <w:rFonts w:ascii="Arial" w:cs="Arial" w:eastAsia="Arial" w:hAnsi="Arial"/>
          <w:sz w:val="19"/>
          <w:szCs w:val="19"/>
          <w:color w:val="auto"/>
        </w:rPr>
        <w:t>(as defined in the Amended Credit Agreement inclusive of a 0.10% per annum adjustment), (2) in euros, EURIBOR, (3) in Canadian dollars, the Term CORRA Rate (as defined in the Credit Agreement) plus 0.29547% for a one-month interest period and 0.32138% for a three-month interest period or (4) in a currency other than (1)-(3), the rate per annum as designated with respect to such currency at the time such currency was approved by the Agent and the other Lenders or, if such rate is unavailable on any date of determination for any reason, a comparable or successor rate approved by the Agent, and (b) for daily rate loans, if denominated (1) in U.S. dollars, Daily Simple SOFR (as defined in the Credit Agreement inclusive of a 0.10% per annum adjustment), (2) in pounds sterling, a rate per annum equal to SONIA (as defined in the Credit Agreement) plus 0.0326% per annum or (3) in a currency other than (1) or (2), the rate per annum as designated with respect to such currency at the time such currency was approved by the Agent and the other Lenders or, if such rate is unavailable on any date of determination for any reason, a comparable or successor rate approved by the Agent.</w:t>
      </w:r>
    </w:p>
    <w:p>
      <w:pPr>
        <w:spacing w:after="0" w:line="188" w:lineRule="exact"/>
        <w:rPr>
          <w:sz w:val="20"/>
          <w:szCs w:val="20"/>
          <w:color w:val="auto"/>
        </w:rPr>
      </w:pPr>
    </w:p>
    <w:p>
      <w:pPr>
        <w:ind w:right="20"/>
        <w:spacing w:after="0" w:line="258" w:lineRule="auto"/>
        <w:rPr>
          <w:sz w:val="20"/>
          <w:szCs w:val="20"/>
          <w:color w:val="auto"/>
        </w:rPr>
      </w:pPr>
      <w:r>
        <w:rPr>
          <w:rFonts w:ascii="Arial" w:cs="Arial" w:eastAsia="Arial" w:hAnsi="Arial"/>
          <w:sz w:val="19"/>
          <w:szCs w:val="19"/>
          <w:color w:val="auto"/>
        </w:rPr>
        <w:t>With respect to financial covenants, the Company is required to maintain a Consolidated Net Leverage Ratio not greater than 4.00 to 1.00 and a Consolidated Secured Net Leverage Ratio (as defined in the Credit Agreement) not greater than 3.00 to 1.00, in each case as of the last day of each fiscal quarter of the Company. At the election of the Company and subject to certain restrictions contained in the Amended Credit Agreement, following the occurrence of a Permitted Acquisition (as defined in the Credit Agreement) involving aggregate consideration of $15.0 million or more, such maximum Consolidated Net Leverage Ratio and Consolidated Secured Net Leverage Ratio may be increased to 4.50 to 1.00 and 3.50 to 1.00, respectively, for the fiscal quarter in which such Permitted Acquisition is consummated and the subsequent three fiscal quarters of the Company. The Company is also required to maintain a Consolidated Fixed Charge Coverage Ratio (as defined in the Amended Credit Agreement) as of the last day of each fiscal quarter of the Company of not less than 1.25 to 1.00.</w:t>
      </w:r>
    </w:p>
    <w:p>
      <w:pPr>
        <w:spacing w:after="0" w:line="185" w:lineRule="exact"/>
        <w:rPr>
          <w:sz w:val="20"/>
          <w:szCs w:val="20"/>
          <w:color w:val="auto"/>
        </w:rPr>
      </w:pPr>
    </w:p>
    <w:p>
      <w:pPr>
        <w:ind w:right="180"/>
        <w:spacing w:after="0" w:line="248" w:lineRule="auto"/>
        <w:rPr>
          <w:sz w:val="20"/>
          <w:szCs w:val="20"/>
          <w:color w:val="auto"/>
        </w:rPr>
      </w:pPr>
      <w:r>
        <w:rPr>
          <w:rFonts w:ascii="Arial" w:cs="Arial" w:eastAsia="Arial" w:hAnsi="Arial"/>
          <w:sz w:val="20"/>
          <w:szCs w:val="20"/>
          <w:color w:val="auto"/>
        </w:rPr>
        <w:t>As of December 31, 2024 and 2023, $18.9 million and $13.3 million of letters of credit were outstanding, respectively. Total unused credit availability under the Company’s senior secured term loan and senior secured revolver loan with sub-facilities for letters of credit, swing-line loans and senior secured multi-currency loans was $166.9 million and $109.4 million at December 31, 2024 and 2023, respectively. Revolving loans may be borrowed, repaid and reborrowed until October 7, 2029, at which time all outstanding balances of the Credit Facility must be repaid.</w:t>
      </w:r>
    </w:p>
    <w:p>
      <w:pPr>
        <w:spacing w:after="0" w:line="195" w:lineRule="exact"/>
        <w:rPr>
          <w:sz w:val="20"/>
          <w:szCs w:val="20"/>
          <w:color w:val="auto"/>
        </w:rPr>
      </w:pPr>
    </w:p>
    <w:p>
      <w:pPr>
        <w:ind w:right="820"/>
        <w:spacing w:after="0" w:line="334" w:lineRule="auto"/>
        <w:rPr>
          <w:sz w:val="20"/>
          <w:szCs w:val="20"/>
          <w:color w:val="auto"/>
        </w:rPr>
      </w:pPr>
      <w:r>
        <w:rPr>
          <w:rFonts w:ascii="Arial" w:cs="Arial" w:eastAsia="Arial" w:hAnsi="Arial"/>
          <w:sz w:val="18"/>
          <w:szCs w:val="18"/>
          <w:color w:val="auto"/>
        </w:rPr>
        <w:t>The weighted average stated interest rate on outstanding borrowings was 7.07% and 8.29% at December 31, 2024 and 2023, respectively. The effective interest rate was 7.82% and 7.70% at December 31, 2024 and 2023, respectively.</w:t>
      </w:r>
    </w:p>
    <w:p>
      <w:pPr>
        <w:spacing w:after="0" w:line="120" w:lineRule="exact"/>
        <w:rPr>
          <w:sz w:val="20"/>
          <w:szCs w:val="20"/>
          <w:color w:val="auto"/>
        </w:rPr>
      </w:pPr>
    </w:p>
    <w:p>
      <w:pPr>
        <w:ind w:right="280"/>
        <w:spacing w:after="0" w:line="264" w:lineRule="auto"/>
        <w:rPr>
          <w:sz w:val="20"/>
          <w:szCs w:val="20"/>
          <w:color w:val="auto"/>
        </w:rPr>
      </w:pPr>
      <w:r>
        <w:rPr>
          <w:rFonts w:ascii="Arial" w:cs="Arial" w:eastAsia="Arial" w:hAnsi="Arial"/>
          <w:sz w:val="19"/>
          <w:szCs w:val="19"/>
          <w:color w:val="auto"/>
        </w:rPr>
        <w:t>The Company has granted a security interest in substantially all of its assets to secure its obligations pursuant to the Credit Facility. The Company’s obligations under the Credit Facility are guaranteed by the Company’s U.S. subsidiaries and such guaranty obligations are secured by a security interest on substantially all the assets of such subsidiaries, including certain real property. The Company’s obligations under the Credit Agreement may also be guaranteed by the Company’s material foreign subsidiaries to the extent no adverse tax consequences would result to the Company.</w:t>
      </w:r>
    </w:p>
    <w:p>
      <w:pPr>
        <w:spacing w:after="0" w:line="181"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auto"/>
        </w:rPr>
        <w:t>In connection with the Credit Facility, the Company paid $0.8 million in customary closing fees during 2021, and $0.4 million in customary closing fees during 2023, that were deferred and classified as a debt discount, as a result of the associated amendments being accounted for as debt modifications. In 2024, $0.1 million of loss on extinguishments of debt was recorded related to the Amended Credit Agreement. The remaining amount continues to be deferred and classified as a debt discount, along with $1.8 million in customary closing fees during 2024, as these amounts relate to portions of the Amended Credit Agreement accounted for as debt modifications.</w:t>
      </w:r>
    </w:p>
    <w:p>
      <w:pPr>
        <w:spacing w:after="0" w:line="198" w:lineRule="exact"/>
        <w:rPr>
          <w:sz w:val="20"/>
          <w:szCs w:val="20"/>
          <w:color w:val="auto"/>
        </w:rPr>
      </w:pPr>
    </w:p>
    <w:p>
      <w:pPr>
        <w:ind w:right="220"/>
        <w:spacing w:after="0" w:line="277" w:lineRule="auto"/>
        <w:rPr>
          <w:sz w:val="20"/>
          <w:szCs w:val="20"/>
          <w:color w:val="auto"/>
        </w:rPr>
      </w:pPr>
      <w:r>
        <w:rPr>
          <w:rFonts w:ascii="Arial" w:cs="Arial" w:eastAsia="Arial" w:hAnsi="Arial"/>
          <w:sz w:val="20"/>
          <w:szCs w:val="20"/>
          <w:color w:val="auto"/>
        </w:rPr>
        <w:t>As of December 31, 2024 and 2023, the Company was in compliance with all related financial and other restrictive covenants under the Credit Facility.</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Joint Venture Debt</w:t>
      </w:r>
    </w:p>
    <w:p>
      <w:pPr>
        <w:spacing w:after="0" w:line="234"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On March 7, 2022, the Company's Effox-Flextor-Mader, Inc. joint venture ("EFM JV") entered into a loan agreement secured by the assets of the EFM JV in the aggregate principal amount of $11.0 million for the acquisition of General Rubber, LLC, as further described in Note 14. As of December 31, 2024 and 2023, $7.3 million and $8.9 million was outstanding under the loan. Principal will be paid back to the lender monthly with the final installment due by February 27, 2027. Interest is accrued at the per annum rate based on EFM JV's choice of the 1/3/6 month Term SOFR rate plus 3.25%, with a floor rate of 3.75%. Interest is paid monthly on the last day of each month. The interest rate was 7.96% and 8.70% at December 31, 2024 and 2023, respectively. As of December 31, 2024, the EFM JV was in compliance with all related financial and other restrictive covenants under this loan agreement. This loan balance does not impact the Company’s borrowing capacity or the financial covenants under the Credit Facility.</w:t>
      </w:r>
    </w:p>
    <w:p>
      <w:pPr>
        <w:spacing w:after="0" w:line="172" w:lineRule="exact"/>
        <w:rPr>
          <w:sz w:val="20"/>
          <w:szCs w:val="20"/>
          <w:color w:val="auto"/>
        </w:rPr>
      </w:pPr>
    </w:p>
    <w:p>
      <w:pPr>
        <w:ind w:right="180"/>
        <w:spacing w:after="0" w:line="334" w:lineRule="auto"/>
        <w:rPr>
          <w:sz w:val="20"/>
          <w:szCs w:val="20"/>
          <w:color w:val="auto"/>
        </w:rPr>
      </w:pPr>
      <w:r>
        <w:rPr>
          <w:rFonts w:ascii="Arial" w:cs="Arial" w:eastAsia="Arial" w:hAnsi="Arial"/>
          <w:sz w:val="18"/>
          <w:szCs w:val="18"/>
          <w:color w:val="auto"/>
        </w:rPr>
        <w:t>As of December 31, 2024, there were $16.2 million in current assets, $25.4 million in long-lived assets, and $14.0 million in total liabilities related to the EFM JV included in the Consolidated Balance Sheets. As of December 31, 2023, there were $14.5 million in</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F-19</w:t>
      </w:r>
    </w:p>
    <w:p>
      <w:pPr>
        <w:sectPr>
          <w:pgSz w:w="11880" w:h="15480" w:orient="portrait"/>
          <w:cols w:equalWidth="0" w:num="1">
            <w:col w:w="10740"/>
          </w:cols>
          <w:pgMar w:left="560" w:top="783" w:right="580" w:bottom="32" w:gutter="0" w:footer="0" w:header="0"/>
        </w:sectPr>
      </w:pPr>
    </w:p>
    <w:bookmarkStart w:id="81" w:name="page82"/>
    <w:bookmarkEnd w:id="81"/>
    <w:p>
      <w:pPr>
        <w:ind w:right="220"/>
        <w:spacing w:after="0" w:line="251" w:lineRule="auto"/>
        <w:rPr>
          <w:sz w:val="20"/>
          <w:szCs w:val="20"/>
          <w:color w:val="auto"/>
        </w:rPr>
      </w:pPr>
      <w:r>
        <w:rPr>
          <w:rFonts w:ascii="Arial" w:cs="Arial" w:eastAsia="Arial" w:hAnsi="Arial"/>
          <w:sz w:val="20"/>
          <w:szCs w:val="20"/>
          <w:color w:val="auto"/>
        </w:rPr>
        <w:t>current assets, $26.7 million in long-lived assets, and $12.5 million in total liabilities related to the EFM JV included in the Consolidated Balance Sheets. For the years ended December 31, 2024, 2023, and 2022, EFM JV accounted for $47.0 million, $37.7 million and $35.8 million in revenue, respectively. For the years ended December 31, 2024, 2023, and 2022, EFM JV accounted for $4.1 million, $4.2 million and $2.3 million in net income, respectively.</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Foreign Debt</w:t>
      </w:r>
    </w:p>
    <w:p>
      <w:pPr>
        <w:spacing w:after="0" w:line="234" w:lineRule="exact"/>
        <w:rPr>
          <w:sz w:val="20"/>
          <w:szCs w:val="20"/>
          <w:color w:val="auto"/>
        </w:rPr>
      </w:pPr>
    </w:p>
    <w:p>
      <w:pPr>
        <w:spacing w:after="0" w:line="257" w:lineRule="auto"/>
        <w:rPr>
          <w:sz w:val="20"/>
          <w:szCs w:val="20"/>
          <w:color w:val="auto"/>
        </w:rPr>
      </w:pPr>
      <w:r>
        <w:rPr>
          <w:rFonts w:ascii="Arial" w:cs="Arial" w:eastAsia="Arial" w:hAnsi="Arial"/>
          <w:sz w:val="19"/>
          <w:szCs w:val="19"/>
          <w:color w:val="auto"/>
        </w:rPr>
        <w:t>The Company has a number of bank guarantee facilities and bilateral lines of credit in various foreign countries currently supported by cash, letters of credit or pledged assets and collateral under the Credit Facility. The Credit Facility allows letters of credit and bank guarantee issuances of up to $80.0 million from the bilateral lines of credit secured by pledged assets and collateral under the Credit Facility. As of December 31, 2024 and 2023, $45.9 million and $45.8 million in bank guarantees were outstanding, respectively, inclusive of $1.1 million and $1.3 million in outstanding bank guarantees as of December 31, 2024 and 2023, respectively, under a Euro-denominated bank guarantee agreement held by a subsidiary of the Company located in the Netherlands and secured by local assets, as well as $2.1 million and $2.3 million in outstanding bank guarantees as of December 31, 2024 and 2023, respectively, under Yuan-denominated bank guarantee agreements held by a subsidiary of the Company located in China and secured by local assets. As of December 31, 2024, the borrowers of these facilities and agreements were in compliance with all related financial and other restrictive covenants.</w:t>
      </w:r>
    </w:p>
    <w:p>
      <w:pPr>
        <w:spacing w:after="0" w:line="184" w:lineRule="exact"/>
        <w:rPr>
          <w:sz w:val="20"/>
          <w:szCs w:val="20"/>
          <w:color w:val="auto"/>
        </w:rPr>
      </w:pPr>
    </w:p>
    <w:p>
      <w:pPr>
        <w:ind w:left="500" w:hanging="493"/>
        <w:spacing w:after="0"/>
        <w:tabs>
          <w:tab w:leader="none" w:pos="500" w:val="left"/>
        </w:tabs>
        <w:numPr>
          <w:ilvl w:val="0"/>
          <w:numId w:val="32"/>
        </w:numPr>
        <w:rPr>
          <w:rFonts w:ascii="Arial" w:cs="Arial" w:eastAsia="Arial" w:hAnsi="Arial"/>
          <w:sz w:val="20"/>
          <w:szCs w:val="20"/>
          <w:b w:val="1"/>
          <w:bCs w:val="1"/>
          <w:color w:val="auto"/>
        </w:rPr>
      </w:pPr>
      <w:r>
        <w:rPr>
          <w:rFonts w:ascii="Arial" w:cs="Arial" w:eastAsia="Arial" w:hAnsi="Arial"/>
          <w:sz w:val="20"/>
          <w:szCs w:val="20"/>
          <w:b w:val="1"/>
          <w:bCs w:val="1"/>
          <w:color w:val="auto"/>
        </w:rPr>
        <w:t>Shareholders’ Equity</w:t>
      </w: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Share-Based Compensation</w:t>
      </w:r>
    </w:p>
    <w:p>
      <w:pPr>
        <w:spacing w:after="0" w:line="234" w:lineRule="exact"/>
        <w:rPr>
          <w:sz w:val="20"/>
          <w:szCs w:val="20"/>
          <w:color w:val="auto"/>
        </w:rPr>
      </w:pPr>
    </w:p>
    <w:p>
      <w:pPr>
        <w:ind w:right="20"/>
        <w:spacing w:after="0" w:line="274" w:lineRule="auto"/>
        <w:rPr>
          <w:sz w:val="20"/>
          <w:szCs w:val="20"/>
          <w:color w:val="auto"/>
        </w:rPr>
      </w:pPr>
      <w:r>
        <w:rPr>
          <w:rFonts w:ascii="Arial" w:cs="Arial" w:eastAsia="Arial" w:hAnsi="Arial"/>
          <w:sz w:val="18"/>
          <w:szCs w:val="18"/>
          <w:color w:val="auto"/>
        </w:rPr>
        <w:t>The Company’s 2021 Equity and Incentive Compensation Plan (the “2021 Plan”) was approved by the Company’s stockholders on May 25, 2021 which replaced the 2017 Equity Incentive Plan (the “2017 Plan”). No further grants will be made under the 2017 Plan, but outstanding awards under the 2017 Plan will continue to be unaffected in accordance with their terms. The 2021 Plan permits the granting of stock options with an exercise price equal to or greater than the fair market value of the Company’s common stock at the date of the grant, and other stock-based awards, including appreciation rights, restricted stock, restricted stock units, performance shares and dividend equivalents. A total of 2.6 million shares of common stock were authorized for issuance. As of December 31, 2024, 1.3 million shares remain available for future issuance. Stock options granted to employees generally vest equally over a period of four years from the date of the grant with a maximum contractual term of ten years from the date of the grant. Stock awards granted to employees generally vest over a period of two to four years from the date of the grant.</w:t>
      </w:r>
    </w:p>
    <w:p>
      <w:pPr>
        <w:spacing w:after="0" w:line="172" w:lineRule="exact"/>
        <w:rPr>
          <w:sz w:val="20"/>
          <w:szCs w:val="20"/>
          <w:color w:val="auto"/>
        </w:rPr>
      </w:pPr>
    </w:p>
    <w:p>
      <w:pPr>
        <w:ind w:right="60"/>
        <w:spacing w:after="0" w:line="246" w:lineRule="auto"/>
        <w:rPr>
          <w:sz w:val="20"/>
          <w:szCs w:val="20"/>
          <w:color w:val="auto"/>
        </w:rPr>
      </w:pPr>
      <w:r>
        <w:rPr>
          <w:rFonts w:ascii="Arial" w:cs="Arial" w:eastAsia="Arial" w:hAnsi="Arial"/>
          <w:sz w:val="20"/>
          <w:szCs w:val="20"/>
          <w:color w:val="auto"/>
        </w:rPr>
        <w:t>On July 6, 2020, in connection with the appointment of the Chief Executive Officer, the Company granted its Chief Executive Officer approximately 94,000 restricted stock units with a fair value of $0.6 million, which are being expensed over the vesting period of four years. The Company also granted its Chief Executive Officer approximately 1.2 million stock options with a fair value of $2.4 million that are being expensed over the vesting period of four years. These grants of restricted stock units and stock options (“2020 Inducement Awards”) were approved by the Board of Directors of the Company and are not included in any of the aforementioned Plans.</w:t>
      </w:r>
    </w:p>
    <w:p>
      <w:pPr>
        <w:spacing w:after="0" w:line="198" w:lineRule="exact"/>
        <w:rPr>
          <w:sz w:val="20"/>
          <w:szCs w:val="20"/>
          <w:color w:val="auto"/>
        </w:rPr>
      </w:pPr>
    </w:p>
    <w:p>
      <w:pPr>
        <w:spacing w:after="0" w:line="278" w:lineRule="auto"/>
        <w:rPr>
          <w:sz w:val="20"/>
          <w:szCs w:val="20"/>
          <w:color w:val="auto"/>
        </w:rPr>
      </w:pPr>
      <w:r>
        <w:rPr>
          <w:rFonts w:ascii="Arial" w:cs="Arial" w:eastAsia="Arial" w:hAnsi="Arial"/>
          <w:sz w:val="19"/>
          <w:szCs w:val="19"/>
          <w:color w:val="auto"/>
        </w:rPr>
        <w:t>Share-based compensation expense for stock options and restricted stock awards under these plans was $7.2 million, $4.3 million and $3.9 million for the years ended December 31, 2024, 2023 and 2022, respectively. The tax benefit related to share-based compensation expense was $1.6 million, $0.8 million and $0.5 million in 2024, 2023 and 2022,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Employee Stock Purchase Plan</w:t>
      </w:r>
    </w:p>
    <w:p>
      <w:pPr>
        <w:spacing w:after="0" w:line="234" w:lineRule="exact"/>
        <w:rPr>
          <w:sz w:val="20"/>
          <w:szCs w:val="20"/>
          <w:color w:val="auto"/>
        </w:rPr>
      </w:pPr>
    </w:p>
    <w:p>
      <w:pPr>
        <w:ind w:right="40"/>
        <w:spacing w:after="0" w:line="251" w:lineRule="auto"/>
        <w:rPr>
          <w:sz w:val="20"/>
          <w:szCs w:val="20"/>
          <w:color w:val="auto"/>
        </w:rPr>
      </w:pPr>
      <w:r>
        <w:rPr>
          <w:rFonts w:ascii="Arial" w:cs="Arial" w:eastAsia="Arial" w:hAnsi="Arial"/>
          <w:sz w:val="20"/>
          <w:szCs w:val="20"/>
          <w:color w:val="auto"/>
        </w:rPr>
        <w:t>The 2020 Employee Stock Purchase Plan (“ESPP”) was approved by shareholders on June 11, 2020. The ESPP is administered by the Compensation Committee. The ESPP allows employees to purchase shares of common stock at a 15% discount from market price and pay for the shares through payroll deductions. Eligible employees can enter the plan at specific “offering dates” that occur in six-month intervals.</w:t>
      </w:r>
    </w:p>
    <w:p>
      <w:pPr>
        <w:spacing w:after="0" w:line="192" w:lineRule="exact"/>
        <w:rPr>
          <w:sz w:val="20"/>
          <w:szCs w:val="20"/>
          <w:color w:val="auto"/>
        </w:rPr>
      </w:pPr>
    </w:p>
    <w:p>
      <w:pPr>
        <w:ind w:right="20"/>
        <w:spacing w:after="0" w:line="251" w:lineRule="auto"/>
        <w:rPr>
          <w:sz w:val="20"/>
          <w:szCs w:val="20"/>
          <w:color w:val="auto"/>
        </w:rPr>
      </w:pPr>
      <w:r>
        <w:rPr>
          <w:rFonts w:ascii="Arial" w:cs="Arial" w:eastAsia="Arial" w:hAnsi="Arial"/>
          <w:sz w:val="20"/>
          <w:szCs w:val="20"/>
          <w:color w:val="auto"/>
        </w:rPr>
        <w:t>The aggregate maximum number of shares of the Company’s common stock that may be granted under the ESPP is 1.3 million shares over the ten-year term of the ESPP, subject to adjustment in the event there is a reorganization, merger, consolidation, recapitalization, reclassification, stock split-up, or similar transaction with respect to the common stock. As of December 31, 2024, 1.1 million shares remain available for future issuance.</w:t>
      </w:r>
    </w:p>
    <w:p>
      <w:pPr>
        <w:spacing w:after="0" w:line="192" w:lineRule="exact"/>
        <w:rPr>
          <w:sz w:val="20"/>
          <w:szCs w:val="20"/>
          <w:color w:val="auto"/>
        </w:rPr>
      </w:pPr>
    </w:p>
    <w:p>
      <w:pPr>
        <w:ind w:right="380"/>
        <w:spacing w:after="0" w:line="277" w:lineRule="auto"/>
        <w:rPr>
          <w:sz w:val="20"/>
          <w:szCs w:val="20"/>
          <w:color w:val="auto"/>
        </w:rPr>
      </w:pPr>
      <w:r>
        <w:rPr>
          <w:rFonts w:ascii="Arial" w:cs="Arial" w:eastAsia="Arial" w:hAnsi="Arial"/>
          <w:sz w:val="20"/>
          <w:szCs w:val="20"/>
          <w:color w:val="auto"/>
        </w:rPr>
        <w:t>The Company recognized employee stock purchase plan expense of $0.3 million, $0.2 million and $0.1 million in 2024, 2023 and 2022, respectively.</w:t>
      </w:r>
    </w:p>
    <w:p>
      <w:pPr>
        <w:sectPr>
          <w:pgSz w:w="11880" w:h="15480" w:orient="portrait"/>
          <w:cols w:equalWidth="0" w:num="1">
            <w:col w:w="10740"/>
          </w:cols>
          <w:pgMar w:left="560" w:top="783" w:right="580" w:bottom="6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F-20</w:t>
      </w:r>
    </w:p>
    <w:p>
      <w:pPr>
        <w:sectPr>
          <w:pgSz w:w="11880" w:h="15480" w:orient="portrait"/>
          <w:cols w:equalWidth="0" w:num="1">
            <w:col w:w="10740"/>
          </w:cols>
          <w:pgMar w:left="560" w:top="783" w:right="580" w:bottom="66" w:gutter="0" w:footer="0" w:header="0"/>
          <w:type w:val="continuous"/>
        </w:sectPr>
      </w:pPr>
    </w:p>
    <w:bookmarkStart w:id="82" w:name="page83"/>
    <w:bookmarkEnd w:id="82"/>
    <w:p>
      <w:pPr>
        <w:spacing w:after="0"/>
        <w:rPr>
          <w:sz w:val="20"/>
          <w:szCs w:val="20"/>
          <w:color w:val="auto"/>
        </w:rPr>
      </w:pPr>
      <w:r>
        <w:rPr>
          <w:rFonts w:ascii="Arial" w:cs="Arial" w:eastAsia="Arial" w:hAnsi="Arial"/>
          <w:sz w:val="20"/>
          <w:szCs w:val="20"/>
          <w:i w:val="1"/>
          <w:iCs w:val="1"/>
          <w:color w:val="auto"/>
        </w:rPr>
        <w:t>Stock Options</w:t>
      </w:r>
    </w:p>
    <w:p>
      <w:pPr>
        <w:spacing w:after="0" w:line="234" w:lineRule="exact"/>
        <w:rPr>
          <w:sz w:val="20"/>
          <w:szCs w:val="20"/>
          <w:color w:val="auto"/>
        </w:rPr>
      </w:pPr>
    </w:p>
    <w:p>
      <w:pPr>
        <w:ind w:right="80"/>
        <w:spacing w:after="0" w:line="277" w:lineRule="auto"/>
        <w:rPr>
          <w:sz w:val="20"/>
          <w:szCs w:val="20"/>
          <w:color w:val="auto"/>
        </w:rPr>
      </w:pPr>
      <w:r>
        <w:rPr>
          <w:rFonts w:ascii="Arial" w:cs="Arial" w:eastAsia="Arial" w:hAnsi="Arial"/>
          <w:sz w:val="20"/>
          <w:szCs w:val="20"/>
          <w:color w:val="auto"/>
        </w:rPr>
        <w:t>The estimated weighted-average fair value of stock options was determined using the Black-Scholes option-pricing model at the grant date based on the following assumptions:</w:t>
      </w:r>
    </w:p>
    <w:p>
      <w:pPr>
        <w:spacing w:after="0" w:line="166" w:lineRule="exact"/>
        <w:rPr>
          <w:sz w:val="20"/>
          <w:szCs w:val="20"/>
          <w:color w:val="auto"/>
        </w:rPr>
      </w:pPr>
    </w:p>
    <w:p>
      <w:pPr>
        <w:ind w:right="40"/>
        <w:spacing w:after="0" w:line="277" w:lineRule="auto"/>
        <w:rPr>
          <w:sz w:val="20"/>
          <w:szCs w:val="20"/>
          <w:color w:val="auto"/>
        </w:rPr>
      </w:pPr>
      <w:r>
        <w:rPr>
          <w:rFonts w:ascii="Arial" w:cs="Arial" w:eastAsia="Arial" w:hAnsi="Arial"/>
          <w:sz w:val="20"/>
          <w:szCs w:val="20"/>
          <w:u w:val="single" w:color="auto"/>
          <w:color w:val="auto"/>
        </w:rPr>
        <w:t>Expected Volatility</w:t>
      </w:r>
      <w:r>
        <w:rPr>
          <w:rFonts w:ascii="Arial" w:cs="Arial" w:eastAsia="Arial" w:hAnsi="Arial"/>
          <w:sz w:val="20"/>
          <w:szCs w:val="20"/>
          <w:color w:val="auto"/>
        </w:rPr>
        <w:t>: The Company utilizes a volatility factor based on the Company’s historical stock prices for a period of time equal to the expected term of the stock option utilizing weekly price observations.</w:t>
      </w:r>
    </w:p>
    <w:p>
      <w:pPr>
        <w:spacing w:after="0" w:line="166" w:lineRule="exact"/>
        <w:rPr>
          <w:sz w:val="20"/>
          <w:szCs w:val="20"/>
          <w:color w:val="auto"/>
        </w:rPr>
      </w:pPr>
    </w:p>
    <w:p>
      <w:pPr>
        <w:ind w:right="120"/>
        <w:spacing w:after="0" w:line="277" w:lineRule="auto"/>
        <w:rPr>
          <w:sz w:val="20"/>
          <w:szCs w:val="20"/>
          <w:color w:val="auto"/>
        </w:rPr>
      </w:pPr>
      <w:r>
        <w:rPr>
          <w:rFonts w:ascii="Arial" w:cs="Arial" w:eastAsia="Arial" w:hAnsi="Arial"/>
          <w:sz w:val="20"/>
          <w:szCs w:val="20"/>
          <w:u w:val="single" w:color="auto"/>
          <w:color w:val="auto"/>
        </w:rPr>
        <w:t>Expected Term</w:t>
      </w:r>
      <w:r>
        <w:rPr>
          <w:rFonts w:ascii="Arial" w:cs="Arial" w:eastAsia="Arial" w:hAnsi="Arial"/>
          <w:sz w:val="20"/>
          <w:szCs w:val="20"/>
          <w:color w:val="auto"/>
        </w:rPr>
        <w:t>: Due to limited historical exercise data, the Company utilizes the simplified method of determining the expected term based on the vesting schedules and terms of the stock options.</w:t>
      </w:r>
    </w:p>
    <w:p>
      <w:pPr>
        <w:spacing w:after="0" w:line="166" w:lineRule="exact"/>
        <w:rPr>
          <w:sz w:val="20"/>
          <w:szCs w:val="20"/>
          <w:color w:val="auto"/>
        </w:rPr>
      </w:pPr>
    </w:p>
    <w:p>
      <w:pPr>
        <w:ind w:right="80"/>
        <w:spacing w:after="0" w:line="277" w:lineRule="auto"/>
        <w:rPr>
          <w:sz w:val="20"/>
          <w:szCs w:val="20"/>
          <w:color w:val="auto"/>
        </w:rPr>
      </w:pPr>
      <w:r>
        <w:rPr>
          <w:rFonts w:ascii="Arial" w:cs="Arial" w:eastAsia="Arial" w:hAnsi="Arial"/>
          <w:sz w:val="20"/>
          <w:szCs w:val="20"/>
          <w:u w:val="single" w:color="auto"/>
          <w:color w:val="auto"/>
        </w:rPr>
        <w:t>Risk-Free Interest Rate</w:t>
      </w:r>
      <w:r>
        <w:rPr>
          <w:rFonts w:ascii="Arial" w:cs="Arial" w:eastAsia="Arial" w:hAnsi="Arial"/>
          <w:sz w:val="20"/>
          <w:szCs w:val="20"/>
          <w:color w:val="auto"/>
        </w:rPr>
        <w:t>: The risk-free interest rate factor utilized is based upon the implied yields currently available on U.S. Treasury zero-coupon issues over the expected term of the stock options.</w:t>
      </w:r>
    </w:p>
    <w:p>
      <w:pPr>
        <w:spacing w:after="0" w:line="166" w:lineRule="exact"/>
        <w:rPr>
          <w:sz w:val="20"/>
          <w:szCs w:val="20"/>
          <w:color w:val="auto"/>
        </w:rPr>
      </w:pPr>
    </w:p>
    <w:p>
      <w:pPr>
        <w:ind w:right="140"/>
        <w:spacing w:after="0" w:line="277" w:lineRule="auto"/>
        <w:rPr>
          <w:sz w:val="20"/>
          <w:szCs w:val="20"/>
          <w:color w:val="auto"/>
        </w:rPr>
      </w:pPr>
      <w:r>
        <w:rPr>
          <w:rFonts w:ascii="Arial" w:cs="Arial" w:eastAsia="Arial" w:hAnsi="Arial"/>
          <w:sz w:val="20"/>
          <w:szCs w:val="20"/>
          <w:color w:val="auto"/>
        </w:rPr>
        <w:t>The Company granted approximately 25,000 stock options during the year ended December 31, 2024. No stock options were granted for the years ended December 31, 2023, and 2022.</w:t>
      </w:r>
    </w:p>
    <w:p>
      <w:pPr>
        <w:spacing w:after="0" w:line="166" w:lineRule="exact"/>
        <w:rPr>
          <w:sz w:val="20"/>
          <w:szCs w:val="20"/>
          <w:color w:val="auto"/>
        </w:rPr>
      </w:pPr>
    </w:p>
    <w:p>
      <w:pPr>
        <w:ind w:right="920"/>
        <w:spacing w:after="0" w:line="304" w:lineRule="auto"/>
        <w:rPr>
          <w:sz w:val="20"/>
          <w:szCs w:val="20"/>
          <w:color w:val="auto"/>
        </w:rPr>
      </w:pPr>
      <w:r>
        <w:rPr>
          <w:rFonts w:ascii="Arial" w:cs="Arial" w:eastAsia="Arial" w:hAnsi="Arial"/>
          <w:sz w:val="19"/>
          <w:szCs w:val="19"/>
          <w:color w:val="auto"/>
        </w:rPr>
        <w:t>The fair value of stock options is recorded as compensation expense on a straight-line basis over the vesting periods (which approximates the requisite service period) of the options and forfeitures are accounted for when they occur.</w:t>
      </w:r>
    </w:p>
    <w:p>
      <w:pPr>
        <w:spacing w:after="0" w:line="143" w:lineRule="exact"/>
        <w:rPr>
          <w:sz w:val="20"/>
          <w:szCs w:val="20"/>
          <w:color w:val="auto"/>
        </w:rPr>
      </w:pPr>
    </w:p>
    <w:p>
      <w:pPr>
        <w:ind w:right="360"/>
        <w:spacing w:after="0" w:line="277" w:lineRule="auto"/>
        <w:rPr>
          <w:sz w:val="20"/>
          <w:szCs w:val="20"/>
          <w:color w:val="auto"/>
        </w:rPr>
      </w:pPr>
      <w:r>
        <w:rPr>
          <w:rFonts w:ascii="Arial" w:cs="Arial" w:eastAsia="Arial" w:hAnsi="Arial"/>
          <w:sz w:val="20"/>
          <w:szCs w:val="20"/>
          <w:color w:val="auto"/>
        </w:rPr>
        <w:t>Information related to all stock options under the 2021 Plan, 2017 Plan and 2007 Plan, and the 2020 Inducement Awards for 2024, 2023 and 2022 is shown in the tables below:</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60" w:type="dxa"/>
            <w:vAlign w:val="bottom"/>
            <w:shd w:val="clear" w:color="auto" w:fill="FEFEFE"/>
          </w:tcPr>
          <w:p>
            <w:pPr>
              <w:spacing w:after="0"/>
              <w:rPr>
                <w:sz w:val="16"/>
                <w:szCs w:val="16"/>
                <w:color w:val="auto"/>
              </w:rPr>
            </w:pPr>
          </w:p>
        </w:tc>
        <w:tc>
          <w:tcPr>
            <w:tcW w:w="40" w:type="dxa"/>
            <w:vAlign w:val="bottom"/>
            <w:shd w:val="clear" w:color="auto" w:fill="FEFEFE"/>
          </w:tcPr>
          <w:p>
            <w:pPr>
              <w:spacing w:after="0"/>
              <w:rPr>
                <w:sz w:val="16"/>
                <w:szCs w:val="16"/>
                <w:color w:val="auto"/>
              </w:rPr>
            </w:pPr>
          </w:p>
        </w:tc>
        <w:tc>
          <w:tcPr>
            <w:tcW w:w="60" w:type="dxa"/>
            <w:vAlign w:val="bottom"/>
            <w:shd w:val="clear" w:color="auto" w:fill="FEFEFE"/>
          </w:tcPr>
          <w:p>
            <w:pPr>
              <w:spacing w:after="0"/>
              <w:rPr>
                <w:sz w:val="16"/>
                <w:szCs w:val="16"/>
                <w:color w:val="auto"/>
              </w:rPr>
            </w:pPr>
          </w:p>
        </w:tc>
        <w:tc>
          <w:tcPr>
            <w:tcW w:w="20" w:type="dxa"/>
            <w:vAlign w:val="bottom"/>
            <w:shd w:val="clear" w:color="auto" w:fill="FEFEFE"/>
          </w:tcPr>
          <w:p>
            <w:pPr>
              <w:spacing w:after="0"/>
              <w:rPr>
                <w:sz w:val="16"/>
                <w:szCs w:val="16"/>
                <w:color w:val="auto"/>
              </w:rPr>
            </w:pPr>
          </w:p>
        </w:tc>
        <w:tc>
          <w:tcPr>
            <w:tcW w:w="40" w:type="dxa"/>
            <w:vAlign w:val="bottom"/>
            <w:shd w:val="clear" w:color="auto" w:fill="FEFEFE"/>
          </w:tcPr>
          <w:p>
            <w:pPr>
              <w:spacing w:after="0"/>
              <w:rPr>
                <w:sz w:val="16"/>
                <w:szCs w:val="16"/>
                <w:color w:val="auto"/>
              </w:rPr>
            </w:pPr>
          </w:p>
        </w:tc>
        <w:tc>
          <w:tcPr>
            <w:tcW w:w="20" w:type="dxa"/>
            <w:vAlign w:val="bottom"/>
            <w:shd w:val="clear" w:color="auto" w:fill="FEFEFE"/>
          </w:tcPr>
          <w:p>
            <w:pPr>
              <w:spacing w:after="0"/>
              <w:rPr>
                <w:sz w:val="16"/>
                <w:szCs w:val="16"/>
                <w:color w:val="auto"/>
              </w:rPr>
            </w:pPr>
          </w:p>
        </w:tc>
        <w:tc>
          <w:tcPr>
            <w:tcW w:w="1180" w:type="dxa"/>
            <w:vAlign w:val="bottom"/>
            <w:shd w:val="clear" w:color="auto" w:fill="FEFEFE"/>
          </w:tcPr>
          <w:p>
            <w:pPr>
              <w:spacing w:after="0"/>
              <w:rPr>
                <w:sz w:val="16"/>
                <w:szCs w:val="16"/>
                <w:color w:val="auto"/>
              </w:rPr>
            </w:pPr>
          </w:p>
        </w:tc>
        <w:tc>
          <w:tcPr>
            <w:tcW w:w="20" w:type="dxa"/>
            <w:vAlign w:val="bottom"/>
            <w:shd w:val="clear" w:color="auto" w:fill="FEFEFE"/>
          </w:tcPr>
          <w:p>
            <w:pPr>
              <w:spacing w:after="0"/>
              <w:rPr>
                <w:sz w:val="16"/>
                <w:szCs w:val="16"/>
                <w:color w:val="auto"/>
              </w:rPr>
            </w:pPr>
          </w:p>
        </w:tc>
        <w:tc>
          <w:tcPr>
            <w:tcW w:w="200" w:type="dxa"/>
            <w:vAlign w:val="bottom"/>
            <w:shd w:val="clear" w:color="auto" w:fill="FEFEFE"/>
          </w:tcPr>
          <w:p>
            <w:pPr>
              <w:spacing w:after="0"/>
              <w:rPr>
                <w:sz w:val="16"/>
                <w:szCs w:val="16"/>
                <w:color w:val="auto"/>
              </w:rPr>
            </w:pPr>
          </w:p>
        </w:tc>
        <w:tc>
          <w:tcPr>
            <w:tcW w:w="20" w:type="dxa"/>
            <w:vAlign w:val="bottom"/>
            <w:shd w:val="clear" w:color="auto" w:fill="FEFEFE"/>
          </w:tcPr>
          <w:p>
            <w:pPr>
              <w:spacing w:after="0"/>
              <w:rPr>
                <w:sz w:val="16"/>
                <w:szCs w:val="16"/>
                <w:color w:val="auto"/>
              </w:rPr>
            </w:pPr>
          </w:p>
        </w:tc>
        <w:tc>
          <w:tcPr>
            <w:tcW w:w="100" w:type="dxa"/>
            <w:vAlign w:val="bottom"/>
            <w:shd w:val="clear" w:color="auto" w:fill="FEFEFE"/>
          </w:tcPr>
          <w:p>
            <w:pPr>
              <w:spacing w:after="0"/>
              <w:rPr>
                <w:sz w:val="16"/>
                <w:szCs w:val="16"/>
                <w:color w:val="auto"/>
              </w:rPr>
            </w:pPr>
          </w:p>
        </w:tc>
        <w:tc>
          <w:tcPr>
            <w:tcW w:w="1100" w:type="dxa"/>
            <w:vAlign w:val="bottom"/>
            <w:shd w:val="clear" w:color="auto" w:fill="FEFEFE"/>
          </w:tcPr>
          <w:p>
            <w:pPr>
              <w:spacing w:after="0"/>
              <w:rPr>
                <w:sz w:val="16"/>
                <w:szCs w:val="16"/>
                <w:color w:val="auto"/>
              </w:rPr>
            </w:pPr>
          </w:p>
        </w:tc>
        <w:tc>
          <w:tcPr>
            <w:tcW w:w="240" w:type="dxa"/>
            <w:vAlign w:val="bottom"/>
            <w:shd w:val="clear" w:color="auto" w:fill="FEFEFE"/>
          </w:tcPr>
          <w:p>
            <w:pPr>
              <w:spacing w:after="0"/>
              <w:rPr>
                <w:sz w:val="16"/>
                <w:szCs w:val="16"/>
                <w:color w:val="auto"/>
              </w:rPr>
            </w:pPr>
          </w:p>
        </w:tc>
        <w:tc>
          <w:tcPr>
            <w:tcW w:w="1320" w:type="dxa"/>
            <w:vAlign w:val="bottom"/>
            <w:gridSpan w:val="2"/>
            <w:shd w:val="clear" w:color="auto" w:fill="FEFEFE"/>
          </w:tcPr>
          <w:p>
            <w:pPr>
              <w:jc w:val="center"/>
              <w:ind w:right="20"/>
              <w:spacing w:after="0"/>
              <w:rPr>
                <w:sz w:val="20"/>
                <w:szCs w:val="20"/>
                <w:color w:val="auto"/>
              </w:rPr>
            </w:pPr>
            <w:r>
              <w:rPr>
                <w:rFonts w:ascii="Arial" w:cs="Arial" w:eastAsia="Arial" w:hAnsi="Arial"/>
                <w:sz w:val="16"/>
                <w:szCs w:val="16"/>
                <w:b w:val="1"/>
                <w:bCs w:val="1"/>
                <w:color w:val="auto"/>
                <w:w w:val="91"/>
              </w:rPr>
              <w:t>Weighted</w:t>
            </w:r>
          </w:p>
        </w:tc>
        <w:tc>
          <w:tcPr>
            <w:tcW w:w="100" w:type="dxa"/>
            <w:vAlign w:val="bottom"/>
            <w:shd w:val="clear" w:color="auto" w:fill="FEFEFE"/>
          </w:tcPr>
          <w:p>
            <w:pPr>
              <w:spacing w:after="0"/>
              <w:rPr>
                <w:sz w:val="16"/>
                <w:szCs w:val="16"/>
                <w:color w:val="auto"/>
              </w:rPr>
            </w:pPr>
          </w:p>
        </w:tc>
        <w:tc>
          <w:tcPr>
            <w:tcW w:w="20" w:type="dxa"/>
            <w:vAlign w:val="bottom"/>
            <w:shd w:val="clear" w:color="auto" w:fill="FEFEFE"/>
          </w:tcPr>
          <w:p>
            <w:pPr>
              <w:spacing w:after="0"/>
              <w:rPr>
                <w:sz w:val="16"/>
                <w:szCs w:val="16"/>
                <w:color w:val="auto"/>
              </w:rPr>
            </w:pPr>
          </w:p>
        </w:tc>
        <w:tc>
          <w:tcPr>
            <w:tcW w:w="160" w:type="dxa"/>
            <w:vAlign w:val="bottom"/>
            <w:shd w:val="clear" w:color="auto" w:fill="FEFEFE"/>
          </w:tcPr>
          <w:p>
            <w:pPr>
              <w:spacing w:after="0"/>
              <w:rPr>
                <w:sz w:val="16"/>
                <w:szCs w:val="16"/>
                <w:color w:val="auto"/>
              </w:rPr>
            </w:pPr>
          </w:p>
        </w:tc>
        <w:tc>
          <w:tcPr>
            <w:tcW w:w="1040" w:type="dxa"/>
            <w:vAlign w:val="bottom"/>
            <w:shd w:val="clear" w:color="auto" w:fill="FEFEFE"/>
          </w:tcPr>
          <w:p>
            <w:pPr>
              <w:spacing w:after="0"/>
              <w:rPr>
                <w:sz w:val="16"/>
                <w:szCs w:val="16"/>
                <w:color w:val="auto"/>
              </w:rPr>
            </w:pPr>
          </w:p>
        </w:tc>
        <w:tc>
          <w:tcPr>
            <w:tcW w:w="120" w:type="dxa"/>
            <w:vAlign w:val="bottom"/>
            <w:shd w:val="clear" w:color="auto" w:fill="FEFEFE"/>
          </w:tcPr>
          <w:p>
            <w:pPr>
              <w:spacing w:after="0"/>
              <w:rPr>
                <w:sz w:val="16"/>
                <w:szCs w:val="16"/>
                <w:color w:val="auto"/>
              </w:rPr>
            </w:pPr>
          </w:p>
        </w:tc>
      </w:tr>
      <w:tr>
        <w:trPr>
          <w:trHeight w:val="183"/>
        </w:trPr>
        <w:tc>
          <w:tcPr>
            <w:tcW w:w="4960" w:type="dxa"/>
            <w:vAlign w:val="bottom"/>
            <w:shd w:val="clear" w:color="auto" w:fill="FEFEFE"/>
          </w:tcPr>
          <w:p>
            <w:pPr>
              <w:spacing w:after="0"/>
              <w:rPr>
                <w:sz w:val="15"/>
                <w:szCs w:val="15"/>
                <w:color w:val="auto"/>
              </w:rPr>
            </w:pPr>
          </w:p>
        </w:tc>
        <w:tc>
          <w:tcPr>
            <w:tcW w:w="40" w:type="dxa"/>
            <w:vAlign w:val="bottom"/>
            <w:shd w:val="clear" w:color="auto" w:fill="FEFEFE"/>
          </w:tcPr>
          <w:p>
            <w:pPr>
              <w:spacing w:after="0"/>
              <w:rPr>
                <w:sz w:val="15"/>
                <w:szCs w:val="15"/>
                <w:color w:val="auto"/>
              </w:rPr>
            </w:pPr>
          </w:p>
        </w:tc>
        <w:tc>
          <w:tcPr>
            <w:tcW w:w="60" w:type="dxa"/>
            <w:vAlign w:val="bottom"/>
            <w:shd w:val="clear" w:color="auto" w:fill="FEFEFE"/>
          </w:tcPr>
          <w:p>
            <w:pPr>
              <w:spacing w:after="0"/>
              <w:rPr>
                <w:sz w:val="15"/>
                <w:szCs w:val="15"/>
                <w:color w:val="auto"/>
              </w:rPr>
            </w:pPr>
          </w:p>
        </w:tc>
        <w:tc>
          <w:tcPr>
            <w:tcW w:w="20" w:type="dxa"/>
            <w:vAlign w:val="bottom"/>
            <w:shd w:val="clear" w:color="auto" w:fill="FEFEFE"/>
          </w:tcPr>
          <w:p>
            <w:pPr>
              <w:spacing w:after="0"/>
              <w:rPr>
                <w:sz w:val="15"/>
                <w:szCs w:val="15"/>
                <w:color w:val="auto"/>
              </w:rPr>
            </w:pPr>
          </w:p>
        </w:tc>
        <w:tc>
          <w:tcPr>
            <w:tcW w:w="40" w:type="dxa"/>
            <w:vAlign w:val="bottom"/>
            <w:shd w:val="clear" w:color="auto" w:fill="FEFEFE"/>
          </w:tcPr>
          <w:p>
            <w:pPr>
              <w:spacing w:after="0"/>
              <w:rPr>
                <w:sz w:val="15"/>
                <w:szCs w:val="15"/>
                <w:color w:val="auto"/>
              </w:rPr>
            </w:pPr>
          </w:p>
        </w:tc>
        <w:tc>
          <w:tcPr>
            <w:tcW w:w="20" w:type="dxa"/>
            <w:vAlign w:val="bottom"/>
            <w:shd w:val="clear" w:color="auto" w:fill="FEFEFE"/>
          </w:tcPr>
          <w:p>
            <w:pPr>
              <w:spacing w:after="0"/>
              <w:rPr>
                <w:sz w:val="15"/>
                <w:szCs w:val="15"/>
                <w:color w:val="auto"/>
              </w:rPr>
            </w:pPr>
          </w:p>
        </w:tc>
        <w:tc>
          <w:tcPr>
            <w:tcW w:w="1180" w:type="dxa"/>
            <w:vAlign w:val="bottom"/>
            <w:shd w:val="clear" w:color="auto" w:fill="FEFEFE"/>
          </w:tcPr>
          <w:p>
            <w:pPr>
              <w:spacing w:after="0"/>
              <w:rPr>
                <w:sz w:val="15"/>
                <w:szCs w:val="15"/>
                <w:color w:val="auto"/>
              </w:rPr>
            </w:pPr>
          </w:p>
        </w:tc>
        <w:tc>
          <w:tcPr>
            <w:tcW w:w="20" w:type="dxa"/>
            <w:vAlign w:val="bottom"/>
            <w:shd w:val="clear" w:color="auto" w:fill="FEFEFE"/>
          </w:tcPr>
          <w:p>
            <w:pPr>
              <w:spacing w:after="0"/>
              <w:rPr>
                <w:sz w:val="15"/>
                <w:szCs w:val="15"/>
                <w:color w:val="auto"/>
              </w:rPr>
            </w:pPr>
          </w:p>
        </w:tc>
        <w:tc>
          <w:tcPr>
            <w:tcW w:w="200" w:type="dxa"/>
            <w:vAlign w:val="bottom"/>
            <w:shd w:val="clear" w:color="auto" w:fill="FEFEFE"/>
          </w:tcPr>
          <w:p>
            <w:pPr>
              <w:spacing w:after="0"/>
              <w:rPr>
                <w:sz w:val="15"/>
                <w:szCs w:val="15"/>
                <w:color w:val="auto"/>
              </w:rPr>
            </w:pPr>
          </w:p>
        </w:tc>
        <w:tc>
          <w:tcPr>
            <w:tcW w:w="20" w:type="dxa"/>
            <w:vAlign w:val="bottom"/>
            <w:shd w:val="clear" w:color="auto" w:fill="FEFEFE"/>
          </w:tcPr>
          <w:p>
            <w:pPr>
              <w:spacing w:after="0"/>
              <w:rPr>
                <w:sz w:val="15"/>
                <w:szCs w:val="15"/>
                <w:color w:val="auto"/>
              </w:rPr>
            </w:pPr>
          </w:p>
        </w:tc>
        <w:tc>
          <w:tcPr>
            <w:tcW w:w="100" w:type="dxa"/>
            <w:vAlign w:val="bottom"/>
            <w:shd w:val="clear" w:color="auto" w:fill="FEFEFE"/>
          </w:tcPr>
          <w:p>
            <w:pPr>
              <w:spacing w:after="0"/>
              <w:rPr>
                <w:sz w:val="15"/>
                <w:szCs w:val="15"/>
                <w:color w:val="auto"/>
              </w:rPr>
            </w:pPr>
          </w:p>
        </w:tc>
        <w:tc>
          <w:tcPr>
            <w:tcW w:w="1100" w:type="dxa"/>
            <w:vAlign w:val="bottom"/>
            <w:shd w:val="clear" w:color="auto" w:fill="FEFEFE"/>
          </w:tcPr>
          <w:p>
            <w:pPr>
              <w:jc w:val="center"/>
              <w:ind w:right="29"/>
              <w:spacing w:after="0"/>
              <w:rPr>
                <w:sz w:val="20"/>
                <w:szCs w:val="20"/>
                <w:color w:val="auto"/>
              </w:rPr>
            </w:pPr>
            <w:r>
              <w:rPr>
                <w:rFonts w:ascii="Arial" w:cs="Arial" w:eastAsia="Arial" w:hAnsi="Arial"/>
                <w:sz w:val="16"/>
                <w:szCs w:val="16"/>
                <w:b w:val="1"/>
                <w:bCs w:val="1"/>
                <w:color w:val="auto"/>
                <w:w w:val="91"/>
              </w:rPr>
              <w:t>Weighted</w:t>
            </w:r>
          </w:p>
        </w:tc>
        <w:tc>
          <w:tcPr>
            <w:tcW w:w="240" w:type="dxa"/>
            <w:vAlign w:val="bottom"/>
            <w:shd w:val="clear" w:color="auto" w:fill="FEFEFE"/>
          </w:tcPr>
          <w:p>
            <w:pPr>
              <w:spacing w:after="0"/>
              <w:rPr>
                <w:sz w:val="15"/>
                <w:szCs w:val="15"/>
                <w:color w:val="auto"/>
              </w:rPr>
            </w:pPr>
          </w:p>
        </w:tc>
        <w:tc>
          <w:tcPr>
            <w:tcW w:w="1320" w:type="dxa"/>
            <w:vAlign w:val="bottom"/>
            <w:gridSpan w:val="2"/>
            <w:shd w:val="clear" w:color="auto" w:fill="FEFEFE"/>
          </w:tcPr>
          <w:p>
            <w:pPr>
              <w:jc w:val="center"/>
              <w:ind w:right="40"/>
              <w:spacing w:after="0"/>
              <w:rPr>
                <w:sz w:val="20"/>
                <w:szCs w:val="20"/>
                <w:color w:val="auto"/>
              </w:rPr>
            </w:pPr>
            <w:r>
              <w:rPr>
                <w:rFonts w:ascii="Arial" w:cs="Arial" w:eastAsia="Arial" w:hAnsi="Arial"/>
                <w:sz w:val="16"/>
                <w:szCs w:val="16"/>
                <w:b w:val="1"/>
                <w:bCs w:val="1"/>
                <w:color w:val="auto"/>
                <w:w w:val="88"/>
              </w:rPr>
              <w:t>Average</w:t>
            </w:r>
          </w:p>
        </w:tc>
        <w:tc>
          <w:tcPr>
            <w:tcW w:w="100" w:type="dxa"/>
            <w:vAlign w:val="bottom"/>
            <w:shd w:val="clear" w:color="auto" w:fill="FEFEFE"/>
          </w:tcPr>
          <w:p>
            <w:pPr>
              <w:spacing w:after="0"/>
              <w:rPr>
                <w:sz w:val="15"/>
                <w:szCs w:val="15"/>
                <w:color w:val="auto"/>
              </w:rPr>
            </w:pPr>
          </w:p>
        </w:tc>
        <w:tc>
          <w:tcPr>
            <w:tcW w:w="20" w:type="dxa"/>
            <w:vAlign w:val="bottom"/>
            <w:shd w:val="clear" w:color="auto" w:fill="FEFEFE"/>
          </w:tcPr>
          <w:p>
            <w:pPr>
              <w:spacing w:after="0"/>
              <w:rPr>
                <w:sz w:val="15"/>
                <w:szCs w:val="15"/>
                <w:color w:val="auto"/>
              </w:rPr>
            </w:pPr>
          </w:p>
        </w:tc>
        <w:tc>
          <w:tcPr>
            <w:tcW w:w="160" w:type="dxa"/>
            <w:vAlign w:val="bottom"/>
            <w:shd w:val="clear" w:color="auto" w:fill="FEFEFE"/>
          </w:tcPr>
          <w:p>
            <w:pPr>
              <w:spacing w:after="0"/>
              <w:rPr>
                <w:sz w:val="15"/>
                <w:szCs w:val="15"/>
                <w:color w:val="auto"/>
              </w:rPr>
            </w:pPr>
          </w:p>
        </w:tc>
        <w:tc>
          <w:tcPr>
            <w:tcW w:w="1160" w:type="dxa"/>
            <w:vAlign w:val="bottom"/>
            <w:gridSpan w:val="2"/>
            <w:shd w:val="clear" w:color="auto" w:fill="FEFEFE"/>
          </w:tcPr>
          <w:p>
            <w:pPr>
              <w:jc w:val="center"/>
              <w:ind w:right="300"/>
              <w:spacing w:after="0"/>
              <w:rPr>
                <w:sz w:val="20"/>
                <w:szCs w:val="20"/>
                <w:color w:val="auto"/>
              </w:rPr>
            </w:pPr>
            <w:r>
              <w:rPr>
                <w:rFonts w:ascii="Arial" w:cs="Arial" w:eastAsia="Arial" w:hAnsi="Arial"/>
                <w:sz w:val="16"/>
                <w:szCs w:val="16"/>
                <w:b w:val="1"/>
                <w:bCs w:val="1"/>
                <w:color w:val="auto"/>
                <w:w w:val="88"/>
              </w:rPr>
              <w:t>Aggregate</w:t>
            </w:r>
          </w:p>
        </w:tc>
      </w:tr>
      <w:tr>
        <w:trPr>
          <w:trHeight w:val="183"/>
        </w:trPr>
        <w:tc>
          <w:tcPr>
            <w:tcW w:w="4960" w:type="dxa"/>
            <w:vAlign w:val="bottom"/>
            <w:shd w:val="clear" w:color="auto" w:fill="FEFEFE"/>
          </w:tcPr>
          <w:p>
            <w:pPr>
              <w:spacing w:after="0"/>
              <w:rPr>
                <w:sz w:val="15"/>
                <w:szCs w:val="15"/>
                <w:color w:val="auto"/>
              </w:rPr>
            </w:pPr>
          </w:p>
        </w:tc>
        <w:tc>
          <w:tcPr>
            <w:tcW w:w="40" w:type="dxa"/>
            <w:vAlign w:val="bottom"/>
            <w:shd w:val="clear" w:color="auto" w:fill="FEFEFE"/>
          </w:tcPr>
          <w:p>
            <w:pPr>
              <w:spacing w:after="0"/>
              <w:rPr>
                <w:sz w:val="15"/>
                <w:szCs w:val="15"/>
                <w:color w:val="auto"/>
              </w:rPr>
            </w:pPr>
          </w:p>
        </w:tc>
        <w:tc>
          <w:tcPr>
            <w:tcW w:w="60" w:type="dxa"/>
            <w:vAlign w:val="bottom"/>
            <w:shd w:val="clear" w:color="auto" w:fill="FEFEFE"/>
          </w:tcPr>
          <w:p>
            <w:pPr>
              <w:spacing w:after="0"/>
              <w:rPr>
                <w:sz w:val="15"/>
                <w:szCs w:val="15"/>
                <w:color w:val="auto"/>
              </w:rPr>
            </w:pPr>
          </w:p>
        </w:tc>
        <w:tc>
          <w:tcPr>
            <w:tcW w:w="20" w:type="dxa"/>
            <w:vAlign w:val="bottom"/>
            <w:shd w:val="clear" w:color="auto" w:fill="FEFEFE"/>
          </w:tcPr>
          <w:p>
            <w:pPr>
              <w:spacing w:after="0"/>
              <w:rPr>
                <w:sz w:val="15"/>
                <w:szCs w:val="15"/>
                <w:color w:val="auto"/>
              </w:rPr>
            </w:pPr>
          </w:p>
        </w:tc>
        <w:tc>
          <w:tcPr>
            <w:tcW w:w="40" w:type="dxa"/>
            <w:vAlign w:val="bottom"/>
            <w:shd w:val="clear" w:color="auto" w:fill="FEFEFE"/>
          </w:tcPr>
          <w:p>
            <w:pPr>
              <w:spacing w:after="0"/>
              <w:rPr>
                <w:sz w:val="15"/>
                <w:szCs w:val="15"/>
                <w:color w:val="auto"/>
              </w:rPr>
            </w:pPr>
          </w:p>
        </w:tc>
        <w:tc>
          <w:tcPr>
            <w:tcW w:w="20" w:type="dxa"/>
            <w:vAlign w:val="bottom"/>
            <w:shd w:val="clear" w:color="auto" w:fill="FEFEFE"/>
          </w:tcPr>
          <w:p>
            <w:pPr>
              <w:spacing w:after="0"/>
              <w:rPr>
                <w:sz w:val="15"/>
                <w:szCs w:val="15"/>
                <w:color w:val="auto"/>
              </w:rPr>
            </w:pPr>
          </w:p>
        </w:tc>
        <w:tc>
          <w:tcPr>
            <w:tcW w:w="1180" w:type="dxa"/>
            <w:vAlign w:val="bottom"/>
            <w:shd w:val="clear" w:color="auto" w:fill="FEFEFE"/>
          </w:tcPr>
          <w:p>
            <w:pPr>
              <w:spacing w:after="0"/>
              <w:rPr>
                <w:sz w:val="15"/>
                <w:szCs w:val="15"/>
                <w:color w:val="auto"/>
              </w:rPr>
            </w:pPr>
          </w:p>
        </w:tc>
        <w:tc>
          <w:tcPr>
            <w:tcW w:w="20" w:type="dxa"/>
            <w:vAlign w:val="bottom"/>
            <w:shd w:val="clear" w:color="auto" w:fill="FEFEFE"/>
          </w:tcPr>
          <w:p>
            <w:pPr>
              <w:spacing w:after="0"/>
              <w:rPr>
                <w:sz w:val="15"/>
                <w:szCs w:val="15"/>
                <w:color w:val="auto"/>
              </w:rPr>
            </w:pPr>
          </w:p>
        </w:tc>
        <w:tc>
          <w:tcPr>
            <w:tcW w:w="200" w:type="dxa"/>
            <w:vAlign w:val="bottom"/>
            <w:shd w:val="clear" w:color="auto" w:fill="FEFEFE"/>
          </w:tcPr>
          <w:p>
            <w:pPr>
              <w:spacing w:after="0"/>
              <w:rPr>
                <w:sz w:val="15"/>
                <w:szCs w:val="15"/>
                <w:color w:val="auto"/>
              </w:rPr>
            </w:pPr>
          </w:p>
        </w:tc>
        <w:tc>
          <w:tcPr>
            <w:tcW w:w="20" w:type="dxa"/>
            <w:vAlign w:val="bottom"/>
            <w:shd w:val="clear" w:color="auto" w:fill="FEFEFE"/>
          </w:tcPr>
          <w:p>
            <w:pPr>
              <w:spacing w:after="0"/>
              <w:rPr>
                <w:sz w:val="15"/>
                <w:szCs w:val="15"/>
                <w:color w:val="auto"/>
              </w:rPr>
            </w:pPr>
          </w:p>
        </w:tc>
        <w:tc>
          <w:tcPr>
            <w:tcW w:w="100" w:type="dxa"/>
            <w:vAlign w:val="bottom"/>
            <w:shd w:val="clear" w:color="auto" w:fill="FEFEFE"/>
          </w:tcPr>
          <w:p>
            <w:pPr>
              <w:spacing w:after="0"/>
              <w:rPr>
                <w:sz w:val="15"/>
                <w:szCs w:val="15"/>
                <w:color w:val="auto"/>
              </w:rPr>
            </w:pPr>
          </w:p>
        </w:tc>
        <w:tc>
          <w:tcPr>
            <w:tcW w:w="1100" w:type="dxa"/>
            <w:vAlign w:val="bottom"/>
            <w:shd w:val="clear" w:color="auto" w:fill="FEFEFE"/>
          </w:tcPr>
          <w:p>
            <w:pPr>
              <w:jc w:val="center"/>
              <w:ind w:right="29"/>
              <w:spacing w:after="0"/>
              <w:rPr>
                <w:sz w:val="20"/>
                <w:szCs w:val="20"/>
                <w:color w:val="auto"/>
              </w:rPr>
            </w:pPr>
            <w:r>
              <w:rPr>
                <w:rFonts w:ascii="Arial" w:cs="Arial" w:eastAsia="Arial" w:hAnsi="Arial"/>
                <w:sz w:val="16"/>
                <w:szCs w:val="16"/>
                <w:b w:val="1"/>
                <w:bCs w:val="1"/>
                <w:color w:val="auto"/>
                <w:w w:val="91"/>
              </w:rPr>
              <w:t>Average</w:t>
            </w:r>
          </w:p>
        </w:tc>
        <w:tc>
          <w:tcPr>
            <w:tcW w:w="240" w:type="dxa"/>
            <w:vAlign w:val="bottom"/>
            <w:shd w:val="clear" w:color="auto" w:fill="FEFEFE"/>
          </w:tcPr>
          <w:p>
            <w:pPr>
              <w:spacing w:after="0"/>
              <w:rPr>
                <w:sz w:val="15"/>
                <w:szCs w:val="15"/>
                <w:color w:val="auto"/>
              </w:rPr>
            </w:pPr>
          </w:p>
        </w:tc>
        <w:tc>
          <w:tcPr>
            <w:tcW w:w="1320" w:type="dxa"/>
            <w:vAlign w:val="bottom"/>
            <w:gridSpan w:val="2"/>
            <w:shd w:val="clear" w:color="auto" w:fill="FEFEFE"/>
          </w:tcPr>
          <w:p>
            <w:pPr>
              <w:jc w:val="center"/>
              <w:ind w:right="20"/>
              <w:spacing w:after="0"/>
              <w:rPr>
                <w:sz w:val="20"/>
                <w:szCs w:val="20"/>
                <w:color w:val="auto"/>
              </w:rPr>
            </w:pPr>
            <w:r>
              <w:rPr>
                <w:rFonts w:ascii="Arial" w:cs="Arial" w:eastAsia="Arial" w:hAnsi="Arial"/>
                <w:sz w:val="16"/>
                <w:szCs w:val="16"/>
                <w:b w:val="1"/>
                <w:bCs w:val="1"/>
                <w:color w:val="auto"/>
                <w:w w:val="90"/>
              </w:rPr>
              <w:t>Remaining</w:t>
            </w:r>
          </w:p>
        </w:tc>
        <w:tc>
          <w:tcPr>
            <w:tcW w:w="100" w:type="dxa"/>
            <w:vAlign w:val="bottom"/>
            <w:shd w:val="clear" w:color="auto" w:fill="FEFEFE"/>
          </w:tcPr>
          <w:p>
            <w:pPr>
              <w:spacing w:after="0"/>
              <w:rPr>
                <w:sz w:val="15"/>
                <w:szCs w:val="15"/>
                <w:color w:val="auto"/>
              </w:rPr>
            </w:pPr>
          </w:p>
        </w:tc>
        <w:tc>
          <w:tcPr>
            <w:tcW w:w="20" w:type="dxa"/>
            <w:vAlign w:val="bottom"/>
            <w:shd w:val="clear" w:color="auto" w:fill="FEFEFE"/>
          </w:tcPr>
          <w:p>
            <w:pPr>
              <w:spacing w:after="0"/>
              <w:rPr>
                <w:sz w:val="15"/>
                <w:szCs w:val="15"/>
                <w:color w:val="auto"/>
              </w:rPr>
            </w:pPr>
          </w:p>
        </w:tc>
        <w:tc>
          <w:tcPr>
            <w:tcW w:w="160" w:type="dxa"/>
            <w:vAlign w:val="bottom"/>
            <w:shd w:val="clear" w:color="auto" w:fill="FEFEFE"/>
          </w:tcPr>
          <w:p>
            <w:pPr>
              <w:spacing w:after="0"/>
              <w:rPr>
                <w:sz w:val="15"/>
                <w:szCs w:val="15"/>
                <w:color w:val="auto"/>
              </w:rPr>
            </w:pPr>
          </w:p>
        </w:tc>
        <w:tc>
          <w:tcPr>
            <w:tcW w:w="1160" w:type="dxa"/>
            <w:vAlign w:val="bottom"/>
            <w:gridSpan w:val="2"/>
            <w:shd w:val="clear" w:color="auto" w:fill="FEFEFE"/>
          </w:tcPr>
          <w:p>
            <w:pPr>
              <w:jc w:val="center"/>
              <w:ind w:right="300"/>
              <w:spacing w:after="0"/>
              <w:rPr>
                <w:sz w:val="20"/>
                <w:szCs w:val="20"/>
                <w:color w:val="auto"/>
              </w:rPr>
            </w:pPr>
            <w:r>
              <w:rPr>
                <w:rFonts w:ascii="Arial" w:cs="Arial" w:eastAsia="Arial" w:hAnsi="Arial"/>
                <w:sz w:val="16"/>
                <w:szCs w:val="16"/>
                <w:b w:val="1"/>
                <w:bCs w:val="1"/>
                <w:color w:val="auto"/>
                <w:w w:val="93"/>
              </w:rPr>
              <w:t>Intrinsic</w:t>
            </w:r>
          </w:p>
        </w:tc>
      </w:tr>
      <w:tr>
        <w:trPr>
          <w:trHeight w:val="183"/>
        </w:trPr>
        <w:tc>
          <w:tcPr>
            <w:tcW w:w="4960" w:type="dxa"/>
            <w:vAlign w:val="bottom"/>
            <w:shd w:val="clear" w:color="auto" w:fill="FEFEFE"/>
          </w:tcPr>
          <w:p>
            <w:pPr>
              <w:spacing w:after="0"/>
              <w:rPr>
                <w:sz w:val="15"/>
                <w:szCs w:val="15"/>
                <w:color w:val="auto"/>
              </w:rPr>
            </w:pPr>
          </w:p>
        </w:tc>
        <w:tc>
          <w:tcPr>
            <w:tcW w:w="40" w:type="dxa"/>
            <w:vAlign w:val="bottom"/>
            <w:shd w:val="clear" w:color="auto" w:fill="FEFEFE"/>
          </w:tcPr>
          <w:p>
            <w:pPr>
              <w:spacing w:after="0"/>
              <w:rPr>
                <w:sz w:val="15"/>
                <w:szCs w:val="15"/>
                <w:color w:val="auto"/>
              </w:rPr>
            </w:pPr>
          </w:p>
        </w:tc>
        <w:tc>
          <w:tcPr>
            <w:tcW w:w="60" w:type="dxa"/>
            <w:vAlign w:val="bottom"/>
            <w:shd w:val="clear" w:color="auto" w:fill="FEFEFE"/>
          </w:tcPr>
          <w:p>
            <w:pPr>
              <w:spacing w:after="0"/>
              <w:rPr>
                <w:sz w:val="15"/>
                <w:szCs w:val="15"/>
                <w:color w:val="auto"/>
              </w:rPr>
            </w:pPr>
          </w:p>
        </w:tc>
        <w:tc>
          <w:tcPr>
            <w:tcW w:w="20" w:type="dxa"/>
            <w:vAlign w:val="bottom"/>
            <w:shd w:val="clear" w:color="auto" w:fill="FEFEFE"/>
          </w:tcPr>
          <w:p>
            <w:pPr>
              <w:spacing w:after="0"/>
              <w:rPr>
                <w:sz w:val="15"/>
                <w:szCs w:val="15"/>
                <w:color w:val="auto"/>
              </w:rPr>
            </w:pPr>
          </w:p>
        </w:tc>
        <w:tc>
          <w:tcPr>
            <w:tcW w:w="40" w:type="dxa"/>
            <w:vAlign w:val="bottom"/>
            <w:shd w:val="clear" w:color="auto" w:fill="FEFEFE"/>
          </w:tcPr>
          <w:p>
            <w:pPr>
              <w:spacing w:after="0"/>
              <w:rPr>
                <w:sz w:val="15"/>
                <w:szCs w:val="15"/>
                <w:color w:val="auto"/>
              </w:rPr>
            </w:pPr>
          </w:p>
        </w:tc>
        <w:tc>
          <w:tcPr>
            <w:tcW w:w="20" w:type="dxa"/>
            <w:vAlign w:val="bottom"/>
            <w:shd w:val="clear" w:color="auto" w:fill="FEFEFE"/>
          </w:tcPr>
          <w:p>
            <w:pPr>
              <w:spacing w:after="0"/>
              <w:rPr>
                <w:sz w:val="15"/>
                <w:szCs w:val="15"/>
                <w:color w:val="auto"/>
              </w:rPr>
            </w:pPr>
          </w:p>
        </w:tc>
        <w:tc>
          <w:tcPr>
            <w:tcW w:w="1180" w:type="dxa"/>
            <w:vAlign w:val="bottom"/>
            <w:shd w:val="clear" w:color="auto" w:fill="FEFEFE"/>
          </w:tcPr>
          <w:p>
            <w:pPr>
              <w:spacing w:after="0"/>
              <w:rPr>
                <w:sz w:val="15"/>
                <w:szCs w:val="15"/>
                <w:color w:val="auto"/>
              </w:rPr>
            </w:pPr>
          </w:p>
        </w:tc>
        <w:tc>
          <w:tcPr>
            <w:tcW w:w="20" w:type="dxa"/>
            <w:vAlign w:val="bottom"/>
            <w:shd w:val="clear" w:color="auto" w:fill="FEFEFE"/>
          </w:tcPr>
          <w:p>
            <w:pPr>
              <w:spacing w:after="0"/>
              <w:rPr>
                <w:sz w:val="15"/>
                <w:szCs w:val="15"/>
                <w:color w:val="auto"/>
              </w:rPr>
            </w:pPr>
          </w:p>
        </w:tc>
        <w:tc>
          <w:tcPr>
            <w:tcW w:w="200" w:type="dxa"/>
            <w:vAlign w:val="bottom"/>
            <w:shd w:val="clear" w:color="auto" w:fill="FEFEFE"/>
          </w:tcPr>
          <w:p>
            <w:pPr>
              <w:spacing w:after="0"/>
              <w:rPr>
                <w:sz w:val="15"/>
                <w:szCs w:val="15"/>
                <w:color w:val="auto"/>
              </w:rPr>
            </w:pPr>
          </w:p>
        </w:tc>
        <w:tc>
          <w:tcPr>
            <w:tcW w:w="20" w:type="dxa"/>
            <w:vAlign w:val="bottom"/>
            <w:shd w:val="clear" w:color="auto" w:fill="FEFEFE"/>
          </w:tcPr>
          <w:p>
            <w:pPr>
              <w:spacing w:after="0"/>
              <w:rPr>
                <w:sz w:val="15"/>
                <w:szCs w:val="15"/>
                <w:color w:val="auto"/>
              </w:rPr>
            </w:pPr>
          </w:p>
        </w:tc>
        <w:tc>
          <w:tcPr>
            <w:tcW w:w="100" w:type="dxa"/>
            <w:vAlign w:val="bottom"/>
            <w:shd w:val="clear" w:color="auto" w:fill="FEFEFE"/>
          </w:tcPr>
          <w:p>
            <w:pPr>
              <w:spacing w:after="0"/>
              <w:rPr>
                <w:sz w:val="15"/>
                <w:szCs w:val="15"/>
                <w:color w:val="auto"/>
              </w:rPr>
            </w:pPr>
          </w:p>
        </w:tc>
        <w:tc>
          <w:tcPr>
            <w:tcW w:w="1100" w:type="dxa"/>
            <w:vAlign w:val="bottom"/>
            <w:shd w:val="clear" w:color="auto" w:fill="FEFEFE"/>
          </w:tcPr>
          <w:p>
            <w:pPr>
              <w:jc w:val="center"/>
              <w:ind w:right="29"/>
              <w:spacing w:after="0"/>
              <w:rPr>
                <w:sz w:val="20"/>
                <w:szCs w:val="20"/>
                <w:color w:val="auto"/>
              </w:rPr>
            </w:pPr>
            <w:r>
              <w:rPr>
                <w:rFonts w:ascii="Arial" w:cs="Arial" w:eastAsia="Arial" w:hAnsi="Arial"/>
                <w:sz w:val="16"/>
                <w:szCs w:val="16"/>
                <w:b w:val="1"/>
                <w:bCs w:val="1"/>
                <w:color w:val="auto"/>
                <w:w w:val="88"/>
              </w:rPr>
              <w:t>Exercise</w:t>
            </w:r>
          </w:p>
        </w:tc>
        <w:tc>
          <w:tcPr>
            <w:tcW w:w="240" w:type="dxa"/>
            <w:vAlign w:val="bottom"/>
            <w:shd w:val="clear" w:color="auto" w:fill="FEFEFE"/>
          </w:tcPr>
          <w:p>
            <w:pPr>
              <w:spacing w:after="0"/>
              <w:rPr>
                <w:sz w:val="15"/>
                <w:szCs w:val="15"/>
                <w:color w:val="auto"/>
              </w:rPr>
            </w:pPr>
          </w:p>
        </w:tc>
        <w:tc>
          <w:tcPr>
            <w:tcW w:w="1320" w:type="dxa"/>
            <w:vAlign w:val="bottom"/>
            <w:gridSpan w:val="2"/>
            <w:shd w:val="clear" w:color="auto" w:fill="FEFEFE"/>
          </w:tcPr>
          <w:p>
            <w:pPr>
              <w:jc w:val="center"/>
              <w:ind w:right="20"/>
              <w:spacing w:after="0"/>
              <w:rPr>
                <w:sz w:val="20"/>
                <w:szCs w:val="20"/>
                <w:color w:val="auto"/>
              </w:rPr>
            </w:pPr>
            <w:r>
              <w:rPr>
                <w:rFonts w:ascii="Arial" w:cs="Arial" w:eastAsia="Arial" w:hAnsi="Arial"/>
                <w:sz w:val="16"/>
                <w:szCs w:val="16"/>
                <w:b w:val="1"/>
                <w:bCs w:val="1"/>
                <w:color w:val="auto"/>
                <w:w w:val="92"/>
              </w:rPr>
              <w:t>Contractual</w:t>
            </w:r>
          </w:p>
        </w:tc>
        <w:tc>
          <w:tcPr>
            <w:tcW w:w="100" w:type="dxa"/>
            <w:vAlign w:val="bottom"/>
            <w:shd w:val="clear" w:color="auto" w:fill="FEFEFE"/>
          </w:tcPr>
          <w:p>
            <w:pPr>
              <w:spacing w:after="0"/>
              <w:rPr>
                <w:sz w:val="15"/>
                <w:szCs w:val="15"/>
                <w:color w:val="auto"/>
              </w:rPr>
            </w:pPr>
          </w:p>
        </w:tc>
        <w:tc>
          <w:tcPr>
            <w:tcW w:w="20" w:type="dxa"/>
            <w:vAlign w:val="bottom"/>
            <w:shd w:val="clear" w:color="auto" w:fill="FEFEFE"/>
          </w:tcPr>
          <w:p>
            <w:pPr>
              <w:spacing w:after="0"/>
              <w:rPr>
                <w:sz w:val="15"/>
                <w:szCs w:val="15"/>
                <w:color w:val="auto"/>
              </w:rPr>
            </w:pPr>
          </w:p>
        </w:tc>
        <w:tc>
          <w:tcPr>
            <w:tcW w:w="160" w:type="dxa"/>
            <w:vAlign w:val="bottom"/>
            <w:shd w:val="clear" w:color="auto" w:fill="FEFEFE"/>
          </w:tcPr>
          <w:p>
            <w:pPr>
              <w:spacing w:after="0"/>
              <w:rPr>
                <w:sz w:val="15"/>
                <w:szCs w:val="15"/>
                <w:color w:val="auto"/>
              </w:rPr>
            </w:pPr>
          </w:p>
        </w:tc>
        <w:tc>
          <w:tcPr>
            <w:tcW w:w="1160" w:type="dxa"/>
            <w:vAlign w:val="bottom"/>
            <w:gridSpan w:val="2"/>
            <w:shd w:val="clear" w:color="auto" w:fill="FEFEFE"/>
          </w:tcPr>
          <w:p>
            <w:pPr>
              <w:jc w:val="center"/>
              <w:ind w:right="280"/>
              <w:spacing w:after="0"/>
              <w:rPr>
                <w:sz w:val="20"/>
                <w:szCs w:val="20"/>
                <w:color w:val="auto"/>
              </w:rPr>
            </w:pPr>
            <w:r>
              <w:rPr>
                <w:rFonts w:ascii="Arial" w:cs="Arial" w:eastAsia="Arial" w:hAnsi="Arial"/>
                <w:sz w:val="16"/>
                <w:szCs w:val="16"/>
                <w:b w:val="1"/>
                <w:bCs w:val="1"/>
                <w:color w:val="auto"/>
                <w:w w:val="93"/>
              </w:rPr>
              <w:t>Value</w:t>
            </w:r>
          </w:p>
        </w:tc>
      </w:tr>
      <w:tr>
        <w:trPr>
          <w:trHeight w:val="203"/>
        </w:trPr>
        <w:tc>
          <w:tcPr>
            <w:tcW w:w="4960" w:type="dxa"/>
            <w:vAlign w:val="bottom"/>
            <w:shd w:val="clear" w:color="auto" w:fill="FEFEFE"/>
          </w:tcPr>
          <w:p>
            <w:pPr>
              <w:spacing w:after="0"/>
              <w:rPr>
                <w:sz w:val="20"/>
                <w:szCs w:val="20"/>
                <w:color w:val="auto"/>
              </w:rPr>
            </w:pPr>
            <w:r>
              <w:rPr>
                <w:rFonts w:ascii="Arial" w:cs="Arial" w:eastAsia="Arial" w:hAnsi="Arial"/>
                <w:sz w:val="16"/>
                <w:szCs w:val="16"/>
                <w:b w:val="1"/>
                <w:bCs w:val="1"/>
                <w:color w:val="auto"/>
              </w:rPr>
              <w:t>(Shares in thousands)</w:t>
            </w:r>
          </w:p>
        </w:tc>
        <w:tc>
          <w:tcPr>
            <w:tcW w:w="40" w:type="dxa"/>
            <w:vAlign w:val="bottom"/>
            <w:shd w:val="clear" w:color="auto" w:fill="FEFEFE"/>
          </w:tcPr>
          <w:p>
            <w:pPr>
              <w:spacing w:after="0"/>
              <w:rPr>
                <w:sz w:val="17"/>
                <w:szCs w:val="17"/>
                <w:color w:val="auto"/>
              </w:rPr>
            </w:pPr>
          </w:p>
        </w:tc>
        <w:tc>
          <w:tcPr>
            <w:tcW w:w="60" w:type="dxa"/>
            <w:vAlign w:val="bottom"/>
            <w:shd w:val="clear" w:color="auto" w:fill="FEFEFE"/>
          </w:tcPr>
          <w:p>
            <w:pPr>
              <w:spacing w:after="0"/>
              <w:rPr>
                <w:sz w:val="17"/>
                <w:szCs w:val="17"/>
                <w:color w:val="auto"/>
              </w:rPr>
            </w:pPr>
          </w:p>
        </w:tc>
        <w:tc>
          <w:tcPr>
            <w:tcW w:w="20" w:type="dxa"/>
            <w:vAlign w:val="bottom"/>
            <w:shd w:val="clear" w:color="auto" w:fill="FEFEFE"/>
          </w:tcPr>
          <w:p>
            <w:pPr>
              <w:spacing w:after="0"/>
              <w:rPr>
                <w:sz w:val="17"/>
                <w:szCs w:val="17"/>
                <w:color w:val="auto"/>
              </w:rPr>
            </w:pPr>
          </w:p>
        </w:tc>
        <w:tc>
          <w:tcPr>
            <w:tcW w:w="40" w:type="dxa"/>
            <w:vAlign w:val="bottom"/>
            <w:shd w:val="clear" w:color="auto" w:fill="FEFEFE"/>
          </w:tcPr>
          <w:p>
            <w:pPr>
              <w:spacing w:after="0"/>
              <w:rPr>
                <w:sz w:val="17"/>
                <w:szCs w:val="17"/>
                <w:color w:val="auto"/>
              </w:rPr>
            </w:pPr>
          </w:p>
        </w:tc>
        <w:tc>
          <w:tcPr>
            <w:tcW w:w="20" w:type="dxa"/>
            <w:vAlign w:val="bottom"/>
            <w:shd w:val="clear" w:color="auto" w:fill="FEFEFE"/>
          </w:tcPr>
          <w:p>
            <w:pPr>
              <w:spacing w:after="0"/>
              <w:rPr>
                <w:sz w:val="17"/>
                <w:szCs w:val="17"/>
                <w:color w:val="auto"/>
              </w:rPr>
            </w:pPr>
          </w:p>
        </w:tc>
        <w:tc>
          <w:tcPr>
            <w:tcW w:w="1400" w:type="dxa"/>
            <w:vAlign w:val="bottom"/>
            <w:gridSpan w:val="3"/>
            <w:shd w:val="clear" w:color="auto" w:fill="FEFEFE"/>
          </w:tcPr>
          <w:p>
            <w:pPr>
              <w:jc w:val="right"/>
              <w:ind w:right="620"/>
              <w:spacing w:after="0"/>
              <w:rPr>
                <w:sz w:val="20"/>
                <w:szCs w:val="20"/>
                <w:color w:val="auto"/>
              </w:rPr>
            </w:pPr>
            <w:r>
              <w:rPr>
                <w:rFonts w:ascii="Arial" w:cs="Arial" w:eastAsia="Arial" w:hAnsi="Arial"/>
                <w:sz w:val="16"/>
                <w:szCs w:val="16"/>
                <w:b w:val="1"/>
                <w:bCs w:val="1"/>
                <w:color w:val="auto"/>
              </w:rPr>
              <w:t>Shares</w:t>
            </w:r>
          </w:p>
        </w:tc>
        <w:tc>
          <w:tcPr>
            <w:tcW w:w="20" w:type="dxa"/>
            <w:vAlign w:val="bottom"/>
            <w:shd w:val="clear" w:color="auto" w:fill="FEFEFE"/>
          </w:tcPr>
          <w:p>
            <w:pPr>
              <w:spacing w:after="0"/>
              <w:rPr>
                <w:sz w:val="17"/>
                <w:szCs w:val="17"/>
                <w:color w:val="auto"/>
              </w:rPr>
            </w:pPr>
          </w:p>
        </w:tc>
        <w:tc>
          <w:tcPr>
            <w:tcW w:w="100" w:type="dxa"/>
            <w:vAlign w:val="bottom"/>
            <w:shd w:val="clear" w:color="auto" w:fill="FEFEFE"/>
          </w:tcPr>
          <w:p>
            <w:pPr>
              <w:spacing w:after="0"/>
              <w:rPr>
                <w:sz w:val="17"/>
                <w:szCs w:val="17"/>
                <w:color w:val="auto"/>
              </w:rPr>
            </w:pPr>
          </w:p>
        </w:tc>
        <w:tc>
          <w:tcPr>
            <w:tcW w:w="1100" w:type="dxa"/>
            <w:vAlign w:val="bottom"/>
            <w:shd w:val="clear" w:color="auto" w:fill="FEFEFE"/>
          </w:tcPr>
          <w:p>
            <w:pPr>
              <w:jc w:val="center"/>
              <w:ind w:right="29"/>
              <w:spacing w:after="0"/>
              <w:rPr>
                <w:sz w:val="20"/>
                <w:szCs w:val="20"/>
                <w:color w:val="auto"/>
              </w:rPr>
            </w:pPr>
            <w:r>
              <w:rPr>
                <w:rFonts w:ascii="Arial" w:cs="Arial" w:eastAsia="Arial" w:hAnsi="Arial"/>
                <w:sz w:val="16"/>
                <w:szCs w:val="16"/>
                <w:b w:val="1"/>
                <w:bCs w:val="1"/>
                <w:color w:val="auto"/>
                <w:w w:val="86"/>
              </w:rPr>
              <w:t>Price</w:t>
            </w:r>
          </w:p>
        </w:tc>
        <w:tc>
          <w:tcPr>
            <w:tcW w:w="240" w:type="dxa"/>
            <w:vAlign w:val="bottom"/>
            <w:shd w:val="clear" w:color="auto" w:fill="FEFEFE"/>
          </w:tcPr>
          <w:p>
            <w:pPr>
              <w:spacing w:after="0"/>
              <w:rPr>
                <w:sz w:val="17"/>
                <w:szCs w:val="17"/>
                <w:color w:val="auto"/>
              </w:rPr>
            </w:pPr>
          </w:p>
        </w:tc>
        <w:tc>
          <w:tcPr>
            <w:tcW w:w="1320" w:type="dxa"/>
            <w:vAlign w:val="bottom"/>
            <w:gridSpan w:val="2"/>
            <w:shd w:val="clear" w:color="auto" w:fill="FEFEFE"/>
          </w:tcPr>
          <w:p>
            <w:pPr>
              <w:jc w:val="center"/>
              <w:ind w:right="20"/>
              <w:spacing w:after="0"/>
              <w:rPr>
                <w:sz w:val="20"/>
                <w:szCs w:val="20"/>
                <w:color w:val="auto"/>
              </w:rPr>
            </w:pPr>
            <w:r>
              <w:rPr>
                <w:rFonts w:ascii="Arial" w:cs="Arial" w:eastAsia="Arial" w:hAnsi="Arial"/>
                <w:sz w:val="16"/>
                <w:szCs w:val="16"/>
                <w:b w:val="1"/>
                <w:bCs w:val="1"/>
                <w:color w:val="auto"/>
                <w:w w:val="97"/>
              </w:rPr>
              <w:t>Term</w:t>
            </w:r>
          </w:p>
        </w:tc>
        <w:tc>
          <w:tcPr>
            <w:tcW w:w="100" w:type="dxa"/>
            <w:vAlign w:val="bottom"/>
            <w:shd w:val="clear" w:color="auto" w:fill="FEFEFE"/>
          </w:tcPr>
          <w:p>
            <w:pPr>
              <w:spacing w:after="0"/>
              <w:rPr>
                <w:sz w:val="17"/>
                <w:szCs w:val="17"/>
                <w:color w:val="auto"/>
              </w:rPr>
            </w:pPr>
          </w:p>
        </w:tc>
        <w:tc>
          <w:tcPr>
            <w:tcW w:w="20" w:type="dxa"/>
            <w:vAlign w:val="bottom"/>
            <w:shd w:val="clear" w:color="auto" w:fill="FEFEFE"/>
          </w:tcPr>
          <w:p>
            <w:pPr>
              <w:spacing w:after="0"/>
              <w:rPr>
                <w:sz w:val="17"/>
                <w:szCs w:val="17"/>
                <w:color w:val="auto"/>
              </w:rPr>
            </w:pPr>
          </w:p>
        </w:tc>
        <w:tc>
          <w:tcPr>
            <w:tcW w:w="160" w:type="dxa"/>
            <w:vAlign w:val="bottom"/>
            <w:shd w:val="clear" w:color="auto" w:fill="FEFEFE"/>
          </w:tcPr>
          <w:p>
            <w:pPr>
              <w:spacing w:after="0"/>
              <w:rPr>
                <w:sz w:val="17"/>
                <w:szCs w:val="17"/>
                <w:color w:val="auto"/>
              </w:rPr>
            </w:pPr>
          </w:p>
        </w:tc>
        <w:tc>
          <w:tcPr>
            <w:tcW w:w="1040" w:type="dxa"/>
            <w:vAlign w:val="bottom"/>
            <w:shd w:val="clear" w:color="auto" w:fill="FEFEFE"/>
          </w:tcPr>
          <w:p>
            <w:pPr>
              <w:jc w:val="center"/>
              <w:ind w:right="94"/>
              <w:spacing w:after="0"/>
              <w:rPr>
                <w:sz w:val="20"/>
                <w:szCs w:val="20"/>
                <w:color w:val="auto"/>
              </w:rPr>
            </w:pPr>
            <w:r>
              <w:rPr>
                <w:rFonts w:ascii="Arial" w:cs="Arial" w:eastAsia="Arial" w:hAnsi="Arial"/>
                <w:sz w:val="16"/>
                <w:szCs w:val="16"/>
                <w:b w:val="1"/>
                <w:bCs w:val="1"/>
                <w:color w:val="auto"/>
                <w:w w:val="90"/>
              </w:rPr>
              <w:t>($000)</w:t>
            </w:r>
          </w:p>
        </w:tc>
        <w:tc>
          <w:tcPr>
            <w:tcW w:w="120" w:type="dxa"/>
            <w:vAlign w:val="bottom"/>
            <w:shd w:val="clear" w:color="auto" w:fill="FEFEFE"/>
          </w:tcPr>
          <w:p>
            <w:pPr>
              <w:spacing w:after="0"/>
              <w:rPr>
                <w:sz w:val="17"/>
                <w:szCs w:val="17"/>
                <w:color w:val="auto"/>
              </w:rPr>
            </w:pPr>
          </w:p>
        </w:tc>
      </w:tr>
      <w:tr>
        <w:trPr>
          <w:trHeight w:val="233"/>
        </w:trPr>
        <w:tc>
          <w:tcPr>
            <w:tcW w:w="4960" w:type="dxa"/>
            <w:vAlign w:val="bottom"/>
            <w:tcBorders>
              <w:top w:val="single" w:sz="8" w:color="auto"/>
            </w:tcBorders>
            <w:shd w:val="clear" w:color="auto" w:fill="E6E6E6"/>
          </w:tcPr>
          <w:p>
            <w:pPr>
              <w:spacing w:after="0"/>
              <w:rPr>
                <w:sz w:val="20"/>
                <w:szCs w:val="20"/>
                <w:color w:val="auto"/>
              </w:rPr>
            </w:pPr>
            <w:r>
              <w:rPr>
                <w:rFonts w:ascii="Arial" w:cs="Arial" w:eastAsia="Arial" w:hAnsi="Arial"/>
                <w:sz w:val="20"/>
                <w:szCs w:val="20"/>
                <w:color w:val="auto"/>
              </w:rPr>
              <w:t>Outstanding at December 31, 2023</w:t>
            </w:r>
          </w:p>
        </w:tc>
        <w:tc>
          <w:tcPr>
            <w:tcW w:w="40" w:type="dxa"/>
            <w:vAlign w:val="bottom"/>
            <w:tcBorders>
              <w:top w:val="single" w:sz="8" w:color="E6E6E6"/>
            </w:tcBorders>
            <w:shd w:val="clear" w:color="auto" w:fill="E6E6E6"/>
          </w:tcPr>
          <w:p>
            <w:pPr>
              <w:spacing w:after="0"/>
              <w:rPr>
                <w:sz w:val="20"/>
                <w:szCs w:val="20"/>
                <w:color w:val="auto"/>
              </w:rPr>
            </w:pPr>
          </w:p>
        </w:tc>
        <w:tc>
          <w:tcPr>
            <w:tcW w:w="60" w:type="dxa"/>
            <w:vAlign w:val="bottom"/>
            <w:tcBorders>
              <w:top w:val="single" w:sz="8" w:color="E6E6E6"/>
            </w:tcBorders>
            <w:shd w:val="clear" w:color="auto" w:fill="E6E6E6"/>
          </w:tcPr>
          <w:p>
            <w:pPr>
              <w:spacing w:after="0"/>
              <w:rPr>
                <w:sz w:val="20"/>
                <w:szCs w:val="20"/>
                <w:color w:val="auto"/>
              </w:rPr>
            </w:pPr>
          </w:p>
        </w:tc>
        <w:tc>
          <w:tcPr>
            <w:tcW w:w="20" w:type="dxa"/>
            <w:vAlign w:val="bottom"/>
            <w:tcBorders>
              <w:top w:val="single" w:sz="8" w:color="auto"/>
            </w:tcBorders>
            <w:shd w:val="clear" w:color="auto" w:fill="E6E6E6"/>
          </w:tcPr>
          <w:p>
            <w:pPr>
              <w:spacing w:after="0"/>
              <w:rPr>
                <w:sz w:val="20"/>
                <w:szCs w:val="20"/>
                <w:color w:val="auto"/>
              </w:rPr>
            </w:pPr>
          </w:p>
        </w:tc>
        <w:tc>
          <w:tcPr>
            <w:tcW w:w="1240" w:type="dxa"/>
            <w:vAlign w:val="bottom"/>
            <w:tcBorders>
              <w:top w:val="single" w:sz="8" w:color="auto"/>
            </w:tcBorders>
            <w:gridSpan w:val="3"/>
            <w:shd w:val="clear" w:color="auto" w:fill="E6E6E6"/>
          </w:tcPr>
          <w:p>
            <w:pPr>
              <w:jc w:val="right"/>
              <w:spacing w:after="0"/>
              <w:rPr>
                <w:sz w:val="20"/>
                <w:szCs w:val="20"/>
                <w:color w:val="auto"/>
              </w:rPr>
            </w:pPr>
            <w:r>
              <w:rPr>
                <w:rFonts w:ascii="Arial" w:cs="Arial" w:eastAsia="Arial" w:hAnsi="Arial"/>
                <w:sz w:val="20"/>
                <w:szCs w:val="20"/>
                <w:color w:val="auto"/>
              </w:rPr>
              <w:t>1,247</w:t>
            </w:r>
          </w:p>
        </w:tc>
        <w:tc>
          <w:tcPr>
            <w:tcW w:w="20" w:type="dxa"/>
            <w:vAlign w:val="bottom"/>
            <w:tcBorders>
              <w:top w:val="single" w:sz="8" w:color="auto"/>
            </w:tcBorders>
            <w:shd w:val="clear" w:color="auto" w:fill="E6E6E6"/>
          </w:tcPr>
          <w:p>
            <w:pPr>
              <w:spacing w:after="0"/>
              <w:rPr>
                <w:sz w:val="20"/>
                <w:szCs w:val="20"/>
                <w:color w:val="auto"/>
              </w:rPr>
            </w:pPr>
          </w:p>
        </w:tc>
        <w:tc>
          <w:tcPr>
            <w:tcW w:w="200" w:type="dxa"/>
            <w:vAlign w:val="bottom"/>
            <w:tcBorders>
              <w:top w:val="single" w:sz="8" w:color="E6E6E6"/>
            </w:tcBorders>
            <w:shd w:val="clear" w:color="auto" w:fill="E6E6E6"/>
          </w:tcPr>
          <w:p>
            <w:pPr>
              <w:spacing w:after="0"/>
              <w:rPr>
                <w:sz w:val="20"/>
                <w:szCs w:val="20"/>
                <w:color w:val="auto"/>
              </w:rPr>
            </w:pPr>
          </w:p>
        </w:tc>
        <w:tc>
          <w:tcPr>
            <w:tcW w:w="20" w:type="dxa"/>
            <w:vAlign w:val="bottom"/>
            <w:tcBorders>
              <w:top w:val="single" w:sz="8" w:color="E6E6E6"/>
            </w:tcBorders>
            <w:shd w:val="clear" w:color="auto" w:fill="E6E6E6"/>
          </w:tcPr>
          <w:p>
            <w:pPr>
              <w:spacing w:after="0"/>
              <w:rPr>
                <w:sz w:val="20"/>
                <w:szCs w:val="20"/>
                <w:color w:val="auto"/>
              </w:rPr>
            </w:pPr>
          </w:p>
        </w:tc>
        <w:tc>
          <w:tcPr>
            <w:tcW w:w="10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w w:val="71"/>
                <w:shd w:val="clear" w:color="auto" w:fill="E6E6E6"/>
              </w:rPr>
              <w:t>$</w:t>
            </w:r>
          </w:p>
        </w:tc>
        <w:tc>
          <w:tcPr>
            <w:tcW w:w="110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11.09</w:t>
            </w:r>
          </w:p>
        </w:tc>
        <w:tc>
          <w:tcPr>
            <w:tcW w:w="240" w:type="dxa"/>
            <w:vAlign w:val="bottom"/>
            <w:tcBorders>
              <w:top w:val="single" w:sz="8" w:color="E6E6E6"/>
            </w:tcBorders>
            <w:shd w:val="clear" w:color="auto" w:fill="E6E6E6"/>
          </w:tcPr>
          <w:p>
            <w:pPr>
              <w:spacing w:after="0"/>
              <w:rPr>
                <w:sz w:val="20"/>
                <w:szCs w:val="20"/>
                <w:color w:val="auto"/>
              </w:rPr>
            </w:pPr>
          </w:p>
        </w:tc>
        <w:tc>
          <w:tcPr>
            <w:tcW w:w="1320" w:type="dxa"/>
            <w:vAlign w:val="bottom"/>
            <w:tcBorders>
              <w:top w:val="single" w:sz="8" w:color="auto"/>
            </w:tcBorders>
            <w:gridSpan w:val="2"/>
            <w:shd w:val="clear" w:color="auto" w:fill="E6E6E6"/>
          </w:tcPr>
          <w:p>
            <w:pPr>
              <w:ind w:left="580"/>
              <w:spacing w:after="0"/>
              <w:rPr>
                <w:sz w:val="20"/>
                <w:szCs w:val="20"/>
                <w:color w:val="auto"/>
              </w:rPr>
            </w:pPr>
            <w:r>
              <w:rPr>
                <w:rFonts w:ascii="Arial" w:cs="Arial" w:eastAsia="Arial" w:hAnsi="Arial"/>
                <w:sz w:val="20"/>
                <w:szCs w:val="20"/>
                <w:color w:val="auto"/>
                <w:w w:val="87"/>
              </w:rPr>
              <w:t>3.4 years</w:t>
            </w:r>
          </w:p>
        </w:tc>
        <w:tc>
          <w:tcPr>
            <w:tcW w:w="100" w:type="dxa"/>
            <w:vAlign w:val="bottom"/>
            <w:tcBorders>
              <w:top w:val="single" w:sz="8" w:color="E6E6E6"/>
            </w:tcBorders>
            <w:shd w:val="clear" w:color="auto" w:fill="E6E6E6"/>
          </w:tcPr>
          <w:p>
            <w:pPr>
              <w:spacing w:after="0"/>
              <w:rPr>
                <w:sz w:val="20"/>
                <w:szCs w:val="20"/>
                <w:color w:val="auto"/>
              </w:rPr>
            </w:pPr>
          </w:p>
        </w:tc>
        <w:tc>
          <w:tcPr>
            <w:tcW w:w="20" w:type="dxa"/>
            <w:vAlign w:val="bottom"/>
            <w:tcBorders>
              <w:top w:val="single" w:sz="8" w:color="E6E6E6"/>
            </w:tcBorders>
            <w:shd w:val="clear" w:color="auto" w:fill="E6E6E6"/>
          </w:tcPr>
          <w:p>
            <w:pPr>
              <w:spacing w:after="0"/>
              <w:rPr>
                <w:sz w:val="20"/>
                <w:szCs w:val="20"/>
                <w:color w:val="auto"/>
              </w:rPr>
            </w:pPr>
          </w:p>
        </w:tc>
        <w:tc>
          <w:tcPr>
            <w:tcW w:w="160" w:type="dxa"/>
            <w:vAlign w:val="bottom"/>
            <w:tcBorders>
              <w:top w:val="single" w:sz="8" w:color="auto"/>
            </w:tcBorders>
            <w:shd w:val="clear" w:color="auto" w:fill="E6E6E6"/>
          </w:tcPr>
          <w:p>
            <w:pPr>
              <w:spacing w:after="0"/>
              <w:rPr>
                <w:sz w:val="20"/>
                <w:szCs w:val="20"/>
                <w:color w:val="auto"/>
              </w:rPr>
            </w:pPr>
          </w:p>
        </w:tc>
        <w:tc>
          <w:tcPr>
            <w:tcW w:w="1040" w:type="dxa"/>
            <w:vAlign w:val="bottom"/>
            <w:tcBorders>
              <w:top w:val="single" w:sz="8" w:color="auto"/>
            </w:tcBorders>
            <w:shd w:val="clear" w:color="auto" w:fill="E6E6E6"/>
          </w:tcPr>
          <w:p>
            <w:pPr>
              <w:spacing w:after="0"/>
              <w:rPr>
                <w:sz w:val="20"/>
                <w:szCs w:val="20"/>
                <w:color w:val="auto"/>
              </w:rPr>
            </w:pPr>
          </w:p>
        </w:tc>
        <w:tc>
          <w:tcPr>
            <w:tcW w:w="120" w:type="dxa"/>
            <w:vAlign w:val="bottom"/>
            <w:tcBorders>
              <w:top w:val="single" w:sz="8" w:color="E6E6E6"/>
            </w:tcBorders>
            <w:shd w:val="clear" w:color="auto" w:fill="E6E6E6"/>
          </w:tcPr>
          <w:p>
            <w:pPr>
              <w:spacing w:after="0"/>
              <w:rPr>
                <w:sz w:val="20"/>
                <w:szCs w:val="20"/>
                <w:color w:val="auto"/>
              </w:rPr>
            </w:pPr>
          </w:p>
        </w:tc>
      </w:tr>
      <w:tr>
        <w:trPr>
          <w:trHeight w:val="243"/>
        </w:trPr>
        <w:tc>
          <w:tcPr>
            <w:tcW w:w="4960" w:type="dxa"/>
            <w:vAlign w:val="bottom"/>
            <w:shd w:val="clear" w:color="auto" w:fill="FEFEFE"/>
          </w:tcPr>
          <w:p>
            <w:pPr>
              <w:spacing w:after="0"/>
              <w:rPr>
                <w:sz w:val="20"/>
                <w:szCs w:val="20"/>
                <w:color w:val="auto"/>
              </w:rPr>
            </w:pPr>
            <w:r>
              <w:rPr>
                <w:rFonts w:ascii="Arial" w:cs="Arial" w:eastAsia="Arial" w:hAnsi="Arial"/>
                <w:sz w:val="20"/>
                <w:szCs w:val="20"/>
                <w:color w:val="auto"/>
              </w:rPr>
              <w:t>Grants</w:t>
            </w:r>
          </w:p>
        </w:tc>
        <w:tc>
          <w:tcPr>
            <w:tcW w:w="40" w:type="dxa"/>
            <w:vAlign w:val="bottom"/>
            <w:shd w:val="clear" w:color="auto" w:fill="FEFEFE"/>
          </w:tcPr>
          <w:p>
            <w:pPr>
              <w:spacing w:after="0"/>
              <w:rPr>
                <w:sz w:val="21"/>
                <w:szCs w:val="21"/>
                <w:color w:val="auto"/>
              </w:rPr>
            </w:pPr>
          </w:p>
        </w:tc>
        <w:tc>
          <w:tcPr>
            <w:tcW w:w="60" w:type="dxa"/>
            <w:vAlign w:val="bottom"/>
            <w:shd w:val="clear" w:color="auto" w:fill="FEFEFE"/>
          </w:tcPr>
          <w:p>
            <w:pPr>
              <w:spacing w:after="0"/>
              <w:rPr>
                <w:sz w:val="21"/>
                <w:szCs w:val="21"/>
                <w:color w:val="auto"/>
              </w:rPr>
            </w:pPr>
          </w:p>
        </w:tc>
        <w:tc>
          <w:tcPr>
            <w:tcW w:w="20" w:type="dxa"/>
            <w:vAlign w:val="bottom"/>
            <w:shd w:val="clear" w:color="auto" w:fill="FEFEFE"/>
          </w:tcPr>
          <w:p>
            <w:pPr>
              <w:spacing w:after="0"/>
              <w:rPr>
                <w:sz w:val="21"/>
                <w:szCs w:val="21"/>
                <w:color w:val="auto"/>
              </w:rPr>
            </w:pPr>
          </w:p>
        </w:tc>
        <w:tc>
          <w:tcPr>
            <w:tcW w:w="1240" w:type="dxa"/>
            <w:vAlign w:val="bottom"/>
            <w:gridSpan w:val="3"/>
            <w:shd w:val="clear" w:color="auto" w:fill="FEFEFE"/>
          </w:tcPr>
          <w:p>
            <w:pPr>
              <w:jc w:val="right"/>
              <w:spacing w:after="0"/>
              <w:rPr>
                <w:sz w:val="20"/>
                <w:szCs w:val="20"/>
                <w:color w:val="auto"/>
              </w:rPr>
            </w:pPr>
            <w:r>
              <w:rPr>
                <w:rFonts w:ascii="Arial" w:cs="Arial" w:eastAsia="Arial" w:hAnsi="Arial"/>
                <w:sz w:val="20"/>
                <w:szCs w:val="20"/>
                <w:color w:val="auto"/>
              </w:rPr>
              <w:t>25</w:t>
            </w:r>
          </w:p>
        </w:tc>
        <w:tc>
          <w:tcPr>
            <w:tcW w:w="20" w:type="dxa"/>
            <w:vAlign w:val="bottom"/>
            <w:shd w:val="clear" w:color="auto" w:fill="FEFEFE"/>
          </w:tcPr>
          <w:p>
            <w:pPr>
              <w:spacing w:after="0"/>
              <w:rPr>
                <w:sz w:val="21"/>
                <w:szCs w:val="21"/>
                <w:color w:val="auto"/>
              </w:rPr>
            </w:pPr>
          </w:p>
        </w:tc>
        <w:tc>
          <w:tcPr>
            <w:tcW w:w="200" w:type="dxa"/>
            <w:vAlign w:val="bottom"/>
            <w:shd w:val="clear" w:color="auto" w:fill="FEFEFE"/>
          </w:tcPr>
          <w:p>
            <w:pPr>
              <w:spacing w:after="0"/>
              <w:rPr>
                <w:sz w:val="21"/>
                <w:szCs w:val="21"/>
                <w:color w:val="auto"/>
              </w:rPr>
            </w:pPr>
          </w:p>
        </w:tc>
        <w:tc>
          <w:tcPr>
            <w:tcW w:w="20" w:type="dxa"/>
            <w:vAlign w:val="bottom"/>
            <w:shd w:val="clear" w:color="auto" w:fill="FEFEFE"/>
          </w:tcPr>
          <w:p>
            <w:pPr>
              <w:spacing w:after="0"/>
              <w:rPr>
                <w:sz w:val="21"/>
                <w:szCs w:val="21"/>
                <w:color w:val="auto"/>
              </w:rPr>
            </w:pPr>
          </w:p>
        </w:tc>
        <w:tc>
          <w:tcPr>
            <w:tcW w:w="100" w:type="dxa"/>
            <w:vAlign w:val="bottom"/>
            <w:shd w:val="clear" w:color="auto" w:fill="FEFEFE"/>
          </w:tcPr>
          <w:p>
            <w:pPr>
              <w:spacing w:after="0"/>
              <w:rPr>
                <w:sz w:val="21"/>
                <w:szCs w:val="21"/>
                <w:color w:val="auto"/>
              </w:rPr>
            </w:pPr>
          </w:p>
        </w:tc>
        <w:tc>
          <w:tcPr>
            <w:tcW w:w="1100" w:type="dxa"/>
            <w:vAlign w:val="bottom"/>
            <w:shd w:val="clear" w:color="auto" w:fill="FEFEFE"/>
          </w:tcPr>
          <w:p>
            <w:pPr>
              <w:jc w:val="right"/>
              <w:spacing w:after="0"/>
              <w:rPr>
                <w:sz w:val="20"/>
                <w:szCs w:val="20"/>
                <w:color w:val="auto"/>
              </w:rPr>
            </w:pPr>
            <w:r>
              <w:rPr>
                <w:rFonts w:ascii="Arial" w:cs="Arial" w:eastAsia="Arial" w:hAnsi="Arial"/>
                <w:sz w:val="20"/>
                <w:szCs w:val="20"/>
                <w:color w:val="auto"/>
              </w:rPr>
              <w:t>21.32</w:t>
            </w:r>
          </w:p>
        </w:tc>
        <w:tc>
          <w:tcPr>
            <w:tcW w:w="240" w:type="dxa"/>
            <w:vAlign w:val="bottom"/>
            <w:shd w:val="clear" w:color="auto" w:fill="FEFEFE"/>
          </w:tcPr>
          <w:p>
            <w:pPr>
              <w:spacing w:after="0"/>
              <w:rPr>
                <w:sz w:val="21"/>
                <w:szCs w:val="21"/>
                <w:color w:val="auto"/>
              </w:rPr>
            </w:pPr>
          </w:p>
        </w:tc>
        <w:tc>
          <w:tcPr>
            <w:tcW w:w="1300" w:type="dxa"/>
            <w:vAlign w:val="bottom"/>
            <w:shd w:val="clear" w:color="auto" w:fill="FEFEFE"/>
          </w:tcPr>
          <w:p>
            <w:pPr>
              <w:spacing w:after="0"/>
              <w:rPr>
                <w:sz w:val="21"/>
                <w:szCs w:val="21"/>
                <w:color w:val="auto"/>
              </w:rPr>
            </w:pPr>
          </w:p>
        </w:tc>
        <w:tc>
          <w:tcPr>
            <w:tcW w:w="20" w:type="dxa"/>
            <w:vAlign w:val="bottom"/>
            <w:shd w:val="clear" w:color="auto" w:fill="FEFEFE"/>
          </w:tcPr>
          <w:p>
            <w:pPr>
              <w:spacing w:after="0"/>
              <w:rPr>
                <w:sz w:val="21"/>
                <w:szCs w:val="21"/>
                <w:color w:val="auto"/>
              </w:rPr>
            </w:pPr>
          </w:p>
        </w:tc>
        <w:tc>
          <w:tcPr>
            <w:tcW w:w="100" w:type="dxa"/>
            <w:vAlign w:val="bottom"/>
            <w:shd w:val="clear" w:color="auto" w:fill="FEFEFE"/>
          </w:tcPr>
          <w:p>
            <w:pPr>
              <w:spacing w:after="0"/>
              <w:rPr>
                <w:sz w:val="21"/>
                <w:szCs w:val="21"/>
                <w:color w:val="auto"/>
              </w:rPr>
            </w:pPr>
          </w:p>
        </w:tc>
        <w:tc>
          <w:tcPr>
            <w:tcW w:w="20" w:type="dxa"/>
            <w:vAlign w:val="bottom"/>
            <w:shd w:val="clear" w:color="auto" w:fill="FEFEFE"/>
          </w:tcPr>
          <w:p>
            <w:pPr>
              <w:spacing w:after="0"/>
              <w:rPr>
                <w:sz w:val="21"/>
                <w:szCs w:val="21"/>
                <w:color w:val="auto"/>
              </w:rPr>
            </w:pPr>
          </w:p>
        </w:tc>
        <w:tc>
          <w:tcPr>
            <w:tcW w:w="160" w:type="dxa"/>
            <w:vAlign w:val="bottom"/>
            <w:shd w:val="clear" w:color="auto" w:fill="FEFEFE"/>
          </w:tcPr>
          <w:p>
            <w:pPr>
              <w:spacing w:after="0"/>
              <w:rPr>
                <w:sz w:val="21"/>
                <w:szCs w:val="21"/>
                <w:color w:val="auto"/>
              </w:rPr>
            </w:pPr>
          </w:p>
        </w:tc>
        <w:tc>
          <w:tcPr>
            <w:tcW w:w="1040" w:type="dxa"/>
            <w:vAlign w:val="bottom"/>
            <w:shd w:val="clear" w:color="auto" w:fill="FEFEFE"/>
          </w:tcPr>
          <w:p>
            <w:pPr>
              <w:spacing w:after="0"/>
              <w:rPr>
                <w:sz w:val="21"/>
                <w:szCs w:val="21"/>
                <w:color w:val="auto"/>
              </w:rPr>
            </w:pPr>
          </w:p>
        </w:tc>
        <w:tc>
          <w:tcPr>
            <w:tcW w:w="120" w:type="dxa"/>
            <w:vAlign w:val="bottom"/>
            <w:shd w:val="clear" w:color="auto" w:fill="FEFEFE"/>
          </w:tcPr>
          <w:p>
            <w:pPr>
              <w:spacing w:after="0"/>
              <w:rPr>
                <w:sz w:val="21"/>
                <w:szCs w:val="21"/>
                <w:color w:val="auto"/>
              </w:rPr>
            </w:pPr>
          </w:p>
        </w:tc>
      </w:tr>
      <w:tr>
        <w:trPr>
          <w:trHeight w:val="243"/>
        </w:trPr>
        <w:tc>
          <w:tcPr>
            <w:tcW w:w="4960" w:type="dxa"/>
            <w:vAlign w:val="bottom"/>
            <w:shd w:val="clear" w:color="auto" w:fill="E6E6E6"/>
          </w:tcPr>
          <w:p>
            <w:pPr>
              <w:spacing w:after="0"/>
              <w:rPr>
                <w:sz w:val="20"/>
                <w:szCs w:val="20"/>
                <w:color w:val="auto"/>
              </w:rPr>
            </w:pPr>
            <w:r>
              <w:rPr>
                <w:rFonts w:ascii="Arial" w:cs="Arial" w:eastAsia="Arial" w:hAnsi="Arial"/>
                <w:sz w:val="20"/>
                <w:szCs w:val="20"/>
                <w:color w:val="auto"/>
              </w:rPr>
              <w:t>Forfeitures</w:t>
            </w:r>
          </w:p>
        </w:tc>
        <w:tc>
          <w:tcPr>
            <w:tcW w:w="1580" w:type="dxa"/>
            <w:vAlign w:val="bottom"/>
            <w:gridSpan w:val="8"/>
            <w:shd w:val="clear" w:color="auto" w:fill="E6E6E6"/>
          </w:tcPr>
          <w:p>
            <w:pPr>
              <w:jc w:val="right"/>
              <w:ind w:right="140"/>
              <w:spacing w:after="0"/>
              <w:rPr>
                <w:sz w:val="20"/>
                <w:szCs w:val="20"/>
                <w:color w:val="auto"/>
              </w:rPr>
            </w:pPr>
            <w:r>
              <w:rPr>
                <w:rFonts w:ascii="Arial" w:cs="Arial" w:eastAsia="Arial" w:hAnsi="Arial"/>
                <w:sz w:val="20"/>
                <w:szCs w:val="20"/>
                <w:color w:val="auto"/>
              </w:rPr>
              <w:t>(2)</w:t>
            </w:r>
          </w:p>
        </w:tc>
        <w:tc>
          <w:tcPr>
            <w:tcW w:w="20" w:type="dxa"/>
            <w:vAlign w:val="bottom"/>
            <w:shd w:val="clear" w:color="auto" w:fill="E6E6E6"/>
          </w:tcPr>
          <w:p>
            <w:pPr>
              <w:spacing w:after="0"/>
              <w:rPr>
                <w:sz w:val="21"/>
                <w:szCs w:val="21"/>
                <w:color w:val="auto"/>
              </w:rPr>
            </w:pPr>
          </w:p>
        </w:tc>
        <w:tc>
          <w:tcPr>
            <w:tcW w:w="100" w:type="dxa"/>
            <w:vAlign w:val="bottom"/>
            <w:shd w:val="clear" w:color="auto" w:fill="E6E6E6"/>
          </w:tcPr>
          <w:p>
            <w:pPr>
              <w:spacing w:after="0"/>
              <w:rPr>
                <w:sz w:val="21"/>
                <w:szCs w:val="21"/>
                <w:color w:val="auto"/>
              </w:rPr>
            </w:pPr>
          </w:p>
        </w:tc>
        <w:tc>
          <w:tcPr>
            <w:tcW w:w="11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13.08</w:t>
            </w:r>
          </w:p>
        </w:tc>
        <w:tc>
          <w:tcPr>
            <w:tcW w:w="240" w:type="dxa"/>
            <w:vAlign w:val="bottom"/>
            <w:shd w:val="clear" w:color="auto" w:fill="E6E6E6"/>
          </w:tcPr>
          <w:p>
            <w:pPr>
              <w:spacing w:after="0"/>
              <w:rPr>
                <w:sz w:val="21"/>
                <w:szCs w:val="21"/>
                <w:color w:val="auto"/>
              </w:rPr>
            </w:pPr>
          </w:p>
        </w:tc>
        <w:tc>
          <w:tcPr>
            <w:tcW w:w="130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10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160" w:type="dxa"/>
            <w:vAlign w:val="bottom"/>
            <w:shd w:val="clear" w:color="auto" w:fill="E6E6E6"/>
          </w:tcPr>
          <w:p>
            <w:pPr>
              <w:spacing w:after="0"/>
              <w:rPr>
                <w:sz w:val="21"/>
                <w:szCs w:val="21"/>
                <w:color w:val="auto"/>
              </w:rPr>
            </w:pPr>
          </w:p>
        </w:tc>
        <w:tc>
          <w:tcPr>
            <w:tcW w:w="1040" w:type="dxa"/>
            <w:vAlign w:val="bottom"/>
            <w:shd w:val="clear" w:color="auto" w:fill="E6E6E6"/>
          </w:tcPr>
          <w:p>
            <w:pPr>
              <w:spacing w:after="0"/>
              <w:rPr>
                <w:sz w:val="21"/>
                <w:szCs w:val="21"/>
                <w:color w:val="auto"/>
              </w:rPr>
            </w:pPr>
          </w:p>
        </w:tc>
        <w:tc>
          <w:tcPr>
            <w:tcW w:w="120" w:type="dxa"/>
            <w:vAlign w:val="bottom"/>
            <w:shd w:val="clear" w:color="auto" w:fill="E6E6E6"/>
          </w:tcPr>
          <w:p>
            <w:pPr>
              <w:spacing w:after="0"/>
              <w:rPr>
                <w:sz w:val="21"/>
                <w:szCs w:val="21"/>
                <w:color w:val="auto"/>
              </w:rPr>
            </w:pPr>
          </w:p>
        </w:tc>
      </w:tr>
      <w:tr>
        <w:trPr>
          <w:trHeight w:val="243"/>
        </w:trPr>
        <w:tc>
          <w:tcPr>
            <w:tcW w:w="4960" w:type="dxa"/>
            <w:vAlign w:val="bottom"/>
            <w:shd w:val="clear" w:color="auto" w:fill="FEFEFE"/>
          </w:tcPr>
          <w:p>
            <w:pPr>
              <w:spacing w:after="0"/>
              <w:rPr>
                <w:sz w:val="20"/>
                <w:szCs w:val="20"/>
                <w:color w:val="auto"/>
              </w:rPr>
            </w:pPr>
            <w:r>
              <w:rPr>
                <w:rFonts w:ascii="Arial" w:cs="Arial" w:eastAsia="Arial" w:hAnsi="Arial"/>
                <w:sz w:val="20"/>
                <w:szCs w:val="20"/>
                <w:color w:val="auto"/>
              </w:rPr>
              <w:t>Exercised</w:t>
            </w:r>
          </w:p>
        </w:tc>
        <w:tc>
          <w:tcPr>
            <w:tcW w:w="1580" w:type="dxa"/>
            <w:vAlign w:val="bottom"/>
            <w:gridSpan w:val="8"/>
            <w:shd w:val="clear" w:color="auto" w:fill="FEFEFE"/>
          </w:tcPr>
          <w:p>
            <w:pPr>
              <w:jc w:val="right"/>
              <w:ind w:right="140"/>
              <w:spacing w:after="0"/>
              <w:rPr>
                <w:sz w:val="20"/>
                <w:szCs w:val="20"/>
                <w:color w:val="auto"/>
              </w:rPr>
            </w:pPr>
            <w:r>
              <w:rPr>
                <w:rFonts w:ascii="Arial" w:cs="Arial" w:eastAsia="Arial" w:hAnsi="Arial"/>
                <w:sz w:val="20"/>
                <w:szCs w:val="20"/>
                <w:color w:val="auto"/>
              </w:rPr>
              <w:t>(28)</w:t>
            </w:r>
          </w:p>
        </w:tc>
        <w:tc>
          <w:tcPr>
            <w:tcW w:w="20" w:type="dxa"/>
            <w:vAlign w:val="bottom"/>
            <w:shd w:val="clear" w:color="auto" w:fill="FEFEFE"/>
          </w:tcPr>
          <w:p>
            <w:pPr>
              <w:spacing w:after="0"/>
              <w:rPr>
                <w:sz w:val="21"/>
                <w:szCs w:val="21"/>
                <w:color w:val="auto"/>
              </w:rPr>
            </w:pPr>
          </w:p>
        </w:tc>
        <w:tc>
          <w:tcPr>
            <w:tcW w:w="100" w:type="dxa"/>
            <w:vAlign w:val="bottom"/>
            <w:shd w:val="clear" w:color="auto" w:fill="FEFEFE"/>
          </w:tcPr>
          <w:p>
            <w:pPr>
              <w:spacing w:after="0"/>
              <w:rPr>
                <w:sz w:val="21"/>
                <w:szCs w:val="21"/>
                <w:color w:val="auto"/>
              </w:rPr>
            </w:pPr>
          </w:p>
        </w:tc>
        <w:tc>
          <w:tcPr>
            <w:tcW w:w="1100" w:type="dxa"/>
            <w:vAlign w:val="bottom"/>
            <w:shd w:val="clear" w:color="auto" w:fill="FEFEFE"/>
          </w:tcPr>
          <w:p>
            <w:pPr>
              <w:jc w:val="right"/>
              <w:spacing w:after="0"/>
              <w:rPr>
                <w:sz w:val="20"/>
                <w:szCs w:val="20"/>
                <w:color w:val="auto"/>
              </w:rPr>
            </w:pPr>
            <w:r>
              <w:rPr>
                <w:rFonts w:ascii="Arial" w:cs="Arial" w:eastAsia="Arial" w:hAnsi="Arial"/>
                <w:sz w:val="20"/>
                <w:szCs w:val="20"/>
                <w:color w:val="auto"/>
              </w:rPr>
              <w:t>12.09</w:t>
            </w:r>
          </w:p>
        </w:tc>
        <w:tc>
          <w:tcPr>
            <w:tcW w:w="240" w:type="dxa"/>
            <w:vAlign w:val="bottom"/>
            <w:shd w:val="clear" w:color="auto" w:fill="FEFEFE"/>
          </w:tcPr>
          <w:p>
            <w:pPr>
              <w:spacing w:after="0"/>
              <w:rPr>
                <w:sz w:val="21"/>
                <w:szCs w:val="21"/>
                <w:color w:val="auto"/>
              </w:rPr>
            </w:pPr>
          </w:p>
        </w:tc>
        <w:tc>
          <w:tcPr>
            <w:tcW w:w="1300" w:type="dxa"/>
            <w:vAlign w:val="bottom"/>
            <w:shd w:val="clear" w:color="auto" w:fill="FEFEFE"/>
          </w:tcPr>
          <w:p>
            <w:pPr>
              <w:spacing w:after="0"/>
              <w:rPr>
                <w:sz w:val="21"/>
                <w:szCs w:val="21"/>
                <w:color w:val="auto"/>
              </w:rPr>
            </w:pPr>
          </w:p>
        </w:tc>
        <w:tc>
          <w:tcPr>
            <w:tcW w:w="20" w:type="dxa"/>
            <w:vAlign w:val="bottom"/>
            <w:shd w:val="clear" w:color="auto" w:fill="FEFEFE"/>
          </w:tcPr>
          <w:p>
            <w:pPr>
              <w:spacing w:after="0"/>
              <w:rPr>
                <w:sz w:val="21"/>
                <w:szCs w:val="21"/>
                <w:color w:val="auto"/>
              </w:rPr>
            </w:pPr>
          </w:p>
        </w:tc>
        <w:tc>
          <w:tcPr>
            <w:tcW w:w="100" w:type="dxa"/>
            <w:vAlign w:val="bottom"/>
            <w:shd w:val="clear" w:color="auto" w:fill="FEFEFE"/>
          </w:tcPr>
          <w:p>
            <w:pPr>
              <w:spacing w:after="0"/>
              <w:rPr>
                <w:sz w:val="21"/>
                <w:szCs w:val="21"/>
                <w:color w:val="auto"/>
              </w:rPr>
            </w:pPr>
          </w:p>
        </w:tc>
        <w:tc>
          <w:tcPr>
            <w:tcW w:w="20" w:type="dxa"/>
            <w:vAlign w:val="bottom"/>
            <w:shd w:val="clear" w:color="auto" w:fill="FEFEFE"/>
          </w:tcPr>
          <w:p>
            <w:pPr>
              <w:spacing w:after="0"/>
              <w:rPr>
                <w:sz w:val="21"/>
                <w:szCs w:val="21"/>
                <w:color w:val="auto"/>
              </w:rPr>
            </w:pPr>
          </w:p>
        </w:tc>
        <w:tc>
          <w:tcPr>
            <w:tcW w:w="160" w:type="dxa"/>
            <w:vAlign w:val="bottom"/>
            <w:shd w:val="clear" w:color="auto" w:fill="FEFEFE"/>
          </w:tcPr>
          <w:p>
            <w:pPr>
              <w:spacing w:after="0"/>
              <w:rPr>
                <w:sz w:val="21"/>
                <w:szCs w:val="21"/>
                <w:color w:val="auto"/>
              </w:rPr>
            </w:pPr>
          </w:p>
        </w:tc>
        <w:tc>
          <w:tcPr>
            <w:tcW w:w="1040" w:type="dxa"/>
            <w:vAlign w:val="bottom"/>
            <w:shd w:val="clear" w:color="auto" w:fill="FEFEFE"/>
          </w:tcPr>
          <w:p>
            <w:pPr>
              <w:spacing w:after="0"/>
              <w:rPr>
                <w:sz w:val="21"/>
                <w:szCs w:val="21"/>
                <w:color w:val="auto"/>
              </w:rPr>
            </w:pPr>
          </w:p>
        </w:tc>
        <w:tc>
          <w:tcPr>
            <w:tcW w:w="120" w:type="dxa"/>
            <w:vAlign w:val="bottom"/>
            <w:shd w:val="clear" w:color="auto" w:fill="FEFEFE"/>
          </w:tcPr>
          <w:p>
            <w:pPr>
              <w:spacing w:after="0"/>
              <w:rPr>
                <w:sz w:val="21"/>
                <w:szCs w:val="21"/>
                <w:color w:val="auto"/>
              </w:rPr>
            </w:pPr>
          </w:p>
        </w:tc>
      </w:tr>
      <w:tr>
        <w:trPr>
          <w:trHeight w:val="273"/>
        </w:trPr>
        <w:tc>
          <w:tcPr>
            <w:tcW w:w="4960" w:type="dxa"/>
            <w:vAlign w:val="bottom"/>
            <w:tcBorders>
              <w:top w:val="single" w:sz="8" w:color="E6E6E6"/>
              <w:bottom w:val="single" w:sz="8" w:color="FEFEFE"/>
            </w:tcBorders>
            <w:shd w:val="clear" w:color="auto" w:fill="E6E6E6"/>
          </w:tcPr>
          <w:p>
            <w:pPr>
              <w:spacing w:after="0"/>
              <w:rPr>
                <w:sz w:val="20"/>
                <w:szCs w:val="20"/>
                <w:color w:val="auto"/>
              </w:rPr>
            </w:pPr>
            <w:r>
              <w:rPr>
                <w:rFonts w:ascii="Arial" w:cs="Arial" w:eastAsia="Arial" w:hAnsi="Arial"/>
                <w:sz w:val="20"/>
                <w:szCs w:val="20"/>
                <w:color w:val="auto"/>
                <w:w w:val="98"/>
              </w:rPr>
              <w:t>Outstanding and expected to vest at December 31, 2024</w:t>
            </w:r>
          </w:p>
        </w:tc>
        <w:tc>
          <w:tcPr>
            <w:tcW w:w="40" w:type="dxa"/>
            <w:vAlign w:val="bottom"/>
            <w:tcBorders>
              <w:top w:val="single" w:sz="8" w:color="E6E6E6"/>
              <w:bottom w:val="single" w:sz="8" w:color="FEFEFE"/>
            </w:tcBorders>
            <w:shd w:val="clear" w:color="auto" w:fill="E6E6E6"/>
          </w:tcPr>
          <w:p>
            <w:pPr>
              <w:spacing w:after="0"/>
              <w:rPr>
                <w:sz w:val="23"/>
                <w:szCs w:val="23"/>
                <w:color w:val="auto"/>
              </w:rPr>
            </w:pPr>
          </w:p>
        </w:tc>
        <w:tc>
          <w:tcPr>
            <w:tcW w:w="60" w:type="dxa"/>
            <w:vAlign w:val="bottom"/>
            <w:tcBorders>
              <w:top w:val="single" w:sz="8" w:color="E6E6E6"/>
              <w:bottom w:val="single" w:sz="8" w:color="FEFEFE"/>
            </w:tcBorders>
            <w:shd w:val="clear" w:color="auto" w:fill="E6E6E6"/>
          </w:tcPr>
          <w:p>
            <w:pPr>
              <w:spacing w:after="0"/>
              <w:rPr>
                <w:sz w:val="23"/>
                <w:szCs w:val="23"/>
                <w:color w:val="auto"/>
              </w:rPr>
            </w:pPr>
          </w:p>
        </w:tc>
        <w:tc>
          <w:tcPr>
            <w:tcW w:w="20" w:type="dxa"/>
            <w:vAlign w:val="bottom"/>
            <w:tcBorders>
              <w:top w:val="single" w:sz="8" w:color="auto"/>
              <w:bottom w:val="single" w:sz="8" w:color="auto"/>
            </w:tcBorders>
            <w:shd w:val="clear" w:color="auto" w:fill="E6E6E6"/>
          </w:tcPr>
          <w:p>
            <w:pPr>
              <w:spacing w:after="0"/>
              <w:rPr>
                <w:sz w:val="23"/>
                <w:szCs w:val="23"/>
                <w:color w:val="auto"/>
              </w:rPr>
            </w:pPr>
          </w:p>
        </w:tc>
        <w:tc>
          <w:tcPr>
            <w:tcW w:w="1240" w:type="dxa"/>
            <w:vAlign w:val="bottom"/>
            <w:tcBorders>
              <w:top w:val="single" w:sz="8" w:color="auto"/>
              <w:bottom w:val="single" w:sz="8" w:color="auto"/>
            </w:tcBorders>
            <w:gridSpan w:val="3"/>
            <w:shd w:val="clear" w:color="auto" w:fill="E6E6E6"/>
          </w:tcPr>
          <w:p>
            <w:pPr>
              <w:jc w:val="right"/>
              <w:spacing w:after="0"/>
              <w:rPr>
                <w:sz w:val="20"/>
                <w:szCs w:val="20"/>
                <w:color w:val="auto"/>
              </w:rPr>
            </w:pPr>
            <w:r>
              <w:rPr>
                <w:rFonts w:ascii="Arial" w:cs="Arial" w:eastAsia="Arial" w:hAnsi="Arial"/>
                <w:sz w:val="20"/>
                <w:szCs w:val="20"/>
                <w:color w:val="auto"/>
              </w:rPr>
              <w:t>1,242</w:t>
            </w:r>
          </w:p>
        </w:tc>
        <w:tc>
          <w:tcPr>
            <w:tcW w:w="20" w:type="dxa"/>
            <w:vAlign w:val="bottom"/>
            <w:tcBorders>
              <w:top w:val="single" w:sz="8" w:color="auto"/>
              <w:bottom w:val="single" w:sz="8" w:color="auto"/>
            </w:tcBorders>
            <w:shd w:val="clear" w:color="auto" w:fill="E6E6E6"/>
          </w:tcPr>
          <w:p>
            <w:pPr>
              <w:spacing w:after="0"/>
              <w:rPr>
                <w:sz w:val="23"/>
                <w:szCs w:val="23"/>
                <w:color w:val="auto"/>
              </w:rPr>
            </w:pPr>
          </w:p>
        </w:tc>
        <w:tc>
          <w:tcPr>
            <w:tcW w:w="200" w:type="dxa"/>
            <w:vAlign w:val="bottom"/>
            <w:tcBorders>
              <w:top w:val="single" w:sz="8" w:color="E6E6E6"/>
              <w:bottom w:val="single" w:sz="8" w:color="FEFEFE"/>
            </w:tcBorders>
            <w:shd w:val="clear" w:color="auto" w:fill="E6E6E6"/>
          </w:tcPr>
          <w:p>
            <w:pPr>
              <w:spacing w:after="0"/>
              <w:rPr>
                <w:sz w:val="23"/>
                <w:szCs w:val="23"/>
                <w:color w:val="auto"/>
              </w:rPr>
            </w:pPr>
          </w:p>
        </w:tc>
        <w:tc>
          <w:tcPr>
            <w:tcW w:w="20" w:type="dxa"/>
            <w:vAlign w:val="bottom"/>
            <w:tcBorders>
              <w:top w:val="single" w:sz="8" w:color="E6E6E6"/>
              <w:bottom w:val="single" w:sz="8" w:color="FEFEFE"/>
            </w:tcBorders>
            <w:shd w:val="clear" w:color="auto" w:fill="E6E6E6"/>
          </w:tcPr>
          <w:p>
            <w:pPr>
              <w:spacing w:after="0"/>
              <w:rPr>
                <w:sz w:val="23"/>
                <w:szCs w:val="23"/>
                <w:color w:val="auto"/>
              </w:rPr>
            </w:pPr>
          </w:p>
        </w:tc>
        <w:tc>
          <w:tcPr>
            <w:tcW w:w="100" w:type="dxa"/>
            <w:vAlign w:val="bottom"/>
            <w:tcBorders>
              <w:top w:val="single" w:sz="8" w:color="E6E6E6"/>
              <w:bottom w:val="single" w:sz="8" w:color="FEFEFE"/>
            </w:tcBorders>
            <w:shd w:val="clear" w:color="auto" w:fill="E6E6E6"/>
          </w:tcPr>
          <w:p>
            <w:pPr>
              <w:spacing w:after="0"/>
              <w:rPr>
                <w:sz w:val="23"/>
                <w:szCs w:val="23"/>
                <w:color w:val="auto"/>
              </w:rPr>
            </w:pPr>
          </w:p>
        </w:tc>
        <w:tc>
          <w:tcPr>
            <w:tcW w:w="1100" w:type="dxa"/>
            <w:vAlign w:val="bottom"/>
            <w:tcBorders>
              <w:top w:val="single" w:sz="8" w:color="E6E6E6"/>
              <w:bottom w:val="single" w:sz="8" w:color="FEFEFE"/>
            </w:tcBorders>
            <w:shd w:val="clear" w:color="auto" w:fill="E6E6E6"/>
          </w:tcPr>
          <w:p>
            <w:pPr>
              <w:jc w:val="right"/>
              <w:spacing w:after="0"/>
              <w:rPr>
                <w:sz w:val="20"/>
                <w:szCs w:val="20"/>
                <w:color w:val="auto"/>
              </w:rPr>
            </w:pPr>
            <w:r>
              <w:rPr>
                <w:rFonts w:ascii="Arial" w:cs="Arial" w:eastAsia="Arial" w:hAnsi="Arial"/>
                <w:sz w:val="20"/>
                <w:szCs w:val="20"/>
                <w:color w:val="auto"/>
              </w:rPr>
              <w:t>11.35</w:t>
            </w:r>
          </w:p>
        </w:tc>
        <w:tc>
          <w:tcPr>
            <w:tcW w:w="240" w:type="dxa"/>
            <w:vAlign w:val="bottom"/>
            <w:tcBorders>
              <w:top w:val="single" w:sz="8" w:color="E6E6E6"/>
              <w:bottom w:val="single" w:sz="8" w:color="FEFEFE"/>
            </w:tcBorders>
            <w:shd w:val="clear" w:color="auto" w:fill="E6E6E6"/>
          </w:tcPr>
          <w:p>
            <w:pPr>
              <w:spacing w:after="0"/>
              <w:rPr>
                <w:sz w:val="23"/>
                <w:szCs w:val="23"/>
                <w:color w:val="auto"/>
              </w:rPr>
            </w:pPr>
          </w:p>
        </w:tc>
        <w:tc>
          <w:tcPr>
            <w:tcW w:w="1320" w:type="dxa"/>
            <w:vAlign w:val="bottom"/>
            <w:tcBorders>
              <w:top w:val="single" w:sz="8" w:color="E6E6E6"/>
              <w:bottom w:val="single" w:sz="8" w:color="FEFEFE"/>
            </w:tcBorders>
            <w:gridSpan w:val="2"/>
            <w:shd w:val="clear" w:color="auto" w:fill="E6E6E6"/>
          </w:tcPr>
          <w:p>
            <w:pPr>
              <w:ind w:left="580"/>
              <w:spacing w:after="0"/>
              <w:rPr>
                <w:sz w:val="20"/>
                <w:szCs w:val="20"/>
                <w:color w:val="auto"/>
              </w:rPr>
            </w:pPr>
            <w:r>
              <w:rPr>
                <w:rFonts w:ascii="Arial" w:cs="Arial" w:eastAsia="Arial" w:hAnsi="Arial"/>
                <w:sz w:val="20"/>
                <w:szCs w:val="20"/>
                <w:color w:val="auto"/>
                <w:w w:val="87"/>
              </w:rPr>
              <w:t>2.6 years</w:t>
            </w:r>
          </w:p>
        </w:tc>
        <w:tc>
          <w:tcPr>
            <w:tcW w:w="280" w:type="dxa"/>
            <w:vAlign w:val="bottom"/>
            <w:tcBorders>
              <w:top w:val="single" w:sz="8" w:color="E6E6E6"/>
              <w:bottom w:val="single" w:sz="8" w:color="FEFEFE"/>
            </w:tcBorders>
            <w:gridSpan w:val="3"/>
            <w:shd w:val="clear" w:color="auto" w:fill="E6E6E6"/>
          </w:tcPr>
          <w:p>
            <w:pPr>
              <w:jc w:val="right"/>
              <w:ind w:right="60"/>
              <w:spacing w:after="0"/>
              <w:rPr>
                <w:sz w:val="20"/>
                <w:szCs w:val="20"/>
                <w:color w:val="auto"/>
              </w:rPr>
            </w:pPr>
            <w:r>
              <w:rPr>
                <w:rFonts w:ascii="Arial" w:cs="Arial" w:eastAsia="Arial" w:hAnsi="Arial"/>
                <w:sz w:val="20"/>
                <w:szCs w:val="20"/>
                <w:color w:val="auto"/>
              </w:rPr>
              <w:t>$</w:t>
            </w:r>
          </w:p>
        </w:tc>
        <w:tc>
          <w:tcPr>
            <w:tcW w:w="1040" w:type="dxa"/>
            <w:vAlign w:val="bottom"/>
            <w:tcBorders>
              <w:top w:val="single" w:sz="8" w:color="E6E6E6"/>
              <w:bottom w:val="single" w:sz="8" w:color="FEFEFE"/>
            </w:tcBorders>
            <w:shd w:val="clear" w:color="auto" w:fill="E6E6E6"/>
          </w:tcPr>
          <w:p>
            <w:pPr>
              <w:jc w:val="right"/>
              <w:spacing w:after="0"/>
              <w:rPr>
                <w:sz w:val="20"/>
                <w:szCs w:val="20"/>
                <w:color w:val="auto"/>
              </w:rPr>
            </w:pPr>
            <w:r>
              <w:rPr>
                <w:rFonts w:ascii="Arial" w:cs="Arial" w:eastAsia="Arial" w:hAnsi="Arial"/>
                <w:sz w:val="20"/>
                <w:szCs w:val="20"/>
                <w:color w:val="auto"/>
              </w:rPr>
              <w:t>23,902</w:t>
            </w:r>
          </w:p>
        </w:tc>
        <w:tc>
          <w:tcPr>
            <w:tcW w:w="120" w:type="dxa"/>
            <w:vAlign w:val="bottom"/>
            <w:tcBorders>
              <w:top w:val="single" w:sz="8" w:color="E6E6E6"/>
              <w:bottom w:val="single" w:sz="8" w:color="FEFEFE"/>
            </w:tcBorders>
            <w:shd w:val="clear" w:color="auto" w:fill="E6E6E6"/>
          </w:tcPr>
          <w:p>
            <w:pPr>
              <w:spacing w:after="0"/>
              <w:rPr>
                <w:sz w:val="23"/>
                <w:szCs w:val="23"/>
                <w:color w:val="auto"/>
              </w:rPr>
            </w:pPr>
          </w:p>
        </w:tc>
      </w:tr>
      <w:tr>
        <w:trPr>
          <w:trHeight w:val="248"/>
        </w:trPr>
        <w:tc>
          <w:tcPr>
            <w:tcW w:w="4960" w:type="dxa"/>
            <w:vAlign w:val="bottom"/>
            <w:tcBorders>
              <w:bottom w:val="single" w:sz="8" w:color="FEFEFE"/>
            </w:tcBorders>
            <w:shd w:val="clear" w:color="auto" w:fill="FEFEFE"/>
          </w:tcPr>
          <w:p>
            <w:pPr>
              <w:spacing w:after="0" w:line="228" w:lineRule="exact"/>
              <w:rPr>
                <w:sz w:val="20"/>
                <w:szCs w:val="20"/>
                <w:color w:val="auto"/>
              </w:rPr>
            </w:pPr>
            <w:r>
              <w:rPr>
                <w:rFonts w:ascii="Arial" w:cs="Arial" w:eastAsia="Arial" w:hAnsi="Arial"/>
                <w:sz w:val="20"/>
                <w:szCs w:val="20"/>
                <w:color w:val="auto"/>
              </w:rPr>
              <w:t>Exercisable at December 31, 2024</w:t>
            </w:r>
          </w:p>
        </w:tc>
        <w:tc>
          <w:tcPr>
            <w:tcW w:w="40" w:type="dxa"/>
            <w:vAlign w:val="bottom"/>
            <w:tcBorders>
              <w:bottom w:val="single" w:sz="8" w:color="FEFEFE"/>
            </w:tcBorders>
            <w:shd w:val="clear" w:color="auto" w:fill="FEFEFE"/>
          </w:tcPr>
          <w:p>
            <w:pPr>
              <w:spacing w:after="0"/>
              <w:rPr>
                <w:sz w:val="21"/>
                <w:szCs w:val="21"/>
                <w:color w:val="auto"/>
              </w:rPr>
            </w:pPr>
          </w:p>
        </w:tc>
        <w:tc>
          <w:tcPr>
            <w:tcW w:w="60" w:type="dxa"/>
            <w:vAlign w:val="bottom"/>
            <w:tcBorders>
              <w:bottom w:val="single" w:sz="8" w:color="FEFEFE"/>
            </w:tcBorders>
            <w:shd w:val="clear" w:color="auto" w:fill="FEFEFE"/>
          </w:tcPr>
          <w:p>
            <w:pPr>
              <w:spacing w:after="0"/>
              <w:rPr>
                <w:sz w:val="21"/>
                <w:szCs w:val="21"/>
                <w:color w:val="auto"/>
              </w:rPr>
            </w:pPr>
          </w:p>
        </w:tc>
        <w:tc>
          <w:tcPr>
            <w:tcW w:w="20" w:type="dxa"/>
            <w:vAlign w:val="bottom"/>
            <w:tcBorders>
              <w:bottom w:val="single" w:sz="8" w:color="auto"/>
            </w:tcBorders>
            <w:shd w:val="clear" w:color="auto" w:fill="FEFEFE"/>
          </w:tcPr>
          <w:p>
            <w:pPr>
              <w:spacing w:after="0"/>
              <w:rPr>
                <w:sz w:val="21"/>
                <w:szCs w:val="21"/>
                <w:color w:val="auto"/>
              </w:rPr>
            </w:pPr>
          </w:p>
        </w:tc>
        <w:tc>
          <w:tcPr>
            <w:tcW w:w="1240" w:type="dxa"/>
            <w:vAlign w:val="bottom"/>
            <w:tcBorders>
              <w:bottom w:val="single" w:sz="8" w:color="auto"/>
            </w:tcBorders>
            <w:gridSpan w:val="3"/>
            <w:shd w:val="clear" w:color="auto" w:fill="FEFEFE"/>
          </w:tcPr>
          <w:p>
            <w:pPr>
              <w:jc w:val="right"/>
              <w:spacing w:after="0" w:line="228" w:lineRule="exact"/>
              <w:rPr>
                <w:sz w:val="20"/>
                <w:szCs w:val="20"/>
                <w:color w:val="auto"/>
              </w:rPr>
            </w:pPr>
            <w:r>
              <w:rPr>
                <w:rFonts w:ascii="Arial" w:cs="Arial" w:eastAsia="Arial" w:hAnsi="Arial"/>
                <w:sz w:val="20"/>
                <w:szCs w:val="20"/>
                <w:color w:val="auto"/>
              </w:rPr>
              <w:t>1,216</w:t>
            </w:r>
          </w:p>
        </w:tc>
        <w:tc>
          <w:tcPr>
            <w:tcW w:w="20" w:type="dxa"/>
            <w:vAlign w:val="bottom"/>
            <w:tcBorders>
              <w:bottom w:val="single" w:sz="8" w:color="auto"/>
            </w:tcBorders>
            <w:shd w:val="clear" w:color="auto" w:fill="FEFEFE"/>
          </w:tcPr>
          <w:p>
            <w:pPr>
              <w:spacing w:after="0"/>
              <w:rPr>
                <w:sz w:val="21"/>
                <w:szCs w:val="21"/>
                <w:color w:val="auto"/>
              </w:rPr>
            </w:pPr>
          </w:p>
        </w:tc>
        <w:tc>
          <w:tcPr>
            <w:tcW w:w="200" w:type="dxa"/>
            <w:vAlign w:val="bottom"/>
            <w:tcBorders>
              <w:bottom w:val="single" w:sz="8" w:color="FEFEFE"/>
            </w:tcBorders>
            <w:shd w:val="clear" w:color="auto" w:fill="FEFEFE"/>
          </w:tcPr>
          <w:p>
            <w:pPr>
              <w:spacing w:after="0"/>
              <w:rPr>
                <w:sz w:val="21"/>
                <w:szCs w:val="21"/>
                <w:color w:val="auto"/>
              </w:rPr>
            </w:pPr>
          </w:p>
        </w:tc>
        <w:tc>
          <w:tcPr>
            <w:tcW w:w="20" w:type="dxa"/>
            <w:vAlign w:val="bottom"/>
            <w:tcBorders>
              <w:bottom w:val="single" w:sz="8" w:color="FEFEFE"/>
            </w:tcBorders>
            <w:shd w:val="clear" w:color="auto" w:fill="FEFEFE"/>
          </w:tcPr>
          <w:p>
            <w:pPr>
              <w:spacing w:after="0"/>
              <w:rPr>
                <w:sz w:val="21"/>
                <w:szCs w:val="21"/>
                <w:color w:val="auto"/>
              </w:rPr>
            </w:pPr>
          </w:p>
        </w:tc>
        <w:tc>
          <w:tcPr>
            <w:tcW w:w="100" w:type="dxa"/>
            <w:vAlign w:val="bottom"/>
            <w:tcBorders>
              <w:bottom w:val="single" w:sz="8" w:color="FEFEFE"/>
            </w:tcBorders>
            <w:shd w:val="clear" w:color="auto" w:fill="FEFEFE"/>
          </w:tcPr>
          <w:p>
            <w:pPr>
              <w:spacing w:after="0"/>
              <w:rPr>
                <w:sz w:val="21"/>
                <w:szCs w:val="21"/>
                <w:color w:val="auto"/>
              </w:rPr>
            </w:pPr>
          </w:p>
        </w:tc>
        <w:tc>
          <w:tcPr>
            <w:tcW w:w="1100" w:type="dxa"/>
            <w:vAlign w:val="bottom"/>
            <w:tcBorders>
              <w:bottom w:val="single" w:sz="8" w:color="FEFEFE"/>
            </w:tcBorders>
            <w:shd w:val="clear" w:color="auto" w:fill="FEFEFE"/>
          </w:tcPr>
          <w:p>
            <w:pPr>
              <w:jc w:val="right"/>
              <w:spacing w:after="0" w:line="228" w:lineRule="exact"/>
              <w:rPr>
                <w:sz w:val="20"/>
                <w:szCs w:val="20"/>
                <w:color w:val="auto"/>
              </w:rPr>
            </w:pPr>
            <w:r>
              <w:rPr>
                <w:rFonts w:ascii="Arial" w:cs="Arial" w:eastAsia="Arial" w:hAnsi="Arial"/>
                <w:sz w:val="20"/>
                <w:szCs w:val="20"/>
                <w:color w:val="auto"/>
              </w:rPr>
              <w:t>11.15</w:t>
            </w:r>
          </w:p>
        </w:tc>
        <w:tc>
          <w:tcPr>
            <w:tcW w:w="240" w:type="dxa"/>
            <w:vAlign w:val="bottom"/>
            <w:tcBorders>
              <w:bottom w:val="single" w:sz="8" w:color="FEFEFE"/>
            </w:tcBorders>
            <w:shd w:val="clear" w:color="auto" w:fill="FEFEFE"/>
          </w:tcPr>
          <w:p>
            <w:pPr>
              <w:spacing w:after="0"/>
              <w:rPr>
                <w:sz w:val="21"/>
                <w:szCs w:val="21"/>
                <w:color w:val="auto"/>
              </w:rPr>
            </w:pPr>
          </w:p>
        </w:tc>
        <w:tc>
          <w:tcPr>
            <w:tcW w:w="1320" w:type="dxa"/>
            <w:vAlign w:val="bottom"/>
            <w:tcBorders>
              <w:bottom w:val="single" w:sz="8" w:color="FEFEFE"/>
            </w:tcBorders>
            <w:gridSpan w:val="2"/>
            <w:shd w:val="clear" w:color="auto" w:fill="FEFEFE"/>
          </w:tcPr>
          <w:p>
            <w:pPr>
              <w:ind w:left="580"/>
              <w:spacing w:after="0" w:line="228" w:lineRule="exact"/>
              <w:rPr>
                <w:sz w:val="20"/>
                <w:szCs w:val="20"/>
                <w:color w:val="auto"/>
              </w:rPr>
            </w:pPr>
            <w:r>
              <w:rPr>
                <w:rFonts w:ascii="Arial" w:cs="Arial" w:eastAsia="Arial" w:hAnsi="Arial"/>
                <w:sz w:val="20"/>
                <w:szCs w:val="20"/>
                <w:color w:val="auto"/>
                <w:w w:val="87"/>
              </w:rPr>
              <w:t>2.5 years</w:t>
            </w:r>
          </w:p>
        </w:tc>
        <w:tc>
          <w:tcPr>
            <w:tcW w:w="280" w:type="dxa"/>
            <w:vAlign w:val="bottom"/>
            <w:tcBorders>
              <w:bottom w:val="single" w:sz="8" w:color="FEFEFE"/>
            </w:tcBorders>
            <w:gridSpan w:val="3"/>
            <w:shd w:val="clear" w:color="auto" w:fill="FEFEFE"/>
          </w:tcPr>
          <w:p>
            <w:pPr>
              <w:jc w:val="right"/>
              <w:ind w:right="60"/>
              <w:spacing w:after="0" w:line="228" w:lineRule="exact"/>
              <w:rPr>
                <w:sz w:val="20"/>
                <w:szCs w:val="20"/>
                <w:color w:val="auto"/>
              </w:rPr>
            </w:pPr>
            <w:r>
              <w:rPr>
                <w:rFonts w:ascii="Arial" w:cs="Arial" w:eastAsia="Arial" w:hAnsi="Arial"/>
                <w:sz w:val="20"/>
                <w:szCs w:val="20"/>
                <w:color w:val="auto"/>
              </w:rPr>
              <w:t>$</w:t>
            </w:r>
          </w:p>
        </w:tc>
        <w:tc>
          <w:tcPr>
            <w:tcW w:w="1040" w:type="dxa"/>
            <w:vAlign w:val="bottom"/>
            <w:tcBorders>
              <w:bottom w:val="single" w:sz="8" w:color="FEFEFE"/>
            </w:tcBorders>
            <w:shd w:val="clear" w:color="auto" w:fill="FEFEFE"/>
          </w:tcPr>
          <w:p>
            <w:pPr>
              <w:jc w:val="right"/>
              <w:spacing w:after="0" w:line="228" w:lineRule="exact"/>
              <w:rPr>
                <w:sz w:val="20"/>
                <w:szCs w:val="20"/>
                <w:color w:val="auto"/>
              </w:rPr>
            </w:pPr>
            <w:r>
              <w:rPr>
                <w:rFonts w:ascii="Arial" w:cs="Arial" w:eastAsia="Arial" w:hAnsi="Arial"/>
                <w:sz w:val="20"/>
                <w:szCs w:val="20"/>
                <w:color w:val="auto"/>
              </w:rPr>
              <w:t>23,676</w:t>
            </w:r>
          </w:p>
        </w:tc>
        <w:tc>
          <w:tcPr>
            <w:tcW w:w="120" w:type="dxa"/>
            <w:vAlign w:val="bottom"/>
            <w:tcBorders>
              <w:bottom w:val="single" w:sz="8" w:color="FEFEFE"/>
            </w:tcBorders>
            <w:shd w:val="clear" w:color="auto" w:fill="FEFEFE"/>
          </w:tcPr>
          <w:p>
            <w:pPr>
              <w:spacing w:after="0"/>
              <w:rPr>
                <w:sz w:val="21"/>
                <w:szCs w:val="21"/>
                <w:color w:val="auto"/>
              </w:rPr>
            </w:pPr>
          </w:p>
        </w:tc>
      </w:tr>
      <w:tr>
        <w:trPr>
          <w:trHeight w:val="20"/>
        </w:trPr>
        <w:tc>
          <w:tcPr>
            <w:tcW w:w="4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32"/>
        </w:trPr>
        <w:tc>
          <w:tcPr>
            <w:tcW w:w="4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64"/>
        </w:trPr>
        <w:tc>
          <w:tcPr>
            <w:tcW w:w="4960" w:type="dxa"/>
            <w:vAlign w:val="bottom"/>
            <w:shd w:val="clear" w:color="auto" w:fill="FEFEFE"/>
          </w:tcPr>
          <w:p>
            <w:pPr>
              <w:spacing w:after="0"/>
              <w:rPr>
                <w:sz w:val="14"/>
                <w:szCs w:val="14"/>
                <w:color w:val="auto"/>
              </w:rPr>
            </w:pPr>
          </w:p>
        </w:tc>
        <w:tc>
          <w:tcPr>
            <w:tcW w:w="40" w:type="dxa"/>
            <w:vAlign w:val="bottom"/>
            <w:shd w:val="clear" w:color="auto" w:fill="FEFEFE"/>
          </w:tcPr>
          <w:p>
            <w:pPr>
              <w:spacing w:after="0"/>
              <w:rPr>
                <w:sz w:val="14"/>
                <w:szCs w:val="14"/>
                <w:color w:val="auto"/>
              </w:rPr>
            </w:pPr>
          </w:p>
        </w:tc>
        <w:tc>
          <w:tcPr>
            <w:tcW w:w="60" w:type="dxa"/>
            <w:vAlign w:val="bottom"/>
            <w:shd w:val="clear" w:color="auto" w:fill="FEFEFE"/>
          </w:tcPr>
          <w:p>
            <w:pPr>
              <w:spacing w:after="0"/>
              <w:rPr>
                <w:sz w:val="14"/>
                <w:szCs w:val="14"/>
                <w:color w:val="auto"/>
              </w:rPr>
            </w:pPr>
          </w:p>
        </w:tc>
        <w:tc>
          <w:tcPr>
            <w:tcW w:w="20" w:type="dxa"/>
            <w:vAlign w:val="bottom"/>
            <w:shd w:val="clear" w:color="auto" w:fill="FEFEFE"/>
          </w:tcPr>
          <w:p>
            <w:pPr>
              <w:spacing w:after="0"/>
              <w:rPr>
                <w:sz w:val="14"/>
                <w:szCs w:val="14"/>
                <w:color w:val="auto"/>
              </w:rPr>
            </w:pPr>
          </w:p>
        </w:tc>
        <w:tc>
          <w:tcPr>
            <w:tcW w:w="40" w:type="dxa"/>
            <w:vAlign w:val="bottom"/>
            <w:shd w:val="clear" w:color="auto" w:fill="FEFEFE"/>
          </w:tcPr>
          <w:p>
            <w:pPr>
              <w:spacing w:after="0"/>
              <w:rPr>
                <w:sz w:val="14"/>
                <w:szCs w:val="14"/>
                <w:color w:val="auto"/>
              </w:rPr>
            </w:pPr>
          </w:p>
        </w:tc>
        <w:tc>
          <w:tcPr>
            <w:tcW w:w="20" w:type="dxa"/>
            <w:vAlign w:val="bottom"/>
            <w:shd w:val="clear" w:color="auto" w:fill="FEFEFE"/>
          </w:tcPr>
          <w:p>
            <w:pPr>
              <w:spacing w:after="0"/>
              <w:rPr>
                <w:sz w:val="14"/>
                <w:szCs w:val="14"/>
                <w:color w:val="auto"/>
              </w:rPr>
            </w:pPr>
          </w:p>
        </w:tc>
        <w:tc>
          <w:tcPr>
            <w:tcW w:w="1180" w:type="dxa"/>
            <w:vAlign w:val="bottom"/>
            <w:shd w:val="clear" w:color="auto" w:fill="FEFEFE"/>
          </w:tcPr>
          <w:p>
            <w:pPr>
              <w:spacing w:after="0"/>
              <w:rPr>
                <w:sz w:val="14"/>
                <w:szCs w:val="14"/>
                <w:color w:val="auto"/>
              </w:rPr>
            </w:pPr>
          </w:p>
        </w:tc>
        <w:tc>
          <w:tcPr>
            <w:tcW w:w="20" w:type="dxa"/>
            <w:vAlign w:val="bottom"/>
            <w:shd w:val="clear" w:color="auto" w:fill="FEFEFE"/>
          </w:tcPr>
          <w:p>
            <w:pPr>
              <w:spacing w:after="0"/>
              <w:rPr>
                <w:sz w:val="14"/>
                <w:szCs w:val="14"/>
                <w:color w:val="auto"/>
              </w:rPr>
            </w:pPr>
          </w:p>
        </w:tc>
        <w:tc>
          <w:tcPr>
            <w:tcW w:w="200" w:type="dxa"/>
            <w:vAlign w:val="bottom"/>
            <w:shd w:val="clear" w:color="auto" w:fill="FEFEFE"/>
          </w:tcPr>
          <w:p>
            <w:pPr>
              <w:spacing w:after="0"/>
              <w:rPr>
                <w:sz w:val="14"/>
                <w:szCs w:val="14"/>
                <w:color w:val="auto"/>
              </w:rPr>
            </w:pPr>
          </w:p>
        </w:tc>
        <w:tc>
          <w:tcPr>
            <w:tcW w:w="20" w:type="dxa"/>
            <w:vAlign w:val="bottom"/>
            <w:shd w:val="clear" w:color="auto" w:fill="FEFEFE"/>
          </w:tcPr>
          <w:p>
            <w:pPr>
              <w:spacing w:after="0"/>
              <w:rPr>
                <w:sz w:val="14"/>
                <w:szCs w:val="14"/>
                <w:color w:val="auto"/>
              </w:rPr>
            </w:pPr>
          </w:p>
        </w:tc>
        <w:tc>
          <w:tcPr>
            <w:tcW w:w="100" w:type="dxa"/>
            <w:vAlign w:val="bottom"/>
            <w:shd w:val="clear" w:color="auto" w:fill="FEFEFE"/>
          </w:tcPr>
          <w:p>
            <w:pPr>
              <w:spacing w:after="0"/>
              <w:rPr>
                <w:sz w:val="14"/>
                <w:szCs w:val="14"/>
                <w:color w:val="auto"/>
              </w:rPr>
            </w:pPr>
          </w:p>
        </w:tc>
        <w:tc>
          <w:tcPr>
            <w:tcW w:w="1100" w:type="dxa"/>
            <w:vAlign w:val="bottom"/>
            <w:shd w:val="clear" w:color="auto" w:fill="FEFEFE"/>
          </w:tcPr>
          <w:p>
            <w:pPr>
              <w:spacing w:after="0"/>
              <w:rPr>
                <w:sz w:val="14"/>
                <w:szCs w:val="14"/>
                <w:color w:val="auto"/>
              </w:rPr>
            </w:pPr>
          </w:p>
        </w:tc>
        <w:tc>
          <w:tcPr>
            <w:tcW w:w="240" w:type="dxa"/>
            <w:vAlign w:val="bottom"/>
            <w:shd w:val="clear" w:color="auto" w:fill="FEFEFE"/>
          </w:tcPr>
          <w:p>
            <w:pPr>
              <w:spacing w:after="0"/>
              <w:rPr>
                <w:sz w:val="14"/>
                <w:szCs w:val="14"/>
                <w:color w:val="auto"/>
              </w:rPr>
            </w:pPr>
          </w:p>
        </w:tc>
        <w:tc>
          <w:tcPr>
            <w:tcW w:w="1320" w:type="dxa"/>
            <w:vAlign w:val="bottom"/>
            <w:gridSpan w:val="2"/>
            <w:shd w:val="clear" w:color="auto" w:fill="FEFEFE"/>
          </w:tcPr>
          <w:p>
            <w:pPr>
              <w:jc w:val="center"/>
              <w:ind w:right="20"/>
              <w:spacing w:after="0" w:line="164" w:lineRule="exact"/>
              <w:rPr>
                <w:sz w:val="20"/>
                <w:szCs w:val="20"/>
                <w:color w:val="auto"/>
              </w:rPr>
            </w:pPr>
            <w:r>
              <w:rPr>
                <w:rFonts w:ascii="Arial" w:cs="Arial" w:eastAsia="Arial" w:hAnsi="Arial"/>
                <w:sz w:val="16"/>
                <w:szCs w:val="16"/>
                <w:b w:val="1"/>
                <w:bCs w:val="1"/>
                <w:color w:val="auto"/>
                <w:w w:val="91"/>
              </w:rPr>
              <w:t>Weighted</w:t>
            </w:r>
          </w:p>
        </w:tc>
        <w:tc>
          <w:tcPr>
            <w:tcW w:w="100" w:type="dxa"/>
            <w:vAlign w:val="bottom"/>
            <w:shd w:val="clear" w:color="auto" w:fill="FEFEFE"/>
          </w:tcPr>
          <w:p>
            <w:pPr>
              <w:spacing w:after="0"/>
              <w:rPr>
                <w:sz w:val="14"/>
                <w:szCs w:val="14"/>
                <w:color w:val="auto"/>
              </w:rPr>
            </w:pPr>
          </w:p>
        </w:tc>
        <w:tc>
          <w:tcPr>
            <w:tcW w:w="20" w:type="dxa"/>
            <w:vAlign w:val="bottom"/>
            <w:shd w:val="clear" w:color="auto" w:fill="FEFEFE"/>
          </w:tcPr>
          <w:p>
            <w:pPr>
              <w:spacing w:after="0"/>
              <w:rPr>
                <w:sz w:val="14"/>
                <w:szCs w:val="14"/>
                <w:color w:val="auto"/>
              </w:rPr>
            </w:pPr>
          </w:p>
        </w:tc>
        <w:tc>
          <w:tcPr>
            <w:tcW w:w="160" w:type="dxa"/>
            <w:vAlign w:val="bottom"/>
            <w:shd w:val="clear" w:color="auto" w:fill="FEFEFE"/>
          </w:tcPr>
          <w:p>
            <w:pPr>
              <w:spacing w:after="0"/>
              <w:rPr>
                <w:sz w:val="14"/>
                <w:szCs w:val="14"/>
                <w:color w:val="auto"/>
              </w:rPr>
            </w:pPr>
          </w:p>
        </w:tc>
        <w:tc>
          <w:tcPr>
            <w:tcW w:w="1040" w:type="dxa"/>
            <w:vAlign w:val="bottom"/>
            <w:shd w:val="clear" w:color="auto" w:fill="FEFEFE"/>
          </w:tcPr>
          <w:p>
            <w:pPr>
              <w:spacing w:after="0"/>
              <w:rPr>
                <w:sz w:val="14"/>
                <w:szCs w:val="14"/>
                <w:color w:val="auto"/>
              </w:rPr>
            </w:pPr>
          </w:p>
        </w:tc>
        <w:tc>
          <w:tcPr>
            <w:tcW w:w="120" w:type="dxa"/>
            <w:vAlign w:val="bottom"/>
            <w:shd w:val="clear" w:color="auto" w:fill="FEFEFE"/>
          </w:tcPr>
          <w:p>
            <w:pPr>
              <w:spacing w:after="0"/>
              <w:rPr>
                <w:sz w:val="14"/>
                <w:szCs w:val="14"/>
                <w:color w:val="auto"/>
              </w:rPr>
            </w:pPr>
          </w:p>
        </w:tc>
      </w:tr>
      <w:tr>
        <w:trPr>
          <w:trHeight w:val="183"/>
        </w:trPr>
        <w:tc>
          <w:tcPr>
            <w:tcW w:w="4960" w:type="dxa"/>
            <w:vAlign w:val="bottom"/>
            <w:shd w:val="clear" w:color="auto" w:fill="FEFEFE"/>
          </w:tcPr>
          <w:p>
            <w:pPr>
              <w:spacing w:after="0"/>
              <w:rPr>
                <w:sz w:val="15"/>
                <w:szCs w:val="15"/>
                <w:color w:val="auto"/>
              </w:rPr>
            </w:pPr>
          </w:p>
        </w:tc>
        <w:tc>
          <w:tcPr>
            <w:tcW w:w="40" w:type="dxa"/>
            <w:vAlign w:val="bottom"/>
            <w:shd w:val="clear" w:color="auto" w:fill="FEFEFE"/>
          </w:tcPr>
          <w:p>
            <w:pPr>
              <w:spacing w:after="0"/>
              <w:rPr>
                <w:sz w:val="15"/>
                <w:szCs w:val="15"/>
                <w:color w:val="auto"/>
              </w:rPr>
            </w:pPr>
          </w:p>
        </w:tc>
        <w:tc>
          <w:tcPr>
            <w:tcW w:w="60" w:type="dxa"/>
            <w:vAlign w:val="bottom"/>
            <w:shd w:val="clear" w:color="auto" w:fill="FEFEFE"/>
          </w:tcPr>
          <w:p>
            <w:pPr>
              <w:spacing w:after="0"/>
              <w:rPr>
                <w:sz w:val="15"/>
                <w:szCs w:val="15"/>
                <w:color w:val="auto"/>
              </w:rPr>
            </w:pPr>
          </w:p>
        </w:tc>
        <w:tc>
          <w:tcPr>
            <w:tcW w:w="20" w:type="dxa"/>
            <w:vAlign w:val="bottom"/>
            <w:shd w:val="clear" w:color="auto" w:fill="FEFEFE"/>
          </w:tcPr>
          <w:p>
            <w:pPr>
              <w:spacing w:after="0"/>
              <w:rPr>
                <w:sz w:val="15"/>
                <w:szCs w:val="15"/>
                <w:color w:val="auto"/>
              </w:rPr>
            </w:pPr>
          </w:p>
        </w:tc>
        <w:tc>
          <w:tcPr>
            <w:tcW w:w="40" w:type="dxa"/>
            <w:vAlign w:val="bottom"/>
            <w:shd w:val="clear" w:color="auto" w:fill="FEFEFE"/>
          </w:tcPr>
          <w:p>
            <w:pPr>
              <w:spacing w:after="0"/>
              <w:rPr>
                <w:sz w:val="15"/>
                <w:szCs w:val="15"/>
                <w:color w:val="auto"/>
              </w:rPr>
            </w:pPr>
          </w:p>
        </w:tc>
        <w:tc>
          <w:tcPr>
            <w:tcW w:w="20" w:type="dxa"/>
            <w:vAlign w:val="bottom"/>
            <w:shd w:val="clear" w:color="auto" w:fill="FEFEFE"/>
          </w:tcPr>
          <w:p>
            <w:pPr>
              <w:spacing w:after="0"/>
              <w:rPr>
                <w:sz w:val="15"/>
                <w:szCs w:val="15"/>
                <w:color w:val="auto"/>
              </w:rPr>
            </w:pPr>
          </w:p>
        </w:tc>
        <w:tc>
          <w:tcPr>
            <w:tcW w:w="1180" w:type="dxa"/>
            <w:vAlign w:val="bottom"/>
            <w:shd w:val="clear" w:color="auto" w:fill="FEFEFE"/>
          </w:tcPr>
          <w:p>
            <w:pPr>
              <w:spacing w:after="0"/>
              <w:rPr>
                <w:sz w:val="15"/>
                <w:szCs w:val="15"/>
                <w:color w:val="auto"/>
              </w:rPr>
            </w:pPr>
          </w:p>
        </w:tc>
        <w:tc>
          <w:tcPr>
            <w:tcW w:w="20" w:type="dxa"/>
            <w:vAlign w:val="bottom"/>
            <w:shd w:val="clear" w:color="auto" w:fill="FEFEFE"/>
          </w:tcPr>
          <w:p>
            <w:pPr>
              <w:spacing w:after="0"/>
              <w:rPr>
                <w:sz w:val="15"/>
                <w:szCs w:val="15"/>
                <w:color w:val="auto"/>
              </w:rPr>
            </w:pPr>
          </w:p>
        </w:tc>
        <w:tc>
          <w:tcPr>
            <w:tcW w:w="200" w:type="dxa"/>
            <w:vAlign w:val="bottom"/>
            <w:shd w:val="clear" w:color="auto" w:fill="FEFEFE"/>
          </w:tcPr>
          <w:p>
            <w:pPr>
              <w:spacing w:after="0"/>
              <w:rPr>
                <w:sz w:val="15"/>
                <w:szCs w:val="15"/>
                <w:color w:val="auto"/>
              </w:rPr>
            </w:pPr>
          </w:p>
        </w:tc>
        <w:tc>
          <w:tcPr>
            <w:tcW w:w="20" w:type="dxa"/>
            <w:vAlign w:val="bottom"/>
            <w:shd w:val="clear" w:color="auto" w:fill="FEFEFE"/>
          </w:tcPr>
          <w:p>
            <w:pPr>
              <w:spacing w:after="0"/>
              <w:rPr>
                <w:sz w:val="15"/>
                <w:szCs w:val="15"/>
                <w:color w:val="auto"/>
              </w:rPr>
            </w:pPr>
          </w:p>
        </w:tc>
        <w:tc>
          <w:tcPr>
            <w:tcW w:w="100" w:type="dxa"/>
            <w:vAlign w:val="bottom"/>
            <w:shd w:val="clear" w:color="auto" w:fill="FEFEFE"/>
          </w:tcPr>
          <w:p>
            <w:pPr>
              <w:spacing w:after="0"/>
              <w:rPr>
                <w:sz w:val="15"/>
                <w:szCs w:val="15"/>
                <w:color w:val="auto"/>
              </w:rPr>
            </w:pPr>
          </w:p>
        </w:tc>
        <w:tc>
          <w:tcPr>
            <w:tcW w:w="1100" w:type="dxa"/>
            <w:vAlign w:val="bottom"/>
            <w:shd w:val="clear" w:color="auto" w:fill="FEFEFE"/>
          </w:tcPr>
          <w:p>
            <w:pPr>
              <w:jc w:val="center"/>
              <w:ind w:right="29"/>
              <w:spacing w:after="0"/>
              <w:rPr>
                <w:sz w:val="20"/>
                <w:szCs w:val="20"/>
                <w:color w:val="auto"/>
              </w:rPr>
            </w:pPr>
            <w:r>
              <w:rPr>
                <w:rFonts w:ascii="Arial" w:cs="Arial" w:eastAsia="Arial" w:hAnsi="Arial"/>
                <w:sz w:val="16"/>
                <w:szCs w:val="16"/>
                <w:b w:val="1"/>
                <w:bCs w:val="1"/>
                <w:color w:val="auto"/>
                <w:w w:val="91"/>
              </w:rPr>
              <w:t>Weighted</w:t>
            </w:r>
          </w:p>
        </w:tc>
        <w:tc>
          <w:tcPr>
            <w:tcW w:w="240" w:type="dxa"/>
            <w:vAlign w:val="bottom"/>
            <w:shd w:val="clear" w:color="auto" w:fill="FEFEFE"/>
          </w:tcPr>
          <w:p>
            <w:pPr>
              <w:spacing w:after="0"/>
              <w:rPr>
                <w:sz w:val="15"/>
                <w:szCs w:val="15"/>
                <w:color w:val="auto"/>
              </w:rPr>
            </w:pPr>
          </w:p>
        </w:tc>
        <w:tc>
          <w:tcPr>
            <w:tcW w:w="1320" w:type="dxa"/>
            <w:vAlign w:val="bottom"/>
            <w:gridSpan w:val="2"/>
            <w:shd w:val="clear" w:color="auto" w:fill="FEFEFE"/>
          </w:tcPr>
          <w:p>
            <w:pPr>
              <w:jc w:val="center"/>
              <w:ind w:right="20"/>
              <w:spacing w:after="0"/>
              <w:rPr>
                <w:sz w:val="20"/>
                <w:szCs w:val="20"/>
                <w:color w:val="auto"/>
              </w:rPr>
            </w:pPr>
            <w:r>
              <w:rPr>
                <w:rFonts w:ascii="Arial" w:cs="Arial" w:eastAsia="Arial" w:hAnsi="Arial"/>
                <w:sz w:val="16"/>
                <w:szCs w:val="16"/>
                <w:b w:val="1"/>
                <w:bCs w:val="1"/>
                <w:color w:val="auto"/>
                <w:w w:val="91"/>
              </w:rPr>
              <w:t>Average</w:t>
            </w:r>
          </w:p>
        </w:tc>
        <w:tc>
          <w:tcPr>
            <w:tcW w:w="100" w:type="dxa"/>
            <w:vAlign w:val="bottom"/>
            <w:shd w:val="clear" w:color="auto" w:fill="FEFEFE"/>
          </w:tcPr>
          <w:p>
            <w:pPr>
              <w:spacing w:after="0"/>
              <w:rPr>
                <w:sz w:val="15"/>
                <w:szCs w:val="15"/>
                <w:color w:val="auto"/>
              </w:rPr>
            </w:pPr>
          </w:p>
        </w:tc>
        <w:tc>
          <w:tcPr>
            <w:tcW w:w="20" w:type="dxa"/>
            <w:vAlign w:val="bottom"/>
            <w:shd w:val="clear" w:color="auto" w:fill="FEFEFE"/>
          </w:tcPr>
          <w:p>
            <w:pPr>
              <w:spacing w:after="0"/>
              <w:rPr>
                <w:sz w:val="15"/>
                <w:szCs w:val="15"/>
                <w:color w:val="auto"/>
              </w:rPr>
            </w:pPr>
          </w:p>
        </w:tc>
        <w:tc>
          <w:tcPr>
            <w:tcW w:w="160" w:type="dxa"/>
            <w:vAlign w:val="bottom"/>
            <w:shd w:val="clear" w:color="auto" w:fill="FEFEFE"/>
          </w:tcPr>
          <w:p>
            <w:pPr>
              <w:spacing w:after="0"/>
              <w:rPr>
                <w:sz w:val="15"/>
                <w:szCs w:val="15"/>
                <w:color w:val="auto"/>
              </w:rPr>
            </w:pPr>
          </w:p>
        </w:tc>
        <w:tc>
          <w:tcPr>
            <w:tcW w:w="1040" w:type="dxa"/>
            <w:vAlign w:val="bottom"/>
            <w:shd w:val="clear" w:color="auto" w:fill="FEFEFE"/>
          </w:tcPr>
          <w:p>
            <w:pPr>
              <w:jc w:val="center"/>
              <w:ind w:right="94"/>
              <w:spacing w:after="0"/>
              <w:rPr>
                <w:sz w:val="20"/>
                <w:szCs w:val="20"/>
                <w:color w:val="auto"/>
              </w:rPr>
            </w:pPr>
            <w:r>
              <w:rPr>
                <w:rFonts w:ascii="Arial" w:cs="Arial" w:eastAsia="Arial" w:hAnsi="Arial"/>
                <w:sz w:val="16"/>
                <w:szCs w:val="16"/>
                <w:b w:val="1"/>
                <w:bCs w:val="1"/>
                <w:color w:val="auto"/>
                <w:w w:val="88"/>
              </w:rPr>
              <w:t>Aggregate</w:t>
            </w:r>
          </w:p>
        </w:tc>
        <w:tc>
          <w:tcPr>
            <w:tcW w:w="120" w:type="dxa"/>
            <w:vAlign w:val="bottom"/>
            <w:shd w:val="clear" w:color="auto" w:fill="FEFEFE"/>
          </w:tcPr>
          <w:p>
            <w:pPr>
              <w:spacing w:after="0"/>
              <w:rPr>
                <w:sz w:val="15"/>
                <w:szCs w:val="15"/>
                <w:color w:val="auto"/>
              </w:rPr>
            </w:pPr>
          </w:p>
        </w:tc>
      </w:tr>
      <w:tr>
        <w:trPr>
          <w:trHeight w:val="183"/>
        </w:trPr>
        <w:tc>
          <w:tcPr>
            <w:tcW w:w="4960" w:type="dxa"/>
            <w:vAlign w:val="bottom"/>
            <w:shd w:val="clear" w:color="auto" w:fill="FEFEFE"/>
          </w:tcPr>
          <w:p>
            <w:pPr>
              <w:spacing w:after="0"/>
              <w:rPr>
                <w:sz w:val="15"/>
                <w:szCs w:val="15"/>
                <w:color w:val="auto"/>
              </w:rPr>
            </w:pPr>
          </w:p>
        </w:tc>
        <w:tc>
          <w:tcPr>
            <w:tcW w:w="40" w:type="dxa"/>
            <w:vAlign w:val="bottom"/>
            <w:shd w:val="clear" w:color="auto" w:fill="FEFEFE"/>
          </w:tcPr>
          <w:p>
            <w:pPr>
              <w:spacing w:after="0"/>
              <w:rPr>
                <w:sz w:val="15"/>
                <w:szCs w:val="15"/>
                <w:color w:val="auto"/>
              </w:rPr>
            </w:pPr>
          </w:p>
        </w:tc>
        <w:tc>
          <w:tcPr>
            <w:tcW w:w="60" w:type="dxa"/>
            <w:vAlign w:val="bottom"/>
            <w:shd w:val="clear" w:color="auto" w:fill="FEFEFE"/>
          </w:tcPr>
          <w:p>
            <w:pPr>
              <w:spacing w:after="0"/>
              <w:rPr>
                <w:sz w:val="15"/>
                <w:szCs w:val="15"/>
                <w:color w:val="auto"/>
              </w:rPr>
            </w:pPr>
          </w:p>
        </w:tc>
        <w:tc>
          <w:tcPr>
            <w:tcW w:w="20" w:type="dxa"/>
            <w:vAlign w:val="bottom"/>
            <w:shd w:val="clear" w:color="auto" w:fill="FEFEFE"/>
          </w:tcPr>
          <w:p>
            <w:pPr>
              <w:spacing w:after="0"/>
              <w:rPr>
                <w:sz w:val="15"/>
                <w:szCs w:val="15"/>
                <w:color w:val="auto"/>
              </w:rPr>
            </w:pPr>
          </w:p>
        </w:tc>
        <w:tc>
          <w:tcPr>
            <w:tcW w:w="40" w:type="dxa"/>
            <w:vAlign w:val="bottom"/>
            <w:shd w:val="clear" w:color="auto" w:fill="FEFEFE"/>
          </w:tcPr>
          <w:p>
            <w:pPr>
              <w:spacing w:after="0"/>
              <w:rPr>
                <w:sz w:val="15"/>
                <w:szCs w:val="15"/>
                <w:color w:val="auto"/>
              </w:rPr>
            </w:pPr>
          </w:p>
        </w:tc>
        <w:tc>
          <w:tcPr>
            <w:tcW w:w="20" w:type="dxa"/>
            <w:vAlign w:val="bottom"/>
            <w:shd w:val="clear" w:color="auto" w:fill="FEFEFE"/>
          </w:tcPr>
          <w:p>
            <w:pPr>
              <w:spacing w:after="0"/>
              <w:rPr>
                <w:sz w:val="15"/>
                <w:szCs w:val="15"/>
                <w:color w:val="auto"/>
              </w:rPr>
            </w:pPr>
          </w:p>
        </w:tc>
        <w:tc>
          <w:tcPr>
            <w:tcW w:w="1180" w:type="dxa"/>
            <w:vAlign w:val="bottom"/>
            <w:shd w:val="clear" w:color="auto" w:fill="FEFEFE"/>
          </w:tcPr>
          <w:p>
            <w:pPr>
              <w:spacing w:after="0"/>
              <w:rPr>
                <w:sz w:val="15"/>
                <w:szCs w:val="15"/>
                <w:color w:val="auto"/>
              </w:rPr>
            </w:pPr>
          </w:p>
        </w:tc>
        <w:tc>
          <w:tcPr>
            <w:tcW w:w="20" w:type="dxa"/>
            <w:vAlign w:val="bottom"/>
            <w:shd w:val="clear" w:color="auto" w:fill="FEFEFE"/>
          </w:tcPr>
          <w:p>
            <w:pPr>
              <w:spacing w:after="0"/>
              <w:rPr>
                <w:sz w:val="15"/>
                <w:szCs w:val="15"/>
                <w:color w:val="auto"/>
              </w:rPr>
            </w:pPr>
          </w:p>
        </w:tc>
        <w:tc>
          <w:tcPr>
            <w:tcW w:w="200" w:type="dxa"/>
            <w:vAlign w:val="bottom"/>
            <w:shd w:val="clear" w:color="auto" w:fill="FEFEFE"/>
          </w:tcPr>
          <w:p>
            <w:pPr>
              <w:spacing w:after="0"/>
              <w:rPr>
                <w:sz w:val="15"/>
                <w:szCs w:val="15"/>
                <w:color w:val="auto"/>
              </w:rPr>
            </w:pPr>
          </w:p>
        </w:tc>
        <w:tc>
          <w:tcPr>
            <w:tcW w:w="20" w:type="dxa"/>
            <w:vAlign w:val="bottom"/>
            <w:shd w:val="clear" w:color="auto" w:fill="FEFEFE"/>
          </w:tcPr>
          <w:p>
            <w:pPr>
              <w:spacing w:after="0"/>
              <w:rPr>
                <w:sz w:val="15"/>
                <w:szCs w:val="15"/>
                <w:color w:val="auto"/>
              </w:rPr>
            </w:pPr>
          </w:p>
        </w:tc>
        <w:tc>
          <w:tcPr>
            <w:tcW w:w="100" w:type="dxa"/>
            <w:vAlign w:val="bottom"/>
            <w:shd w:val="clear" w:color="auto" w:fill="FEFEFE"/>
          </w:tcPr>
          <w:p>
            <w:pPr>
              <w:spacing w:after="0"/>
              <w:rPr>
                <w:sz w:val="15"/>
                <w:szCs w:val="15"/>
                <w:color w:val="auto"/>
              </w:rPr>
            </w:pPr>
          </w:p>
        </w:tc>
        <w:tc>
          <w:tcPr>
            <w:tcW w:w="1100" w:type="dxa"/>
            <w:vAlign w:val="bottom"/>
            <w:shd w:val="clear" w:color="auto" w:fill="FEFEFE"/>
          </w:tcPr>
          <w:p>
            <w:pPr>
              <w:jc w:val="center"/>
              <w:ind w:right="9"/>
              <w:spacing w:after="0"/>
              <w:rPr>
                <w:sz w:val="20"/>
                <w:szCs w:val="20"/>
                <w:color w:val="auto"/>
              </w:rPr>
            </w:pPr>
            <w:r>
              <w:rPr>
                <w:rFonts w:ascii="Arial" w:cs="Arial" w:eastAsia="Arial" w:hAnsi="Arial"/>
                <w:sz w:val="16"/>
                <w:szCs w:val="16"/>
                <w:b w:val="1"/>
                <w:bCs w:val="1"/>
                <w:color w:val="auto"/>
                <w:w w:val="88"/>
              </w:rPr>
              <w:t>Average</w:t>
            </w:r>
          </w:p>
        </w:tc>
        <w:tc>
          <w:tcPr>
            <w:tcW w:w="240" w:type="dxa"/>
            <w:vAlign w:val="bottom"/>
            <w:shd w:val="clear" w:color="auto" w:fill="FEFEFE"/>
          </w:tcPr>
          <w:p>
            <w:pPr>
              <w:spacing w:after="0"/>
              <w:rPr>
                <w:sz w:val="15"/>
                <w:szCs w:val="15"/>
                <w:color w:val="auto"/>
              </w:rPr>
            </w:pPr>
          </w:p>
        </w:tc>
        <w:tc>
          <w:tcPr>
            <w:tcW w:w="1320" w:type="dxa"/>
            <w:vAlign w:val="bottom"/>
            <w:gridSpan w:val="2"/>
            <w:shd w:val="clear" w:color="auto" w:fill="FEFEFE"/>
          </w:tcPr>
          <w:p>
            <w:pPr>
              <w:jc w:val="center"/>
              <w:ind w:right="20"/>
              <w:spacing w:after="0"/>
              <w:rPr>
                <w:sz w:val="20"/>
                <w:szCs w:val="20"/>
                <w:color w:val="auto"/>
              </w:rPr>
            </w:pPr>
            <w:r>
              <w:rPr>
                <w:rFonts w:ascii="Arial" w:cs="Arial" w:eastAsia="Arial" w:hAnsi="Arial"/>
                <w:sz w:val="16"/>
                <w:szCs w:val="16"/>
                <w:b w:val="1"/>
                <w:bCs w:val="1"/>
                <w:color w:val="auto"/>
                <w:w w:val="90"/>
              </w:rPr>
              <w:t>Remaining</w:t>
            </w:r>
          </w:p>
        </w:tc>
        <w:tc>
          <w:tcPr>
            <w:tcW w:w="100" w:type="dxa"/>
            <w:vAlign w:val="bottom"/>
            <w:shd w:val="clear" w:color="auto" w:fill="FEFEFE"/>
          </w:tcPr>
          <w:p>
            <w:pPr>
              <w:spacing w:after="0"/>
              <w:rPr>
                <w:sz w:val="15"/>
                <w:szCs w:val="15"/>
                <w:color w:val="auto"/>
              </w:rPr>
            </w:pPr>
          </w:p>
        </w:tc>
        <w:tc>
          <w:tcPr>
            <w:tcW w:w="20" w:type="dxa"/>
            <w:vAlign w:val="bottom"/>
            <w:shd w:val="clear" w:color="auto" w:fill="FEFEFE"/>
          </w:tcPr>
          <w:p>
            <w:pPr>
              <w:spacing w:after="0"/>
              <w:rPr>
                <w:sz w:val="15"/>
                <w:szCs w:val="15"/>
                <w:color w:val="auto"/>
              </w:rPr>
            </w:pPr>
          </w:p>
        </w:tc>
        <w:tc>
          <w:tcPr>
            <w:tcW w:w="160" w:type="dxa"/>
            <w:vAlign w:val="bottom"/>
            <w:shd w:val="clear" w:color="auto" w:fill="FEFEFE"/>
          </w:tcPr>
          <w:p>
            <w:pPr>
              <w:spacing w:after="0"/>
              <w:rPr>
                <w:sz w:val="15"/>
                <w:szCs w:val="15"/>
                <w:color w:val="auto"/>
              </w:rPr>
            </w:pPr>
          </w:p>
        </w:tc>
        <w:tc>
          <w:tcPr>
            <w:tcW w:w="1040" w:type="dxa"/>
            <w:vAlign w:val="bottom"/>
            <w:shd w:val="clear" w:color="auto" w:fill="FEFEFE"/>
          </w:tcPr>
          <w:p>
            <w:pPr>
              <w:jc w:val="center"/>
              <w:ind w:right="94"/>
              <w:spacing w:after="0"/>
              <w:rPr>
                <w:sz w:val="20"/>
                <w:szCs w:val="20"/>
                <w:color w:val="auto"/>
              </w:rPr>
            </w:pPr>
            <w:r>
              <w:rPr>
                <w:rFonts w:ascii="Arial" w:cs="Arial" w:eastAsia="Arial" w:hAnsi="Arial"/>
                <w:sz w:val="16"/>
                <w:szCs w:val="16"/>
                <w:b w:val="1"/>
                <w:bCs w:val="1"/>
                <w:color w:val="auto"/>
                <w:w w:val="93"/>
              </w:rPr>
              <w:t>Intrinsic</w:t>
            </w:r>
          </w:p>
        </w:tc>
        <w:tc>
          <w:tcPr>
            <w:tcW w:w="120" w:type="dxa"/>
            <w:vAlign w:val="bottom"/>
            <w:shd w:val="clear" w:color="auto" w:fill="FEFEFE"/>
          </w:tcPr>
          <w:p>
            <w:pPr>
              <w:spacing w:after="0"/>
              <w:rPr>
                <w:sz w:val="15"/>
                <w:szCs w:val="15"/>
                <w:color w:val="auto"/>
              </w:rPr>
            </w:pPr>
          </w:p>
        </w:tc>
      </w:tr>
      <w:tr>
        <w:trPr>
          <w:trHeight w:val="183"/>
        </w:trPr>
        <w:tc>
          <w:tcPr>
            <w:tcW w:w="4960" w:type="dxa"/>
            <w:vAlign w:val="bottom"/>
            <w:shd w:val="clear" w:color="auto" w:fill="FEFEFE"/>
          </w:tcPr>
          <w:p>
            <w:pPr>
              <w:spacing w:after="0"/>
              <w:rPr>
                <w:sz w:val="15"/>
                <w:szCs w:val="15"/>
                <w:color w:val="auto"/>
              </w:rPr>
            </w:pPr>
          </w:p>
        </w:tc>
        <w:tc>
          <w:tcPr>
            <w:tcW w:w="40" w:type="dxa"/>
            <w:vAlign w:val="bottom"/>
            <w:shd w:val="clear" w:color="auto" w:fill="FEFEFE"/>
          </w:tcPr>
          <w:p>
            <w:pPr>
              <w:spacing w:after="0"/>
              <w:rPr>
                <w:sz w:val="15"/>
                <w:szCs w:val="15"/>
                <w:color w:val="auto"/>
              </w:rPr>
            </w:pPr>
          </w:p>
        </w:tc>
        <w:tc>
          <w:tcPr>
            <w:tcW w:w="60" w:type="dxa"/>
            <w:vAlign w:val="bottom"/>
            <w:shd w:val="clear" w:color="auto" w:fill="FEFEFE"/>
          </w:tcPr>
          <w:p>
            <w:pPr>
              <w:spacing w:after="0"/>
              <w:rPr>
                <w:sz w:val="15"/>
                <w:szCs w:val="15"/>
                <w:color w:val="auto"/>
              </w:rPr>
            </w:pPr>
          </w:p>
        </w:tc>
        <w:tc>
          <w:tcPr>
            <w:tcW w:w="20" w:type="dxa"/>
            <w:vAlign w:val="bottom"/>
            <w:shd w:val="clear" w:color="auto" w:fill="FEFEFE"/>
          </w:tcPr>
          <w:p>
            <w:pPr>
              <w:spacing w:after="0"/>
              <w:rPr>
                <w:sz w:val="15"/>
                <w:szCs w:val="15"/>
                <w:color w:val="auto"/>
              </w:rPr>
            </w:pPr>
          </w:p>
        </w:tc>
        <w:tc>
          <w:tcPr>
            <w:tcW w:w="40" w:type="dxa"/>
            <w:vAlign w:val="bottom"/>
            <w:shd w:val="clear" w:color="auto" w:fill="FEFEFE"/>
          </w:tcPr>
          <w:p>
            <w:pPr>
              <w:spacing w:after="0"/>
              <w:rPr>
                <w:sz w:val="15"/>
                <w:szCs w:val="15"/>
                <w:color w:val="auto"/>
              </w:rPr>
            </w:pPr>
          </w:p>
        </w:tc>
        <w:tc>
          <w:tcPr>
            <w:tcW w:w="20" w:type="dxa"/>
            <w:vAlign w:val="bottom"/>
            <w:shd w:val="clear" w:color="auto" w:fill="FEFEFE"/>
          </w:tcPr>
          <w:p>
            <w:pPr>
              <w:spacing w:after="0"/>
              <w:rPr>
                <w:sz w:val="15"/>
                <w:szCs w:val="15"/>
                <w:color w:val="auto"/>
              </w:rPr>
            </w:pPr>
          </w:p>
        </w:tc>
        <w:tc>
          <w:tcPr>
            <w:tcW w:w="1180" w:type="dxa"/>
            <w:vAlign w:val="bottom"/>
            <w:shd w:val="clear" w:color="auto" w:fill="FEFEFE"/>
          </w:tcPr>
          <w:p>
            <w:pPr>
              <w:spacing w:after="0"/>
              <w:rPr>
                <w:sz w:val="15"/>
                <w:szCs w:val="15"/>
                <w:color w:val="auto"/>
              </w:rPr>
            </w:pPr>
          </w:p>
        </w:tc>
        <w:tc>
          <w:tcPr>
            <w:tcW w:w="20" w:type="dxa"/>
            <w:vAlign w:val="bottom"/>
            <w:shd w:val="clear" w:color="auto" w:fill="FEFEFE"/>
          </w:tcPr>
          <w:p>
            <w:pPr>
              <w:spacing w:after="0"/>
              <w:rPr>
                <w:sz w:val="15"/>
                <w:szCs w:val="15"/>
                <w:color w:val="auto"/>
              </w:rPr>
            </w:pPr>
          </w:p>
        </w:tc>
        <w:tc>
          <w:tcPr>
            <w:tcW w:w="200" w:type="dxa"/>
            <w:vAlign w:val="bottom"/>
            <w:shd w:val="clear" w:color="auto" w:fill="FEFEFE"/>
          </w:tcPr>
          <w:p>
            <w:pPr>
              <w:spacing w:after="0"/>
              <w:rPr>
                <w:sz w:val="15"/>
                <w:szCs w:val="15"/>
                <w:color w:val="auto"/>
              </w:rPr>
            </w:pPr>
          </w:p>
        </w:tc>
        <w:tc>
          <w:tcPr>
            <w:tcW w:w="20" w:type="dxa"/>
            <w:vAlign w:val="bottom"/>
            <w:shd w:val="clear" w:color="auto" w:fill="FEFEFE"/>
          </w:tcPr>
          <w:p>
            <w:pPr>
              <w:spacing w:after="0"/>
              <w:rPr>
                <w:sz w:val="15"/>
                <w:szCs w:val="15"/>
                <w:color w:val="auto"/>
              </w:rPr>
            </w:pPr>
          </w:p>
        </w:tc>
        <w:tc>
          <w:tcPr>
            <w:tcW w:w="100" w:type="dxa"/>
            <w:vAlign w:val="bottom"/>
            <w:shd w:val="clear" w:color="auto" w:fill="FEFEFE"/>
          </w:tcPr>
          <w:p>
            <w:pPr>
              <w:spacing w:after="0"/>
              <w:rPr>
                <w:sz w:val="15"/>
                <w:szCs w:val="15"/>
                <w:color w:val="auto"/>
              </w:rPr>
            </w:pPr>
          </w:p>
        </w:tc>
        <w:tc>
          <w:tcPr>
            <w:tcW w:w="1100" w:type="dxa"/>
            <w:vAlign w:val="bottom"/>
            <w:shd w:val="clear" w:color="auto" w:fill="FEFEFE"/>
          </w:tcPr>
          <w:p>
            <w:pPr>
              <w:jc w:val="center"/>
              <w:ind w:right="29"/>
              <w:spacing w:after="0"/>
              <w:rPr>
                <w:sz w:val="20"/>
                <w:szCs w:val="20"/>
                <w:color w:val="auto"/>
              </w:rPr>
            </w:pPr>
            <w:r>
              <w:rPr>
                <w:rFonts w:ascii="Arial" w:cs="Arial" w:eastAsia="Arial" w:hAnsi="Arial"/>
                <w:sz w:val="16"/>
                <w:szCs w:val="16"/>
                <w:b w:val="1"/>
                <w:bCs w:val="1"/>
                <w:color w:val="auto"/>
                <w:w w:val="88"/>
              </w:rPr>
              <w:t>Exercise</w:t>
            </w:r>
          </w:p>
        </w:tc>
        <w:tc>
          <w:tcPr>
            <w:tcW w:w="240" w:type="dxa"/>
            <w:vAlign w:val="bottom"/>
            <w:shd w:val="clear" w:color="auto" w:fill="FEFEFE"/>
          </w:tcPr>
          <w:p>
            <w:pPr>
              <w:spacing w:after="0"/>
              <w:rPr>
                <w:sz w:val="15"/>
                <w:szCs w:val="15"/>
                <w:color w:val="auto"/>
              </w:rPr>
            </w:pPr>
          </w:p>
        </w:tc>
        <w:tc>
          <w:tcPr>
            <w:tcW w:w="1320" w:type="dxa"/>
            <w:vAlign w:val="bottom"/>
            <w:gridSpan w:val="2"/>
            <w:shd w:val="clear" w:color="auto" w:fill="FEFEFE"/>
          </w:tcPr>
          <w:p>
            <w:pPr>
              <w:jc w:val="center"/>
              <w:ind w:right="20"/>
              <w:spacing w:after="0"/>
              <w:rPr>
                <w:sz w:val="20"/>
                <w:szCs w:val="20"/>
                <w:color w:val="auto"/>
              </w:rPr>
            </w:pPr>
            <w:r>
              <w:rPr>
                <w:rFonts w:ascii="Arial" w:cs="Arial" w:eastAsia="Arial" w:hAnsi="Arial"/>
                <w:sz w:val="16"/>
                <w:szCs w:val="16"/>
                <w:b w:val="1"/>
                <w:bCs w:val="1"/>
                <w:color w:val="auto"/>
                <w:w w:val="92"/>
              </w:rPr>
              <w:t>Contractual</w:t>
            </w:r>
          </w:p>
        </w:tc>
        <w:tc>
          <w:tcPr>
            <w:tcW w:w="100" w:type="dxa"/>
            <w:vAlign w:val="bottom"/>
            <w:shd w:val="clear" w:color="auto" w:fill="FEFEFE"/>
          </w:tcPr>
          <w:p>
            <w:pPr>
              <w:spacing w:after="0"/>
              <w:rPr>
                <w:sz w:val="15"/>
                <w:szCs w:val="15"/>
                <w:color w:val="auto"/>
              </w:rPr>
            </w:pPr>
          </w:p>
        </w:tc>
        <w:tc>
          <w:tcPr>
            <w:tcW w:w="20" w:type="dxa"/>
            <w:vAlign w:val="bottom"/>
            <w:shd w:val="clear" w:color="auto" w:fill="FEFEFE"/>
          </w:tcPr>
          <w:p>
            <w:pPr>
              <w:spacing w:after="0"/>
              <w:rPr>
                <w:sz w:val="15"/>
                <w:szCs w:val="15"/>
                <w:color w:val="auto"/>
              </w:rPr>
            </w:pPr>
          </w:p>
        </w:tc>
        <w:tc>
          <w:tcPr>
            <w:tcW w:w="160" w:type="dxa"/>
            <w:vAlign w:val="bottom"/>
            <w:shd w:val="clear" w:color="auto" w:fill="FEFEFE"/>
          </w:tcPr>
          <w:p>
            <w:pPr>
              <w:spacing w:after="0"/>
              <w:rPr>
                <w:sz w:val="15"/>
                <w:szCs w:val="15"/>
                <w:color w:val="auto"/>
              </w:rPr>
            </w:pPr>
          </w:p>
        </w:tc>
        <w:tc>
          <w:tcPr>
            <w:tcW w:w="1040" w:type="dxa"/>
            <w:vAlign w:val="bottom"/>
            <w:shd w:val="clear" w:color="auto" w:fill="FEFEFE"/>
          </w:tcPr>
          <w:p>
            <w:pPr>
              <w:jc w:val="center"/>
              <w:ind w:right="74"/>
              <w:spacing w:after="0"/>
              <w:rPr>
                <w:sz w:val="20"/>
                <w:szCs w:val="20"/>
                <w:color w:val="auto"/>
              </w:rPr>
            </w:pPr>
            <w:r>
              <w:rPr>
                <w:rFonts w:ascii="Arial" w:cs="Arial" w:eastAsia="Arial" w:hAnsi="Arial"/>
                <w:sz w:val="16"/>
                <w:szCs w:val="16"/>
                <w:b w:val="1"/>
                <w:bCs w:val="1"/>
                <w:color w:val="auto"/>
                <w:w w:val="93"/>
              </w:rPr>
              <w:t>Value</w:t>
            </w:r>
          </w:p>
        </w:tc>
        <w:tc>
          <w:tcPr>
            <w:tcW w:w="120" w:type="dxa"/>
            <w:vAlign w:val="bottom"/>
            <w:shd w:val="clear" w:color="auto" w:fill="FEFEFE"/>
          </w:tcPr>
          <w:p>
            <w:pPr>
              <w:spacing w:after="0"/>
              <w:rPr>
                <w:sz w:val="15"/>
                <w:szCs w:val="15"/>
                <w:color w:val="auto"/>
              </w:rPr>
            </w:pPr>
          </w:p>
        </w:tc>
      </w:tr>
      <w:tr>
        <w:trPr>
          <w:trHeight w:val="203"/>
        </w:trPr>
        <w:tc>
          <w:tcPr>
            <w:tcW w:w="4960" w:type="dxa"/>
            <w:vAlign w:val="bottom"/>
            <w:shd w:val="clear" w:color="auto" w:fill="FEFEFE"/>
          </w:tcPr>
          <w:p>
            <w:pPr>
              <w:spacing w:after="0"/>
              <w:rPr>
                <w:sz w:val="20"/>
                <w:szCs w:val="20"/>
                <w:color w:val="auto"/>
              </w:rPr>
            </w:pPr>
            <w:r>
              <w:rPr>
                <w:rFonts w:ascii="Arial" w:cs="Arial" w:eastAsia="Arial" w:hAnsi="Arial"/>
                <w:sz w:val="16"/>
                <w:szCs w:val="16"/>
                <w:b w:val="1"/>
                <w:bCs w:val="1"/>
                <w:color w:val="auto"/>
              </w:rPr>
              <w:t>(Shares in thousands)</w:t>
            </w:r>
          </w:p>
        </w:tc>
        <w:tc>
          <w:tcPr>
            <w:tcW w:w="40" w:type="dxa"/>
            <w:vAlign w:val="bottom"/>
            <w:shd w:val="clear" w:color="auto" w:fill="FEFEFE"/>
          </w:tcPr>
          <w:p>
            <w:pPr>
              <w:spacing w:after="0"/>
              <w:rPr>
                <w:sz w:val="17"/>
                <w:szCs w:val="17"/>
                <w:color w:val="auto"/>
              </w:rPr>
            </w:pPr>
          </w:p>
        </w:tc>
        <w:tc>
          <w:tcPr>
            <w:tcW w:w="60" w:type="dxa"/>
            <w:vAlign w:val="bottom"/>
            <w:shd w:val="clear" w:color="auto" w:fill="FEFEFE"/>
          </w:tcPr>
          <w:p>
            <w:pPr>
              <w:spacing w:after="0"/>
              <w:rPr>
                <w:sz w:val="17"/>
                <w:szCs w:val="17"/>
                <w:color w:val="auto"/>
              </w:rPr>
            </w:pPr>
          </w:p>
        </w:tc>
        <w:tc>
          <w:tcPr>
            <w:tcW w:w="20" w:type="dxa"/>
            <w:vAlign w:val="bottom"/>
            <w:shd w:val="clear" w:color="auto" w:fill="FEFEFE"/>
          </w:tcPr>
          <w:p>
            <w:pPr>
              <w:spacing w:after="0"/>
              <w:rPr>
                <w:sz w:val="17"/>
                <w:szCs w:val="17"/>
                <w:color w:val="auto"/>
              </w:rPr>
            </w:pPr>
          </w:p>
        </w:tc>
        <w:tc>
          <w:tcPr>
            <w:tcW w:w="40" w:type="dxa"/>
            <w:vAlign w:val="bottom"/>
            <w:shd w:val="clear" w:color="auto" w:fill="FEFEFE"/>
          </w:tcPr>
          <w:p>
            <w:pPr>
              <w:spacing w:after="0"/>
              <w:rPr>
                <w:sz w:val="17"/>
                <w:szCs w:val="17"/>
                <w:color w:val="auto"/>
              </w:rPr>
            </w:pPr>
          </w:p>
        </w:tc>
        <w:tc>
          <w:tcPr>
            <w:tcW w:w="20" w:type="dxa"/>
            <w:vAlign w:val="bottom"/>
            <w:shd w:val="clear" w:color="auto" w:fill="FEFEFE"/>
          </w:tcPr>
          <w:p>
            <w:pPr>
              <w:spacing w:after="0"/>
              <w:rPr>
                <w:sz w:val="17"/>
                <w:szCs w:val="17"/>
                <w:color w:val="auto"/>
              </w:rPr>
            </w:pPr>
          </w:p>
        </w:tc>
        <w:tc>
          <w:tcPr>
            <w:tcW w:w="1400" w:type="dxa"/>
            <w:vAlign w:val="bottom"/>
            <w:gridSpan w:val="3"/>
            <w:shd w:val="clear" w:color="auto" w:fill="FEFEFE"/>
          </w:tcPr>
          <w:p>
            <w:pPr>
              <w:jc w:val="right"/>
              <w:ind w:right="600"/>
              <w:spacing w:after="0"/>
              <w:rPr>
                <w:sz w:val="20"/>
                <w:szCs w:val="20"/>
                <w:color w:val="auto"/>
              </w:rPr>
            </w:pPr>
            <w:r>
              <w:rPr>
                <w:rFonts w:ascii="Arial" w:cs="Arial" w:eastAsia="Arial" w:hAnsi="Arial"/>
                <w:sz w:val="16"/>
                <w:szCs w:val="16"/>
                <w:b w:val="1"/>
                <w:bCs w:val="1"/>
                <w:color w:val="auto"/>
              </w:rPr>
              <w:t>Shares</w:t>
            </w:r>
          </w:p>
        </w:tc>
        <w:tc>
          <w:tcPr>
            <w:tcW w:w="20" w:type="dxa"/>
            <w:vAlign w:val="bottom"/>
            <w:shd w:val="clear" w:color="auto" w:fill="FEFEFE"/>
          </w:tcPr>
          <w:p>
            <w:pPr>
              <w:spacing w:after="0"/>
              <w:rPr>
                <w:sz w:val="17"/>
                <w:szCs w:val="17"/>
                <w:color w:val="auto"/>
              </w:rPr>
            </w:pPr>
          </w:p>
        </w:tc>
        <w:tc>
          <w:tcPr>
            <w:tcW w:w="100" w:type="dxa"/>
            <w:vAlign w:val="bottom"/>
            <w:shd w:val="clear" w:color="auto" w:fill="FEFEFE"/>
          </w:tcPr>
          <w:p>
            <w:pPr>
              <w:spacing w:after="0"/>
              <w:rPr>
                <w:sz w:val="17"/>
                <w:szCs w:val="17"/>
                <w:color w:val="auto"/>
              </w:rPr>
            </w:pPr>
          </w:p>
        </w:tc>
        <w:tc>
          <w:tcPr>
            <w:tcW w:w="1100" w:type="dxa"/>
            <w:vAlign w:val="bottom"/>
            <w:shd w:val="clear" w:color="auto" w:fill="FEFEFE"/>
          </w:tcPr>
          <w:p>
            <w:pPr>
              <w:jc w:val="center"/>
              <w:ind w:right="9"/>
              <w:spacing w:after="0"/>
              <w:rPr>
                <w:sz w:val="20"/>
                <w:szCs w:val="20"/>
                <w:color w:val="auto"/>
              </w:rPr>
            </w:pPr>
            <w:r>
              <w:rPr>
                <w:rFonts w:ascii="Arial" w:cs="Arial" w:eastAsia="Arial" w:hAnsi="Arial"/>
                <w:sz w:val="16"/>
                <w:szCs w:val="16"/>
                <w:b w:val="1"/>
                <w:bCs w:val="1"/>
                <w:color w:val="auto"/>
                <w:w w:val="91"/>
              </w:rPr>
              <w:t>Price</w:t>
            </w:r>
          </w:p>
        </w:tc>
        <w:tc>
          <w:tcPr>
            <w:tcW w:w="240" w:type="dxa"/>
            <w:vAlign w:val="bottom"/>
            <w:shd w:val="clear" w:color="auto" w:fill="FEFEFE"/>
          </w:tcPr>
          <w:p>
            <w:pPr>
              <w:spacing w:after="0"/>
              <w:rPr>
                <w:sz w:val="17"/>
                <w:szCs w:val="17"/>
                <w:color w:val="auto"/>
              </w:rPr>
            </w:pPr>
          </w:p>
        </w:tc>
        <w:tc>
          <w:tcPr>
            <w:tcW w:w="1320" w:type="dxa"/>
            <w:vAlign w:val="bottom"/>
            <w:gridSpan w:val="2"/>
            <w:shd w:val="clear" w:color="auto" w:fill="FEFEFE"/>
          </w:tcPr>
          <w:p>
            <w:pPr>
              <w:jc w:val="center"/>
              <w:ind w:right="20"/>
              <w:spacing w:after="0"/>
              <w:rPr>
                <w:sz w:val="20"/>
                <w:szCs w:val="20"/>
                <w:color w:val="auto"/>
              </w:rPr>
            </w:pPr>
            <w:r>
              <w:rPr>
                <w:rFonts w:ascii="Arial" w:cs="Arial" w:eastAsia="Arial" w:hAnsi="Arial"/>
                <w:sz w:val="16"/>
                <w:szCs w:val="16"/>
                <w:b w:val="1"/>
                <w:bCs w:val="1"/>
                <w:color w:val="auto"/>
                <w:w w:val="97"/>
              </w:rPr>
              <w:t>Term</w:t>
            </w:r>
          </w:p>
        </w:tc>
        <w:tc>
          <w:tcPr>
            <w:tcW w:w="100" w:type="dxa"/>
            <w:vAlign w:val="bottom"/>
            <w:shd w:val="clear" w:color="auto" w:fill="FEFEFE"/>
          </w:tcPr>
          <w:p>
            <w:pPr>
              <w:spacing w:after="0"/>
              <w:rPr>
                <w:sz w:val="17"/>
                <w:szCs w:val="17"/>
                <w:color w:val="auto"/>
              </w:rPr>
            </w:pPr>
          </w:p>
        </w:tc>
        <w:tc>
          <w:tcPr>
            <w:tcW w:w="20" w:type="dxa"/>
            <w:vAlign w:val="bottom"/>
            <w:shd w:val="clear" w:color="auto" w:fill="FEFEFE"/>
          </w:tcPr>
          <w:p>
            <w:pPr>
              <w:spacing w:after="0"/>
              <w:rPr>
                <w:sz w:val="17"/>
                <w:szCs w:val="17"/>
                <w:color w:val="auto"/>
              </w:rPr>
            </w:pPr>
          </w:p>
        </w:tc>
        <w:tc>
          <w:tcPr>
            <w:tcW w:w="160" w:type="dxa"/>
            <w:vAlign w:val="bottom"/>
            <w:shd w:val="clear" w:color="auto" w:fill="FEFEFE"/>
          </w:tcPr>
          <w:p>
            <w:pPr>
              <w:spacing w:after="0"/>
              <w:rPr>
                <w:sz w:val="17"/>
                <w:szCs w:val="17"/>
                <w:color w:val="auto"/>
              </w:rPr>
            </w:pPr>
          </w:p>
        </w:tc>
        <w:tc>
          <w:tcPr>
            <w:tcW w:w="1040" w:type="dxa"/>
            <w:vAlign w:val="bottom"/>
            <w:shd w:val="clear" w:color="auto" w:fill="FEFEFE"/>
          </w:tcPr>
          <w:p>
            <w:pPr>
              <w:jc w:val="center"/>
              <w:ind w:right="94"/>
              <w:spacing w:after="0"/>
              <w:rPr>
                <w:sz w:val="20"/>
                <w:szCs w:val="20"/>
                <w:color w:val="auto"/>
              </w:rPr>
            </w:pPr>
            <w:r>
              <w:rPr>
                <w:rFonts w:ascii="Arial" w:cs="Arial" w:eastAsia="Arial" w:hAnsi="Arial"/>
                <w:sz w:val="16"/>
                <w:szCs w:val="16"/>
                <w:b w:val="1"/>
                <w:bCs w:val="1"/>
                <w:color w:val="auto"/>
                <w:w w:val="90"/>
              </w:rPr>
              <w:t>($000)</w:t>
            </w:r>
          </w:p>
        </w:tc>
        <w:tc>
          <w:tcPr>
            <w:tcW w:w="120" w:type="dxa"/>
            <w:vAlign w:val="bottom"/>
            <w:shd w:val="clear" w:color="auto" w:fill="FEFEFE"/>
          </w:tcPr>
          <w:p>
            <w:pPr>
              <w:spacing w:after="0"/>
              <w:rPr>
                <w:sz w:val="17"/>
                <w:szCs w:val="17"/>
                <w:color w:val="auto"/>
              </w:rPr>
            </w:pPr>
          </w:p>
        </w:tc>
      </w:tr>
      <w:tr>
        <w:trPr>
          <w:trHeight w:val="219"/>
        </w:trPr>
        <w:tc>
          <w:tcPr>
            <w:tcW w:w="4960" w:type="dxa"/>
            <w:vAlign w:val="bottom"/>
            <w:tcBorders>
              <w:top w:val="single" w:sz="8" w:color="auto"/>
            </w:tcBorders>
            <w:shd w:val="clear" w:color="auto" w:fill="E6E6E6"/>
          </w:tcPr>
          <w:p>
            <w:pPr>
              <w:spacing w:after="0" w:line="219" w:lineRule="exact"/>
              <w:rPr>
                <w:sz w:val="20"/>
                <w:szCs w:val="20"/>
                <w:color w:val="auto"/>
              </w:rPr>
            </w:pPr>
            <w:r>
              <w:rPr>
                <w:rFonts w:ascii="Arial" w:cs="Arial" w:eastAsia="Arial" w:hAnsi="Arial"/>
                <w:sz w:val="20"/>
                <w:szCs w:val="20"/>
                <w:color w:val="auto"/>
              </w:rPr>
              <w:t>Outstanding at December 31, 2022</w:t>
            </w:r>
          </w:p>
        </w:tc>
        <w:tc>
          <w:tcPr>
            <w:tcW w:w="40" w:type="dxa"/>
            <w:vAlign w:val="bottom"/>
            <w:tcBorders>
              <w:top w:val="single" w:sz="8" w:color="auto"/>
            </w:tcBorders>
            <w:shd w:val="clear" w:color="auto" w:fill="E6E6E6"/>
          </w:tcPr>
          <w:p>
            <w:pPr>
              <w:spacing w:after="0"/>
              <w:rPr>
                <w:sz w:val="19"/>
                <w:szCs w:val="19"/>
                <w:color w:val="auto"/>
              </w:rPr>
            </w:pPr>
          </w:p>
        </w:tc>
        <w:tc>
          <w:tcPr>
            <w:tcW w:w="120" w:type="dxa"/>
            <w:vAlign w:val="bottom"/>
            <w:tcBorders>
              <w:top w:val="single" w:sz="8" w:color="E6E6E6"/>
            </w:tcBorders>
            <w:gridSpan w:val="3"/>
            <w:shd w:val="clear" w:color="auto" w:fill="E6E6E6"/>
          </w:tcPr>
          <w:p>
            <w:pPr>
              <w:spacing w:after="0"/>
              <w:rPr>
                <w:sz w:val="19"/>
                <w:szCs w:val="19"/>
                <w:color w:val="auto"/>
              </w:rPr>
            </w:pPr>
          </w:p>
        </w:tc>
        <w:tc>
          <w:tcPr>
            <w:tcW w:w="20" w:type="dxa"/>
            <w:vAlign w:val="bottom"/>
            <w:tcBorders>
              <w:top w:val="single" w:sz="8" w:color="auto"/>
            </w:tcBorders>
            <w:shd w:val="clear" w:color="auto" w:fill="E6E6E6"/>
          </w:tcPr>
          <w:p>
            <w:pPr>
              <w:spacing w:after="0"/>
              <w:rPr>
                <w:sz w:val="19"/>
                <w:szCs w:val="19"/>
                <w:color w:val="auto"/>
              </w:rPr>
            </w:pPr>
          </w:p>
        </w:tc>
        <w:tc>
          <w:tcPr>
            <w:tcW w:w="1180" w:type="dxa"/>
            <w:vAlign w:val="bottom"/>
            <w:tcBorders>
              <w:top w:val="single" w:sz="8" w:color="auto"/>
            </w:tcBorders>
            <w:shd w:val="clear" w:color="auto" w:fill="E6E6E6"/>
          </w:tcPr>
          <w:p>
            <w:pPr>
              <w:jc w:val="right"/>
              <w:spacing w:after="0" w:line="219" w:lineRule="exact"/>
              <w:rPr>
                <w:sz w:val="20"/>
                <w:szCs w:val="20"/>
                <w:color w:val="auto"/>
              </w:rPr>
            </w:pPr>
            <w:r>
              <w:rPr>
                <w:rFonts w:ascii="Arial" w:cs="Arial" w:eastAsia="Arial" w:hAnsi="Arial"/>
                <w:sz w:val="20"/>
                <w:szCs w:val="20"/>
                <w:color w:val="auto"/>
              </w:rPr>
              <w:t>1,440</w:t>
            </w:r>
          </w:p>
        </w:tc>
        <w:tc>
          <w:tcPr>
            <w:tcW w:w="20" w:type="dxa"/>
            <w:vAlign w:val="bottom"/>
            <w:tcBorders>
              <w:top w:val="single" w:sz="8" w:color="E6E6E6"/>
            </w:tcBorders>
            <w:shd w:val="clear" w:color="auto" w:fill="E6E6E6"/>
          </w:tcPr>
          <w:p>
            <w:pPr>
              <w:spacing w:after="0"/>
              <w:rPr>
                <w:sz w:val="19"/>
                <w:szCs w:val="19"/>
                <w:color w:val="auto"/>
              </w:rPr>
            </w:pPr>
          </w:p>
        </w:tc>
        <w:tc>
          <w:tcPr>
            <w:tcW w:w="200" w:type="dxa"/>
            <w:vAlign w:val="bottom"/>
            <w:tcBorders>
              <w:top w:val="single" w:sz="8" w:color="E6E6E6"/>
            </w:tcBorders>
            <w:shd w:val="clear" w:color="auto" w:fill="E6E6E6"/>
          </w:tcPr>
          <w:p>
            <w:pPr>
              <w:spacing w:after="0"/>
              <w:rPr>
                <w:sz w:val="19"/>
                <w:szCs w:val="19"/>
                <w:color w:val="auto"/>
              </w:rPr>
            </w:pPr>
          </w:p>
        </w:tc>
        <w:tc>
          <w:tcPr>
            <w:tcW w:w="120" w:type="dxa"/>
            <w:vAlign w:val="bottom"/>
            <w:tcBorders>
              <w:top w:val="single" w:sz="8" w:color="auto"/>
            </w:tcBorders>
            <w:gridSpan w:val="2"/>
            <w:shd w:val="clear" w:color="auto" w:fill="E6E6E6"/>
          </w:tcPr>
          <w:p>
            <w:pPr>
              <w:jc w:val="right"/>
              <w:spacing w:after="0" w:line="219" w:lineRule="exact"/>
              <w:rPr>
                <w:sz w:val="20"/>
                <w:szCs w:val="20"/>
                <w:color w:val="auto"/>
              </w:rPr>
            </w:pPr>
            <w:r>
              <w:rPr>
                <w:rFonts w:ascii="Arial" w:cs="Arial" w:eastAsia="Arial" w:hAnsi="Arial"/>
                <w:sz w:val="20"/>
                <w:szCs w:val="20"/>
                <w:color w:val="auto"/>
                <w:w w:val="71"/>
              </w:rPr>
              <w:t>$</w:t>
            </w:r>
          </w:p>
        </w:tc>
        <w:tc>
          <w:tcPr>
            <w:tcW w:w="1100" w:type="dxa"/>
            <w:vAlign w:val="bottom"/>
            <w:tcBorders>
              <w:top w:val="single" w:sz="8" w:color="auto"/>
            </w:tcBorders>
            <w:shd w:val="clear" w:color="auto" w:fill="E6E6E6"/>
          </w:tcPr>
          <w:p>
            <w:pPr>
              <w:jc w:val="right"/>
              <w:spacing w:after="0" w:line="219" w:lineRule="exact"/>
              <w:rPr>
                <w:sz w:val="20"/>
                <w:szCs w:val="20"/>
                <w:color w:val="auto"/>
              </w:rPr>
            </w:pPr>
            <w:r>
              <w:rPr>
                <w:rFonts w:ascii="Arial" w:cs="Arial" w:eastAsia="Arial" w:hAnsi="Arial"/>
                <w:sz w:val="20"/>
                <w:szCs w:val="20"/>
                <w:color w:val="auto"/>
              </w:rPr>
              <w:t>11.30</w:t>
            </w:r>
          </w:p>
        </w:tc>
        <w:tc>
          <w:tcPr>
            <w:tcW w:w="240" w:type="dxa"/>
            <w:vAlign w:val="bottom"/>
            <w:tcBorders>
              <w:top w:val="single" w:sz="8" w:color="E6E6E6"/>
            </w:tcBorders>
            <w:shd w:val="clear" w:color="auto" w:fill="E6E6E6"/>
          </w:tcPr>
          <w:p>
            <w:pPr>
              <w:spacing w:after="0"/>
              <w:rPr>
                <w:sz w:val="19"/>
                <w:szCs w:val="19"/>
                <w:color w:val="auto"/>
              </w:rPr>
            </w:pPr>
          </w:p>
        </w:tc>
        <w:tc>
          <w:tcPr>
            <w:tcW w:w="1300" w:type="dxa"/>
            <w:vAlign w:val="bottom"/>
            <w:tcBorders>
              <w:top w:val="single" w:sz="8" w:color="auto"/>
            </w:tcBorders>
            <w:shd w:val="clear" w:color="auto" w:fill="E6E6E6"/>
          </w:tcPr>
          <w:p>
            <w:pPr>
              <w:ind w:left="580"/>
              <w:spacing w:after="0" w:line="219" w:lineRule="exact"/>
              <w:rPr>
                <w:sz w:val="20"/>
                <w:szCs w:val="20"/>
                <w:color w:val="auto"/>
              </w:rPr>
            </w:pPr>
            <w:r>
              <w:rPr>
                <w:rFonts w:ascii="Arial" w:cs="Arial" w:eastAsia="Arial" w:hAnsi="Arial"/>
                <w:sz w:val="20"/>
                <w:szCs w:val="20"/>
                <w:color w:val="auto"/>
                <w:w w:val="85"/>
              </w:rPr>
              <w:t>4.0 years</w:t>
            </w:r>
          </w:p>
        </w:tc>
        <w:tc>
          <w:tcPr>
            <w:tcW w:w="20" w:type="dxa"/>
            <w:vAlign w:val="bottom"/>
            <w:tcBorders>
              <w:top w:val="single" w:sz="8" w:color="E6E6E6"/>
            </w:tcBorders>
            <w:shd w:val="clear" w:color="auto" w:fill="E6E6E6"/>
          </w:tcPr>
          <w:p>
            <w:pPr>
              <w:spacing w:after="0"/>
              <w:rPr>
                <w:sz w:val="19"/>
                <w:szCs w:val="19"/>
                <w:color w:val="auto"/>
              </w:rPr>
            </w:pPr>
          </w:p>
        </w:tc>
        <w:tc>
          <w:tcPr>
            <w:tcW w:w="100" w:type="dxa"/>
            <w:vAlign w:val="bottom"/>
            <w:tcBorders>
              <w:top w:val="single" w:sz="8" w:color="E6E6E6"/>
            </w:tcBorders>
            <w:shd w:val="clear" w:color="auto" w:fill="E6E6E6"/>
          </w:tcPr>
          <w:p>
            <w:pPr>
              <w:spacing w:after="0"/>
              <w:rPr>
                <w:sz w:val="19"/>
                <w:szCs w:val="19"/>
                <w:color w:val="auto"/>
              </w:rPr>
            </w:pPr>
          </w:p>
        </w:tc>
        <w:tc>
          <w:tcPr>
            <w:tcW w:w="20" w:type="dxa"/>
            <w:vAlign w:val="bottom"/>
            <w:tcBorders>
              <w:top w:val="single" w:sz="8" w:color="auto"/>
            </w:tcBorders>
            <w:shd w:val="clear" w:color="auto" w:fill="E6E6E6"/>
          </w:tcPr>
          <w:p>
            <w:pPr>
              <w:spacing w:after="0"/>
              <w:rPr>
                <w:sz w:val="19"/>
                <w:szCs w:val="19"/>
                <w:color w:val="auto"/>
              </w:rPr>
            </w:pPr>
          </w:p>
        </w:tc>
        <w:tc>
          <w:tcPr>
            <w:tcW w:w="160" w:type="dxa"/>
            <w:vAlign w:val="bottom"/>
            <w:tcBorders>
              <w:top w:val="single" w:sz="8" w:color="auto"/>
            </w:tcBorders>
            <w:shd w:val="clear" w:color="auto" w:fill="E6E6E6"/>
          </w:tcPr>
          <w:p>
            <w:pPr>
              <w:spacing w:after="0"/>
              <w:rPr>
                <w:sz w:val="19"/>
                <w:szCs w:val="19"/>
                <w:color w:val="auto"/>
              </w:rPr>
            </w:pPr>
          </w:p>
        </w:tc>
        <w:tc>
          <w:tcPr>
            <w:tcW w:w="1040" w:type="dxa"/>
            <w:vAlign w:val="bottom"/>
            <w:tcBorders>
              <w:top w:val="single" w:sz="8" w:color="auto"/>
            </w:tcBorders>
            <w:shd w:val="clear" w:color="auto" w:fill="E6E6E6"/>
          </w:tcPr>
          <w:p>
            <w:pPr>
              <w:spacing w:after="0"/>
              <w:rPr>
                <w:sz w:val="19"/>
                <w:szCs w:val="19"/>
                <w:color w:val="auto"/>
              </w:rPr>
            </w:pPr>
          </w:p>
        </w:tc>
        <w:tc>
          <w:tcPr>
            <w:tcW w:w="120" w:type="dxa"/>
            <w:vAlign w:val="bottom"/>
            <w:tcBorders>
              <w:top w:val="single" w:sz="8" w:color="E6E6E6"/>
            </w:tcBorders>
            <w:shd w:val="clear" w:color="auto" w:fill="E6E6E6"/>
          </w:tcPr>
          <w:p>
            <w:pPr>
              <w:spacing w:after="0"/>
              <w:rPr>
                <w:sz w:val="19"/>
                <w:szCs w:val="19"/>
                <w:color w:val="auto"/>
              </w:rPr>
            </w:pPr>
          </w:p>
        </w:tc>
      </w:tr>
      <w:tr>
        <w:trPr>
          <w:trHeight w:val="229"/>
        </w:trPr>
        <w:tc>
          <w:tcPr>
            <w:tcW w:w="4960" w:type="dxa"/>
            <w:vAlign w:val="bottom"/>
            <w:shd w:val="clear" w:color="auto" w:fill="FEFEFE"/>
          </w:tcPr>
          <w:p>
            <w:pPr>
              <w:spacing w:after="0" w:line="229" w:lineRule="exact"/>
              <w:rPr>
                <w:sz w:val="20"/>
                <w:szCs w:val="20"/>
                <w:color w:val="auto"/>
              </w:rPr>
            </w:pPr>
            <w:r>
              <w:rPr>
                <w:rFonts w:ascii="Arial" w:cs="Arial" w:eastAsia="Arial" w:hAnsi="Arial"/>
                <w:sz w:val="20"/>
                <w:szCs w:val="20"/>
                <w:color w:val="auto"/>
              </w:rPr>
              <w:t>Forfeitures</w:t>
            </w:r>
          </w:p>
        </w:tc>
        <w:tc>
          <w:tcPr>
            <w:tcW w:w="40" w:type="dxa"/>
            <w:vAlign w:val="bottom"/>
            <w:shd w:val="clear" w:color="auto" w:fill="FEFEFE"/>
          </w:tcPr>
          <w:p>
            <w:pPr>
              <w:spacing w:after="0"/>
              <w:rPr>
                <w:sz w:val="19"/>
                <w:szCs w:val="19"/>
                <w:color w:val="auto"/>
              </w:rPr>
            </w:pPr>
          </w:p>
        </w:tc>
        <w:tc>
          <w:tcPr>
            <w:tcW w:w="120" w:type="dxa"/>
            <w:vAlign w:val="bottom"/>
            <w:gridSpan w:val="3"/>
            <w:shd w:val="clear" w:color="auto" w:fill="FEFEFE"/>
          </w:tcPr>
          <w:p>
            <w:pPr>
              <w:spacing w:after="0"/>
              <w:rPr>
                <w:sz w:val="19"/>
                <w:szCs w:val="19"/>
                <w:color w:val="auto"/>
              </w:rPr>
            </w:pPr>
          </w:p>
        </w:tc>
        <w:tc>
          <w:tcPr>
            <w:tcW w:w="20" w:type="dxa"/>
            <w:vAlign w:val="bottom"/>
            <w:shd w:val="clear" w:color="auto" w:fill="FEFEFE"/>
          </w:tcPr>
          <w:p>
            <w:pPr>
              <w:spacing w:after="0"/>
              <w:rPr>
                <w:sz w:val="19"/>
                <w:szCs w:val="19"/>
                <w:color w:val="auto"/>
              </w:rPr>
            </w:pPr>
          </w:p>
        </w:tc>
        <w:tc>
          <w:tcPr>
            <w:tcW w:w="1180" w:type="dxa"/>
            <w:vAlign w:val="bottom"/>
            <w:shd w:val="clear" w:color="auto" w:fill="FEFEFE"/>
          </w:tcPr>
          <w:p>
            <w:pPr>
              <w:jc w:val="right"/>
              <w:spacing w:after="0" w:line="229" w:lineRule="exact"/>
              <w:rPr>
                <w:sz w:val="20"/>
                <w:szCs w:val="20"/>
                <w:color w:val="auto"/>
              </w:rPr>
            </w:pPr>
            <w:r>
              <w:rPr>
                <w:rFonts w:ascii="Arial" w:cs="Arial" w:eastAsia="Arial" w:hAnsi="Arial"/>
                <w:sz w:val="20"/>
                <w:szCs w:val="20"/>
                <w:color w:val="auto"/>
              </w:rPr>
              <w:t>(92)</w:t>
            </w:r>
          </w:p>
        </w:tc>
        <w:tc>
          <w:tcPr>
            <w:tcW w:w="220" w:type="dxa"/>
            <w:vAlign w:val="bottom"/>
            <w:gridSpan w:val="2"/>
            <w:shd w:val="clear" w:color="auto" w:fill="FEFEFE"/>
          </w:tcPr>
          <w:p>
            <w:pPr>
              <w:spacing w:after="0"/>
              <w:rPr>
                <w:sz w:val="19"/>
                <w:szCs w:val="19"/>
                <w:color w:val="auto"/>
              </w:rPr>
            </w:pPr>
          </w:p>
        </w:tc>
        <w:tc>
          <w:tcPr>
            <w:tcW w:w="20" w:type="dxa"/>
            <w:vAlign w:val="bottom"/>
            <w:shd w:val="clear" w:color="auto" w:fill="FEFEFE"/>
          </w:tcPr>
          <w:p>
            <w:pPr>
              <w:spacing w:after="0"/>
              <w:rPr>
                <w:sz w:val="19"/>
                <w:szCs w:val="19"/>
                <w:color w:val="auto"/>
              </w:rPr>
            </w:pPr>
          </w:p>
        </w:tc>
        <w:tc>
          <w:tcPr>
            <w:tcW w:w="100" w:type="dxa"/>
            <w:vAlign w:val="bottom"/>
            <w:shd w:val="clear" w:color="auto" w:fill="FEFEFE"/>
          </w:tcPr>
          <w:p>
            <w:pPr>
              <w:spacing w:after="0"/>
              <w:rPr>
                <w:sz w:val="19"/>
                <w:szCs w:val="19"/>
                <w:color w:val="auto"/>
              </w:rPr>
            </w:pPr>
          </w:p>
        </w:tc>
        <w:tc>
          <w:tcPr>
            <w:tcW w:w="1100" w:type="dxa"/>
            <w:vAlign w:val="bottom"/>
            <w:shd w:val="clear" w:color="auto" w:fill="FEFEFE"/>
          </w:tcPr>
          <w:p>
            <w:pPr>
              <w:jc w:val="right"/>
              <w:spacing w:after="0" w:line="229" w:lineRule="exact"/>
              <w:rPr>
                <w:sz w:val="20"/>
                <w:szCs w:val="20"/>
                <w:color w:val="auto"/>
              </w:rPr>
            </w:pPr>
            <w:r>
              <w:rPr>
                <w:rFonts w:ascii="Arial" w:cs="Arial" w:eastAsia="Arial" w:hAnsi="Arial"/>
                <w:sz w:val="20"/>
                <w:szCs w:val="20"/>
                <w:color w:val="auto"/>
              </w:rPr>
              <w:t>13.43</w:t>
            </w:r>
          </w:p>
        </w:tc>
        <w:tc>
          <w:tcPr>
            <w:tcW w:w="240" w:type="dxa"/>
            <w:vAlign w:val="bottom"/>
            <w:shd w:val="clear" w:color="auto" w:fill="FEFEFE"/>
          </w:tcPr>
          <w:p>
            <w:pPr>
              <w:spacing w:after="0"/>
              <w:rPr>
                <w:sz w:val="19"/>
                <w:szCs w:val="19"/>
                <w:color w:val="auto"/>
              </w:rPr>
            </w:pPr>
          </w:p>
        </w:tc>
        <w:tc>
          <w:tcPr>
            <w:tcW w:w="1300" w:type="dxa"/>
            <w:vAlign w:val="bottom"/>
            <w:shd w:val="clear" w:color="auto" w:fill="FEFEFE"/>
          </w:tcPr>
          <w:p>
            <w:pPr>
              <w:spacing w:after="0"/>
              <w:rPr>
                <w:sz w:val="19"/>
                <w:szCs w:val="19"/>
                <w:color w:val="auto"/>
              </w:rPr>
            </w:pPr>
          </w:p>
        </w:tc>
        <w:tc>
          <w:tcPr>
            <w:tcW w:w="20" w:type="dxa"/>
            <w:vAlign w:val="bottom"/>
            <w:shd w:val="clear" w:color="auto" w:fill="FEFEFE"/>
          </w:tcPr>
          <w:p>
            <w:pPr>
              <w:spacing w:after="0"/>
              <w:rPr>
                <w:sz w:val="19"/>
                <w:szCs w:val="19"/>
                <w:color w:val="auto"/>
              </w:rPr>
            </w:pPr>
          </w:p>
        </w:tc>
        <w:tc>
          <w:tcPr>
            <w:tcW w:w="100" w:type="dxa"/>
            <w:vAlign w:val="bottom"/>
            <w:shd w:val="clear" w:color="auto" w:fill="FEFEFE"/>
          </w:tcPr>
          <w:p>
            <w:pPr>
              <w:spacing w:after="0"/>
              <w:rPr>
                <w:sz w:val="19"/>
                <w:szCs w:val="19"/>
                <w:color w:val="auto"/>
              </w:rPr>
            </w:pPr>
          </w:p>
        </w:tc>
        <w:tc>
          <w:tcPr>
            <w:tcW w:w="20" w:type="dxa"/>
            <w:vAlign w:val="bottom"/>
            <w:shd w:val="clear" w:color="auto" w:fill="FEFEFE"/>
          </w:tcPr>
          <w:p>
            <w:pPr>
              <w:spacing w:after="0"/>
              <w:rPr>
                <w:sz w:val="19"/>
                <w:szCs w:val="19"/>
                <w:color w:val="auto"/>
              </w:rPr>
            </w:pPr>
          </w:p>
        </w:tc>
        <w:tc>
          <w:tcPr>
            <w:tcW w:w="160" w:type="dxa"/>
            <w:vAlign w:val="bottom"/>
            <w:shd w:val="clear" w:color="auto" w:fill="FEFEFE"/>
          </w:tcPr>
          <w:p>
            <w:pPr>
              <w:spacing w:after="0"/>
              <w:rPr>
                <w:sz w:val="19"/>
                <w:szCs w:val="19"/>
                <w:color w:val="auto"/>
              </w:rPr>
            </w:pPr>
          </w:p>
        </w:tc>
        <w:tc>
          <w:tcPr>
            <w:tcW w:w="1040" w:type="dxa"/>
            <w:vAlign w:val="bottom"/>
            <w:shd w:val="clear" w:color="auto" w:fill="FEFEFE"/>
          </w:tcPr>
          <w:p>
            <w:pPr>
              <w:spacing w:after="0"/>
              <w:rPr>
                <w:sz w:val="19"/>
                <w:szCs w:val="19"/>
                <w:color w:val="auto"/>
              </w:rPr>
            </w:pPr>
          </w:p>
        </w:tc>
        <w:tc>
          <w:tcPr>
            <w:tcW w:w="120" w:type="dxa"/>
            <w:vAlign w:val="bottom"/>
            <w:shd w:val="clear" w:color="auto" w:fill="FEFEFE"/>
          </w:tcPr>
          <w:p>
            <w:pPr>
              <w:spacing w:after="0"/>
              <w:rPr>
                <w:sz w:val="19"/>
                <w:szCs w:val="19"/>
                <w:color w:val="auto"/>
              </w:rPr>
            </w:pPr>
          </w:p>
        </w:tc>
      </w:tr>
      <w:tr>
        <w:trPr>
          <w:trHeight w:val="229"/>
        </w:trPr>
        <w:tc>
          <w:tcPr>
            <w:tcW w:w="4960" w:type="dxa"/>
            <w:vAlign w:val="bottom"/>
            <w:shd w:val="clear" w:color="auto" w:fill="E6E6E6"/>
          </w:tcPr>
          <w:p>
            <w:pPr>
              <w:spacing w:after="0" w:line="229" w:lineRule="exact"/>
              <w:rPr>
                <w:sz w:val="20"/>
                <w:szCs w:val="20"/>
                <w:color w:val="auto"/>
              </w:rPr>
            </w:pPr>
            <w:r>
              <w:rPr>
                <w:rFonts w:ascii="Arial" w:cs="Arial" w:eastAsia="Arial" w:hAnsi="Arial"/>
                <w:sz w:val="20"/>
                <w:szCs w:val="20"/>
                <w:color w:val="auto"/>
              </w:rPr>
              <w:t>Exercised</w:t>
            </w:r>
          </w:p>
        </w:tc>
        <w:tc>
          <w:tcPr>
            <w:tcW w:w="1580" w:type="dxa"/>
            <w:vAlign w:val="bottom"/>
            <w:gridSpan w:val="8"/>
            <w:shd w:val="clear" w:color="auto" w:fill="E6E6E6"/>
          </w:tcPr>
          <w:p>
            <w:pPr>
              <w:jc w:val="right"/>
              <w:ind w:right="160"/>
              <w:spacing w:after="0" w:line="229" w:lineRule="exact"/>
              <w:rPr>
                <w:sz w:val="20"/>
                <w:szCs w:val="20"/>
                <w:color w:val="auto"/>
              </w:rPr>
            </w:pPr>
            <w:r>
              <w:rPr>
                <w:rFonts w:ascii="Arial" w:cs="Arial" w:eastAsia="Arial" w:hAnsi="Arial"/>
                <w:sz w:val="20"/>
                <w:szCs w:val="20"/>
                <w:color w:val="auto"/>
              </w:rPr>
              <w:t>(101)</w:t>
            </w:r>
          </w:p>
        </w:tc>
        <w:tc>
          <w:tcPr>
            <w:tcW w:w="20" w:type="dxa"/>
            <w:vAlign w:val="bottom"/>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1100" w:type="dxa"/>
            <w:vAlign w:val="bottom"/>
            <w:shd w:val="clear" w:color="auto" w:fill="E6E6E6"/>
          </w:tcPr>
          <w:p>
            <w:pPr>
              <w:jc w:val="right"/>
              <w:spacing w:after="0" w:line="229" w:lineRule="exact"/>
              <w:rPr>
                <w:sz w:val="20"/>
                <w:szCs w:val="20"/>
                <w:color w:val="auto"/>
              </w:rPr>
            </w:pPr>
            <w:r>
              <w:rPr>
                <w:rFonts w:ascii="Arial" w:cs="Arial" w:eastAsia="Arial" w:hAnsi="Arial"/>
                <w:sz w:val="20"/>
                <w:szCs w:val="20"/>
                <w:color w:val="auto"/>
              </w:rPr>
              <w:t>11.93</w:t>
            </w:r>
          </w:p>
        </w:tc>
        <w:tc>
          <w:tcPr>
            <w:tcW w:w="240" w:type="dxa"/>
            <w:vAlign w:val="bottom"/>
            <w:shd w:val="clear" w:color="auto" w:fill="E6E6E6"/>
          </w:tcPr>
          <w:p>
            <w:pPr>
              <w:spacing w:after="0"/>
              <w:rPr>
                <w:sz w:val="19"/>
                <w:szCs w:val="19"/>
                <w:color w:val="auto"/>
              </w:rPr>
            </w:pPr>
          </w:p>
        </w:tc>
        <w:tc>
          <w:tcPr>
            <w:tcW w:w="130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60" w:type="dxa"/>
            <w:vAlign w:val="bottom"/>
            <w:shd w:val="clear" w:color="auto" w:fill="E6E6E6"/>
          </w:tcPr>
          <w:p>
            <w:pPr>
              <w:spacing w:after="0"/>
              <w:rPr>
                <w:sz w:val="19"/>
                <w:szCs w:val="19"/>
                <w:color w:val="auto"/>
              </w:rPr>
            </w:pPr>
          </w:p>
        </w:tc>
        <w:tc>
          <w:tcPr>
            <w:tcW w:w="1040" w:type="dxa"/>
            <w:vAlign w:val="bottom"/>
            <w:shd w:val="clear" w:color="auto" w:fill="E6E6E6"/>
          </w:tcPr>
          <w:p>
            <w:pPr>
              <w:spacing w:after="0"/>
              <w:rPr>
                <w:sz w:val="19"/>
                <w:szCs w:val="19"/>
                <w:color w:val="auto"/>
              </w:rPr>
            </w:pPr>
          </w:p>
        </w:tc>
        <w:tc>
          <w:tcPr>
            <w:tcW w:w="120" w:type="dxa"/>
            <w:vAlign w:val="bottom"/>
            <w:shd w:val="clear" w:color="auto" w:fill="E6E6E6"/>
          </w:tcPr>
          <w:p>
            <w:pPr>
              <w:spacing w:after="0"/>
              <w:rPr>
                <w:sz w:val="19"/>
                <w:szCs w:val="19"/>
                <w:color w:val="auto"/>
              </w:rPr>
            </w:pPr>
          </w:p>
        </w:tc>
      </w:tr>
      <w:tr>
        <w:trPr>
          <w:trHeight w:val="259"/>
        </w:trPr>
        <w:tc>
          <w:tcPr>
            <w:tcW w:w="4960" w:type="dxa"/>
            <w:vAlign w:val="bottom"/>
            <w:tcBorders>
              <w:top w:val="single" w:sz="8" w:color="FEFEFE"/>
              <w:bottom w:val="single" w:sz="8" w:color="E6E6E6"/>
            </w:tcBorders>
            <w:shd w:val="clear" w:color="auto" w:fill="FEFEFE"/>
          </w:tcPr>
          <w:p>
            <w:pPr>
              <w:spacing w:after="0" w:line="219" w:lineRule="exact"/>
              <w:rPr>
                <w:sz w:val="20"/>
                <w:szCs w:val="20"/>
                <w:color w:val="auto"/>
              </w:rPr>
            </w:pPr>
            <w:r>
              <w:rPr>
                <w:rFonts w:ascii="Arial" w:cs="Arial" w:eastAsia="Arial" w:hAnsi="Arial"/>
                <w:sz w:val="20"/>
                <w:szCs w:val="20"/>
                <w:color w:val="auto"/>
                <w:w w:val="98"/>
              </w:rPr>
              <w:t>Outstanding and expected to vest at December 31, 2023</w:t>
            </w:r>
          </w:p>
        </w:tc>
        <w:tc>
          <w:tcPr>
            <w:tcW w:w="40" w:type="dxa"/>
            <w:vAlign w:val="bottom"/>
            <w:tcBorders>
              <w:top w:val="single" w:sz="8" w:color="FEFEFE"/>
              <w:bottom w:val="single" w:sz="8" w:color="E6E6E6"/>
            </w:tcBorders>
            <w:shd w:val="clear" w:color="auto" w:fill="FEFEFE"/>
          </w:tcPr>
          <w:p>
            <w:pPr>
              <w:spacing w:after="0"/>
              <w:rPr>
                <w:sz w:val="22"/>
                <w:szCs w:val="22"/>
                <w:color w:val="auto"/>
              </w:rPr>
            </w:pPr>
          </w:p>
        </w:tc>
        <w:tc>
          <w:tcPr>
            <w:tcW w:w="60" w:type="dxa"/>
            <w:vAlign w:val="bottom"/>
            <w:tcBorders>
              <w:top w:val="single" w:sz="8" w:color="FEFEFE"/>
              <w:bottom w:val="single" w:sz="8" w:color="E6E6E6"/>
            </w:tcBorders>
            <w:shd w:val="clear" w:color="auto" w:fill="FEFEFE"/>
          </w:tcPr>
          <w:p>
            <w:pPr>
              <w:spacing w:after="0"/>
              <w:rPr>
                <w:sz w:val="22"/>
                <w:szCs w:val="22"/>
                <w:color w:val="auto"/>
              </w:rPr>
            </w:pPr>
          </w:p>
        </w:tc>
        <w:tc>
          <w:tcPr>
            <w:tcW w:w="20" w:type="dxa"/>
            <w:vAlign w:val="bottom"/>
            <w:tcBorders>
              <w:top w:val="single" w:sz="8" w:color="FEFEFE"/>
              <w:bottom w:val="single" w:sz="8" w:color="E6E6E6"/>
            </w:tcBorders>
            <w:shd w:val="clear" w:color="auto" w:fill="FEFEFE"/>
          </w:tcPr>
          <w:p>
            <w:pPr>
              <w:spacing w:after="0"/>
              <w:rPr>
                <w:sz w:val="22"/>
                <w:szCs w:val="22"/>
                <w:color w:val="auto"/>
              </w:rPr>
            </w:pPr>
          </w:p>
        </w:tc>
        <w:tc>
          <w:tcPr>
            <w:tcW w:w="40" w:type="dxa"/>
            <w:vAlign w:val="bottom"/>
            <w:tcBorders>
              <w:top w:val="single" w:sz="8" w:color="FEFEFE"/>
              <w:bottom w:val="single" w:sz="8" w:color="E6E6E6"/>
            </w:tcBorders>
            <w:shd w:val="clear" w:color="auto" w:fill="FEFEFE"/>
          </w:tcPr>
          <w:p>
            <w:pPr>
              <w:spacing w:after="0"/>
              <w:rPr>
                <w:sz w:val="22"/>
                <w:szCs w:val="22"/>
                <w:color w:val="auto"/>
              </w:rPr>
            </w:pPr>
          </w:p>
        </w:tc>
        <w:tc>
          <w:tcPr>
            <w:tcW w:w="20" w:type="dxa"/>
            <w:vAlign w:val="bottom"/>
            <w:tcBorders>
              <w:top w:val="single" w:sz="8" w:color="auto"/>
              <w:bottom w:val="single" w:sz="8" w:color="auto"/>
            </w:tcBorders>
            <w:shd w:val="clear" w:color="auto" w:fill="FEFEFE"/>
          </w:tcPr>
          <w:p>
            <w:pPr>
              <w:spacing w:after="0"/>
              <w:rPr>
                <w:sz w:val="22"/>
                <w:szCs w:val="22"/>
                <w:color w:val="auto"/>
              </w:rPr>
            </w:pPr>
          </w:p>
        </w:tc>
        <w:tc>
          <w:tcPr>
            <w:tcW w:w="1180" w:type="dxa"/>
            <w:vAlign w:val="bottom"/>
            <w:tcBorders>
              <w:top w:val="single" w:sz="8" w:color="auto"/>
              <w:bottom w:val="single" w:sz="8" w:color="auto"/>
            </w:tcBorders>
            <w:shd w:val="clear" w:color="auto" w:fill="FEFEFE"/>
          </w:tcPr>
          <w:p>
            <w:pPr>
              <w:jc w:val="right"/>
              <w:spacing w:after="0" w:line="219" w:lineRule="exact"/>
              <w:rPr>
                <w:sz w:val="20"/>
                <w:szCs w:val="20"/>
                <w:color w:val="auto"/>
              </w:rPr>
            </w:pPr>
            <w:r>
              <w:rPr>
                <w:rFonts w:ascii="Arial" w:cs="Arial" w:eastAsia="Arial" w:hAnsi="Arial"/>
                <w:sz w:val="20"/>
                <w:szCs w:val="20"/>
                <w:color w:val="auto"/>
              </w:rPr>
              <w:t>1,247</w:t>
            </w:r>
          </w:p>
        </w:tc>
        <w:tc>
          <w:tcPr>
            <w:tcW w:w="20" w:type="dxa"/>
            <w:vAlign w:val="bottom"/>
            <w:tcBorders>
              <w:top w:val="single" w:sz="8" w:color="FEFEFE"/>
              <w:bottom w:val="single" w:sz="8" w:color="E6E6E6"/>
            </w:tcBorders>
            <w:shd w:val="clear" w:color="auto" w:fill="FEFEFE"/>
          </w:tcPr>
          <w:p>
            <w:pPr>
              <w:spacing w:after="0"/>
              <w:rPr>
                <w:sz w:val="22"/>
                <w:szCs w:val="22"/>
                <w:color w:val="auto"/>
              </w:rPr>
            </w:pPr>
          </w:p>
        </w:tc>
        <w:tc>
          <w:tcPr>
            <w:tcW w:w="200" w:type="dxa"/>
            <w:vAlign w:val="bottom"/>
            <w:tcBorders>
              <w:top w:val="single" w:sz="8" w:color="FEFEFE"/>
              <w:bottom w:val="single" w:sz="8" w:color="E6E6E6"/>
            </w:tcBorders>
            <w:shd w:val="clear" w:color="auto" w:fill="FEFEFE"/>
          </w:tcPr>
          <w:p>
            <w:pPr>
              <w:spacing w:after="0"/>
              <w:rPr>
                <w:sz w:val="22"/>
                <w:szCs w:val="22"/>
                <w:color w:val="auto"/>
              </w:rPr>
            </w:pPr>
          </w:p>
        </w:tc>
        <w:tc>
          <w:tcPr>
            <w:tcW w:w="20" w:type="dxa"/>
            <w:vAlign w:val="bottom"/>
            <w:tcBorders>
              <w:top w:val="single" w:sz="8" w:color="FEFEFE"/>
              <w:bottom w:val="single" w:sz="8" w:color="E6E6E6"/>
            </w:tcBorders>
            <w:shd w:val="clear" w:color="auto" w:fill="FEFEFE"/>
          </w:tcPr>
          <w:p>
            <w:pPr>
              <w:spacing w:after="0"/>
              <w:rPr>
                <w:sz w:val="22"/>
                <w:szCs w:val="22"/>
                <w:color w:val="auto"/>
              </w:rPr>
            </w:pPr>
          </w:p>
        </w:tc>
        <w:tc>
          <w:tcPr>
            <w:tcW w:w="100" w:type="dxa"/>
            <w:vAlign w:val="bottom"/>
            <w:tcBorders>
              <w:top w:val="single" w:sz="8" w:color="FEFEFE"/>
              <w:bottom w:val="single" w:sz="8" w:color="E6E6E6"/>
            </w:tcBorders>
            <w:shd w:val="clear" w:color="auto" w:fill="FEFEFE"/>
          </w:tcPr>
          <w:p>
            <w:pPr>
              <w:spacing w:after="0"/>
              <w:rPr>
                <w:sz w:val="22"/>
                <w:szCs w:val="22"/>
                <w:color w:val="auto"/>
              </w:rPr>
            </w:pPr>
          </w:p>
        </w:tc>
        <w:tc>
          <w:tcPr>
            <w:tcW w:w="1100" w:type="dxa"/>
            <w:vAlign w:val="bottom"/>
            <w:tcBorders>
              <w:top w:val="single" w:sz="8" w:color="FEFEFE"/>
              <w:bottom w:val="single" w:sz="8" w:color="E6E6E6"/>
            </w:tcBorders>
            <w:shd w:val="clear" w:color="auto" w:fill="FEFEFE"/>
          </w:tcPr>
          <w:p>
            <w:pPr>
              <w:jc w:val="right"/>
              <w:spacing w:after="0" w:line="219" w:lineRule="exact"/>
              <w:rPr>
                <w:sz w:val="20"/>
                <w:szCs w:val="20"/>
                <w:color w:val="auto"/>
              </w:rPr>
            </w:pPr>
            <w:r>
              <w:rPr>
                <w:rFonts w:ascii="Arial" w:cs="Arial" w:eastAsia="Arial" w:hAnsi="Arial"/>
                <w:sz w:val="20"/>
                <w:szCs w:val="20"/>
                <w:color w:val="auto"/>
              </w:rPr>
              <w:t>11.09</w:t>
            </w:r>
          </w:p>
        </w:tc>
        <w:tc>
          <w:tcPr>
            <w:tcW w:w="240" w:type="dxa"/>
            <w:vAlign w:val="bottom"/>
            <w:tcBorders>
              <w:top w:val="single" w:sz="8" w:color="FEFEFE"/>
              <w:bottom w:val="single" w:sz="8" w:color="E6E6E6"/>
            </w:tcBorders>
            <w:shd w:val="clear" w:color="auto" w:fill="FEFEFE"/>
          </w:tcPr>
          <w:p>
            <w:pPr>
              <w:spacing w:after="0"/>
              <w:rPr>
                <w:sz w:val="22"/>
                <w:szCs w:val="22"/>
                <w:color w:val="auto"/>
              </w:rPr>
            </w:pPr>
          </w:p>
        </w:tc>
        <w:tc>
          <w:tcPr>
            <w:tcW w:w="1320" w:type="dxa"/>
            <w:vAlign w:val="bottom"/>
            <w:tcBorders>
              <w:top w:val="single" w:sz="8" w:color="FEFEFE"/>
              <w:bottom w:val="single" w:sz="8" w:color="E6E6E6"/>
            </w:tcBorders>
            <w:gridSpan w:val="2"/>
            <w:shd w:val="clear" w:color="auto" w:fill="FEFEFE"/>
          </w:tcPr>
          <w:p>
            <w:pPr>
              <w:ind w:left="580"/>
              <w:spacing w:after="0" w:line="219" w:lineRule="exact"/>
              <w:rPr>
                <w:sz w:val="20"/>
                <w:szCs w:val="20"/>
                <w:color w:val="auto"/>
              </w:rPr>
            </w:pPr>
            <w:r>
              <w:rPr>
                <w:rFonts w:ascii="Arial" w:cs="Arial" w:eastAsia="Arial" w:hAnsi="Arial"/>
                <w:sz w:val="20"/>
                <w:szCs w:val="20"/>
                <w:color w:val="auto"/>
                <w:w w:val="87"/>
              </w:rPr>
              <w:t>3.4 years</w:t>
            </w:r>
          </w:p>
        </w:tc>
        <w:tc>
          <w:tcPr>
            <w:tcW w:w="280" w:type="dxa"/>
            <w:vAlign w:val="bottom"/>
            <w:tcBorders>
              <w:top w:val="single" w:sz="8" w:color="FEFEFE"/>
              <w:bottom w:val="single" w:sz="8" w:color="E6E6E6"/>
            </w:tcBorders>
            <w:gridSpan w:val="3"/>
            <w:shd w:val="clear" w:color="auto" w:fill="FEFEFE"/>
          </w:tcPr>
          <w:p>
            <w:pPr>
              <w:jc w:val="right"/>
              <w:ind w:right="80"/>
              <w:spacing w:after="0" w:line="219" w:lineRule="exact"/>
              <w:rPr>
                <w:sz w:val="20"/>
                <w:szCs w:val="20"/>
                <w:color w:val="auto"/>
              </w:rPr>
            </w:pPr>
            <w:r>
              <w:rPr>
                <w:rFonts w:ascii="Arial" w:cs="Arial" w:eastAsia="Arial" w:hAnsi="Arial"/>
                <w:sz w:val="20"/>
                <w:szCs w:val="20"/>
                <w:color w:val="auto"/>
              </w:rPr>
              <w:t>$</w:t>
            </w:r>
          </w:p>
        </w:tc>
        <w:tc>
          <w:tcPr>
            <w:tcW w:w="1160" w:type="dxa"/>
            <w:vAlign w:val="bottom"/>
            <w:tcBorders>
              <w:top w:val="single" w:sz="8" w:color="FEFEFE"/>
              <w:bottom w:val="single" w:sz="8" w:color="E6E6E6"/>
            </w:tcBorders>
            <w:gridSpan w:val="2"/>
            <w:shd w:val="clear" w:color="auto" w:fill="FEFEFE"/>
          </w:tcPr>
          <w:p>
            <w:pPr>
              <w:jc w:val="right"/>
              <w:ind w:right="120"/>
              <w:spacing w:after="0" w:line="219" w:lineRule="exact"/>
              <w:rPr>
                <w:sz w:val="20"/>
                <w:szCs w:val="20"/>
                <w:color w:val="auto"/>
              </w:rPr>
            </w:pPr>
            <w:r>
              <w:rPr>
                <w:rFonts w:ascii="Arial" w:cs="Arial" w:eastAsia="Arial" w:hAnsi="Arial"/>
                <w:sz w:val="20"/>
                <w:szCs w:val="20"/>
                <w:color w:val="auto"/>
              </w:rPr>
              <w:t>11,452</w:t>
            </w:r>
          </w:p>
        </w:tc>
      </w:tr>
      <w:tr>
        <w:trPr>
          <w:trHeight w:val="234"/>
        </w:trPr>
        <w:tc>
          <w:tcPr>
            <w:tcW w:w="4960" w:type="dxa"/>
            <w:vAlign w:val="bottom"/>
            <w:tcBorders>
              <w:bottom w:val="single" w:sz="8" w:color="E6E6E6"/>
            </w:tcBorders>
            <w:shd w:val="clear" w:color="auto" w:fill="E6E6E6"/>
          </w:tcPr>
          <w:p>
            <w:pPr>
              <w:spacing w:after="0" w:line="213" w:lineRule="exact"/>
              <w:rPr>
                <w:sz w:val="20"/>
                <w:szCs w:val="20"/>
                <w:color w:val="auto"/>
              </w:rPr>
            </w:pPr>
            <w:r>
              <w:rPr>
                <w:rFonts w:ascii="Arial" w:cs="Arial" w:eastAsia="Arial" w:hAnsi="Arial"/>
                <w:sz w:val="20"/>
                <w:szCs w:val="20"/>
                <w:color w:val="auto"/>
              </w:rPr>
              <w:t>Exercisable at December 31, 2023</w:t>
            </w:r>
          </w:p>
        </w:tc>
        <w:tc>
          <w:tcPr>
            <w:tcW w:w="40" w:type="dxa"/>
            <w:vAlign w:val="bottom"/>
            <w:tcBorders>
              <w:bottom w:val="single" w:sz="8" w:color="E6E6E6"/>
            </w:tcBorders>
            <w:shd w:val="clear" w:color="auto" w:fill="E6E6E6"/>
          </w:tcPr>
          <w:p>
            <w:pPr>
              <w:spacing w:after="0"/>
              <w:rPr>
                <w:sz w:val="20"/>
                <w:szCs w:val="20"/>
                <w:color w:val="auto"/>
              </w:rPr>
            </w:pPr>
          </w:p>
        </w:tc>
        <w:tc>
          <w:tcPr>
            <w:tcW w:w="60" w:type="dxa"/>
            <w:vAlign w:val="bottom"/>
            <w:tcBorders>
              <w:bottom w:val="single" w:sz="8" w:color="E6E6E6"/>
            </w:tcBorders>
            <w:shd w:val="clear" w:color="auto" w:fill="E6E6E6"/>
          </w:tcPr>
          <w:p>
            <w:pPr>
              <w:spacing w:after="0"/>
              <w:rPr>
                <w:sz w:val="20"/>
                <w:szCs w:val="20"/>
                <w:color w:val="auto"/>
              </w:rPr>
            </w:pPr>
          </w:p>
        </w:tc>
        <w:tc>
          <w:tcPr>
            <w:tcW w:w="20" w:type="dxa"/>
            <w:vAlign w:val="bottom"/>
            <w:tcBorders>
              <w:bottom w:val="single" w:sz="8" w:color="E6E6E6"/>
            </w:tcBorders>
            <w:shd w:val="clear" w:color="auto" w:fill="E6E6E6"/>
          </w:tcPr>
          <w:p>
            <w:pPr>
              <w:spacing w:after="0"/>
              <w:rPr>
                <w:sz w:val="20"/>
                <w:szCs w:val="20"/>
                <w:color w:val="auto"/>
              </w:rPr>
            </w:pPr>
          </w:p>
        </w:tc>
        <w:tc>
          <w:tcPr>
            <w:tcW w:w="40" w:type="dxa"/>
            <w:vAlign w:val="bottom"/>
            <w:tcBorders>
              <w:bottom w:val="single" w:sz="8" w:color="E6E6E6"/>
            </w:tcBorders>
            <w:shd w:val="clear" w:color="auto" w:fill="E6E6E6"/>
          </w:tcPr>
          <w:p>
            <w:pPr>
              <w:spacing w:after="0"/>
              <w:rPr>
                <w:sz w:val="20"/>
                <w:szCs w:val="20"/>
                <w:color w:val="auto"/>
              </w:rPr>
            </w:pPr>
          </w:p>
        </w:tc>
        <w:tc>
          <w:tcPr>
            <w:tcW w:w="20" w:type="dxa"/>
            <w:vAlign w:val="bottom"/>
            <w:tcBorders>
              <w:bottom w:val="single" w:sz="8" w:color="auto"/>
            </w:tcBorders>
            <w:shd w:val="clear" w:color="auto" w:fill="E6E6E6"/>
          </w:tcPr>
          <w:p>
            <w:pPr>
              <w:spacing w:after="0"/>
              <w:rPr>
                <w:sz w:val="20"/>
                <w:szCs w:val="20"/>
                <w:color w:val="auto"/>
              </w:rPr>
            </w:pPr>
          </w:p>
        </w:tc>
        <w:tc>
          <w:tcPr>
            <w:tcW w:w="1180" w:type="dxa"/>
            <w:vAlign w:val="bottom"/>
            <w:tcBorders>
              <w:bottom w:val="single" w:sz="8" w:color="auto"/>
            </w:tcBorders>
            <w:shd w:val="clear" w:color="auto" w:fill="E6E6E6"/>
          </w:tcPr>
          <w:p>
            <w:pPr>
              <w:jc w:val="right"/>
              <w:spacing w:after="0" w:line="213" w:lineRule="exact"/>
              <w:rPr>
                <w:sz w:val="20"/>
                <w:szCs w:val="20"/>
                <w:color w:val="auto"/>
              </w:rPr>
            </w:pPr>
            <w:r>
              <w:rPr>
                <w:rFonts w:ascii="Arial" w:cs="Arial" w:eastAsia="Arial" w:hAnsi="Arial"/>
                <w:sz w:val="20"/>
                <w:szCs w:val="20"/>
                <w:color w:val="auto"/>
              </w:rPr>
              <w:t>942</w:t>
            </w:r>
          </w:p>
        </w:tc>
        <w:tc>
          <w:tcPr>
            <w:tcW w:w="20" w:type="dxa"/>
            <w:vAlign w:val="bottom"/>
            <w:tcBorders>
              <w:bottom w:val="single" w:sz="8" w:color="E6E6E6"/>
            </w:tcBorders>
            <w:shd w:val="clear" w:color="auto" w:fill="E6E6E6"/>
          </w:tcPr>
          <w:p>
            <w:pPr>
              <w:spacing w:after="0"/>
              <w:rPr>
                <w:sz w:val="20"/>
                <w:szCs w:val="20"/>
                <w:color w:val="auto"/>
              </w:rPr>
            </w:pPr>
          </w:p>
        </w:tc>
        <w:tc>
          <w:tcPr>
            <w:tcW w:w="200" w:type="dxa"/>
            <w:vAlign w:val="bottom"/>
            <w:tcBorders>
              <w:bottom w:val="single" w:sz="8" w:color="E6E6E6"/>
            </w:tcBorders>
            <w:shd w:val="clear" w:color="auto" w:fill="E6E6E6"/>
          </w:tcPr>
          <w:p>
            <w:pPr>
              <w:spacing w:after="0"/>
              <w:rPr>
                <w:sz w:val="20"/>
                <w:szCs w:val="20"/>
                <w:color w:val="auto"/>
              </w:rPr>
            </w:pPr>
          </w:p>
        </w:tc>
        <w:tc>
          <w:tcPr>
            <w:tcW w:w="20" w:type="dxa"/>
            <w:vAlign w:val="bottom"/>
            <w:tcBorders>
              <w:bottom w:val="single" w:sz="8" w:color="E6E6E6"/>
            </w:tcBorders>
            <w:shd w:val="clear" w:color="auto" w:fill="E6E6E6"/>
          </w:tcPr>
          <w:p>
            <w:pPr>
              <w:spacing w:after="0"/>
              <w:rPr>
                <w:sz w:val="20"/>
                <w:szCs w:val="20"/>
                <w:color w:val="auto"/>
              </w:rPr>
            </w:pPr>
          </w:p>
        </w:tc>
        <w:tc>
          <w:tcPr>
            <w:tcW w:w="100" w:type="dxa"/>
            <w:vAlign w:val="bottom"/>
            <w:tcBorders>
              <w:bottom w:val="single" w:sz="8" w:color="E6E6E6"/>
            </w:tcBorders>
            <w:shd w:val="clear" w:color="auto" w:fill="E6E6E6"/>
          </w:tcPr>
          <w:p>
            <w:pPr>
              <w:spacing w:after="0"/>
              <w:rPr>
                <w:sz w:val="20"/>
                <w:szCs w:val="20"/>
                <w:color w:val="auto"/>
              </w:rPr>
            </w:pPr>
          </w:p>
        </w:tc>
        <w:tc>
          <w:tcPr>
            <w:tcW w:w="1100" w:type="dxa"/>
            <w:vAlign w:val="bottom"/>
            <w:tcBorders>
              <w:bottom w:val="single" w:sz="8" w:color="E6E6E6"/>
            </w:tcBorders>
            <w:shd w:val="clear" w:color="auto" w:fill="E6E6E6"/>
          </w:tcPr>
          <w:p>
            <w:pPr>
              <w:jc w:val="right"/>
              <w:spacing w:after="0" w:line="213" w:lineRule="exact"/>
              <w:rPr>
                <w:sz w:val="20"/>
                <w:szCs w:val="20"/>
                <w:color w:val="auto"/>
              </w:rPr>
            </w:pPr>
            <w:r>
              <w:rPr>
                <w:rFonts w:ascii="Arial" w:cs="Arial" w:eastAsia="Arial" w:hAnsi="Arial"/>
                <w:sz w:val="20"/>
                <w:szCs w:val="20"/>
                <w:color w:val="auto"/>
              </w:rPr>
              <w:t>11.10</w:t>
            </w:r>
          </w:p>
        </w:tc>
        <w:tc>
          <w:tcPr>
            <w:tcW w:w="240" w:type="dxa"/>
            <w:vAlign w:val="bottom"/>
            <w:tcBorders>
              <w:bottom w:val="single" w:sz="8" w:color="E6E6E6"/>
            </w:tcBorders>
            <w:shd w:val="clear" w:color="auto" w:fill="E6E6E6"/>
          </w:tcPr>
          <w:p>
            <w:pPr>
              <w:spacing w:after="0"/>
              <w:rPr>
                <w:sz w:val="20"/>
                <w:szCs w:val="20"/>
                <w:color w:val="auto"/>
              </w:rPr>
            </w:pPr>
          </w:p>
        </w:tc>
        <w:tc>
          <w:tcPr>
            <w:tcW w:w="1320" w:type="dxa"/>
            <w:vAlign w:val="bottom"/>
            <w:tcBorders>
              <w:bottom w:val="single" w:sz="8" w:color="E6E6E6"/>
            </w:tcBorders>
            <w:gridSpan w:val="2"/>
            <w:shd w:val="clear" w:color="auto" w:fill="E6E6E6"/>
          </w:tcPr>
          <w:p>
            <w:pPr>
              <w:ind w:left="580"/>
              <w:spacing w:after="0" w:line="213" w:lineRule="exact"/>
              <w:rPr>
                <w:sz w:val="20"/>
                <w:szCs w:val="20"/>
                <w:color w:val="auto"/>
              </w:rPr>
            </w:pPr>
            <w:r>
              <w:rPr>
                <w:rFonts w:ascii="Arial" w:cs="Arial" w:eastAsia="Arial" w:hAnsi="Arial"/>
                <w:sz w:val="20"/>
                <w:szCs w:val="20"/>
                <w:color w:val="auto"/>
                <w:w w:val="87"/>
              </w:rPr>
              <w:t>3.4 years</w:t>
            </w:r>
          </w:p>
        </w:tc>
        <w:tc>
          <w:tcPr>
            <w:tcW w:w="280" w:type="dxa"/>
            <w:vAlign w:val="bottom"/>
            <w:tcBorders>
              <w:bottom w:val="single" w:sz="8" w:color="E6E6E6"/>
            </w:tcBorders>
            <w:gridSpan w:val="3"/>
            <w:shd w:val="clear" w:color="auto" w:fill="E6E6E6"/>
          </w:tcPr>
          <w:p>
            <w:pPr>
              <w:jc w:val="right"/>
              <w:ind w:right="80"/>
              <w:spacing w:after="0" w:line="213" w:lineRule="exact"/>
              <w:rPr>
                <w:sz w:val="20"/>
                <w:szCs w:val="20"/>
                <w:color w:val="auto"/>
              </w:rPr>
            </w:pPr>
            <w:r>
              <w:rPr>
                <w:rFonts w:ascii="Arial" w:cs="Arial" w:eastAsia="Arial" w:hAnsi="Arial"/>
                <w:sz w:val="20"/>
                <w:szCs w:val="20"/>
                <w:color w:val="auto"/>
              </w:rPr>
              <w:t>$</w:t>
            </w:r>
          </w:p>
        </w:tc>
        <w:tc>
          <w:tcPr>
            <w:tcW w:w="1160" w:type="dxa"/>
            <w:vAlign w:val="bottom"/>
            <w:tcBorders>
              <w:bottom w:val="single" w:sz="8" w:color="E6E6E6"/>
            </w:tcBorders>
            <w:gridSpan w:val="2"/>
            <w:shd w:val="clear" w:color="auto" w:fill="E6E6E6"/>
          </w:tcPr>
          <w:p>
            <w:pPr>
              <w:jc w:val="right"/>
              <w:ind w:right="120"/>
              <w:spacing w:after="0" w:line="213" w:lineRule="exact"/>
              <w:rPr>
                <w:sz w:val="20"/>
                <w:szCs w:val="20"/>
                <w:color w:val="auto"/>
              </w:rPr>
            </w:pPr>
            <w:r>
              <w:rPr>
                <w:rFonts w:ascii="Arial" w:cs="Arial" w:eastAsia="Arial" w:hAnsi="Arial"/>
                <w:sz w:val="20"/>
                <w:szCs w:val="20"/>
                <w:color w:val="auto"/>
              </w:rPr>
              <w:t>8,652</w:t>
            </w:r>
          </w:p>
        </w:tc>
      </w:tr>
      <w:tr>
        <w:trPr>
          <w:trHeight w:val="20"/>
        </w:trPr>
        <w:tc>
          <w:tcPr>
            <w:tcW w:w="4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32"/>
        </w:trPr>
        <w:tc>
          <w:tcPr>
            <w:tcW w:w="4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64"/>
        </w:trPr>
        <w:tc>
          <w:tcPr>
            <w:tcW w:w="4960" w:type="dxa"/>
            <w:vAlign w:val="bottom"/>
            <w:shd w:val="clear" w:color="auto" w:fill="FEFEFE"/>
          </w:tcPr>
          <w:p>
            <w:pPr>
              <w:spacing w:after="0"/>
              <w:rPr>
                <w:sz w:val="14"/>
                <w:szCs w:val="14"/>
                <w:color w:val="auto"/>
              </w:rPr>
            </w:pPr>
          </w:p>
        </w:tc>
        <w:tc>
          <w:tcPr>
            <w:tcW w:w="40" w:type="dxa"/>
            <w:vAlign w:val="bottom"/>
            <w:shd w:val="clear" w:color="auto" w:fill="FEFEFE"/>
          </w:tcPr>
          <w:p>
            <w:pPr>
              <w:spacing w:after="0"/>
              <w:rPr>
                <w:sz w:val="14"/>
                <w:szCs w:val="14"/>
                <w:color w:val="auto"/>
              </w:rPr>
            </w:pPr>
          </w:p>
        </w:tc>
        <w:tc>
          <w:tcPr>
            <w:tcW w:w="60" w:type="dxa"/>
            <w:vAlign w:val="bottom"/>
            <w:shd w:val="clear" w:color="auto" w:fill="FEFEFE"/>
          </w:tcPr>
          <w:p>
            <w:pPr>
              <w:spacing w:after="0"/>
              <w:rPr>
                <w:sz w:val="14"/>
                <w:szCs w:val="14"/>
                <w:color w:val="auto"/>
              </w:rPr>
            </w:pPr>
          </w:p>
        </w:tc>
        <w:tc>
          <w:tcPr>
            <w:tcW w:w="20" w:type="dxa"/>
            <w:vAlign w:val="bottom"/>
            <w:shd w:val="clear" w:color="auto" w:fill="FEFEFE"/>
          </w:tcPr>
          <w:p>
            <w:pPr>
              <w:spacing w:after="0"/>
              <w:rPr>
                <w:sz w:val="14"/>
                <w:szCs w:val="14"/>
                <w:color w:val="auto"/>
              </w:rPr>
            </w:pPr>
          </w:p>
        </w:tc>
        <w:tc>
          <w:tcPr>
            <w:tcW w:w="40" w:type="dxa"/>
            <w:vAlign w:val="bottom"/>
            <w:shd w:val="clear" w:color="auto" w:fill="FEFEFE"/>
          </w:tcPr>
          <w:p>
            <w:pPr>
              <w:spacing w:after="0"/>
              <w:rPr>
                <w:sz w:val="14"/>
                <w:szCs w:val="14"/>
                <w:color w:val="auto"/>
              </w:rPr>
            </w:pPr>
          </w:p>
        </w:tc>
        <w:tc>
          <w:tcPr>
            <w:tcW w:w="20" w:type="dxa"/>
            <w:vAlign w:val="bottom"/>
            <w:shd w:val="clear" w:color="auto" w:fill="FEFEFE"/>
          </w:tcPr>
          <w:p>
            <w:pPr>
              <w:spacing w:after="0"/>
              <w:rPr>
                <w:sz w:val="14"/>
                <w:szCs w:val="14"/>
                <w:color w:val="auto"/>
              </w:rPr>
            </w:pPr>
          </w:p>
        </w:tc>
        <w:tc>
          <w:tcPr>
            <w:tcW w:w="1180" w:type="dxa"/>
            <w:vAlign w:val="bottom"/>
            <w:shd w:val="clear" w:color="auto" w:fill="FEFEFE"/>
          </w:tcPr>
          <w:p>
            <w:pPr>
              <w:spacing w:after="0"/>
              <w:rPr>
                <w:sz w:val="14"/>
                <w:szCs w:val="14"/>
                <w:color w:val="auto"/>
              </w:rPr>
            </w:pPr>
          </w:p>
        </w:tc>
        <w:tc>
          <w:tcPr>
            <w:tcW w:w="20" w:type="dxa"/>
            <w:vAlign w:val="bottom"/>
            <w:shd w:val="clear" w:color="auto" w:fill="FEFEFE"/>
          </w:tcPr>
          <w:p>
            <w:pPr>
              <w:spacing w:after="0"/>
              <w:rPr>
                <w:sz w:val="14"/>
                <w:szCs w:val="14"/>
                <w:color w:val="auto"/>
              </w:rPr>
            </w:pPr>
          </w:p>
        </w:tc>
        <w:tc>
          <w:tcPr>
            <w:tcW w:w="200" w:type="dxa"/>
            <w:vAlign w:val="bottom"/>
            <w:shd w:val="clear" w:color="auto" w:fill="FEFEFE"/>
          </w:tcPr>
          <w:p>
            <w:pPr>
              <w:spacing w:after="0"/>
              <w:rPr>
                <w:sz w:val="14"/>
                <w:szCs w:val="14"/>
                <w:color w:val="auto"/>
              </w:rPr>
            </w:pPr>
          </w:p>
        </w:tc>
        <w:tc>
          <w:tcPr>
            <w:tcW w:w="20" w:type="dxa"/>
            <w:vAlign w:val="bottom"/>
            <w:shd w:val="clear" w:color="auto" w:fill="FEFEFE"/>
          </w:tcPr>
          <w:p>
            <w:pPr>
              <w:spacing w:after="0"/>
              <w:rPr>
                <w:sz w:val="14"/>
                <w:szCs w:val="14"/>
                <w:color w:val="auto"/>
              </w:rPr>
            </w:pPr>
          </w:p>
        </w:tc>
        <w:tc>
          <w:tcPr>
            <w:tcW w:w="100" w:type="dxa"/>
            <w:vAlign w:val="bottom"/>
            <w:shd w:val="clear" w:color="auto" w:fill="FEFEFE"/>
          </w:tcPr>
          <w:p>
            <w:pPr>
              <w:spacing w:after="0"/>
              <w:rPr>
                <w:sz w:val="14"/>
                <w:szCs w:val="14"/>
                <w:color w:val="auto"/>
              </w:rPr>
            </w:pPr>
          </w:p>
        </w:tc>
        <w:tc>
          <w:tcPr>
            <w:tcW w:w="1100" w:type="dxa"/>
            <w:vAlign w:val="bottom"/>
            <w:shd w:val="clear" w:color="auto" w:fill="FEFEFE"/>
          </w:tcPr>
          <w:p>
            <w:pPr>
              <w:spacing w:after="0"/>
              <w:rPr>
                <w:sz w:val="14"/>
                <w:szCs w:val="14"/>
                <w:color w:val="auto"/>
              </w:rPr>
            </w:pPr>
          </w:p>
        </w:tc>
        <w:tc>
          <w:tcPr>
            <w:tcW w:w="240" w:type="dxa"/>
            <w:vAlign w:val="bottom"/>
            <w:shd w:val="clear" w:color="auto" w:fill="FEFEFE"/>
          </w:tcPr>
          <w:p>
            <w:pPr>
              <w:spacing w:after="0"/>
              <w:rPr>
                <w:sz w:val="14"/>
                <w:szCs w:val="14"/>
                <w:color w:val="auto"/>
              </w:rPr>
            </w:pPr>
          </w:p>
        </w:tc>
        <w:tc>
          <w:tcPr>
            <w:tcW w:w="1320" w:type="dxa"/>
            <w:vAlign w:val="bottom"/>
            <w:gridSpan w:val="2"/>
            <w:shd w:val="clear" w:color="auto" w:fill="FEFEFE"/>
          </w:tcPr>
          <w:p>
            <w:pPr>
              <w:jc w:val="center"/>
              <w:ind w:right="20"/>
              <w:spacing w:after="0" w:line="164" w:lineRule="exact"/>
              <w:rPr>
                <w:sz w:val="20"/>
                <w:szCs w:val="20"/>
                <w:color w:val="auto"/>
              </w:rPr>
            </w:pPr>
            <w:r>
              <w:rPr>
                <w:rFonts w:ascii="Arial" w:cs="Arial" w:eastAsia="Arial" w:hAnsi="Arial"/>
                <w:sz w:val="16"/>
                <w:szCs w:val="16"/>
                <w:b w:val="1"/>
                <w:bCs w:val="1"/>
                <w:color w:val="auto"/>
                <w:w w:val="91"/>
              </w:rPr>
              <w:t>Weighted</w:t>
            </w:r>
          </w:p>
        </w:tc>
        <w:tc>
          <w:tcPr>
            <w:tcW w:w="100" w:type="dxa"/>
            <w:vAlign w:val="bottom"/>
            <w:shd w:val="clear" w:color="auto" w:fill="FEFEFE"/>
          </w:tcPr>
          <w:p>
            <w:pPr>
              <w:spacing w:after="0"/>
              <w:rPr>
                <w:sz w:val="14"/>
                <w:szCs w:val="14"/>
                <w:color w:val="auto"/>
              </w:rPr>
            </w:pPr>
          </w:p>
        </w:tc>
        <w:tc>
          <w:tcPr>
            <w:tcW w:w="20" w:type="dxa"/>
            <w:vAlign w:val="bottom"/>
            <w:shd w:val="clear" w:color="auto" w:fill="FEFEFE"/>
          </w:tcPr>
          <w:p>
            <w:pPr>
              <w:spacing w:after="0"/>
              <w:rPr>
                <w:sz w:val="14"/>
                <w:szCs w:val="14"/>
                <w:color w:val="auto"/>
              </w:rPr>
            </w:pPr>
          </w:p>
        </w:tc>
        <w:tc>
          <w:tcPr>
            <w:tcW w:w="160" w:type="dxa"/>
            <w:vAlign w:val="bottom"/>
            <w:shd w:val="clear" w:color="auto" w:fill="FEFEFE"/>
          </w:tcPr>
          <w:p>
            <w:pPr>
              <w:spacing w:after="0"/>
              <w:rPr>
                <w:sz w:val="14"/>
                <w:szCs w:val="14"/>
                <w:color w:val="auto"/>
              </w:rPr>
            </w:pPr>
          </w:p>
        </w:tc>
        <w:tc>
          <w:tcPr>
            <w:tcW w:w="1040" w:type="dxa"/>
            <w:vAlign w:val="bottom"/>
            <w:shd w:val="clear" w:color="auto" w:fill="FEFEFE"/>
          </w:tcPr>
          <w:p>
            <w:pPr>
              <w:spacing w:after="0"/>
              <w:rPr>
                <w:sz w:val="14"/>
                <w:szCs w:val="14"/>
                <w:color w:val="auto"/>
              </w:rPr>
            </w:pPr>
          </w:p>
        </w:tc>
        <w:tc>
          <w:tcPr>
            <w:tcW w:w="120" w:type="dxa"/>
            <w:vAlign w:val="bottom"/>
            <w:shd w:val="clear" w:color="auto" w:fill="FEFEFE"/>
          </w:tcPr>
          <w:p>
            <w:pPr>
              <w:spacing w:after="0"/>
              <w:rPr>
                <w:sz w:val="14"/>
                <w:szCs w:val="14"/>
                <w:color w:val="auto"/>
              </w:rPr>
            </w:pPr>
          </w:p>
        </w:tc>
      </w:tr>
      <w:tr>
        <w:trPr>
          <w:trHeight w:val="183"/>
        </w:trPr>
        <w:tc>
          <w:tcPr>
            <w:tcW w:w="4960" w:type="dxa"/>
            <w:vAlign w:val="bottom"/>
            <w:shd w:val="clear" w:color="auto" w:fill="FEFEFE"/>
          </w:tcPr>
          <w:p>
            <w:pPr>
              <w:spacing w:after="0"/>
              <w:rPr>
                <w:sz w:val="15"/>
                <w:szCs w:val="15"/>
                <w:color w:val="auto"/>
              </w:rPr>
            </w:pPr>
          </w:p>
        </w:tc>
        <w:tc>
          <w:tcPr>
            <w:tcW w:w="40" w:type="dxa"/>
            <w:vAlign w:val="bottom"/>
            <w:shd w:val="clear" w:color="auto" w:fill="FEFEFE"/>
          </w:tcPr>
          <w:p>
            <w:pPr>
              <w:spacing w:after="0"/>
              <w:rPr>
                <w:sz w:val="15"/>
                <w:szCs w:val="15"/>
                <w:color w:val="auto"/>
              </w:rPr>
            </w:pPr>
          </w:p>
        </w:tc>
        <w:tc>
          <w:tcPr>
            <w:tcW w:w="60" w:type="dxa"/>
            <w:vAlign w:val="bottom"/>
            <w:shd w:val="clear" w:color="auto" w:fill="FEFEFE"/>
          </w:tcPr>
          <w:p>
            <w:pPr>
              <w:spacing w:after="0"/>
              <w:rPr>
                <w:sz w:val="15"/>
                <w:szCs w:val="15"/>
                <w:color w:val="auto"/>
              </w:rPr>
            </w:pPr>
          </w:p>
        </w:tc>
        <w:tc>
          <w:tcPr>
            <w:tcW w:w="20" w:type="dxa"/>
            <w:vAlign w:val="bottom"/>
            <w:shd w:val="clear" w:color="auto" w:fill="FEFEFE"/>
          </w:tcPr>
          <w:p>
            <w:pPr>
              <w:spacing w:after="0"/>
              <w:rPr>
                <w:sz w:val="15"/>
                <w:szCs w:val="15"/>
                <w:color w:val="auto"/>
              </w:rPr>
            </w:pPr>
          </w:p>
        </w:tc>
        <w:tc>
          <w:tcPr>
            <w:tcW w:w="40" w:type="dxa"/>
            <w:vAlign w:val="bottom"/>
            <w:shd w:val="clear" w:color="auto" w:fill="FEFEFE"/>
          </w:tcPr>
          <w:p>
            <w:pPr>
              <w:spacing w:after="0"/>
              <w:rPr>
                <w:sz w:val="15"/>
                <w:szCs w:val="15"/>
                <w:color w:val="auto"/>
              </w:rPr>
            </w:pPr>
          </w:p>
        </w:tc>
        <w:tc>
          <w:tcPr>
            <w:tcW w:w="20" w:type="dxa"/>
            <w:vAlign w:val="bottom"/>
            <w:shd w:val="clear" w:color="auto" w:fill="FEFEFE"/>
          </w:tcPr>
          <w:p>
            <w:pPr>
              <w:spacing w:after="0"/>
              <w:rPr>
                <w:sz w:val="15"/>
                <w:szCs w:val="15"/>
                <w:color w:val="auto"/>
              </w:rPr>
            </w:pPr>
          </w:p>
        </w:tc>
        <w:tc>
          <w:tcPr>
            <w:tcW w:w="1180" w:type="dxa"/>
            <w:vAlign w:val="bottom"/>
            <w:shd w:val="clear" w:color="auto" w:fill="FEFEFE"/>
          </w:tcPr>
          <w:p>
            <w:pPr>
              <w:spacing w:after="0"/>
              <w:rPr>
                <w:sz w:val="15"/>
                <w:szCs w:val="15"/>
                <w:color w:val="auto"/>
              </w:rPr>
            </w:pPr>
          </w:p>
        </w:tc>
        <w:tc>
          <w:tcPr>
            <w:tcW w:w="20" w:type="dxa"/>
            <w:vAlign w:val="bottom"/>
            <w:shd w:val="clear" w:color="auto" w:fill="FEFEFE"/>
          </w:tcPr>
          <w:p>
            <w:pPr>
              <w:spacing w:after="0"/>
              <w:rPr>
                <w:sz w:val="15"/>
                <w:szCs w:val="15"/>
                <w:color w:val="auto"/>
              </w:rPr>
            </w:pPr>
          </w:p>
        </w:tc>
        <w:tc>
          <w:tcPr>
            <w:tcW w:w="200" w:type="dxa"/>
            <w:vAlign w:val="bottom"/>
            <w:shd w:val="clear" w:color="auto" w:fill="FEFEFE"/>
          </w:tcPr>
          <w:p>
            <w:pPr>
              <w:spacing w:after="0"/>
              <w:rPr>
                <w:sz w:val="15"/>
                <w:szCs w:val="15"/>
                <w:color w:val="auto"/>
              </w:rPr>
            </w:pPr>
          </w:p>
        </w:tc>
        <w:tc>
          <w:tcPr>
            <w:tcW w:w="20" w:type="dxa"/>
            <w:vAlign w:val="bottom"/>
            <w:shd w:val="clear" w:color="auto" w:fill="FEFEFE"/>
          </w:tcPr>
          <w:p>
            <w:pPr>
              <w:spacing w:after="0"/>
              <w:rPr>
                <w:sz w:val="15"/>
                <w:szCs w:val="15"/>
                <w:color w:val="auto"/>
              </w:rPr>
            </w:pPr>
          </w:p>
        </w:tc>
        <w:tc>
          <w:tcPr>
            <w:tcW w:w="100" w:type="dxa"/>
            <w:vAlign w:val="bottom"/>
            <w:shd w:val="clear" w:color="auto" w:fill="FEFEFE"/>
          </w:tcPr>
          <w:p>
            <w:pPr>
              <w:spacing w:after="0"/>
              <w:rPr>
                <w:sz w:val="15"/>
                <w:szCs w:val="15"/>
                <w:color w:val="auto"/>
              </w:rPr>
            </w:pPr>
          </w:p>
        </w:tc>
        <w:tc>
          <w:tcPr>
            <w:tcW w:w="1100" w:type="dxa"/>
            <w:vAlign w:val="bottom"/>
            <w:shd w:val="clear" w:color="auto" w:fill="FEFEFE"/>
          </w:tcPr>
          <w:p>
            <w:pPr>
              <w:jc w:val="center"/>
              <w:ind w:right="29"/>
              <w:spacing w:after="0"/>
              <w:rPr>
                <w:sz w:val="20"/>
                <w:szCs w:val="20"/>
                <w:color w:val="auto"/>
              </w:rPr>
            </w:pPr>
            <w:r>
              <w:rPr>
                <w:rFonts w:ascii="Arial" w:cs="Arial" w:eastAsia="Arial" w:hAnsi="Arial"/>
                <w:sz w:val="16"/>
                <w:szCs w:val="16"/>
                <w:b w:val="1"/>
                <w:bCs w:val="1"/>
                <w:color w:val="auto"/>
                <w:w w:val="91"/>
              </w:rPr>
              <w:t>Weighted</w:t>
            </w:r>
          </w:p>
        </w:tc>
        <w:tc>
          <w:tcPr>
            <w:tcW w:w="240" w:type="dxa"/>
            <w:vAlign w:val="bottom"/>
            <w:shd w:val="clear" w:color="auto" w:fill="FEFEFE"/>
          </w:tcPr>
          <w:p>
            <w:pPr>
              <w:spacing w:after="0"/>
              <w:rPr>
                <w:sz w:val="15"/>
                <w:szCs w:val="15"/>
                <w:color w:val="auto"/>
              </w:rPr>
            </w:pPr>
          </w:p>
        </w:tc>
        <w:tc>
          <w:tcPr>
            <w:tcW w:w="1320" w:type="dxa"/>
            <w:vAlign w:val="bottom"/>
            <w:gridSpan w:val="2"/>
            <w:shd w:val="clear" w:color="auto" w:fill="FEFEFE"/>
          </w:tcPr>
          <w:p>
            <w:pPr>
              <w:jc w:val="center"/>
              <w:ind w:right="20"/>
              <w:spacing w:after="0"/>
              <w:rPr>
                <w:sz w:val="20"/>
                <w:szCs w:val="20"/>
                <w:color w:val="auto"/>
              </w:rPr>
            </w:pPr>
            <w:r>
              <w:rPr>
                <w:rFonts w:ascii="Arial" w:cs="Arial" w:eastAsia="Arial" w:hAnsi="Arial"/>
                <w:sz w:val="16"/>
                <w:szCs w:val="16"/>
                <w:b w:val="1"/>
                <w:bCs w:val="1"/>
                <w:color w:val="auto"/>
                <w:w w:val="91"/>
              </w:rPr>
              <w:t>Average</w:t>
            </w:r>
          </w:p>
        </w:tc>
        <w:tc>
          <w:tcPr>
            <w:tcW w:w="100" w:type="dxa"/>
            <w:vAlign w:val="bottom"/>
            <w:shd w:val="clear" w:color="auto" w:fill="FEFEFE"/>
          </w:tcPr>
          <w:p>
            <w:pPr>
              <w:spacing w:after="0"/>
              <w:rPr>
                <w:sz w:val="15"/>
                <w:szCs w:val="15"/>
                <w:color w:val="auto"/>
              </w:rPr>
            </w:pPr>
          </w:p>
        </w:tc>
        <w:tc>
          <w:tcPr>
            <w:tcW w:w="20" w:type="dxa"/>
            <w:vAlign w:val="bottom"/>
            <w:shd w:val="clear" w:color="auto" w:fill="FEFEFE"/>
          </w:tcPr>
          <w:p>
            <w:pPr>
              <w:spacing w:after="0"/>
              <w:rPr>
                <w:sz w:val="15"/>
                <w:szCs w:val="15"/>
                <w:color w:val="auto"/>
              </w:rPr>
            </w:pPr>
          </w:p>
        </w:tc>
        <w:tc>
          <w:tcPr>
            <w:tcW w:w="160" w:type="dxa"/>
            <w:vAlign w:val="bottom"/>
            <w:shd w:val="clear" w:color="auto" w:fill="FEFEFE"/>
          </w:tcPr>
          <w:p>
            <w:pPr>
              <w:spacing w:after="0"/>
              <w:rPr>
                <w:sz w:val="15"/>
                <w:szCs w:val="15"/>
                <w:color w:val="auto"/>
              </w:rPr>
            </w:pPr>
          </w:p>
        </w:tc>
        <w:tc>
          <w:tcPr>
            <w:tcW w:w="1040" w:type="dxa"/>
            <w:vAlign w:val="bottom"/>
            <w:shd w:val="clear" w:color="auto" w:fill="FEFEFE"/>
          </w:tcPr>
          <w:p>
            <w:pPr>
              <w:jc w:val="center"/>
              <w:ind w:right="94"/>
              <w:spacing w:after="0"/>
              <w:rPr>
                <w:sz w:val="20"/>
                <w:szCs w:val="20"/>
                <w:color w:val="auto"/>
              </w:rPr>
            </w:pPr>
            <w:r>
              <w:rPr>
                <w:rFonts w:ascii="Arial" w:cs="Arial" w:eastAsia="Arial" w:hAnsi="Arial"/>
                <w:sz w:val="16"/>
                <w:szCs w:val="16"/>
                <w:b w:val="1"/>
                <w:bCs w:val="1"/>
                <w:color w:val="auto"/>
                <w:w w:val="88"/>
              </w:rPr>
              <w:t>Aggregate</w:t>
            </w:r>
          </w:p>
        </w:tc>
        <w:tc>
          <w:tcPr>
            <w:tcW w:w="120" w:type="dxa"/>
            <w:vAlign w:val="bottom"/>
            <w:shd w:val="clear" w:color="auto" w:fill="FEFEFE"/>
          </w:tcPr>
          <w:p>
            <w:pPr>
              <w:spacing w:after="0"/>
              <w:rPr>
                <w:sz w:val="15"/>
                <w:szCs w:val="15"/>
                <w:color w:val="auto"/>
              </w:rPr>
            </w:pPr>
          </w:p>
        </w:tc>
      </w:tr>
      <w:tr>
        <w:trPr>
          <w:trHeight w:val="183"/>
        </w:trPr>
        <w:tc>
          <w:tcPr>
            <w:tcW w:w="4960" w:type="dxa"/>
            <w:vAlign w:val="bottom"/>
            <w:shd w:val="clear" w:color="auto" w:fill="FEFEFE"/>
          </w:tcPr>
          <w:p>
            <w:pPr>
              <w:spacing w:after="0"/>
              <w:rPr>
                <w:sz w:val="15"/>
                <w:szCs w:val="15"/>
                <w:color w:val="auto"/>
              </w:rPr>
            </w:pPr>
          </w:p>
        </w:tc>
        <w:tc>
          <w:tcPr>
            <w:tcW w:w="40" w:type="dxa"/>
            <w:vAlign w:val="bottom"/>
            <w:shd w:val="clear" w:color="auto" w:fill="FEFEFE"/>
          </w:tcPr>
          <w:p>
            <w:pPr>
              <w:spacing w:after="0"/>
              <w:rPr>
                <w:sz w:val="15"/>
                <w:szCs w:val="15"/>
                <w:color w:val="auto"/>
              </w:rPr>
            </w:pPr>
          </w:p>
        </w:tc>
        <w:tc>
          <w:tcPr>
            <w:tcW w:w="60" w:type="dxa"/>
            <w:vAlign w:val="bottom"/>
            <w:shd w:val="clear" w:color="auto" w:fill="FEFEFE"/>
          </w:tcPr>
          <w:p>
            <w:pPr>
              <w:spacing w:after="0"/>
              <w:rPr>
                <w:sz w:val="15"/>
                <w:szCs w:val="15"/>
                <w:color w:val="auto"/>
              </w:rPr>
            </w:pPr>
          </w:p>
        </w:tc>
        <w:tc>
          <w:tcPr>
            <w:tcW w:w="20" w:type="dxa"/>
            <w:vAlign w:val="bottom"/>
            <w:shd w:val="clear" w:color="auto" w:fill="FEFEFE"/>
          </w:tcPr>
          <w:p>
            <w:pPr>
              <w:spacing w:after="0"/>
              <w:rPr>
                <w:sz w:val="15"/>
                <w:szCs w:val="15"/>
                <w:color w:val="auto"/>
              </w:rPr>
            </w:pPr>
          </w:p>
        </w:tc>
        <w:tc>
          <w:tcPr>
            <w:tcW w:w="40" w:type="dxa"/>
            <w:vAlign w:val="bottom"/>
            <w:shd w:val="clear" w:color="auto" w:fill="FEFEFE"/>
          </w:tcPr>
          <w:p>
            <w:pPr>
              <w:spacing w:after="0"/>
              <w:rPr>
                <w:sz w:val="15"/>
                <w:szCs w:val="15"/>
                <w:color w:val="auto"/>
              </w:rPr>
            </w:pPr>
          </w:p>
        </w:tc>
        <w:tc>
          <w:tcPr>
            <w:tcW w:w="20" w:type="dxa"/>
            <w:vAlign w:val="bottom"/>
            <w:shd w:val="clear" w:color="auto" w:fill="FEFEFE"/>
          </w:tcPr>
          <w:p>
            <w:pPr>
              <w:spacing w:after="0"/>
              <w:rPr>
                <w:sz w:val="15"/>
                <w:szCs w:val="15"/>
                <w:color w:val="auto"/>
              </w:rPr>
            </w:pPr>
          </w:p>
        </w:tc>
        <w:tc>
          <w:tcPr>
            <w:tcW w:w="1180" w:type="dxa"/>
            <w:vAlign w:val="bottom"/>
            <w:shd w:val="clear" w:color="auto" w:fill="FEFEFE"/>
          </w:tcPr>
          <w:p>
            <w:pPr>
              <w:spacing w:after="0"/>
              <w:rPr>
                <w:sz w:val="15"/>
                <w:szCs w:val="15"/>
                <w:color w:val="auto"/>
              </w:rPr>
            </w:pPr>
          </w:p>
        </w:tc>
        <w:tc>
          <w:tcPr>
            <w:tcW w:w="20" w:type="dxa"/>
            <w:vAlign w:val="bottom"/>
            <w:shd w:val="clear" w:color="auto" w:fill="FEFEFE"/>
          </w:tcPr>
          <w:p>
            <w:pPr>
              <w:spacing w:after="0"/>
              <w:rPr>
                <w:sz w:val="15"/>
                <w:szCs w:val="15"/>
                <w:color w:val="auto"/>
              </w:rPr>
            </w:pPr>
          </w:p>
        </w:tc>
        <w:tc>
          <w:tcPr>
            <w:tcW w:w="200" w:type="dxa"/>
            <w:vAlign w:val="bottom"/>
            <w:shd w:val="clear" w:color="auto" w:fill="FEFEFE"/>
          </w:tcPr>
          <w:p>
            <w:pPr>
              <w:spacing w:after="0"/>
              <w:rPr>
                <w:sz w:val="15"/>
                <w:szCs w:val="15"/>
                <w:color w:val="auto"/>
              </w:rPr>
            </w:pPr>
          </w:p>
        </w:tc>
        <w:tc>
          <w:tcPr>
            <w:tcW w:w="20" w:type="dxa"/>
            <w:vAlign w:val="bottom"/>
            <w:shd w:val="clear" w:color="auto" w:fill="FEFEFE"/>
          </w:tcPr>
          <w:p>
            <w:pPr>
              <w:spacing w:after="0"/>
              <w:rPr>
                <w:sz w:val="15"/>
                <w:szCs w:val="15"/>
                <w:color w:val="auto"/>
              </w:rPr>
            </w:pPr>
          </w:p>
        </w:tc>
        <w:tc>
          <w:tcPr>
            <w:tcW w:w="100" w:type="dxa"/>
            <w:vAlign w:val="bottom"/>
            <w:shd w:val="clear" w:color="auto" w:fill="FEFEFE"/>
          </w:tcPr>
          <w:p>
            <w:pPr>
              <w:spacing w:after="0"/>
              <w:rPr>
                <w:sz w:val="15"/>
                <w:szCs w:val="15"/>
                <w:color w:val="auto"/>
              </w:rPr>
            </w:pPr>
          </w:p>
        </w:tc>
        <w:tc>
          <w:tcPr>
            <w:tcW w:w="1100" w:type="dxa"/>
            <w:vAlign w:val="bottom"/>
            <w:shd w:val="clear" w:color="auto" w:fill="FEFEFE"/>
          </w:tcPr>
          <w:p>
            <w:pPr>
              <w:jc w:val="center"/>
              <w:ind w:right="9"/>
              <w:spacing w:after="0"/>
              <w:rPr>
                <w:sz w:val="20"/>
                <w:szCs w:val="20"/>
                <w:color w:val="auto"/>
              </w:rPr>
            </w:pPr>
            <w:r>
              <w:rPr>
                <w:rFonts w:ascii="Arial" w:cs="Arial" w:eastAsia="Arial" w:hAnsi="Arial"/>
                <w:sz w:val="16"/>
                <w:szCs w:val="16"/>
                <w:b w:val="1"/>
                <w:bCs w:val="1"/>
                <w:color w:val="auto"/>
                <w:w w:val="88"/>
              </w:rPr>
              <w:t>Average</w:t>
            </w:r>
          </w:p>
        </w:tc>
        <w:tc>
          <w:tcPr>
            <w:tcW w:w="240" w:type="dxa"/>
            <w:vAlign w:val="bottom"/>
            <w:shd w:val="clear" w:color="auto" w:fill="FEFEFE"/>
          </w:tcPr>
          <w:p>
            <w:pPr>
              <w:spacing w:after="0"/>
              <w:rPr>
                <w:sz w:val="15"/>
                <w:szCs w:val="15"/>
                <w:color w:val="auto"/>
              </w:rPr>
            </w:pPr>
          </w:p>
        </w:tc>
        <w:tc>
          <w:tcPr>
            <w:tcW w:w="1320" w:type="dxa"/>
            <w:vAlign w:val="bottom"/>
            <w:gridSpan w:val="2"/>
            <w:shd w:val="clear" w:color="auto" w:fill="FEFEFE"/>
          </w:tcPr>
          <w:p>
            <w:pPr>
              <w:jc w:val="center"/>
              <w:ind w:right="20"/>
              <w:spacing w:after="0"/>
              <w:rPr>
                <w:sz w:val="20"/>
                <w:szCs w:val="20"/>
                <w:color w:val="auto"/>
              </w:rPr>
            </w:pPr>
            <w:r>
              <w:rPr>
                <w:rFonts w:ascii="Arial" w:cs="Arial" w:eastAsia="Arial" w:hAnsi="Arial"/>
                <w:sz w:val="16"/>
                <w:szCs w:val="16"/>
                <w:b w:val="1"/>
                <w:bCs w:val="1"/>
                <w:color w:val="auto"/>
                <w:w w:val="90"/>
              </w:rPr>
              <w:t>Remaining</w:t>
            </w:r>
          </w:p>
        </w:tc>
        <w:tc>
          <w:tcPr>
            <w:tcW w:w="100" w:type="dxa"/>
            <w:vAlign w:val="bottom"/>
            <w:shd w:val="clear" w:color="auto" w:fill="FEFEFE"/>
          </w:tcPr>
          <w:p>
            <w:pPr>
              <w:spacing w:after="0"/>
              <w:rPr>
                <w:sz w:val="15"/>
                <w:szCs w:val="15"/>
                <w:color w:val="auto"/>
              </w:rPr>
            </w:pPr>
          </w:p>
        </w:tc>
        <w:tc>
          <w:tcPr>
            <w:tcW w:w="20" w:type="dxa"/>
            <w:vAlign w:val="bottom"/>
            <w:shd w:val="clear" w:color="auto" w:fill="FEFEFE"/>
          </w:tcPr>
          <w:p>
            <w:pPr>
              <w:spacing w:after="0"/>
              <w:rPr>
                <w:sz w:val="15"/>
                <w:szCs w:val="15"/>
                <w:color w:val="auto"/>
              </w:rPr>
            </w:pPr>
          </w:p>
        </w:tc>
        <w:tc>
          <w:tcPr>
            <w:tcW w:w="160" w:type="dxa"/>
            <w:vAlign w:val="bottom"/>
            <w:shd w:val="clear" w:color="auto" w:fill="FEFEFE"/>
          </w:tcPr>
          <w:p>
            <w:pPr>
              <w:spacing w:after="0"/>
              <w:rPr>
                <w:sz w:val="15"/>
                <w:szCs w:val="15"/>
                <w:color w:val="auto"/>
              </w:rPr>
            </w:pPr>
          </w:p>
        </w:tc>
        <w:tc>
          <w:tcPr>
            <w:tcW w:w="1040" w:type="dxa"/>
            <w:vAlign w:val="bottom"/>
            <w:shd w:val="clear" w:color="auto" w:fill="FEFEFE"/>
          </w:tcPr>
          <w:p>
            <w:pPr>
              <w:jc w:val="center"/>
              <w:ind w:right="94"/>
              <w:spacing w:after="0"/>
              <w:rPr>
                <w:sz w:val="20"/>
                <w:szCs w:val="20"/>
                <w:color w:val="auto"/>
              </w:rPr>
            </w:pPr>
            <w:r>
              <w:rPr>
                <w:rFonts w:ascii="Arial" w:cs="Arial" w:eastAsia="Arial" w:hAnsi="Arial"/>
                <w:sz w:val="16"/>
                <w:szCs w:val="16"/>
                <w:b w:val="1"/>
                <w:bCs w:val="1"/>
                <w:color w:val="auto"/>
                <w:w w:val="93"/>
              </w:rPr>
              <w:t>Intrinsic</w:t>
            </w:r>
          </w:p>
        </w:tc>
        <w:tc>
          <w:tcPr>
            <w:tcW w:w="120" w:type="dxa"/>
            <w:vAlign w:val="bottom"/>
            <w:shd w:val="clear" w:color="auto" w:fill="FEFEFE"/>
          </w:tcPr>
          <w:p>
            <w:pPr>
              <w:spacing w:after="0"/>
              <w:rPr>
                <w:sz w:val="15"/>
                <w:szCs w:val="15"/>
                <w:color w:val="auto"/>
              </w:rPr>
            </w:pPr>
          </w:p>
        </w:tc>
      </w:tr>
      <w:tr>
        <w:trPr>
          <w:trHeight w:val="183"/>
        </w:trPr>
        <w:tc>
          <w:tcPr>
            <w:tcW w:w="4960" w:type="dxa"/>
            <w:vAlign w:val="bottom"/>
            <w:shd w:val="clear" w:color="auto" w:fill="FEFEFE"/>
          </w:tcPr>
          <w:p>
            <w:pPr>
              <w:spacing w:after="0"/>
              <w:rPr>
                <w:sz w:val="15"/>
                <w:szCs w:val="15"/>
                <w:color w:val="auto"/>
              </w:rPr>
            </w:pPr>
          </w:p>
        </w:tc>
        <w:tc>
          <w:tcPr>
            <w:tcW w:w="40" w:type="dxa"/>
            <w:vAlign w:val="bottom"/>
            <w:shd w:val="clear" w:color="auto" w:fill="FEFEFE"/>
          </w:tcPr>
          <w:p>
            <w:pPr>
              <w:spacing w:after="0"/>
              <w:rPr>
                <w:sz w:val="15"/>
                <w:szCs w:val="15"/>
                <w:color w:val="auto"/>
              </w:rPr>
            </w:pPr>
          </w:p>
        </w:tc>
        <w:tc>
          <w:tcPr>
            <w:tcW w:w="60" w:type="dxa"/>
            <w:vAlign w:val="bottom"/>
            <w:shd w:val="clear" w:color="auto" w:fill="FEFEFE"/>
          </w:tcPr>
          <w:p>
            <w:pPr>
              <w:spacing w:after="0"/>
              <w:rPr>
                <w:sz w:val="15"/>
                <w:szCs w:val="15"/>
                <w:color w:val="auto"/>
              </w:rPr>
            </w:pPr>
          </w:p>
        </w:tc>
        <w:tc>
          <w:tcPr>
            <w:tcW w:w="20" w:type="dxa"/>
            <w:vAlign w:val="bottom"/>
            <w:shd w:val="clear" w:color="auto" w:fill="FEFEFE"/>
          </w:tcPr>
          <w:p>
            <w:pPr>
              <w:spacing w:after="0"/>
              <w:rPr>
                <w:sz w:val="15"/>
                <w:szCs w:val="15"/>
                <w:color w:val="auto"/>
              </w:rPr>
            </w:pPr>
          </w:p>
        </w:tc>
        <w:tc>
          <w:tcPr>
            <w:tcW w:w="40" w:type="dxa"/>
            <w:vAlign w:val="bottom"/>
            <w:shd w:val="clear" w:color="auto" w:fill="FEFEFE"/>
          </w:tcPr>
          <w:p>
            <w:pPr>
              <w:spacing w:after="0"/>
              <w:rPr>
                <w:sz w:val="15"/>
                <w:szCs w:val="15"/>
                <w:color w:val="auto"/>
              </w:rPr>
            </w:pPr>
          </w:p>
        </w:tc>
        <w:tc>
          <w:tcPr>
            <w:tcW w:w="20" w:type="dxa"/>
            <w:vAlign w:val="bottom"/>
            <w:shd w:val="clear" w:color="auto" w:fill="FEFEFE"/>
          </w:tcPr>
          <w:p>
            <w:pPr>
              <w:spacing w:after="0"/>
              <w:rPr>
                <w:sz w:val="15"/>
                <w:szCs w:val="15"/>
                <w:color w:val="auto"/>
              </w:rPr>
            </w:pPr>
          </w:p>
        </w:tc>
        <w:tc>
          <w:tcPr>
            <w:tcW w:w="1180" w:type="dxa"/>
            <w:vAlign w:val="bottom"/>
            <w:shd w:val="clear" w:color="auto" w:fill="FEFEFE"/>
          </w:tcPr>
          <w:p>
            <w:pPr>
              <w:spacing w:after="0"/>
              <w:rPr>
                <w:sz w:val="15"/>
                <w:szCs w:val="15"/>
                <w:color w:val="auto"/>
              </w:rPr>
            </w:pPr>
          </w:p>
        </w:tc>
        <w:tc>
          <w:tcPr>
            <w:tcW w:w="20" w:type="dxa"/>
            <w:vAlign w:val="bottom"/>
            <w:shd w:val="clear" w:color="auto" w:fill="FEFEFE"/>
          </w:tcPr>
          <w:p>
            <w:pPr>
              <w:spacing w:after="0"/>
              <w:rPr>
                <w:sz w:val="15"/>
                <w:szCs w:val="15"/>
                <w:color w:val="auto"/>
              </w:rPr>
            </w:pPr>
          </w:p>
        </w:tc>
        <w:tc>
          <w:tcPr>
            <w:tcW w:w="200" w:type="dxa"/>
            <w:vAlign w:val="bottom"/>
            <w:shd w:val="clear" w:color="auto" w:fill="FEFEFE"/>
          </w:tcPr>
          <w:p>
            <w:pPr>
              <w:spacing w:after="0"/>
              <w:rPr>
                <w:sz w:val="15"/>
                <w:szCs w:val="15"/>
                <w:color w:val="auto"/>
              </w:rPr>
            </w:pPr>
          </w:p>
        </w:tc>
        <w:tc>
          <w:tcPr>
            <w:tcW w:w="20" w:type="dxa"/>
            <w:vAlign w:val="bottom"/>
            <w:shd w:val="clear" w:color="auto" w:fill="FEFEFE"/>
          </w:tcPr>
          <w:p>
            <w:pPr>
              <w:spacing w:after="0"/>
              <w:rPr>
                <w:sz w:val="15"/>
                <w:szCs w:val="15"/>
                <w:color w:val="auto"/>
              </w:rPr>
            </w:pPr>
          </w:p>
        </w:tc>
        <w:tc>
          <w:tcPr>
            <w:tcW w:w="100" w:type="dxa"/>
            <w:vAlign w:val="bottom"/>
            <w:shd w:val="clear" w:color="auto" w:fill="FEFEFE"/>
          </w:tcPr>
          <w:p>
            <w:pPr>
              <w:spacing w:after="0"/>
              <w:rPr>
                <w:sz w:val="15"/>
                <w:szCs w:val="15"/>
                <w:color w:val="auto"/>
              </w:rPr>
            </w:pPr>
          </w:p>
        </w:tc>
        <w:tc>
          <w:tcPr>
            <w:tcW w:w="1100" w:type="dxa"/>
            <w:vAlign w:val="bottom"/>
            <w:shd w:val="clear" w:color="auto" w:fill="FEFEFE"/>
          </w:tcPr>
          <w:p>
            <w:pPr>
              <w:jc w:val="center"/>
              <w:ind w:right="29"/>
              <w:spacing w:after="0"/>
              <w:rPr>
                <w:sz w:val="20"/>
                <w:szCs w:val="20"/>
                <w:color w:val="auto"/>
              </w:rPr>
            </w:pPr>
            <w:r>
              <w:rPr>
                <w:rFonts w:ascii="Arial" w:cs="Arial" w:eastAsia="Arial" w:hAnsi="Arial"/>
                <w:sz w:val="16"/>
                <w:szCs w:val="16"/>
                <w:b w:val="1"/>
                <w:bCs w:val="1"/>
                <w:color w:val="auto"/>
                <w:w w:val="88"/>
              </w:rPr>
              <w:t>Exercise</w:t>
            </w:r>
          </w:p>
        </w:tc>
        <w:tc>
          <w:tcPr>
            <w:tcW w:w="240" w:type="dxa"/>
            <w:vAlign w:val="bottom"/>
            <w:shd w:val="clear" w:color="auto" w:fill="FEFEFE"/>
          </w:tcPr>
          <w:p>
            <w:pPr>
              <w:spacing w:after="0"/>
              <w:rPr>
                <w:sz w:val="15"/>
                <w:szCs w:val="15"/>
                <w:color w:val="auto"/>
              </w:rPr>
            </w:pPr>
          </w:p>
        </w:tc>
        <w:tc>
          <w:tcPr>
            <w:tcW w:w="1320" w:type="dxa"/>
            <w:vAlign w:val="bottom"/>
            <w:gridSpan w:val="2"/>
            <w:shd w:val="clear" w:color="auto" w:fill="FEFEFE"/>
          </w:tcPr>
          <w:p>
            <w:pPr>
              <w:jc w:val="center"/>
              <w:ind w:right="20"/>
              <w:spacing w:after="0"/>
              <w:rPr>
                <w:sz w:val="20"/>
                <w:szCs w:val="20"/>
                <w:color w:val="auto"/>
              </w:rPr>
            </w:pPr>
            <w:r>
              <w:rPr>
                <w:rFonts w:ascii="Arial" w:cs="Arial" w:eastAsia="Arial" w:hAnsi="Arial"/>
                <w:sz w:val="16"/>
                <w:szCs w:val="16"/>
                <w:b w:val="1"/>
                <w:bCs w:val="1"/>
                <w:color w:val="auto"/>
                <w:w w:val="92"/>
              </w:rPr>
              <w:t>Contractual</w:t>
            </w:r>
          </w:p>
        </w:tc>
        <w:tc>
          <w:tcPr>
            <w:tcW w:w="100" w:type="dxa"/>
            <w:vAlign w:val="bottom"/>
            <w:shd w:val="clear" w:color="auto" w:fill="FEFEFE"/>
          </w:tcPr>
          <w:p>
            <w:pPr>
              <w:spacing w:after="0"/>
              <w:rPr>
                <w:sz w:val="15"/>
                <w:szCs w:val="15"/>
                <w:color w:val="auto"/>
              </w:rPr>
            </w:pPr>
          </w:p>
        </w:tc>
        <w:tc>
          <w:tcPr>
            <w:tcW w:w="20" w:type="dxa"/>
            <w:vAlign w:val="bottom"/>
            <w:shd w:val="clear" w:color="auto" w:fill="FEFEFE"/>
          </w:tcPr>
          <w:p>
            <w:pPr>
              <w:spacing w:after="0"/>
              <w:rPr>
                <w:sz w:val="15"/>
                <w:szCs w:val="15"/>
                <w:color w:val="auto"/>
              </w:rPr>
            </w:pPr>
          </w:p>
        </w:tc>
        <w:tc>
          <w:tcPr>
            <w:tcW w:w="160" w:type="dxa"/>
            <w:vAlign w:val="bottom"/>
            <w:shd w:val="clear" w:color="auto" w:fill="FEFEFE"/>
          </w:tcPr>
          <w:p>
            <w:pPr>
              <w:spacing w:after="0"/>
              <w:rPr>
                <w:sz w:val="15"/>
                <w:szCs w:val="15"/>
                <w:color w:val="auto"/>
              </w:rPr>
            </w:pPr>
          </w:p>
        </w:tc>
        <w:tc>
          <w:tcPr>
            <w:tcW w:w="1040" w:type="dxa"/>
            <w:vAlign w:val="bottom"/>
            <w:shd w:val="clear" w:color="auto" w:fill="FEFEFE"/>
          </w:tcPr>
          <w:p>
            <w:pPr>
              <w:jc w:val="center"/>
              <w:ind w:right="74"/>
              <w:spacing w:after="0"/>
              <w:rPr>
                <w:sz w:val="20"/>
                <w:szCs w:val="20"/>
                <w:color w:val="auto"/>
              </w:rPr>
            </w:pPr>
            <w:r>
              <w:rPr>
                <w:rFonts w:ascii="Arial" w:cs="Arial" w:eastAsia="Arial" w:hAnsi="Arial"/>
                <w:sz w:val="16"/>
                <w:szCs w:val="16"/>
                <w:b w:val="1"/>
                <w:bCs w:val="1"/>
                <w:color w:val="auto"/>
                <w:w w:val="93"/>
              </w:rPr>
              <w:t>Value</w:t>
            </w:r>
          </w:p>
        </w:tc>
        <w:tc>
          <w:tcPr>
            <w:tcW w:w="120" w:type="dxa"/>
            <w:vAlign w:val="bottom"/>
            <w:shd w:val="clear" w:color="auto" w:fill="FEFEFE"/>
          </w:tcPr>
          <w:p>
            <w:pPr>
              <w:spacing w:after="0"/>
              <w:rPr>
                <w:sz w:val="15"/>
                <w:szCs w:val="15"/>
                <w:color w:val="auto"/>
              </w:rPr>
            </w:pPr>
          </w:p>
        </w:tc>
      </w:tr>
      <w:tr>
        <w:trPr>
          <w:trHeight w:val="203"/>
        </w:trPr>
        <w:tc>
          <w:tcPr>
            <w:tcW w:w="4960" w:type="dxa"/>
            <w:vAlign w:val="bottom"/>
            <w:tcBorders>
              <w:bottom w:val="single" w:sz="8" w:color="auto"/>
            </w:tcBorders>
            <w:shd w:val="clear" w:color="auto" w:fill="FEFEFE"/>
          </w:tcPr>
          <w:p>
            <w:pPr>
              <w:spacing w:after="0"/>
              <w:rPr>
                <w:sz w:val="20"/>
                <w:szCs w:val="20"/>
                <w:color w:val="auto"/>
              </w:rPr>
            </w:pPr>
            <w:r>
              <w:rPr>
                <w:rFonts w:ascii="Arial" w:cs="Arial" w:eastAsia="Arial" w:hAnsi="Arial"/>
                <w:sz w:val="16"/>
                <w:szCs w:val="16"/>
                <w:b w:val="1"/>
                <w:bCs w:val="1"/>
                <w:color w:val="auto"/>
              </w:rPr>
              <w:t>(Shares in thousands)</w:t>
            </w:r>
          </w:p>
        </w:tc>
        <w:tc>
          <w:tcPr>
            <w:tcW w:w="40" w:type="dxa"/>
            <w:vAlign w:val="bottom"/>
            <w:tcBorders>
              <w:bottom w:val="single" w:sz="8" w:color="auto"/>
            </w:tcBorders>
            <w:shd w:val="clear" w:color="auto" w:fill="FEFEFE"/>
          </w:tcPr>
          <w:p>
            <w:pPr>
              <w:spacing w:after="0"/>
              <w:rPr>
                <w:sz w:val="17"/>
                <w:szCs w:val="17"/>
                <w:color w:val="auto"/>
              </w:rPr>
            </w:pPr>
          </w:p>
        </w:tc>
        <w:tc>
          <w:tcPr>
            <w:tcW w:w="60" w:type="dxa"/>
            <w:vAlign w:val="bottom"/>
            <w:tcBorders>
              <w:bottom w:val="single" w:sz="8" w:color="E6E6E6"/>
            </w:tcBorders>
            <w:shd w:val="clear" w:color="auto" w:fill="FEFEFE"/>
          </w:tcPr>
          <w:p>
            <w:pPr>
              <w:spacing w:after="0"/>
              <w:rPr>
                <w:sz w:val="17"/>
                <w:szCs w:val="17"/>
                <w:color w:val="auto"/>
              </w:rPr>
            </w:pPr>
          </w:p>
        </w:tc>
        <w:tc>
          <w:tcPr>
            <w:tcW w:w="20" w:type="dxa"/>
            <w:vAlign w:val="bottom"/>
            <w:tcBorders>
              <w:bottom w:val="single" w:sz="8" w:color="E6E6E6"/>
            </w:tcBorders>
            <w:shd w:val="clear" w:color="auto" w:fill="FEFEFE"/>
          </w:tcPr>
          <w:p>
            <w:pPr>
              <w:spacing w:after="0"/>
              <w:rPr>
                <w:sz w:val="17"/>
                <w:szCs w:val="17"/>
                <w:color w:val="auto"/>
              </w:rPr>
            </w:pPr>
          </w:p>
        </w:tc>
        <w:tc>
          <w:tcPr>
            <w:tcW w:w="40" w:type="dxa"/>
            <w:vAlign w:val="bottom"/>
            <w:tcBorders>
              <w:bottom w:val="single" w:sz="8" w:color="E6E6E6"/>
            </w:tcBorders>
            <w:shd w:val="clear" w:color="auto" w:fill="FEFEFE"/>
          </w:tcPr>
          <w:p>
            <w:pPr>
              <w:spacing w:after="0"/>
              <w:rPr>
                <w:sz w:val="17"/>
                <w:szCs w:val="17"/>
                <w:color w:val="auto"/>
              </w:rPr>
            </w:pPr>
          </w:p>
        </w:tc>
        <w:tc>
          <w:tcPr>
            <w:tcW w:w="20" w:type="dxa"/>
            <w:vAlign w:val="bottom"/>
            <w:tcBorders>
              <w:bottom w:val="single" w:sz="8" w:color="auto"/>
            </w:tcBorders>
            <w:shd w:val="clear" w:color="auto" w:fill="FEFEFE"/>
          </w:tcPr>
          <w:p>
            <w:pPr>
              <w:spacing w:after="0"/>
              <w:rPr>
                <w:sz w:val="17"/>
                <w:szCs w:val="17"/>
                <w:color w:val="auto"/>
              </w:rPr>
            </w:pPr>
          </w:p>
        </w:tc>
        <w:tc>
          <w:tcPr>
            <w:tcW w:w="1180" w:type="dxa"/>
            <w:vAlign w:val="bottom"/>
            <w:tcBorders>
              <w:bottom w:val="single" w:sz="8" w:color="auto"/>
            </w:tcBorders>
            <w:shd w:val="clear" w:color="auto" w:fill="FEFEFE"/>
          </w:tcPr>
          <w:p>
            <w:pPr>
              <w:jc w:val="right"/>
              <w:ind w:right="286"/>
              <w:spacing w:after="0"/>
              <w:rPr>
                <w:sz w:val="20"/>
                <w:szCs w:val="20"/>
                <w:color w:val="auto"/>
              </w:rPr>
            </w:pPr>
            <w:r>
              <w:rPr>
                <w:rFonts w:ascii="Arial" w:cs="Arial" w:eastAsia="Arial" w:hAnsi="Arial"/>
                <w:sz w:val="16"/>
                <w:szCs w:val="16"/>
                <w:b w:val="1"/>
                <w:bCs w:val="1"/>
                <w:color w:val="auto"/>
              </w:rPr>
              <w:t>Shares</w:t>
            </w:r>
          </w:p>
        </w:tc>
        <w:tc>
          <w:tcPr>
            <w:tcW w:w="220" w:type="dxa"/>
            <w:vAlign w:val="bottom"/>
            <w:tcBorders>
              <w:bottom w:val="single" w:sz="8" w:color="E6E6E6"/>
            </w:tcBorders>
            <w:gridSpan w:val="2"/>
            <w:shd w:val="clear" w:color="auto" w:fill="FEFEFE"/>
          </w:tcPr>
          <w:p>
            <w:pPr>
              <w:spacing w:after="0"/>
              <w:rPr>
                <w:sz w:val="17"/>
                <w:szCs w:val="17"/>
                <w:color w:val="auto"/>
              </w:rPr>
            </w:pPr>
          </w:p>
        </w:tc>
        <w:tc>
          <w:tcPr>
            <w:tcW w:w="20" w:type="dxa"/>
            <w:vAlign w:val="bottom"/>
            <w:tcBorders>
              <w:bottom w:val="single" w:sz="8" w:color="auto"/>
            </w:tcBorders>
            <w:shd w:val="clear" w:color="auto" w:fill="FEFEFE"/>
          </w:tcPr>
          <w:p>
            <w:pPr>
              <w:spacing w:after="0"/>
              <w:rPr>
                <w:sz w:val="17"/>
                <w:szCs w:val="17"/>
                <w:color w:val="auto"/>
              </w:rPr>
            </w:pPr>
          </w:p>
        </w:tc>
        <w:tc>
          <w:tcPr>
            <w:tcW w:w="100" w:type="dxa"/>
            <w:vAlign w:val="bottom"/>
            <w:tcBorders>
              <w:bottom w:val="single" w:sz="8" w:color="auto"/>
            </w:tcBorders>
            <w:shd w:val="clear" w:color="auto" w:fill="FEFEFE"/>
          </w:tcPr>
          <w:p>
            <w:pPr>
              <w:spacing w:after="0"/>
              <w:rPr>
                <w:sz w:val="17"/>
                <w:szCs w:val="17"/>
                <w:color w:val="auto"/>
              </w:rPr>
            </w:pPr>
          </w:p>
        </w:tc>
        <w:tc>
          <w:tcPr>
            <w:tcW w:w="1100" w:type="dxa"/>
            <w:vAlign w:val="bottom"/>
            <w:tcBorders>
              <w:bottom w:val="single" w:sz="8" w:color="auto"/>
            </w:tcBorders>
            <w:shd w:val="clear" w:color="auto" w:fill="FEFEFE"/>
          </w:tcPr>
          <w:p>
            <w:pPr>
              <w:jc w:val="center"/>
              <w:ind w:right="9"/>
              <w:spacing w:after="0"/>
              <w:rPr>
                <w:sz w:val="20"/>
                <w:szCs w:val="20"/>
                <w:color w:val="auto"/>
              </w:rPr>
            </w:pPr>
            <w:r>
              <w:rPr>
                <w:rFonts w:ascii="Arial" w:cs="Arial" w:eastAsia="Arial" w:hAnsi="Arial"/>
                <w:sz w:val="16"/>
                <w:szCs w:val="16"/>
                <w:b w:val="1"/>
                <w:bCs w:val="1"/>
                <w:color w:val="auto"/>
                <w:w w:val="91"/>
              </w:rPr>
              <w:t>Price</w:t>
            </w:r>
          </w:p>
        </w:tc>
        <w:tc>
          <w:tcPr>
            <w:tcW w:w="240" w:type="dxa"/>
            <w:vAlign w:val="bottom"/>
            <w:tcBorders>
              <w:bottom w:val="single" w:sz="8" w:color="E6E6E6"/>
            </w:tcBorders>
            <w:shd w:val="clear" w:color="auto" w:fill="FEFEFE"/>
          </w:tcPr>
          <w:p>
            <w:pPr>
              <w:spacing w:after="0"/>
              <w:rPr>
                <w:sz w:val="17"/>
                <w:szCs w:val="17"/>
                <w:color w:val="auto"/>
              </w:rPr>
            </w:pPr>
          </w:p>
        </w:tc>
        <w:tc>
          <w:tcPr>
            <w:tcW w:w="1300" w:type="dxa"/>
            <w:vAlign w:val="bottom"/>
            <w:tcBorders>
              <w:bottom w:val="single" w:sz="8" w:color="auto"/>
            </w:tcBorders>
            <w:shd w:val="clear" w:color="auto" w:fill="FEFEFE"/>
          </w:tcPr>
          <w:p>
            <w:pPr>
              <w:jc w:val="center"/>
              <w:spacing w:after="0"/>
              <w:rPr>
                <w:sz w:val="20"/>
                <w:szCs w:val="20"/>
                <w:color w:val="auto"/>
              </w:rPr>
            </w:pPr>
            <w:r>
              <w:rPr>
                <w:rFonts w:ascii="Arial" w:cs="Arial" w:eastAsia="Arial" w:hAnsi="Arial"/>
                <w:sz w:val="16"/>
                <w:szCs w:val="16"/>
                <w:b w:val="1"/>
                <w:bCs w:val="1"/>
                <w:color w:val="auto"/>
                <w:w w:val="97"/>
              </w:rPr>
              <w:t>Term</w:t>
            </w:r>
          </w:p>
        </w:tc>
        <w:tc>
          <w:tcPr>
            <w:tcW w:w="20" w:type="dxa"/>
            <w:vAlign w:val="bottom"/>
            <w:tcBorders>
              <w:bottom w:val="single" w:sz="8" w:color="E6E6E6"/>
            </w:tcBorders>
            <w:shd w:val="clear" w:color="auto" w:fill="FEFEFE"/>
          </w:tcPr>
          <w:p>
            <w:pPr>
              <w:spacing w:after="0"/>
              <w:rPr>
                <w:sz w:val="17"/>
                <w:szCs w:val="17"/>
                <w:color w:val="auto"/>
              </w:rPr>
            </w:pPr>
          </w:p>
        </w:tc>
        <w:tc>
          <w:tcPr>
            <w:tcW w:w="100" w:type="dxa"/>
            <w:vAlign w:val="bottom"/>
            <w:tcBorders>
              <w:bottom w:val="single" w:sz="8" w:color="E6E6E6"/>
            </w:tcBorders>
            <w:shd w:val="clear" w:color="auto" w:fill="FEFEFE"/>
          </w:tcPr>
          <w:p>
            <w:pPr>
              <w:spacing w:after="0"/>
              <w:rPr>
                <w:sz w:val="17"/>
                <w:szCs w:val="17"/>
                <w:color w:val="auto"/>
              </w:rPr>
            </w:pPr>
          </w:p>
        </w:tc>
        <w:tc>
          <w:tcPr>
            <w:tcW w:w="20" w:type="dxa"/>
            <w:vAlign w:val="bottom"/>
            <w:tcBorders>
              <w:bottom w:val="single" w:sz="8" w:color="auto"/>
            </w:tcBorders>
            <w:shd w:val="clear" w:color="auto" w:fill="FEFEFE"/>
          </w:tcPr>
          <w:p>
            <w:pPr>
              <w:spacing w:after="0"/>
              <w:rPr>
                <w:sz w:val="17"/>
                <w:szCs w:val="17"/>
                <w:color w:val="auto"/>
              </w:rPr>
            </w:pPr>
          </w:p>
        </w:tc>
        <w:tc>
          <w:tcPr>
            <w:tcW w:w="160" w:type="dxa"/>
            <w:vAlign w:val="bottom"/>
            <w:tcBorders>
              <w:bottom w:val="single" w:sz="8" w:color="auto"/>
            </w:tcBorders>
            <w:shd w:val="clear" w:color="auto" w:fill="FEFEFE"/>
          </w:tcPr>
          <w:p>
            <w:pPr>
              <w:spacing w:after="0"/>
              <w:rPr>
                <w:sz w:val="17"/>
                <w:szCs w:val="17"/>
                <w:color w:val="auto"/>
              </w:rPr>
            </w:pPr>
          </w:p>
        </w:tc>
        <w:tc>
          <w:tcPr>
            <w:tcW w:w="1040" w:type="dxa"/>
            <w:vAlign w:val="bottom"/>
            <w:tcBorders>
              <w:bottom w:val="single" w:sz="8" w:color="auto"/>
            </w:tcBorders>
            <w:shd w:val="clear" w:color="auto" w:fill="FEFEFE"/>
          </w:tcPr>
          <w:p>
            <w:pPr>
              <w:jc w:val="center"/>
              <w:ind w:right="94"/>
              <w:spacing w:after="0"/>
              <w:rPr>
                <w:sz w:val="20"/>
                <w:szCs w:val="20"/>
                <w:color w:val="auto"/>
              </w:rPr>
            </w:pPr>
            <w:r>
              <w:rPr>
                <w:rFonts w:ascii="Arial" w:cs="Arial" w:eastAsia="Arial" w:hAnsi="Arial"/>
                <w:sz w:val="16"/>
                <w:szCs w:val="16"/>
                <w:b w:val="1"/>
                <w:bCs w:val="1"/>
                <w:color w:val="auto"/>
                <w:w w:val="90"/>
              </w:rPr>
              <w:t>($000)</w:t>
            </w:r>
          </w:p>
        </w:tc>
        <w:tc>
          <w:tcPr>
            <w:tcW w:w="120" w:type="dxa"/>
            <w:vAlign w:val="bottom"/>
            <w:tcBorders>
              <w:bottom w:val="single" w:sz="8" w:color="E6E6E6"/>
            </w:tcBorders>
            <w:shd w:val="clear" w:color="auto" w:fill="FEFEFE"/>
          </w:tcPr>
          <w:p>
            <w:pPr>
              <w:spacing w:after="0"/>
              <w:rPr>
                <w:sz w:val="17"/>
                <w:szCs w:val="17"/>
                <w:color w:val="auto"/>
              </w:rPr>
            </w:pPr>
          </w:p>
        </w:tc>
      </w:tr>
      <w:tr>
        <w:trPr>
          <w:trHeight w:val="219"/>
        </w:trPr>
        <w:tc>
          <w:tcPr>
            <w:tcW w:w="4960" w:type="dxa"/>
            <w:vAlign w:val="bottom"/>
            <w:shd w:val="clear" w:color="auto" w:fill="E6E6E6"/>
          </w:tcPr>
          <w:p>
            <w:pPr>
              <w:spacing w:after="0" w:line="219" w:lineRule="exact"/>
              <w:rPr>
                <w:sz w:val="20"/>
                <w:szCs w:val="20"/>
                <w:color w:val="auto"/>
              </w:rPr>
            </w:pPr>
            <w:r>
              <w:rPr>
                <w:rFonts w:ascii="Arial" w:cs="Arial" w:eastAsia="Arial" w:hAnsi="Arial"/>
                <w:sz w:val="20"/>
                <w:szCs w:val="20"/>
                <w:color w:val="auto"/>
              </w:rPr>
              <w:t>Outstanding at December 31, 2021</w:t>
            </w:r>
          </w:p>
        </w:tc>
        <w:tc>
          <w:tcPr>
            <w:tcW w:w="40" w:type="dxa"/>
            <w:vAlign w:val="bottom"/>
            <w:shd w:val="clear" w:color="auto" w:fill="E6E6E6"/>
          </w:tcPr>
          <w:p>
            <w:pPr>
              <w:spacing w:after="0"/>
              <w:rPr>
                <w:sz w:val="19"/>
                <w:szCs w:val="19"/>
                <w:color w:val="auto"/>
              </w:rPr>
            </w:pPr>
          </w:p>
        </w:tc>
        <w:tc>
          <w:tcPr>
            <w:tcW w:w="140" w:type="dxa"/>
            <w:vAlign w:val="bottom"/>
            <w:gridSpan w:val="4"/>
            <w:shd w:val="clear" w:color="auto" w:fill="E6E6E6"/>
          </w:tcPr>
          <w:p>
            <w:pPr>
              <w:spacing w:after="0"/>
              <w:rPr>
                <w:sz w:val="19"/>
                <w:szCs w:val="19"/>
                <w:color w:val="auto"/>
              </w:rPr>
            </w:pPr>
          </w:p>
        </w:tc>
        <w:tc>
          <w:tcPr>
            <w:tcW w:w="1180" w:type="dxa"/>
            <w:vAlign w:val="bottom"/>
            <w:shd w:val="clear" w:color="auto" w:fill="E6E6E6"/>
          </w:tcPr>
          <w:p>
            <w:pPr>
              <w:jc w:val="right"/>
              <w:spacing w:after="0" w:line="219" w:lineRule="exact"/>
              <w:rPr>
                <w:sz w:val="20"/>
                <w:szCs w:val="20"/>
                <w:color w:val="auto"/>
              </w:rPr>
            </w:pPr>
            <w:r>
              <w:rPr>
                <w:rFonts w:ascii="Arial" w:cs="Arial" w:eastAsia="Arial" w:hAnsi="Arial"/>
                <w:sz w:val="20"/>
                <w:szCs w:val="20"/>
                <w:color w:val="auto"/>
              </w:rPr>
              <w:t>1,514</w:t>
            </w:r>
          </w:p>
        </w:tc>
        <w:tc>
          <w:tcPr>
            <w:tcW w:w="20" w:type="dxa"/>
            <w:vAlign w:val="bottom"/>
            <w:shd w:val="clear" w:color="auto" w:fill="E6E6E6"/>
          </w:tcPr>
          <w:p>
            <w:pPr>
              <w:spacing w:after="0"/>
              <w:rPr>
                <w:sz w:val="19"/>
                <w:szCs w:val="19"/>
                <w:color w:val="auto"/>
              </w:rPr>
            </w:pPr>
          </w:p>
        </w:tc>
        <w:tc>
          <w:tcPr>
            <w:tcW w:w="200" w:type="dxa"/>
            <w:vAlign w:val="bottom"/>
            <w:shd w:val="clear" w:color="auto" w:fill="E6E6E6"/>
          </w:tcPr>
          <w:p>
            <w:pPr>
              <w:spacing w:after="0"/>
              <w:rPr>
                <w:sz w:val="19"/>
                <w:szCs w:val="19"/>
                <w:color w:val="auto"/>
              </w:rPr>
            </w:pPr>
          </w:p>
        </w:tc>
        <w:tc>
          <w:tcPr>
            <w:tcW w:w="120" w:type="dxa"/>
            <w:vAlign w:val="bottom"/>
            <w:gridSpan w:val="2"/>
            <w:shd w:val="clear" w:color="auto" w:fill="E6E6E6"/>
          </w:tcPr>
          <w:p>
            <w:pPr>
              <w:jc w:val="right"/>
              <w:spacing w:after="0" w:line="219" w:lineRule="exact"/>
              <w:rPr>
                <w:sz w:val="20"/>
                <w:szCs w:val="20"/>
                <w:color w:val="auto"/>
              </w:rPr>
            </w:pPr>
            <w:r>
              <w:rPr>
                <w:rFonts w:ascii="Arial" w:cs="Arial" w:eastAsia="Arial" w:hAnsi="Arial"/>
                <w:sz w:val="20"/>
                <w:szCs w:val="20"/>
                <w:color w:val="auto"/>
                <w:w w:val="71"/>
              </w:rPr>
              <w:t>$</w:t>
            </w:r>
          </w:p>
        </w:tc>
        <w:tc>
          <w:tcPr>
            <w:tcW w:w="1100" w:type="dxa"/>
            <w:vAlign w:val="bottom"/>
            <w:shd w:val="clear" w:color="auto" w:fill="E6E6E6"/>
          </w:tcPr>
          <w:p>
            <w:pPr>
              <w:jc w:val="right"/>
              <w:spacing w:after="0" w:line="219" w:lineRule="exact"/>
              <w:rPr>
                <w:sz w:val="20"/>
                <w:szCs w:val="20"/>
                <w:color w:val="auto"/>
              </w:rPr>
            </w:pPr>
            <w:r>
              <w:rPr>
                <w:rFonts w:ascii="Arial" w:cs="Arial" w:eastAsia="Arial" w:hAnsi="Arial"/>
                <w:sz w:val="20"/>
                <w:szCs w:val="20"/>
                <w:color w:val="auto"/>
              </w:rPr>
              <w:t>11.19</w:t>
            </w:r>
          </w:p>
        </w:tc>
        <w:tc>
          <w:tcPr>
            <w:tcW w:w="240" w:type="dxa"/>
            <w:vAlign w:val="bottom"/>
            <w:shd w:val="clear" w:color="auto" w:fill="E6E6E6"/>
          </w:tcPr>
          <w:p>
            <w:pPr>
              <w:spacing w:after="0"/>
              <w:rPr>
                <w:sz w:val="19"/>
                <w:szCs w:val="19"/>
                <w:color w:val="auto"/>
              </w:rPr>
            </w:pPr>
          </w:p>
        </w:tc>
        <w:tc>
          <w:tcPr>
            <w:tcW w:w="1300" w:type="dxa"/>
            <w:vAlign w:val="bottom"/>
            <w:shd w:val="clear" w:color="auto" w:fill="E6E6E6"/>
          </w:tcPr>
          <w:p>
            <w:pPr>
              <w:ind w:left="580"/>
              <w:spacing w:after="0" w:line="219" w:lineRule="exact"/>
              <w:rPr>
                <w:sz w:val="20"/>
                <w:szCs w:val="20"/>
                <w:color w:val="auto"/>
              </w:rPr>
            </w:pPr>
            <w:r>
              <w:rPr>
                <w:rFonts w:ascii="Arial" w:cs="Arial" w:eastAsia="Arial" w:hAnsi="Arial"/>
                <w:sz w:val="20"/>
                <w:szCs w:val="20"/>
                <w:color w:val="auto"/>
                <w:w w:val="85"/>
              </w:rPr>
              <w:t>4.9 years</w:t>
            </w:r>
          </w:p>
        </w:tc>
        <w:tc>
          <w:tcPr>
            <w:tcW w:w="20" w:type="dxa"/>
            <w:vAlign w:val="bottom"/>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60" w:type="dxa"/>
            <w:vAlign w:val="bottom"/>
            <w:shd w:val="clear" w:color="auto" w:fill="E6E6E6"/>
          </w:tcPr>
          <w:p>
            <w:pPr>
              <w:spacing w:after="0"/>
              <w:rPr>
                <w:sz w:val="19"/>
                <w:szCs w:val="19"/>
                <w:color w:val="auto"/>
              </w:rPr>
            </w:pPr>
          </w:p>
        </w:tc>
        <w:tc>
          <w:tcPr>
            <w:tcW w:w="1040" w:type="dxa"/>
            <w:vAlign w:val="bottom"/>
            <w:shd w:val="clear" w:color="auto" w:fill="E6E6E6"/>
          </w:tcPr>
          <w:p>
            <w:pPr>
              <w:spacing w:after="0"/>
              <w:rPr>
                <w:sz w:val="19"/>
                <w:szCs w:val="19"/>
                <w:color w:val="auto"/>
              </w:rPr>
            </w:pPr>
          </w:p>
        </w:tc>
        <w:tc>
          <w:tcPr>
            <w:tcW w:w="120" w:type="dxa"/>
            <w:vAlign w:val="bottom"/>
            <w:shd w:val="clear" w:color="auto" w:fill="E6E6E6"/>
          </w:tcPr>
          <w:p>
            <w:pPr>
              <w:spacing w:after="0"/>
              <w:rPr>
                <w:sz w:val="19"/>
                <w:szCs w:val="19"/>
                <w:color w:val="auto"/>
              </w:rPr>
            </w:pPr>
          </w:p>
        </w:tc>
      </w:tr>
      <w:tr>
        <w:trPr>
          <w:trHeight w:val="229"/>
        </w:trPr>
        <w:tc>
          <w:tcPr>
            <w:tcW w:w="4960" w:type="dxa"/>
            <w:vAlign w:val="bottom"/>
            <w:shd w:val="clear" w:color="auto" w:fill="FEFEFE"/>
          </w:tcPr>
          <w:p>
            <w:pPr>
              <w:spacing w:after="0" w:line="229" w:lineRule="exact"/>
              <w:rPr>
                <w:sz w:val="20"/>
                <w:szCs w:val="20"/>
                <w:color w:val="auto"/>
              </w:rPr>
            </w:pPr>
            <w:r>
              <w:rPr>
                <w:rFonts w:ascii="Arial" w:cs="Arial" w:eastAsia="Arial" w:hAnsi="Arial"/>
                <w:sz w:val="20"/>
                <w:szCs w:val="20"/>
                <w:color w:val="auto"/>
              </w:rPr>
              <w:t>Forfeitures</w:t>
            </w:r>
          </w:p>
        </w:tc>
        <w:tc>
          <w:tcPr>
            <w:tcW w:w="40" w:type="dxa"/>
            <w:vAlign w:val="bottom"/>
            <w:shd w:val="clear" w:color="auto" w:fill="FEFEFE"/>
          </w:tcPr>
          <w:p>
            <w:pPr>
              <w:spacing w:after="0"/>
              <w:rPr>
                <w:sz w:val="19"/>
                <w:szCs w:val="19"/>
                <w:color w:val="auto"/>
              </w:rPr>
            </w:pPr>
          </w:p>
        </w:tc>
        <w:tc>
          <w:tcPr>
            <w:tcW w:w="140" w:type="dxa"/>
            <w:vAlign w:val="bottom"/>
            <w:gridSpan w:val="4"/>
            <w:shd w:val="clear" w:color="auto" w:fill="FEFEFE"/>
          </w:tcPr>
          <w:p>
            <w:pPr>
              <w:spacing w:after="0"/>
              <w:rPr>
                <w:sz w:val="19"/>
                <w:szCs w:val="19"/>
                <w:color w:val="auto"/>
              </w:rPr>
            </w:pPr>
          </w:p>
        </w:tc>
        <w:tc>
          <w:tcPr>
            <w:tcW w:w="1180" w:type="dxa"/>
            <w:vAlign w:val="bottom"/>
            <w:shd w:val="clear" w:color="auto" w:fill="FEFEFE"/>
          </w:tcPr>
          <w:p>
            <w:pPr>
              <w:jc w:val="right"/>
              <w:spacing w:after="0" w:line="229" w:lineRule="exact"/>
              <w:rPr>
                <w:sz w:val="20"/>
                <w:szCs w:val="20"/>
                <w:color w:val="auto"/>
              </w:rPr>
            </w:pPr>
            <w:r>
              <w:rPr>
                <w:rFonts w:ascii="Arial" w:cs="Arial" w:eastAsia="Arial" w:hAnsi="Arial"/>
                <w:sz w:val="20"/>
                <w:szCs w:val="20"/>
                <w:color w:val="auto"/>
              </w:rPr>
              <w:t>(32)</w:t>
            </w:r>
          </w:p>
        </w:tc>
        <w:tc>
          <w:tcPr>
            <w:tcW w:w="220" w:type="dxa"/>
            <w:vAlign w:val="bottom"/>
            <w:gridSpan w:val="2"/>
            <w:shd w:val="clear" w:color="auto" w:fill="FEFEFE"/>
          </w:tcPr>
          <w:p>
            <w:pPr>
              <w:spacing w:after="0"/>
              <w:rPr>
                <w:sz w:val="19"/>
                <w:szCs w:val="19"/>
                <w:color w:val="auto"/>
              </w:rPr>
            </w:pPr>
          </w:p>
        </w:tc>
        <w:tc>
          <w:tcPr>
            <w:tcW w:w="20" w:type="dxa"/>
            <w:vAlign w:val="bottom"/>
            <w:shd w:val="clear" w:color="auto" w:fill="FEFEFE"/>
          </w:tcPr>
          <w:p>
            <w:pPr>
              <w:spacing w:after="0"/>
              <w:rPr>
                <w:sz w:val="19"/>
                <w:szCs w:val="19"/>
                <w:color w:val="auto"/>
              </w:rPr>
            </w:pPr>
          </w:p>
        </w:tc>
        <w:tc>
          <w:tcPr>
            <w:tcW w:w="100" w:type="dxa"/>
            <w:vAlign w:val="bottom"/>
            <w:shd w:val="clear" w:color="auto" w:fill="FEFEFE"/>
          </w:tcPr>
          <w:p>
            <w:pPr>
              <w:spacing w:after="0"/>
              <w:rPr>
                <w:sz w:val="19"/>
                <w:szCs w:val="19"/>
                <w:color w:val="auto"/>
              </w:rPr>
            </w:pPr>
          </w:p>
        </w:tc>
        <w:tc>
          <w:tcPr>
            <w:tcW w:w="1100" w:type="dxa"/>
            <w:vAlign w:val="bottom"/>
            <w:shd w:val="clear" w:color="auto" w:fill="FEFEFE"/>
          </w:tcPr>
          <w:p>
            <w:pPr>
              <w:jc w:val="right"/>
              <w:spacing w:after="0" w:line="229" w:lineRule="exact"/>
              <w:rPr>
                <w:sz w:val="20"/>
                <w:szCs w:val="20"/>
                <w:color w:val="auto"/>
              </w:rPr>
            </w:pPr>
            <w:r>
              <w:rPr>
                <w:rFonts w:ascii="Arial" w:cs="Arial" w:eastAsia="Arial" w:hAnsi="Arial"/>
                <w:sz w:val="20"/>
                <w:szCs w:val="20"/>
                <w:color w:val="auto"/>
              </w:rPr>
              <w:t>10.55</w:t>
            </w:r>
          </w:p>
        </w:tc>
        <w:tc>
          <w:tcPr>
            <w:tcW w:w="240" w:type="dxa"/>
            <w:vAlign w:val="bottom"/>
            <w:shd w:val="clear" w:color="auto" w:fill="FEFEFE"/>
          </w:tcPr>
          <w:p>
            <w:pPr>
              <w:spacing w:after="0"/>
              <w:rPr>
                <w:sz w:val="19"/>
                <w:szCs w:val="19"/>
                <w:color w:val="auto"/>
              </w:rPr>
            </w:pPr>
          </w:p>
        </w:tc>
        <w:tc>
          <w:tcPr>
            <w:tcW w:w="1300" w:type="dxa"/>
            <w:vAlign w:val="bottom"/>
            <w:shd w:val="clear" w:color="auto" w:fill="FEFEFE"/>
          </w:tcPr>
          <w:p>
            <w:pPr>
              <w:spacing w:after="0"/>
              <w:rPr>
                <w:sz w:val="19"/>
                <w:szCs w:val="19"/>
                <w:color w:val="auto"/>
              </w:rPr>
            </w:pPr>
          </w:p>
        </w:tc>
        <w:tc>
          <w:tcPr>
            <w:tcW w:w="20" w:type="dxa"/>
            <w:vAlign w:val="bottom"/>
            <w:shd w:val="clear" w:color="auto" w:fill="FEFEFE"/>
          </w:tcPr>
          <w:p>
            <w:pPr>
              <w:spacing w:after="0"/>
              <w:rPr>
                <w:sz w:val="19"/>
                <w:szCs w:val="19"/>
                <w:color w:val="auto"/>
              </w:rPr>
            </w:pPr>
          </w:p>
        </w:tc>
        <w:tc>
          <w:tcPr>
            <w:tcW w:w="100" w:type="dxa"/>
            <w:vAlign w:val="bottom"/>
            <w:shd w:val="clear" w:color="auto" w:fill="FEFEFE"/>
          </w:tcPr>
          <w:p>
            <w:pPr>
              <w:spacing w:after="0"/>
              <w:rPr>
                <w:sz w:val="19"/>
                <w:szCs w:val="19"/>
                <w:color w:val="auto"/>
              </w:rPr>
            </w:pPr>
          </w:p>
        </w:tc>
        <w:tc>
          <w:tcPr>
            <w:tcW w:w="20" w:type="dxa"/>
            <w:vAlign w:val="bottom"/>
            <w:shd w:val="clear" w:color="auto" w:fill="FEFEFE"/>
          </w:tcPr>
          <w:p>
            <w:pPr>
              <w:spacing w:after="0"/>
              <w:rPr>
                <w:sz w:val="19"/>
                <w:szCs w:val="19"/>
                <w:color w:val="auto"/>
              </w:rPr>
            </w:pPr>
          </w:p>
        </w:tc>
        <w:tc>
          <w:tcPr>
            <w:tcW w:w="160" w:type="dxa"/>
            <w:vAlign w:val="bottom"/>
            <w:shd w:val="clear" w:color="auto" w:fill="FEFEFE"/>
          </w:tcPr>
          <w:p>
            <w:pPr>
              <w:spacing w:after="0"/>
              <w:rPr>
                <w:sz w:val="19"/>
                <w:szCs w:val="19"/>
                <w:color w:val="auto"/>
              </w:rPr>
            </w:pPr>
          </w:p>
        </w:tc>
        <w:tc>
          <w:tcPr>
            <w:tcW w:w="1040" w:type="dxa"/>
            <w:vAlign w:val="bottom"/>
            <w:shd w:val="clear" w:color="auto" w:fill="FEFEFE"/>
          </w:tcPr>
          <w:p>
            <w:pPr>
              <w:spacing w:after="0"/>
              <w:rPr>
                <w:sz w:val="19"/>
                <w:szCs w:val="19"/>
                <w:color w:val="auto"/>
              </w:rPr>
            </w:pPr>
          </w:p>
        </w:tc>
        <w:tc>
          <w:tcPr>
            <w:tcW w:w="120" w:type="dxa"/>
            <w:vAlign w:val="bottom"/>
            <w:shd w:val="clear" w:color="auto" w:fill="FEFEFE"/>
          </w:tcPr>
          <w:p>
            <w:pPr>
              <w:spacing w:after="0"/>
              <w:rPr>
                <w:sz w:val="19"/>
                <w:szCs w:val="19"/>
                <w:color w:val="auto"/>
              </w:rPr>
            </w:pPr>
          </w:p>
        </w:tc>
      </w:tr>
      <w:tr>
        <w:trPr>
          <w:trHeight w:val="229"/>
        </w:trPr>
        <w:tc>
          <w:tcPr>
            <w:tcW w:w="4960" w:type="dxa"/>
            <w:vAlign w:val="bottom"/>
            <w:shd w:val="clear" w:color="auto" w:fill="E6E6E6"/>
          </w:tcPr>
          <w:p>
            <w:pPr>
              <w:spacing w:after="0" w:line="229" w:lineRule="exact"/>
              <w:rPr>
                <w:sz w:val="20"/>
                <w:szCs w:val="20"/>
                <w:color w:val="auto"/>
              </w:rPr>
            </w:pPr>
            <w:r>
              <w:rPr>
                <w:rFonts w:ascii="Arial" w:cs="Arial" w:eastAsia="Arial" w:hAnsi="Arial"/>
                <w:sz w:val="20"/>
                <w:szCs w:val="20"/>
                <w:color w:val="auto"/>
              </w:rPr>
              <w:t>Exercised</w:t>
            </w:r>
          </w:p>
        </w:tc>
        <w:tc>
          <w:tcPr>
            <w:tcW w:w="1580" w:type="dxa"/>
            <w:vAlign w:val="bottom"/>
            <w:gridSpan w:val="8"/>
            <w:shd w:val="clear" w:color="auto" w:fill="E6E6E6"/>
          </w:tcPr>
          <w:p>
            <w:pPr>
              <w:jc w:val="right"/>
              <w:ind w:right="160"/>
              <w:spacing w:after="0" w:line="229" w:lineRule="exact"/>
              <w:rPr>
                <w:sz w:val="20"/>
                <w:szCs w:val="20"/>
                <w:color w:val="auto"/>
              </w:rPr>
            </w:pPr>
            <w:r>
              <w:rPr>
                <w:rFonts w:ascii="Arial" w:cs="Arial" w:eastAsia="Arial" w:hAnsi="Arial"/>
                <w:sz w:val="20"/>
                <w:szCs w:val="20"/>
                <w:color w:val="auto"/>
              </w:rPr>
              <w:t>(42)</w:t>
            </w:r>
          </w:p>
        </w:tc>
        <w:tc>
          <w:tcPr>
            <w:tcW w:w="20" w:type="dxa"/>
            <w:vAlign w:val="bottom"/>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1100" w:type="dxa"/>
            <w:vAlign w:val="bottom"/>
            <w:shd w:val="clear" w:color="auto" w:fill="E6E6E6"/>
          </w:tcPr>
          <w:p>
            <w:pPr>
              <w:jc w:val="right"/>
              <w:spacing w:after="0" w:line="229" w:lineRule="exact"/>
              <w:rPr>
                <w:sz w:val="20"/>
                <w:szCs w:val="20"/>
                <w:color w:val="auto"/>
              </w:rPr>
            </w:pPr>
            <w:r>
              <w:rPr>
                <w:rFonts w:ascii="Arial" w:cs="Arial" w:eastAsia="Arial" w:hAnsi="Arial"/>
                <w:sz w:val="20"/>
                <w:szCs w:val="20"/>
                <w:color w:val="auto"/>
              </w:rPr>
              <w:t>8.15</w:t>
            </w:r>
          </w:p>
        </w:tc>
        <w:tc>
          <w:tcPr>
            <w:tcW w:w="240" w:type="dxa"/>
            <w:vAlign w:val="bottom"/>
            <w:shd w:val="clear" w:color="auto" w:fill="E6E6E6"/>
          </w:tcPr>
          <w:p>
            <w:pPr>
              <w:spacing w:after="0"/>
              <w:rPr>
                <w:sz w:val="19"/>
                <w:szCs w:val="19"/>
                <w:color w:val="auto"/>
              </w:rPr>
            </w:pPr>
          </w:p>
        </w:tc>
        <w:tc>
          <w:tcPr>
            <w:tcW w:w="130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60" w:type="dxa"/>
            <w:vAlign w:val="bottom"/>
            <w:shd w:val="clear" w:color="auto" w:fill="E6E6E6"/>
          </w:tcPr>
          <w:p>
            <w:pPr>
              <w:spacing w:after="0"/>
              <w:rPr>
                <w:sz w:val="19"/>
                <w:szCs w:val="19"/>
                <w:color w:val="auto"/>
              </w:rPr>
            </w:pPr>
          </w:p>
        </w:tc>
        <w:tc>
          <w:tcPr>
            <w:tcW w:w="1040" w:type="dxa"/>
            <w:vAlign w:val="bottom"/>
            <w:shd w:val="clear" w:color="auto" w:fill="E6E6E6"/>
          </w:tcPr>
          <w:p>
            <w:pPr>
              <w:spacing w:after="0"/>
              <w:rPr>
                <w:sz w:val="19"/>
                <w:szCs w:val="19"/>
                <w:color w:val="auto"/>
              </w:rPr>
            </w:pPr>
          </w:p>
        </w:tc>
        <w:tc>
          <w:tcPr>
            <w:tcW w:w="120" w:type="dxa"/>
            <w:vAlign w:val="bottom"/>
            <w:shd w:val="clear" w:color="auto" w:fill="E6E6E6"/>
          </w:tcPr>
          <w:p>
            <w:pPr>
              <w:spacing w:after="0"/>
              <w:rPr>
                <w:sz w:val="19"/>
                <w:szCs w:val="19"/>
                <w:color w:val="auto"/>
              </w:rPr>
            </w:pPr>
          </w:p>
        </w:tc>
      </w:tr>
      <w:tr>
        <w:trPr>
          <w:trHeight w:val="259"/>
        </w:trPr>
        <w:tc>
          <w:tcPr>
            <w:tcW w:w="4960" w:type="dxa"/>
            <w:vAlign w:val="bottom"/>
            <w:tcBorders>
              <w:top w:val="single" w:sz="8" w:color="FEFEFE"/>
              <w:bottom w:val="single" w:sz="8" w:color="E6E6E6"/>
            </w:tcBorders>
            <w:shd w:val="clear" w:color="auto" w:fill="FEFEFE"/>
          </w:tcPr>
          <w:p>
            <w:pPr>
              <w:spacing w:after="0" w:line="219" w:lineRule="exact"/>
              <w:rPr>
                <w:sz w:val="20"/>
                <w:szCs w:val="20"/>
                <w:color w:val="auto"/>
              </w:rPr>
            </w:pPr>
            <w:r>
              <w:rPr>
                <w:rFonts w:ascii="Arial" w:cs="Arial" w:eastAsia="Arial" w:hAnsi="Arial"/>
                <w:sz w:val="20"/>
                <w:szCs w:val="20"/>
                <w:color w:val="auto"/>
                <w:w w:val="98"/>
              </w:rPr>
              <w:t>Outstanding and expected to vest at December 31, 2022</w:t>
            </w:r>
          </w:p>
        </w:tc>
        <w:tc>
          <w:tcPr>
            <w:tcW w:w="40" w:type="dxa"/>
            <w:vAlign w:val="bottom"/>
            <w:tcBorders>
              <w:top w:val="single" w:sz="8" w:color="FEFEFE"/>
              <w:bottom w:val="single" w:sz="8" w:color="E6E6E6"/>
            </w:tcBorders>
            <w:shd w:val="clear" w:color="auto" w:fill="FEFEFE"/>
          </w:tcPr>
          <w:p>
            <w:pPr>
              <w:spacing w:after="0"/>
              <w:rPr>
                <w:sz w:val="22"/>
                <w:szCs w:val="22"/>
                <w:color w:val="auto"/>
              </w:rPr>
            </w:pPr>
          </w:p>
        </w:tc>
        <w:tc>
          <w:tcPr>
            <w:tcW w:w="60" w:type="dxa"/>
            <w:vAlign w:val="bottom"/>
            <w:tcBorders>
              <w:top w:val="single" w:sz="8" w:color="FEFEFE"/>
              <w:bottom w:val="single" w:sz="8" w:color="E6E6E6"/>
            </w:tcBorders>
            <w:shd w:val="clear" w:color="auto" w:fill="FEFEFE"/>
          </w:tcPr>
          <w:p>
            <w:pPr>
              <w:spacing w:after="0"/>
              <w:rPr>
                <w:sz w:val="22"/>
                <w:szCs w:val="22"/>
                <w:color w:val="auto"/>
              </w:rPr>
            </w:pPr>
          </w:p>
        </w:tc>
        <w:tc>
          <w:tcPr>
            <w:tcW w:w="20" w:type="dxa"/>
            <w:vAlign w:val="bottom"/>
            <w:tcBorders>
              <w:top w:val="single" w:sz="8" w:color="FEFEFE"/>
              <w:bottom w:val="single" w:sz="8" w:color="E6E6E6"/>
            </w:tcBorders>
            <w:shd w:val="clear" w:color="auto" w:fill="FEFEFE"/>
          </w:tcPr>
          <w:p>
            <w:pPr>
              <w:spacing w:after="0"/>
              <w:rPr>
                <w:sz w:val="22"/>
                <w:szCs w:val="22"/>
                <w:color w:val="auto"/>
              </w:rPr>
            </w:pPr>
          </w:p>
        </w:tc>
        <w:tc>
          <w:tcPr>
            <w:tcW w:w="40" w:type="dxa"/>
            <w:vAlign w:val="bottom"/>
            <w:tcBorders>
              <w:top w:val="single" w:sz="8" w:color="FEFEFE"/>
              <w:bottom w:val="single" w:sz="8" w:color="E6E6E6"/>
            </w:tcBorders>
            <w:shd w:val="clear" w:color="auto" w:fill="FEFEFE"/>
          </w:tcPr>
          <w:p>
            <w:pPr>
              <w:spacing w:after="0"/>
              <w:rPr>
                <w:sz w:val="22"/>
                <w:szCs w:val="22"/>
                <w:color w:val="auto"/>
              </w:rPr>
            </w:pPr>
          </w:p>
        </w:tc>
        <w:tc>
          <w:tcPr>
            <w:tcW w:w="20" w:type="dxa"/>
            <w:vAlign w:val="bottom"/>
            <w:tcBorders>
              <w:top w:val="single" w:sz="8" w:color="auto"/>
              <w:bottom w:val="single" w:sz="8" w:color="auto"/>
            </w:tcBorders>
            <w:shd w:val="clear" w:color="auto" w:fill="FEFEFE"/>
          </w:tcPr>
          <w:p>
            <w:pPr>
              <w:spacing w:after="0"/>
              <w:rPr>
                <w:sz w:val="22"/>
                <w:szCs w:val="22"/>
                <w:color w:val="auto"/>
              </w:rPr>
            </w:pPr>
          </w:p>
        </w:tc>
        <w:tc>
          <w:tcPr>
            <w:tcW w:w="1180" w:type="dxa"/>
            <w:vAlign w:val="bottom"/>
            <w:tcBorders>
              <w:top w:val="single" w:sz="8" w:color="auto"/>
              <w:bottom w:val="single" w:sz="8" w:color="auto"/>
            </w:tcBorders>
            <w:shd w:val="clear" w:color="auto" w:fill="FEFEFE"/>
          </w:tcPr>
          <w:p>
            <w:pPr>
              <w:jc w:val="right"/>
              <w:spacing w:after="0" w:line="219" w:lineRule="exact"/>
              <w:rPr>
                <w:sz w:val="20"/>
                <w:szCs w:val="20"/>
                <w:color w:val="auto"/>
              </w:rPr>
            </w:pPr>
            <w:r>
              <w:rPr>
                <w:rFonts w:ascii="Arial" w:cs="Arial" w:eastAsia="Arial" w:hAnsi="Arial"/>
                <w:sz w:val="20"/>
                <w:szCs w:val="20"/>
                <w:color w:val="auto"/>
              </w:rPr>
              <w:t>1,440</w:t>
            </w:r>
          </w:p>
        </w:tc>
        <w:tc>
          <w:tcPr>
            <w:tcW w:w="20" w:type="dxa"/>
            <w:vAlign w:val="bottom"/>
            <w:tcBorders>
              <w:top w:val="single" w:sz="8" w:color="FEFEFE"/>
              <w:bottom w:val="single" w:sz="8" w:color="E6E6E6"/>
            </w:tcBorders>
            <w:shd w:val="clear" w:color="auto" w:fill="FEFEFE"/>
          </w:tcPr>
          <w:p>
            <w:pPr>
              <w:spacing w:after="0"/>
              <w:rPr>
                <w:sz w:val="22"/>
                <w:szCs w:val="22"/>
                <w:color w:val="auto"/>
              </w:rPr>
            </w:pPr>
          </w:p>
        </w:tc>
        <w:tc>
          <w:tcPr>
            <w:tcW w:w="200" w:type="dxa"/>
            <w:vAlign w:val="bottom"/>
            <w:tcBorders>
              <w:top w:val="single" w:sz="8" w:color="FEFEFE"/>
              <w:bottom w:val="single" w:sz="8" w:color="E6E6E6"/>
            </w:tcBorders>
            <w:shd w:val="clear" w:color="auto" w:fill="FEFEFE"/>
          </w:tcPr>
          <w:p>
            <w:pPr>
              <w:spacing w:after="0"/>
              <w:rPr>
                <w:sz w:val="22"/>
                <w:szCs w:val="22"/>
                <w:color w:val="auto"/>
              </w:rPr>
            </w:pPr>
          </w:p>
        </w:tc>
        <w:tc>
          <w:tcPr>
            <w:tcW w:w="20" w:type="dxa"/>
            <w:vAlign w:val="bottom"/>
            <w:tcBorders>
              <w:top w:val="single" w:sz="8" w:color="FEFEFE"/>
              <w:bottom w:val="single" w:sz="8" w:color="E6E6E6"/>
            </w:tcBorders>
            <w:shd w:val="clear" w:color="auto" w:fill="FEFEFE"/>
          </w:tcPr>
          <w:p>
            <w:pPr>
              <w:spacing w:after="0"/>
              <w:rPr>
                <w:sz w:val="22"/>
                <w:szCs w:val="22"/>
                <w:color w:val="auto"/>
              </w:rPr>
            </w:pPr>
          </w:p>
        </w:tc>
        <w:tc>
          <w:tcPr>
            <w:tcW w:w="100" w:type="dxa"/>
            <w:vAlign w:val="bottom"/>
            <w:tcBorders>
              <w:top w:val="single" w:sz="8" w:color="FEFEFE"/>
              <w:bottom w:val="single" w:sz="8" w:color="E6E6E6"/>
            </w:tcBorders>
            <w:shd w:val="clear" w:color="auto" w:fill="FEFEFE"/>
          </w:tcPr>
          <w:p>
            <w:pPr>
              <w:spacing w:after="0"/>
              <w:rPr>
                <w:sz w:val="22"/>
                <w:szCs w:val="22"/>
                <w:color w:val="auto"/>
              </w:rPr>
            </w:pPr>
          </w:p>
        </w:tc>
        <w:tc>
          <w:tcPr>
            <w:tcW w:w="1100" w:type="dxa"/>
            <w:vAlign w:val="bottom"/>
            <w:tcBorders>
              <w:top w:val="single" w:sz="8" w:color="FEFEFE"/>
              <w:bottom w:val="single" w:sz="8" w:color="E6E6E6"/>
            </w:tcBorders>
            <w:shd w:val="clear" w:color="auto" w:fill="FEFEFE"/>
          </w:tcPr>
          <w:p>
            <w:pPr>
              <w:jc w:val="right"/>
              <w:spacing w:after="0" w:line="219" w:lineRule="exact"/>
              <w:rPr>
                <w:sz w:val="20"/>
                <w:szCs w:val="20"/>
                <w:color w:val="auto"/>
              </w:rPr>
            </w:pPr>
            <w:r>
              <w:rPr>
                <w:rFonts w:ascii="Arial" w:cs="Arial" w:eastAsia="Arial" w:hAnsi="Arial"/>
                <w:sz w:val="20"/>
                <w:szCs w:val="20"/>
                <w:color w:val="auto"/>
              </w:rPr>
              <w:t>11.30</w:t>
            </w:r>
          </w:p>
        </w:tc>
        <w:tc>
          <w:tcPr>
            <w:tcW w:w="240" w:type="dxa"/>
            <w:vAlign w:val="bottom"/>
            <w:tcBorders>
              <w:top w:val="single" w:sz="8" w:color="FEFEFE"/>
              <w:bottom w:val="single" w:sz="8" w:color="E6E6E6"/>
            </w:tcBorders>
            <w:shd w:val="clear" w:color="auto" w:fill="FEFEFE"/>
          </w:tcPr>
          <w:p>
            <w:pPr>
              <w:spacing w:after="0"/>
              <w:rPr>
                <w:sz w:val="22"/>
                <w:szCs w:val="22"/>
                <w:color w:val="auto"/>
              </w:rPr>
            </w:pPr>
          </w:p>
        </w:tc>
        <w:tc>
          <w:tcPr>
            <w:tcW w:w="1320" w:type="dxa"/>
            <w:vAlign w:val="bottom"/>
            <w:tcBorders>
              <w:top w:val="single" w:sz="8" w:color="FEFEFE"/>
              <w:bottom w:val="single" w:sz="8" w:color="E6E6E6"/>
            </w:tcBorders>
            <w:gridSpan w:val="2"/>
            <w:shd w:val="clear" w:color="auto" w:fill="FEFEFE"/>
          </w:tcPr>
          <w:p>
            <w:pPr>
              <w:ind w:left="580"/>
              <w:spacing w:after="0" w:line="219" w:lineRule="exact"/>
              <w:rPr>
                <w:sz w:val="20"/>
                <w:szCs w:val="20"/>
                <w:color w:val="auto"/>
              </w:rPr>
            </w:pPr>
            <w:r>
              <w:rPr>
                <w:rFonts w:ascii="Arial" w:cs="Arial" w:eastAsia="Arial" w:hAnsi="Arial"/>
                <w:sz w:val="20"/>
                <w:szCs w:val="20"/>
                <w:color w:val="auto"/>
                <w:w w:val="87"/>
              </w:rPr>
              <w:t>4.0 years</w:t>
            </w:r>
          </w:p>
        </w:tc>
        <w:tc>
          <w:tcPr>
            <w:tcW w:w="280" w:type="dxa"/>
            <w:vAlign w:val="bottom"/>
            <w:tcBorders>
              <w:top w:val="single" w:sz="8" w:color="FEFEFE"/>
              <w:bottom w:val="single" w:sz="8" w:color="E6E6E6"/>
            </w:tcBorders>
            <w:gridSpan w:val="3"/>
            <w:shd w:val="clear" w:color="auto" w:fill="FEFEFE"/>
          </w:tcPr>
          <w:p>
            <w:pPr>
              <w:jc w:val="right"/>
              <w:ind w:right="80"/>
              <w:spacing w:after="0" w:line="219" w:lineRule="exact"/>
              <w:rPr>
                <w:sz w:val="20"/>
                <w:szCs w:val="20"/>
                <w:color w:val="auto"/>
              </w:rPr>
            </w:pPr>
            <w:r>
              <w:rPr>
                <w:rFonts w:ascii="Arial" w:cs="Arial" w:eastAsia="Arial" w:hAnsi="Arial"/>
                <w:sz w:val="20"/>
                <w:szCs w:val="20"/>
                <w:color w:val="auto"/>
              </w:rPr>
              <w:t>$</w:t>
            </w:r>
          </w:p>
        </w:tc>
        <w:tc>
          <w:tcPr>
            <w:tcW w:w="1160" w:type="dxa"/>
            <w:vAlign w:val="bottom"/>
            <w:tcBorders>
              <w:top w:val="single" w:sz="8" w:color="FEFEFE"/>
              <w:bottom w:val="single" w:sz="8" w:color="E6E6E6"/>
            </w:tcBorders>
            <w:gridSpan w:val="2"/>
            <w:shd w:val="clear" w:color="auto" w:fill="FEFEFE"/>
          </w:tcPr>
          <w:p>
            <w:pPr>
              <w:jc w:val="right"/>
              <w:ind w:right="120"/>
              <w:spacing w:after="0" w:line="219" w:lineRule="exact"/>
              <w:rPr>
                <w:sz w:val="20"/>
                <w:szCs w:val="20"/>
                <w:color w:val="auto"/>
              </w:rPr>
            </w:pPr>
            <w:r>
              <w:rPr>
                <w:rFonts w:ascii="Arial" w:cs="Arial" w:eastAsia="Arial" w:hAnsi="Arial"/>
                <w:sz w:val="20"/>
                <w:szCs w:val="20"/>
                <w:color w:val="auto"/>
              </w:rPr>
              <w:t>1,766</w:t>
            </w:r>
          </w:p>
        </w:tc>
      </w:tr>
      <w:tr>
        <w:trPr>
          <w:trHeight w:val="214"/>
        </w:trPr>
        <w:tc>
          <w:tcPr>
            <w:tcW w:w="4960" w:type="dxa"/>
            <w:vAlign w:val="bottom"/>
            <w:shd w:val="clear" w:color="auto" w:fill="E6E6E6"/>
          </w:tcPr>
          <w:p>
            <w:pPr>
              <w:spacing w:after="0" w:line="213" w:lineRule="exact"/>
              <w:rPr>
                <w:sz w:val="20"/>
                <w:szCs w:val="20"/>
                <w:color w:val="auto"/>
              </w:rPr>
            </w:pPr>
            <w:r>
              <w:rPr>
                <w:rFonts w:ascii="Arial" w:cs="Arial" w:eastAsia="Arial" w:hAnsi="Arial"/>
                <w:sz w:val="20"/>
                <w:szCs w:val="20"/>
                <w:color w:val="auto"/>
              </w:rPr>
              <w:t>Exercisable at December 31, 2022</w:t>
            </w:r>
          </w:p>
        </w:tc>
        <w:tc>
          <w:tcPr>
            <w:tcW w:w="40" w:type="dxa"/>
            <w:vAlign w:val="bottom"/>
            <w:shd w:val="clear" w:color="auto" w:fill="E6E6E6"/>
          </w:tcPr>
          <w:p>
            <w:pPr>
              <w:spacing w:after="0"/>
              <w:rPr>
                <w:sz w:val="18"/>
                <w:szCs w:val="18"/>
                <w:color w:val="auto"/>
              </w:rPr>
            </w:pPr>
          </w:p>
        </w:tc>
        <w:tc>
          <w:tcPr>
            <w:tcW w:w="6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40" w:type="dxa"/>
            <w:vAlign w:val="bottom"/>
            <w:shd w:val="clear" w:color="auto" w:fill="E6E6E6"/>
          </w:tcPr>
          <w:p>
            <w:pPr>
              <w:spacing w:after="0"/>
              <w:rPr>
                <w:sz w:val="18"/>
                <w:szCs w:val="18"/>
                <w:color w:val="auto"/>
              </w:rPr>
            </w:pPr>
          </w:p>
        </w:tc>
        <w:tc>
          <w:tcPr>
            <w:tcW w:w="20" w:type="dxa"/>
            <w:vAlign w:val="bottom"/>
            <w:tcBorders>
              <w:bottom w:val="single" w:sz="8" w:color="auto"/>
            </w:tcBorders>
            <w:shd w:val="clear" w:color="auto" w:fill="E6E6E6"/>
          </w:tcPr>
          <w:p>
            <w:pPr>
              <w:spacing w:after="0"/>
              <w:rPr>
                <w:sz w:val="18"/>
                <w:szCs w:val="18"/>
                <w:color w:val="auto"/>
              </w:rPr>
            </w:pPr>
          </w:p>
        </w:tc>
        <w:tc>
          <w:tcPr>
            <w:tcW w:w="1180" w:type="dxa"/>
            <w:vAlign w:val="bottom"/>
            <w:tcBorders>
              <w:bottom w:val="single" w:sz="8" w:color="auto"/>
            </w:tcBorders>
            <w:shd w:val="clear" w:color="auto" w:fill="E6E6E6"/>
          </w:tcPr>
          <w:p>
            <w:pPr>
              <w:jc w:val="right"/>
              <w:spacing w:after="0" w:line="213" w:lineRule="exact"/>
              <w:rPr>
                <w:sz w:val="20"/>
                <w:szCs w:val="20"/>
                <w:color w:val="auto"/>
              </w:rPr>
            </w:pPr>
            <w:r>
              <w:rPr>
                <w:rFonts w:ascii="Arial" w:cs="Arial" w:eastAsia="Arial" w:hAnsi="Arial"/>
                <w:sz w:val="20"/>
                <w:szCs w:val="20"/>
                <w:color w:val="auto"/>
              </w:rPr>
              <w:t>833</w:t>
            </w:r>
          </w:p>
        </w:tc>
        <w:tc>
          <w:tcPr>
            <w:tcW w:w="20" w:type="dxa"/>
            <w:vAlign w:val="bottom"/>
            <w:shd w:val="clear" w:color="auto" w:fill="E6E6E6"/>
          </w:tcPr>
          <w:p>
            <w:pPr>
              <w:spacing w:after="0"/>
              <w:rPr>
                <w:sz w:val="18"/>
                <w:szCs w:val="18"/>
                <w:color w:val="auto"/>
              </w:rPr>
            </w:pPr>
          </w:p>
        </w:tc>
        <w:tc>
          <w:tcPr>
            <w:tcW w:w="20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1100" w:type="dxa"/>
            <w:vAlign w:val="bottom"/>
            <w:shd w:val="clear" w:color="auto" w:fill="E6E6E6"/>
          </w:tcPr>
          <w:p>
            <w:pPr>
              <w:jc w:val="right"/>
              <w:spacing w:after="0" w:line="213" w:lineRule="exact"/>
              <w:rPr>
                <w:sz w:val="20"/>
                <w:szCs w:val="20"/>
                <w:color w:val="auto"/>
              </w:rPr>
            </w:pPr>
            <w:r>
              <w:rPr>
                <w:rFonts w:ascii="Arial" w:cs="Arial" w:eastAsia="Arial" w:hAnsi="Arial"/>
                <w:sz w:val="20"/>
                <w:szCs w:val="20"/>
                <w:color w:val="auto"/>
              </w:rPr>
              <w:t>11.47</w:t>
            </w:r>
          </w:p>
        </w:tc>
        <w:tc>
          <w:tcPr>
            <w:tcW w:w="240" w:type="dxa"/>
            <w:vAlign w:val="bottom"/>
            <w:shd w:val="clear" w:color="auto" w:fill="E6E6E6"/>
          </w:tcPr>
          <w:p>
            <w:pPr>
              <w:spacing w:after="0"/>
              <w:rPr>
                <w:sz w:val="18"/>
                <w:szCs w:val="18"/>
                <w:color w:val="auto"/>
              </w:rPr>
            </w:pPr>
          </w:p>
        </w:tc>
        <w:tc>
          <w:tcPr>
            <w:tcW w:w="1320" w:type="dxa"/>
            <w:vAlign w:val="bottom"/>
            <w:gridSpan w:val="2"/>
            <w:shd w:val="clear" w:color="auto" w:fill="E6E6E6"/>
          </w:tcPr>
          <w:p>
            <w:pPr>
              <w:ind w:left="580"/>
              <w:spacing w:after="0" w:line="213" w:lineRule="exact"/>
              <w:rPr>
                <w:sz w:val="20"/>
                <w:szCs w:val="20"/>
                <w:color w:val="auto"/>
              </w:rPr>
            </w:pPr>
            <w:r>
              <w:rPr>
                <w:rFonts w:ascii="Arial" w:cs="Arial" w:eastAsia="Arial" w:hAnsi="Arial"/>
                <w:sz w:val="20"/>
                <w:szCs w:val="20"/>
                <w:color w:val="auto"/>
                <w:w w:val="87"/>
              </w:rPr>
              <w:t>3.6 years</w:t>
            </w:r>
          </w:p>
        </w:tc>
        <w:tc>
          <w:tcPr>
            <w:tcW w:w="280" w:type="dxa"/>
            <w:vAlign w:val="bottom"/>
            <w:gridSpan w:val="3"/>
            <w:shd w:val="clear" w:color="auto" w:fill="E6E6E6"/>
          </w:tcPr>
          <w:p>
            <w:pPr>
              <w:jc w:val="right"/>
              <w:ind w:right="80"/>
              <w:spacing w:after="0" w:line="213" w:lineRule="exact"/>
              <w:rPr>
                <w:sz w:val="20"/>
                <w:szCs w:val="20"/>
                <w:color w:val="auto"/>
              </w:rPr>
            </w:pPr>
            <w:r>
              <w:rPr>
                <w:rFonts w:ascii="Arial" w:cs="Arial" w:eastAsia="Arial" w:hAnsi="Arial"/>
                <w:sz w:val="20"/>
                <w:szCs w:val="20"/>
                <w:color w:val="auto"/>
              </w:rPr>
              <w:t>$</w:t>
            </w:r>
          </w:p>
        </w:tc>
        <w:tc>
          <w:tcPr>
            <w:tcW w:w="1160" w:type="dxa"/>
            <w:vAlign w:val="bottom"/>
            <w:gridSpan w:val="2"/>
            <w:shd w:val="clear" w:color="auto" w:fill="E6E6E6"/>
          </w:tcPr>
          <w:p>
            <w:pPr>
              <w:jc w:val="right"/>
              <w:ind w:right="120"/>
              <w:spacing w:after="0" w:line="213" w:lineRule="exact"/>
              <w:rPr>
                <w:sz w:val="20"/>
                <w:szCs w:val="20"/>
                <w:color w:val="auto"/>
              </w:rPr>
            </w:pPr>
            <w:r>
              <w:rPr>
                <w:rFonts w:ascii="Arial" w:cs="Arial" w:eastAsia="Arial" w:hAnsi="Arial"/>
                <w:sz w:val="20"/>
                <w:szCs w:val="20"/>
                <w:color w:val="auto"/>
              </w:rPr>
              <w:t>923</w:t>
            </w:r>
          </w:p>
        </w:tc>
      </w:tr>
      <w:tr>
        <w:trPr>
          <w:trHeight w:val="20"/>
        </w:trPr>
        <w:tc>
          <w:tcPr>
            <w:tcW w:w="4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10760"/>
          </w:cols>
          <w:pgMar w:left="560" w:top="787" w:right="560" w:bottom="6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F-21</w:t>
      </w:r>
    </w:p>
    <w:p>
      <w:pPr>
        <w:sectPr>
          <w:pgSz w:w="11880" w:h="15480" w:orient="portrait"/>
          <w:cols w:equalWidth="0" w:num="1">
            <w:col w:w="10760"/>
          </w:cols>
          <w:pgMar w:left="560" w:top="787" w:right="560" w:bottom="66" w:gutter="0" w:footer="0" w:header="0"/>
          <w:type w:val="continuous"/>
        </w:sectPr>
      </w:pPr>
    </w:p>
    <w:bookmarkStart w:id="83" w:name="page84"/>
    <w:bookmarkEnd w:id="83"/>
    <w:p>
      <w:pPr>
        <w:jc w:val="both"/>
        <w:ind w:right="500"/>
        <w:spacing w:after="0" w:line="258" w:lineRule="auto"/>
        <w:rPr>
          <w:sz w:val="20"/>
          <w:szCs w:val="20"/>
          <w:color w:val="auto"/>
        </w:rPr>
      </w:pPr>
      <w:r>
        <w:rPr>
          <w:rFonts w:ascii="Arial" w:cs="Arial" w:eastAsia="Arial" w:hAnsi="Arial"/>
          <w:sz w:val="20"/>
          <w:szCs w:val="20"/>
          <w:color w:val="auto"/>
        </w:rPr>
        <w:t>The Company received $0.4 million, $1.2 million and $0.4 million of cash from employees exercising options in 2024, 2023 and 2022, respectively. The intrinsic value of options exercised during the years ended December 31, 2024, 2023 and 2022 was $0.4 million, $0.3 million and $0.2 million,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Restricted Stock Awards</w:t>
      </w:r>
    </w:p>
    <w:p>
      <w:pPr>
        <w:spacing w:after="0" w:line="234" w:lineRule="exact"/>
        <w:rPr>
          <w:sz w:val="20"/>
          <w:szCs w:val="20"/>
          <w:color w:val="auto"/>
        </w:rPr>
      </w:pPr>
    </w:p>
    <w:p>
      <w:pPr>
        <w:ind w:right="120"/>
        <w:spacing w:after="0" w:line="264" w:lineRule="auto"/>
        <w:rPr>
          <w:sz w:val="20"/>
          <w:szCs w:val="20"/>
          <w:color w:val="auto"/>
        </w:rPr>
      </w:pPr>
      <w:r>
        <w:rPr>
          <w:rFonts w:ascii="Arial" w:cs="Arial" w:eastAsia="Arial" w:hAnsi="Arial"/>
          <w:sz w:val="19"/>
          <w:szCs w:val="19"/>
          <w:color w:val="auto"/>
        </w:rPr>
        <w:t>Information related to restricted stock awards under the 2021 Plan, 2017 Plan, 2007 Plan, and the 2020 Inducement Awards for 2024, 2023 and 2022 is shown in the table below. The fair value of restricted stock awards is based on the price of the stock in the open market on the date of the grant, and the fair value of performance-based restricted stock units is determined by using the Monte Carlo valuation model. The fair value of the restricted stock awards is recorded as compensation expense on a straight-line basis over the vesting periods of the awards and forfeitures are accounted for when they occur.</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820" w:type="dxa"/>
            <w:vAlign w:val="bottom"/>
            <w:shd w:val="clear" w:color="auto" w:fill="FEFEFE"/>
          </w:tcPr>
          <w:p>
            <w:pPr>
              <w:spacing w:after="0"/>
              <w:rPr>
                <w:sz w:val="16"/>
                <w:szCs w:val="16"/>
                <w:color w:val="auto"/>
              </w:rPr>
            </w:pPr>
          </w:p>
        </w:tc>
        <w:tc>
          <w:tcPr>
            <w:tcW w:w="160" w:type="dxa"/>
            <w:vAlign w:val="bottom"/>
            <w:shd w:val="clear" w:color="auto" w:fill="FEFEFE"/>
          </w:tcPr>
          <w:p>
            <w:pPr>
              <w:spacing w:after="0"/>
              <w:rPr>
                <w:sz w:val="16"/>
                <w:szCs w:val="16"/>
                <w:color w:val="auto"/>
              </w:rPr>
            </w:pPr>
          </w:p>
        </w:tc>
        <w:tc>
          <w:tcPr>
            <w:tcW w:w="1700" w:type="dxa"/>
            <w:vAlign w:val="bottom"/>
            <w:shd w:val="clear" w:color="auto" w:fill="FEFEFE"/>
          </w:tcPr>
          <w:p>
            <w:pPr>
              <w:spacing w:after="0"/>
              <w:rPr>
                <w:sz w:val="16"/>
                <w:szCs w:val="16"/>
                <w:color w:val="auto"/>
              </w:rPr>
            </w:pPr>
          </w:p>
        </w:tc>
        <w:tc>
          <w:tcPr>
            <w:tcW w:w="100" w:type="dxa"/>
            <w:vAlign w:val="bottom"/>
            <w:shd w:val="clear" w:color="auto" w:fill="FEFEFE"/>
          </w:tcPr>
          <w:p>
            <w:pPr>
              <w:spacing w:after="0"/>
              <w:rPr>
                <w:sz w:val="16"/>
                <w:szCs w:val="16"/>
                <w:color w:val="auto"/>
              </w:rPr>
            </w:pPr>
          </w:p>
        </w:tc>
        <w:tc>
          <w:tcPr>
            <w:tcW w:w="160" w:type="dxa"/>
            <w:vAlign w:val="bottom"/>
            <w:shd w:val="clear" w:color="auto" w:fill="FEFEFE"/>
          </w:tcPr>
          <w:p>
            <w:pPr>
              <w:spacing w:after="0"/>
              <w:rPr>
                <w:sz w:val="16"/>
                <w:szCs w:val="16"/>
                <w:color w:val="auto"/>
              </w:rPr>
            </w:pPr>
          </w:p>
        </w:tc>
        <w:tc>
          <w:tcPr>
            <w:tcW w:w="280" w:type="dxa"/>
            <w:vAlign w:val="bottom"/>
            <w:shd w:val="clear" w:color="auto" w:fill="FEFEFE"/>
          </w:tcPr>
          <w:p>
            <w:pPr>
              <w:spacing w:after="0"/>
              <w:rPr>
                <w:sz w:val="16"/>
                <w:szCs w:val="16"/>
                <w:color w:val="auto"/>
              </w:rPr>
            </w:pPr>
          </w:p>
        </w:tc>
        <w:tc>
          <w:tcPr>
            <w:tcW w:w="1420" w:type="dxa"/>
            <w:vAlign w:val="bottom"/>
            <w:shd w:val="clear" w:color="auto" w:fill="FEFEFE"/>
          </w:tcPr>
          <w:p>
            <w:pPr>
              <w:jc w:val="center"/>
              <w:ind w:right="185"/>
              <w:spacing w:after="0"/>
              <w:rPr>
                <w:sz w:val="20"/>
                <w:szCs w:val="20"/>
                <w:color w:val="auto"/>
              </w:rPr>
            </w:pPr>
            <w:r>
              <w:rPr>
                <w:rFonts w:ascii="Arial" w:cs="Arial" w:eastAsia="Arial" w:hAnsi="Arial"/>
                <w:sz w:val="16"/>
                <w:szCs w:val="16"/>
                <w:b w:val="1"/>
                <w:bCs w:val="1"/>
                <w:color w:val="auto"/>
                <w:w w:val="91"/>
              </w:rPr>
              <w:t>Weighted</w:t>
            </w:r>
          </w:p>
        </w:tc>
        <w:tc>
          <w:tcPr>
            <w:tcW w:w="120" w:type="dxa"/>
            <w:vAlign w:val="bottom"/>
            <w:shd w:val="clear" w:color="auto" w:fill="FEFEFE"/>
          </w:tcPr>
          <w:p>
            <w:pPr>
              <w:spacing w:after="0"/>
              <w:rPr>
                <w:sz w:val="16"/>
                <w:szCs w:val="16"/>
                <w:color w:val="auto"/>
              </w:rPr>
            </w:pPr>
          </w:p>
        </w:tc>
      </w:tr>
      <w:tr>
        <w:trPr>
          <w:trHeight w:val="183"/>
        </w:trPr>
        <w:tc>
          <w:tcPr>
            <w:tcW w:w="6820" w:type="dxa"/>
            <w:vAlign w:val="bottom"/>
            <w:shd w:val="clear" w:color="auto" w:fill="FEFEFE"/>
          </w:tcPr>
          <w:p>
            <w:pPr>
              <w:spacing w:after="0"/>
              <w:rPr>
                <w:sz w:val="15"/>
                <w:szCs w:val="15"/>
                <w:color w:val="auto"/>
              </w:rPr>
            </w:pPr>
          </w:p>
        </w:tc>
        <w:tc>
          <w:tcPr>
            <w:tcW w:w="160" w:type="dxa"/>
            <w:vAlign w:val="bottom"/>
            <w:shd w:val="clear" w:color="auto" w:fill="FEFEFE"/>
          </w:tcPr>
          <w:p>
            <w:pPr>
              <w:spacing w:after="0"/>
              <w:rPr>
                <w:sz w:val="15"/>
                <w:szCs w:val="15"/>
                <w:color w:val="auto"/>
              </w:rPr>
            </w:pPr>
          </w:p>
        </w:tc>
        <w:tc>
          <w:tcPr>
            <w:tcW w:w="1700" w:type="dxa"/>
            <w:vAlign w:val="bottom"/>
            <w:shd w:val="clear" w:color="auto" w:fill="FEFEFE"/>
          </w:tcPr>
          <w:p>
            <w:pPr>
              <w:spacing w:after="0"/>
              <w:rPr>
                <w:sz w:val="15"/>
                <w:szCs w:val="15"/>
                <w:color w:val="auto"/>
              </w:rPr>
            </w:pPr>
          </w:p>
        </w:tc>
        <w:tc>
          <w:tcPr>
            <w:tcW w:w="100" w:type="dxa"/>
            <w:vAlign w:val="bottom"/>
            <w:shd w:val="clear" w:color="auto" w:fill="FEFEFE"/>
          </w:tcPr>
          <w:p>
            <w:pPr>
              <w:spacing w:after="0"/>
              <w:rPr>
                <w:sz w:val="15"/>
                <w:szCs w:val="15"/>
                <w:color w:val="auto"/>
              </w:rPr>
            </w:pPr>
          </w:p>
        </w:tc>
        <w:tc>
          <w:tcPr>
            <w:tcW w:w="160" w:type="dxa"/>
            <w:vAlign w:val="bottom"/>
            <w:shd w:val="clear" w:color="auto" w:fill="FEFEFE"/>
          </w:tcPr>
          <w:p>
            <w:pPr>
              <w:spacing w:after="0"/>
              <w:rPr>
                <w:sz w:val="15"/>
                <w:szCs w:val="15"/>
                <w:color w:val="auto"/>
              </w:rPr>
            </w:pPr>
          </w:p>
        </w:tc>
        <w:tc>
          <w:tcPr>
            <w:tcW w:w="280" w:type="dxa"/>
            <w:vAlign w:val="bottom"/>
            <w:shd w:val="clear" w:color="auto" w:fill="FEFEFE"/>
          </w:tcPr>
          <w:p>
            <w:pPr>
              <w:spacing w:after="0"/>
              <w:rPr>
                <w:sz w:val="15"/>
                <w:szCs w:val="15"/>
                <w:color w:val="auto"/>
              </w:rPr>
            </w:pPr>
          </w:p>
        </w:tc>
        <w:tc>
          <w:tcPr>
            <w:tcW w:w="1420" w:type="dxa"/>
            <w:vAlign w:val="bottom"/>
            <w:shd w:val="clear" w:color="auto" w:fill="FEFEFE"/>
          </w:tcPr>
          <w:p>
            <w:pPr>
              <w:jc w:val="center"/>
              <w:ind w:right="165"/>
              <w:spacing w:after="0"/>
              <w:rPr>
                <w:sz w:val="20"/>
                <w:szCs w:val="20"/>
                <w:color w:val="auto"/>
              </w:rPr>
            </w:pPr>
            <w:r>
              <w:rPr>
                <w:rFonts w:ascii="Arial" w:cs="Arial" w:eastAsia="Arial" w:hAnsi="Arial"/>
                <w:sz w:val="16"/>
                <w:szCs w:val="16"/>
                <w:b w:val="1"/>
                <w:bCs w:val="1"/>
                <w:color w:val="auto"/>
                <w:w w:val="88"/>
              </w:rPr>
              <w:t>Average</w:t>
            </w:r>
          </w:p>
        </w:tc>
        <w:tc>
          <w:tcPr>
            <w:tcW w:w="120" w:type="dxa"/>
            <w:vAlign w:val="bottom"/>
            <w:shd w:val="clear" w:color="auto" w:fill="FEFEFE"/>
          </w:tcPr>
          <w:p>
            <w:pPr>
              <w:spacing w:after="0"/>
              <w:rPr>
                <w:sz w:val="15"/>
                <w:szCs w:val="15"/>
                <w:color w:val="auto"/>
              </w:rPr>
            </w:pPr>
          </w:p>
        </w:tc>
      </w:tr>
      <w:tr>
        <w:trPr>
          <w:trHeight w:val="183"/>
        </w:trPr>
        <w:tc>
          <w:tcPr>
            <w:tcW w:w="6820" w:type="dxa"/>
            <w:vAlign w:val="bottom"/>
            <w:shd w:val="clear" w:color="auto" w:fill="FEFEFE"/>
          </w:tcPr>
          <w:p>
            <w:pPr>
              <w:spacing w:after="0"/>
              <w:rPr>
                <w:sz w:val="15"/>
                <w:szCs w:val="15"/>
                <w:color w:val="auto"/>
              </w:rPr>
            </w:pPr>
          </w:p>
        </w:tc>
        <w:tc>
          <w:tcPr>
            <w:tcW w:w="160" w:type="dxa"/>
            <w:vAlign w:val="bottom"/>
            <w:shd w:val="clear" w:color="auto" w:fill="FEFEFE"/>
          </w:tcPr>
          <w:p>
            <w:pPr>
              <w:spacing w:after="0"/>
              <w:rPr>
                <w:sz w:val="15"/>
                <w:szCs w:val="15"/>
                <w:color w:val="auto"/>
              </w:rPr>
            </w:pPr>
          </w:p>
        </w:tc>
        <w:tc>
          <w:tcPr>
            <w:tcW w:w="1700" w:type="dxa"/>
            <w:vAlign w:val="bottom"/>
            <w:shd w:val="clear" w:color="auto" w:fill="FEFEFE"/>
          </w:tcPr>
          <w:p>
            <w:pPr>
              <w:spacing w:after="0"/>
              <w:rPr>
                <w:sz w:val="15"/>
                <w:szCs w:val="15"/>
                <w:color w:val="auto"/>
              </w:rPr>
            </w:pPr>
          </w:p>
        </w:tc>
        <w:tc>
          <w:tcPr>
            <w:tcW w:w="100" w:type="dxa"/>
            <w:vAlign w:val="bottom"/>
            <w:shd w:val="clear" w:color="auto" w:fill="FEFEFE"/>
          </w:tcPr>
          <w:p>
            <w:pPr>
              <w:spacing w:after="0"/>
              <w:rPr>
                <w:sz w:val="15"/>
                <w:szCs w:val="15"/>
                <w:color w:val="auto"/>
              </w:rPr>
            </w:pPr>
          </w:p>
        </w:tc>
        <w:tc>
          <w:tcPr>
            <w:tcW w:w="160" w:type="dxa"/>
            <w:vAlign w:val="bottom"/>
            <w:shd w:val="clear" w:color="auto" w:fill="FEFEFE"/>
          </w:tcPr>
          <w:p>
            <w:pPr>
              <w:spacing w:after="0"/>
              <w:rPr>
                <w:sz w:val="15"/>
                <w:szCs w:val="15"/>
                <w:color w:val="auto"/>
              </w:rPr>
            </w:pPr>
          </w:p>
        </w:tc>
        <w:tc>
          <w:tcPr>
            <w:tcW w:w="280" w:type="dxa"/>
            <w:vAlign w:val="bottom"/>
            <w:shd w:val="clear" w:color="auto" w:fill="FEFEFE"/>
          </w:tcPr>
          <w:p>
            <w:pPr>
              <w:spacing w:after="0"/>
              <w:rPr>
                <w:sz w:val="15"/>
                <w:szCs w:val="15"/>
                <w:color w:val="auto"/>
              </w:rPr>
            </w:pPr>
          </w:p>
        </w:tc>
        <w:tc>
          <w:tcPr>
            <w:tcW w:w="1420" w:type="dxa"/>
            <w:vAlign w:val="bottom"/>
            <w:shd w:val="clear" w:color="auto" w:fill="FEFEFE"/>
          </w:tcPr>
          <w:p>
            <w:pPr>
              <w:jc w:val="center"/>
              <w:ind w:right="185"/>
              <w:spacing w:after="0"/>
              <w:rPr>
                <w:sz w:val="20"/>
                <w:szCs w:val="20"/>
                <w:color w:val="auto"/>
              </w:rPr>
            </w:pPr>
            <w:r>
              <w:rPr>
                <w:rFonts w:ascii="Arial" w:cs="Arial" w:eastAsia="Arial" w:hAnsi="Arial"/>
                <w:sz w:val="16"/>
                <w:szCs w:val="16"/>
                <w:b w:val="1"/>
                <w:bCs w:val="1"/>
                <w:color w:val="auto"/>
                <w:w w:val="95"/>
              </w:rPr>
              <w:t>Grant Date</w:t>
            </w:r>
          </w:p>
        </w:tc>
        <w:tc>
          <w:tcPr>
            <w:tcW w:w="120" w:type="dxa"/>
            <w:vAlign w:val="bottom"/>
            <w:shd w:val="clear" w:color="auto" w:fill="FEFEFE"/>
          </w:tcPr>
          <w:p>
            <w:pPr>
              <w:spacing w:after="0"/>
              <w:rPr>
                <w:sz w:val="15"/>
                <w:szCs w:val="15"/>
                <w:color w:val="auto"/>
              </w:rPr>
            </w:pPr>
          </w:p>
        </w:tc>
      </w:tr>
      <w:tr>
        <w:trPr>
          <w:trHeight w:val="203"/>
        </w:trPr>
        <w:tc>
          <w:tcPr>
            <w:tcW w:w="6820" w:type="dxa"/>
            <w:vAlign w:val="bottom"/>
            <w:tcBorders>
              <w:bottom w:val="single" w:sz="8" w:color="auto"/>
            </w:tcBorders>
            <w:shd w:val="clear" w:color="auto" w:fill="FEFEFE"/>
          </w:tcPr>
          <w:p>
            <w:pPr>
              <w:spacing w:after="0"/>
              <w:rPr>
                <w:sz w:val="20"/>
                <w:szCs w:val="20"/>
                <w:color w:val="auto"/>
              </w:rPr>
            </w:pPr>
            <w:r>
              <w:rPr>
                <w:rFonts w:ascii="Arial" w:cs="Arial" w:eastAsia="Arial" w:hAnsi="Arial"/>
                <w:sz w:val="16"/>
                <w:szCs w:val="16"/>
                <w:b w:val="1"/>
                <w:bCs w:val="1"/>
                <w:color w:val="auto"/>
              </w:rPr>
              <w:t>(Shares in thousands)</w:t>
            </w:r>
          </w:p>
        </w:tc>
        <w:tc>
          <w:tcPr>
            <w:tcW w:w="160" w:type="dxa"/>
            <w:vAlign w:val="bottom"/>
            <w:tcBorders>
              <w:bottom w:val="single" w:sz="8" w:color="E6E6E6"/>
            </w:tcBorders>
            <w:shd w:val="clear" w:color="auto" w:fill="FEFEFE"/>
          </w:tcPr>
          <w:p>
            <w:pPr>
              <w:spacing w:after="0"/>
              <w:rPr>
                <w:sz w:val="17"/>
                <w:szCs w:val="17"/>
                <w:color w:val="auto"/>
              </w:rPr>
            </w:pPr>
          </w:p>
        </w:tc>
        <w:tc>
          <w:tcPr>
            <w:tcW w:w="1700" w:type="dxa"/>
            <w:vAlign w:val="bottom"/>
            <w:tcBorders>
              <w:bottom w:val="single" w:sz="8" w:color="auto"/>
            </w:tcBorders>
            <w:shd w:val="clear" w:color="auto" w:fill="FEFEFE"/>
          </w:tcPr>
          <w:p>
            <w:pPr>
              <w:jc w:val="right"/>
              <w:ind w:right="523"/>
              <w:spacing w:after="0"/>
              <w:rPr>
                <w:sz w:val="20"/>
                <w:szCs w:val="20"/>
                <w:color w:val="auto"/>
              </w:rPr>
            </w:pPr>
            <w:r>
              <w:rPr>
                <w:rFonts w:ascii="Arial" w:cs="Arial" w:eastAsia="Arial" w:hAnsi="Arial"/>
                <w:sz w:val="16"/>
                <w:szCs w:val="16"/>
                <w:b w:val="1"/>
                <w:bCs w:val="1"/>
                <w:color w:val="auto"/>
              </w:rPr>
              <w:t>Shares</w:t>
            </w:r>
          </w:p>
        </w:tc>
        <w:tc>
          <w:tcPr>
            <w:tcW w:w="100" w:type="dxa"/>
            <w:vAlign w:val="bottom"/>
            <w:tcBorders>
              <w:bottom w:val="single" w:sz="8" w:color="E6E6E6"/>
            </w:tcBorders>
            <w:shd w:val="clear" w:color="auto" w:fill="FEFEFE"/>
          </w:tcPr>
          <w:p>
            <w:pPr>
              <w:spacing w:after="0"/>
              <w:rPr>
                <w:sz w:val="17"/>
                <w:szCs w:val="17"/>
                <w:color w:val="auto"/>
              </w:rPr>
            </w:pPr>
          </w:p>
        </w:tc>
        <w:tc>
          <w:tcPr>
            <w:tcW w:w="160" w:type="dxa"/>
            <w:vAlign w:val="bottom"/>
            <w:tcBorders>
              <w:bottom w:val="single" w:sz="8" w:color="E6E6E6"/>
            </w:tcBorders>
            <w:shd w:val="clear" w:color="auto" w:fill="FEFEFE"/>
          </w:tcPr>
          <w:p>
            <w:pPr>
              <w:spacing w:after="0"/>
              <w:rPr>
                <w:sz w:val="17"/>
                <w:szCs w:val="17"/>
                <w:color w:val="auto"/>
              </w:rPr>
            </w:pPr>
          </w:p>
        </w:tc>
        <w:tc>
          <w:tcPr>
            <w:tcW w:w="280" w:type="dxa"/>
            <w:vAlign w:val="bottom"/>
            <w:tcBorders>
              <w:bottom w:val="single" w:sz="8" w:color="auto"/>
            </w:tcBorders>
            <w:shd w:val="clear" w:color="auto" w:fill="FEFEFE"/>
          </w:tcPr>
          <w:p>
            <w:pPr>
              <w:spacing w:after="0"/>
              <w:rPr>
                <w:sz w:val="17"/>
                <w:szCs w:val="17"/>
                <w:color w:val="auto"/>
              </w:rPr>
            </w:pPr>
          </w:p>
        </w:tc>
        <w:tc>
          <w:tcPr>
            <w:tcW w:w="1420" w:type="dxa"/>
            <w:vAlign w:val="bottom"/>
            <w:tcBorders>
              <w:bottom w:val="single" w:sz="8" w:color="auto"/>
            </w:tcBorders>
            <w:shd w:val="clear" w:color="auto" w:fill="FEFEFE"/>
          </w:tcPr>
          <w:p>
            <w:pPr>
              <w:jc w:val="center"/>
              <w:ind w:right="165"/>
              <w:spacing w:after="0"/>
              <w:rPr>
                <w:sz w:val="20"/>
                <w:szCs w:val="20"/>
                <w:color w:val="auto"/>
              </w:rPr>
            </w:pPr>
            <w:r>
              <w:rPr>
                <w:rFonts w:ascii="Arial" w:cs="Arial" w:eastAsia="Arial" w:hAnsi="Arial"/>
                <w:sz w:val="16"/>
                <w:szCs w:val="16"/>
                <w:b w:val="1"/>
                <w:bCs w:val="1"/>
                <w:color w:val="auto"/>
                <w:w w:val="94"/>
              </w:rPr>
              <w:t>Fair Value</w:t>
            </w:r>
          </w:p>
        </w:tc>
        <w:tc>
          <w:tcPr>
            <w:tcW w:w="120" w:type="dxa"/>
            <w:vAlign w:val="bottom"/>
            <w:tcBorders>
              <w:bottom w:val="single" w:sz="8" w:color="E6E6E6"/>
            </w:tcBorders>
            <w:shd w:val="clear" w:color="auto" w:fill="FEFEFE"/>
          </w:tcPr>
          <w:p>
            <w:pPr>
              <w:spacing w:after="0"/>
              <w:rPr>
                <w:sz w:val="17"/>
                <w:szCs w:val="17"/>
                <w:color w:val="auto"/>
              </w:rPr>
            </w:pPr>
          </w:p>
        </w:tc>
      </w:tr>
      <w:tr>
        <w:trPr>
          <w:trHeight w:val="219"/>
        </w:trPr>
        <w:tc>
          <w:tcPr>
            <w:tcW w:w="6820" w:type="dxa"/>
            <w:vAlign w:val="bottom"/>
            <w:shd w:val="clear" w:color="auto" w:fill="E6E6E6"/>
          </w:tcPr>
          <w:p>
            <w:pPr>
              <w:spacing w:after="0" w:line="219" w:lineRule="exact"/>
              <w:rPr>
                <w:sz w:val="20"/>
                <w:szCs w:val="20"/>
                <w:color w:val="auto"/>
              </w:rPr>
            </w:pPr>
            <w:r>
              <w:rPr>
                <w:rFonts w:ascii="Arial" w:cs="Arial" w:eastAsia="Arial" w:hAnsi="Arial"/>
                <w:sz w:val="20"/>
                <w:szCs w:val="20"/>
                <w:color w:val="auto"/>
              </w:rPr>
              <w:t>Nonvested at December 31, 2021</w:t>
            </w:r>
          </w:p>
        </w:tc>
        <w:tc>
          <w:tcPr>
            <w:tcW w:w="160" w:type="dxa"/>
            <w:vAlign w:val="bottom"/>
            <w:shd w:val="clear" w:color="auto" w:fill="E6E6E6"/>
          </w:tcPr>
          <w:p>
            <w:pPr>
              <w:spacing w:after="0"/>
              <w:rPr>
                <w:sz w:val="19"/>
                <w:szCs w:val="19"/>
                <w:color w:val="auto"/>
              </w:rPr>
            </w:pPr>
          </w:p>
        </w:tc>
        <w:tc>
          <w:tcPr>
            <w:tcW w:w="1700" w:type="dxa"/>
            <w:vAlign w:val="bottom"/>
            <w:shd w:val="clear" w:color="auto" w:fill="E6E6E6"/>
          </w:tcPr>
          <w:p>
            <w:pPr>
              <w:jc w:val="right"/>
              <w:spacing w:after="0" w:line="219" w:lineRule="exact"/>
              <w:rPr>
                <w:sz w:val="20"/>
                <w:szCs w:val="20"/>
                <w:color w:val="auto"/>
              </w:rPr>
            </w:pPr>
            <w:r>
              <w:rPr>
                <w:rFonts w:ascii="Arial" w:cs="Arial" w:eastAsia="Arial" w:hAnsi="Arial"/>
                <w:sz w:val="20"/>
                <w:szCs w:val="20"/>
                <w:color w:val="auto"/>
              </w:rPr>
              <w:t>1,033</w:t>
            </w:r>
          </w:p>
        </w:tc>
        <w:tc>
          <w:tcPr>
            <w:tcW w:w="100" w:type="dxa"/>
            <w:vAlign w:val="bottom"/>
            <w:shd w:val="clear" w:color="auto" w:fill="E6E6E6"/>
          </w:tcPr>
          <w:p>
            <w:pPr>
              <w:spacing w:after="0"/>
              <w:rPr>
                <w:sz w:val="19"/>
                <w:szCs w:val="19"/>
                <w:color w:val="auto"/>
              </w:rPr>
            </w:pPr>
          </w:p>
        </w:tc>
        <w:tc>
          <w:tcPr>
            <w:tcW w:w="160" w:type="dxa"/>
            <w:vAlign w:val="bottom"/>
            <w:shd w:val="clear" w:color="auto" w:fill="E6E6E6"/>
          </w:tcPr>
          <w:p>
            <w:pPr>
              <w:spacing w:after="0"/>
              <w:rPr>
                <w:sz w:val="19"/>
                <w:szCs w:val="19"/>
                <w:color w:val="auto"/>
              </w:rPr>
            </w:pPr>
          </w:p>
        </w:tc>
        <w:tc>
          <w:tcPr>
            <w:tcW w:w="280" w:type="dxa"/>
            <w:vAlign w:val="bottom"/>
            <w:shd w:val="clear" w:color="auto" w:fill="E6E6E6"/>
          </w:tcPr>
          <w:p>
            <w:pPr>
              <w:jc w:val="right"/>
              <w:ind w:right="81"/>
              <w:spacing w:after="0" w:line="219" w:lineRule="exact"/>
              <w:rPr>
                <w:sz w:val="20"/>
                <w:szCs w:val="20"/>
                <w:color w:val="auto"/>
              </w:rPr>
            </w:pPr>
            <w:r>
              <w:rPr>
                <w:rFonts w:ascii="Arial" w:cs="Arial" w:eastAsia="Arial" w:hAnsi="Arial"/>
                <w:sz w:val="20"/>
                <w:szCs w:val="20"/>
                <w:color w:val="auto"/>
                <w:w w:val="71"/>
              </w:rPr>
              <w:t>$</w:t>
            </w:r>
          </w:p>
        </w:tc>
        <w:tc>
          <w:tcPr>
            <w:tcW w:w="1420" w:type="dxa"/>
            <w:vAlign w:val="bottom"/>
            <w:shd w:val="clear" w:color="auto" w:fill="E6E6E6"/>
          </w:tcPr>
          <w:p>
            <w:pPr>
              <w:jc w:val="right"/>
              <w:spacing w:after="0" w:line="219" w:lineRule="exact"/>
              <w:rPr>
                <w:sz w:val="20"/>
                <w:szCs w:val="20"/>
                <w:color w:val="auto"/>
              </w:rPr>
            </w:pPr>
            <w:r>
              <w:rPr>
                <w:rFonts w:ascii="Arial" w:cs="Arial" w:eastAsia="Arial" w:hAnsi="Arial"/>
                <w:sz w:val="20"/>
                <w:szCs w:val="20"/>
                <w:color w:val="auto"/>
              </w:rPr>
              <w:t>7.17</w:t>
            </w:r>
          </w:p>
        </w:tc>
        <w:tc>
          <w:tcPr>
            <w:tcW w:w="120" w:type="dxa"/>
            <w:vAlign w:val="bottom"/>
            <w:shd w:val="clear" w:color="auto" w:fill="E6E6E6"/>
          </w:tcPr>
          <w:p>
            <w:pPr>
              <w:spacing w:after="0"/>
              <w:rPr>
                <w:sz w:val="19"/>
                <w:szCs w:val="19"/>
                <w:color w:val="auto"/>
              </w:rPr>
            </w:pPr>
          </w:p>
        </w:tc>
      </w:tr>
      <w:tr>
        <w:trPr>
          <w:trHeight w:val="229"/>
        </w:trPr>
        <w:tc>
          <w:tcPr>
            <w:tcW w:w="6820" w:type="dxa"/>
            <w:vAlign w:val="bottom"/>
            <w:shd w:val="clear" w:color="auto" w:fill="FEFEFE"/>
          </w:tcPr>
          <w:p>
            <w:pPr>
              <w:spacing w:after="0" w:line="229" w:lineRule="exact"/>
              <w:rPr>
                <w:sz w:val="20"/>
                <w:szCs w:val="20"/>
                <w:color w:val="auto"/>
              </w:rPr>
            </w:pPr>
            <w:r>
              <w:rPr>
                <w:rFonts w:ascii="Arial" w:cs="Arial" w:eastAsia="Arial" w:hAnsi="Arial"/>
                <w:sz w:val="20"/>
                <w:szCs w:val="20"/>
                <w:color w:val="auto"/>
              </w:rPr>
              <w:t>Granted</w:t>
            </w:r>
          </w:p>
        </w:tc>
        <w:tc>
          <w:tcPr>
            <w:tcW w:w="160" w:type="dxa"/>
            <w:vAlign w:val="bottom"/>
            <w:shd w:val="clear" w:color="auto" w:fill="FEFEFE"/>
          </w:tcPr>
          <w:p>
            <w:pPr>
              <w:spacing w:after="0"/>
              <w:rPr>
                <w:sz w:val="19"/>
                <w:szCs w:val="19"/>
                <w:color w:val="auto"/>
              </w:rPr>
            </w:pPr>
          </w:p>
        </w:tc>
        <w:tc>
          <w:tcPr>
            <w:tcW w:w="1700" w:type="dxa"/>
            <w:vAlign w:val="bottom"/>
            <w:shd w:val="clear" w:color="auto" w:fill="FEFEFE"/>
          </w:tcPr>
          <w:p>
            <w:pPr>
              <w:jc w:val="right"/>
              <w:spacing w:after="0" w:line="229" w:lineRule="exact"/>
              <w:rPr>
                <w:sz w:val="20"/>
                <w:szCs w:val="20"/>
                <w:color w:val="auto"/>
              </w:rPr>
            </w:pPr>
            <w:r>
              <w:rPr>
                <w:rFonts w:ascii="Arial" w:cs="Arial" w:eastAsia="Arial" w:hAnsi="Arial"/>
                <w:sz w:val="20"/>
                <w:szCs w:val="20"/>
                <w:color w:val="auto"/>
              </w:rPr>
              <w:t>755</w:t>
            </w:r>
          </w:p>
        </w:tc>
        <w:tc>
          <w:tcPr>
            <w:tcW w:w="100" w:type="dxa"/>
            <w:vAlign w:val="bottom"/>
            <w:shd w:val="clear" w:color="auto" w:fill="FEFEFE"/>
          </w:tcPr>
          <w:p>
            <w:pPr>
              <w:spacing w:after="0"/>
              <w:rPr>
                <w:sz w:val="19"/>
                <w:szCs w:val="19"/>
                <w:color w:val="auto"/>
              </w:rPr>
            </w:pPr>
          </w:p>
        </w:tc>
        <w:tc>
          <w:tcPr>
            <w:tcW w:w="160" w:type="dxa"/>
            <w:vAlign w:val="bottom"/>
            <w:shd w:val="clear" w:color="auto" w:fill="FEFEFE"/>
          </w:tcPr>
          <w:p>
            <w:pPr>
              <w:spacing w:after="0"/>
              <w:rPr>
                <w:sz w:val="19"/>
                <w:szCs w:val="19"/>
                <w:color w:val="auto"/>
              </w:rPr>
            </w:pPr>
          </w:p>
        </w:tc>
        <w:tc>
          <w:tcPr>
            <w:tcW w:w="280" w:type="dxa"/>
            <w:vAlign w:val="bottom"/>
            <w:shd w:val="clear" w:color="auto" w:fill="FEFEFE"/>
          </w:tcPr>
          <w:p>
            <w:pPr>
              <w:spacing w:after="0"/>
              <w:rPr>
                <w:sz w:val="19"/>
                <w:szCs w:val="19"/>
                <w:color w:val="auto"/>
              </w:rPr>
            </w:pPr>
          </w:p>
        </w:tc>
        <w:tc>
          <w:tcPr>
            <w:tcW w:w="1420" w:type="dxa"/>
            <w:vAlign w:val="bottom"/>
            <w:shd w:val="clear" w:color="auto" w:fill="FEFEFE"/>
          </w:tcPr>
          <w:p>
            <w:pPr>
              <w:jc w:val="right"/>
              <w:spacing w:after="0" w:line="229" w:lineRule="exact"/>
              <w:rPr>
                <w:sz w:val="20"/>
                <w:szCs w:val="20"/>
                <w:color w:val="auto"/>
              </w:rPr>
            </w:pPr>
            <w:r>
              <w:rPr>
                <w:rFonts w:ascii="Arial" w:cs="Arial" w:eastAsia="Arial" w:hAnsi="Arial"/>
                <w:sz w:val="20"/>
                <w:szCs w:val="20"/>
                <w:color w:val="auto"/>
              </w:rPr>
              <w:t>5.74</w:t>
            </w:r>
          </w:p>
        </w:tc>
        <w:tc>
          <w:tcPr>
            <w:tcW w:w="120" w:type="dxa"/>
            <w:vAlign w:val="bottom"/>
            <w:shd w:val="clear" w:color="auto" w:fill="FEFEFE"/>
          </w:tcPr>
          <w:p>
            <w:pPr>
              <w:spacing w:after="0"/>
              <w:rPr>
                <w:sz w:val="19"/>
                <w:szCs w:val="19"/>
                <w:color w:val="auto"/>
              </w:rPr>
            </w:pPr>
          </w:p>
        </w:tc>
      </w:tr>
      <w:tr>
        <w:trPr>
          <w:trHeight w:val="229"/>
        </w:trPr>
        <w:tc>
          <w:tcPr>
            <w:tcW w:w="6820" w:type="dxa"/>
            <w:vAlign w:val="bottom"/>
            <w:shd w:val="clear" w:color="auto" w:fill="E6E6E6"/>
          </w:tcPr>
          <w:p>
            <w:pPr>
              <w:spacing w:after="0" w:line="229" w:lineRule="exact"/>
              <w:rPr>
                <w:sz w:val="20"/>
                <w:szCs w:val="20"/>
                <w:color w:val="auto"/>
              </w:rPr>
            </w:pPr>
            <w:r>
              <w:rPr>
                <w:rFonts w:ascii="Arial" w:cs="Arial" w:eastAsia="Arial" w:hAnsi="Arial"/>
                <w:sz w:val="20"/>
                <w:szCs w:val="20"/>
                <w:color w:val="auto"/>
              </w:rPr>
              <w:t>Vested</w:t>
            </w:r>
          </w:p>
        </w:tc>
        <w:tc>
          <w:tcPr>
            <w:tcW w:w="1860" w:type="dxa"/>
            <w:vAlign w:val="bottom"/>
            <w:gridSpan w:val="2"/>
            <w:shd w:val="clear" w:color="auto" w:fill="E6E6E6"/>
          </w:tcPr>
          <w:p>
            <w:pPr>
              <w:jc w:val="right"/>
              <w:spacing w:after="0" w:line="229" w:lineRule="exact"/>
              <w:rPr>
                <w:sz w:val="20"/>
                <w:szCs w:val="20"/>
                <w:color w:val="auto"/>
              </w:rPr>
            </w:pPr>
            <w:r>
              <w:rPr>
                <w:rFonts w:ascii="Arial" w:cs="Arial" w:eastAsia="Arial" w:hAnsi="Arial"/>
                <w:sz w:val="20"/>
                <w:szCs w:val="20"/>
                <w:color w:val="auto"/>
              </w:rPr>
              <w:t>(355)</w:t>
            </w:r>
          </w:p>
        </w:tc>
        <w:tc>
          <w:tcPr>
            <w:tcW w:w="100" w:type="dxa"/>
            <w:vAlign w:val="bottom"/>
            <w:shd w:val="clear" w:color="auto" w:fill="E6E6E6"/>
          </w:tcPr>
          <w:p>
            <w:pPr>
              <w:spacing w:after="0"/>
              <w:rPr>
                <w:sz w:val="19"/>
                <w:szCs w:val="19"/>
                <w:color w:val="auto"/>
              </w:rPr>
            </w:pPr>
          </w:p>
        </w:tc>
        <w:tc>
          <w:tcPr>
            <w:tcW w:w="160" w:type="dxa"/>
            <w:vAlign w:val="bottom"/>
            <w:shd w:val="clear" w:color="auto" w:fill="E6E6E6"/>
          </w:tcPr>
          <w:p>
            <w:pPr>
              <w:spacing w:after="0"/>
              <w:rPr>
                <w:sz w:val="19"/>
                <w:szCs w:val="19"/>
                <w:color w:val="auto"/>
              </w:rPr>
            </w:pPr>
          </w:p>
        </w:tc>
        <w:tc>
          <w:tcPr>
            <w:tcW w:w="280" w:type="dxa"/>
            <w:vAlign w:val="bottom"/>
            <w:shd w:val="clear" w:color="auto" w:fill="E6E6E6"/>
          </w:tcPr>
          <w:p>
            <w:pPr>
              <w:spacing w:after="0"/>
              <w:rPr>
                <w:sz w:val="19"/>
                <w:szCs w:val="19"/>
                <w:color w:val="auto"/>
              </w:rPr>
            </w:pPr>
          </w:p>
        </w:tc>
        <w:tc>
          <w:tcPr>
            <w:tcW w:w="1420" w:type="dxa"/>
            <w:vAlign w:val="bottom"/>
            <w:shd w:val="clear" w:color="auto" w:fill="E6E6E6"/>
          </w:tcPr>
          <w:p>
            <w:pPr>
              <w:jc w:val="right"/>
              <w:spacing w:after="0" w:line="229" w:lineRule="exact"/>
              <w:rPr>
                <w:sz w:val="20"/>
                <w:szCs w:val="20"/>
                <w:color w:val="auto"/>
              </w:rPr>
            </w:pPr>
            <w:r>
              <w:rPr>
                <w:rFonts w:ascii="Arial" w:cs="Arial" w:eastAsia="Arial" w:hAnsi="Arial"/>
                <w:sz w:val="20"/>
                <w:szCs w:val="20"/>
                <w:color w:val="auto"/>
              </w:rPr>
              <w:t>6.80</w:t>
            </w:r>
          </w:p>
        </w:tc>
        <w:tc>
          <w:tcPr>
            <w:tcW w:w="120" w:type="dxa"/>
            <w:vAlign w:val="bottom"/>
            <w:shd w:val="clear" w:color="auto" w:fill="E6E6E6"/>
          </w:tcPr>
          <w:p>
            <w:pPr>
              <w:spacing w:after="0"/>
              <w:rPr>
                <w:sz w:val="19"/>
                <w:szCs w:val="19"/>
                <w:color w:val="auto"/>
              </w:rPr>
            </w:pPr>
          </w:p>
        </w:tc>
      </w:tr>
      <w:tr>
        <w:trPr>
          <w:trHeight w:val="229"/>
        </w:trPr>
        <w:tc>
          <w:tcPr>
            <w:tcW w:w="6820" w:type="dxa"/>
            <w:vAlign w:val="bottom"/>
            <w:shd w:val="clear" w:color="auto" w:fill="FEFEFE"/>
          </w:tcPr>
          <w:p>
            <w:pPr>
              <w:spacing w:after="0" w:line="229" w:lineRule="exact"/>
              <w:rPr>
                <w:sz w:val="20"/>
                <w:szCs w:val="20"/>
                <w:color w:val="auto"/>
              </w:rPr>
            </w:pPr>
            <w:r>
              <w:rPr>
                <w:rFonts w:ascii="Arial" w:cs="Arial" w:eastAsia="Arial" w:hAnsi="Arial"/>
                <w:sz w:val="20"/>
                <w:szCs w:val="20"/>
                <w:color w:val="auto"/>
              </w:rPr>
              <w:t>Forfeited</w:t>
            </w:r>
          </w:p>
        </w:tc>
        <w:tc>
          <w:tcPr>
            <w:tcW w:w="1860" w:type="dxa"/>
            <w:vAlign w:val="bottom"/>
            <w:gridSpan w:val="2"/>
            <w:shd w:val="clear" w:color="auto" w:fill="FEFEFE"/>
          </w:tcPr>
          <w:p>
            <w:pPr>
              <w:jc w:val="right"/>
              <w:spacing w:after="0" w:line="229" w:lineRule="exact"/>
              <w:rPr>
                <w:sz w:val="20"/>
                <w:szCs w:val="20"/>
                <w:color w:val="auto"/>
              </w:rPr>
            </w:pPr>
            <w:r>
              <w:rPr>
                <w:rFonts w:ascii="Arial" w:cs="Arial" w:eastAsia="Arial" w:hAnsi="Arial"/>
                <w:sz w:val="20"/>
                <w:szCs w:val="20"/>
                <w:color w:val="auto"/>
              </w:rPr>
              <w:t>(255)</w:t>
            </w:r>
          </w:p>
        </w:tc>
        <w:tc>
          <w:tcPr>
            <w:tcW w:w="100" w:type="dxa"/>
            <w:vAlign w:val="bottom"/>
            <w:shd w:val="clear" w:color="auto" w:fill="FEFEFE"/>
          </w:tcPr>
          <w:p>
            <w:pPr>
              <w:spacing w:after="0"/>
              <w:rPr>
                <w:sz w:val="19"/>
                <w:szCs w:val="19"/>
                <w:color w:val="auto"/>
              </w:rPr>
            </w:pPr>
          </w:p>
        </w:tc>
        <w:tc>
          <w:tcPr>
            <w:tcW w:w="160" w:type="dxa"/>
            <w:vAlign w:val="bottom"/>
            <w:shd w:val="clear" w:color="auto" w:fill="FEFEFE"/>
          </w:tcPr>
          <w:p>
            <w:pPr>
              <w:spacing w:after="0"/>
              <w:rPr>
                <w:sz w:val="19"/>
                <w:szCs w:val="19"/>
                <w:color w:val="auto"/>
              </w:rPr>
            </w:pPr>
          </w:p>
        </w:tc>
        <w:tc>
          <w:tcPr>
            <w:tcW w:w="280" w:type="dxa"/>
            <w:vAlign w:val="bottom"/>
            <w:shd w:val="clear" w:color="auto" w:fill="FEFEFE"/>
          </w:tcPr>
          <w:p>
            <w:pPr>
              <w:spacing w:after="0"/>
              <w:rPr>
                <w:sz w:val="19"/>
                <w:szCs w:val="19"/>
                <w:color w:val="auto"/>
              </w:rPr>
            </w:pPr>
          </w:p>
        </w:tc>
        <w:tc>
          <w:tcPr>
            <w:tcW w:w="1420" w:type="dxa"/>
            <w:vAlign w:val="bottom"/>
            <w:shd w:val="clear" w:color="auto" w:fill="FEFEFE"/>
          </w:tcPr>
          <w:p>
            <w:pPr>
              <w:jc w:val="right"/>
              <w:spacing w:after="0" w:line="229" w:lineRule="exact"/>
              <w:rPr>
                <w:sz w:val="20"/>
                <w:szCs w:val="20"/>
                <w:color w:val="auto"/>
              </w:rPr>
            </w:pPr>
            <w:r>
              <w:rPr>
                <w:rFonts w:ascii="Arial" w:cs="Arial" w:eastAsia="Arial" w:hAnsi="Arial"/>
                <w:sz w:val="20"/>
                <w:szCs w:val="20"/>
                <w:color w:val="auto"/>
              </w:rPr>
              <w:t>6.41</w:t>
            </w:r>
          </w:p>
        </w:tc>
        <w:tc>
          <w:tcPr>
            <w:tcW w:w="120" w:type="dxa"/>
            <w:vAlign w:val="bottom"/>
            <w:shd w:val="clear" w:color="auto" w:fill="FEFEFE"/>
          </w:tcPr>
          <w:p>
            <w:pPr>
              <w:spacing w:after="0"/>
              <w:rPr>
                <w:sz w:val="19"/>
                <w:szCs w:val="19"/>
                <w:color w:val="auto"/>
              </w:rPr>
            </w:pPr>
          </w:p>
        </w:tc>
      </w:tr>
      <w:tr>
        <w:trPr>
          <w:trHeight w:val="219"/>
        </w:trPr>
        <w:tc>
          <w:tcPr>
            <w:tcW w:w="6820" w:type="dxa"/>
            <w:vAlign w:val="bottom"/>
            <w:tcBorders>
              <w:top w:val="single" w:sz="8" w:color="E6E6E6"/>
            </w:tcBorders>
            <w:shd w:val="clear" w:color="auto" w:fill="E6E6E6"/>
          </w:tcPr>
          <w:p>
            <w:pPr>
              <w:spacing w:after="0" w:line="219" w:lineRule="exact"/>
              <w:rPr>
                <w:sz w:val="20"/>
                <w:szCs w:val="20"/>
                <w:color w:val="auto"/>
              </w:rPr>
            </w:pPr>
            <w:r>
              <w:rPr>
                <w:rFonts w:ascii="Arial" w:cs="Arial" w:eastAsia="Arial" w:hAnsi="Arial"/>
                <w:sz w:val="20"/>
                <w:szCs w:val="20"/>
                <w:color w:val="auto"/>
              </w:rPr>
              <w:t>Nonvested at December 31, 2022</w:t>
            </w:r>
          </w:p>
        </w:tc>
        <w:tc>
          <w:tcPr>
            <w:tcW w:w="160" w:type="dxa"/>
            <w:vAlign w:val="bottom"/>
            <w:tcBorders>
              <w:top w:val="single" w:sz="8" w:color="E6E6E6"/>
            </w:tcBorders>
            <w:shd w:val="clear" w:color="auto" w:fill="E6E6E6"/>
          </w:tcPr>
          <w:p>
            <w:pPr>
              <w:spacing w:after="0"/>
              <w:rPr>
                <w:sz w:val="19"/>
                <w:szCs w:val="19"/>
                <w:color w:val="auto"/>
              </w:rPr>
            </w:pPr>
          </w:p>
        </w:tc>
        <w:tc>
          <w:tcPr>
            <w:tcW w:w="1700" w:type="dxa"/>
            <w:vAlign w:val="bottom"/>
            <w:tcBorders>
              <w:top w:val="single" w:sz="8" w:color="auto"/>
            </w:tcBorders>
            <w:shd w:val="clear" w:color="auto" w:fill="E6E6E6"/>
          </w:tcPr>
          <w:p>
            <w:pPr>
              <w:jc w:val="right"/>
              <w:spacing w:after="0" w:line="219" w:lineRule="exact"/>
              <w:rPr>
                <w:sz w:val="20"/>
                <w:szCs w:val="20"/>
                <w:color w:val="auto"/>
              </w:rPr>
            </w:pPr>
            <w:r>
              <w:rPr>
                <w:rFonts w:ascii="Arial" w:cs="Arial" w:eastAsia="Arial" w:hAnsi="Arial"/>
                <w:sz w:val="20"/>
                <w:szCs w:val="20"/>
                <w:color w:val="auto"/>
              </w:rPr>
              <w:t>1,178</w:t>
            </w:r>
          </w:p>
        </w:tc>
        <w:tc>
          <w:tcPr>
            <w:tcW w:w="100" w:type="dxa"/>
            <w:vAlign w:val="bottom"/>
            <w:tcBorders>
              <w:top w:val="single" w:sz="8" w:color="E6E6E6"/>
            </w:tcBorders>
            <w:shd w:val="clear" w:color="auto" w:fill="E6E6E6"/>
          </w:tcPr>
          <w:p>
            <w:pPr>
              <w:spacing w:after="0"/>
              <w:rPr>
                <w:sz w:val="19"/>
                <w:szCs w:val="19"/>
                <w:color w:val="auto"/>
              </w:rPr>
            </w:pPr>
          </w:p>
        </w:tc>
        <w:tc>
          <w:tcPr>
            <w:tcW w:w="160" w:type="dxa"/>
            <w:vAlign w:val="bottom"/>
            <w:tcBorders>
              <w:top w:val="single" w:sz="8" w:color="E6E6E6"/>
            </w:tcBorders>
            <w:shd w:val="clear" w:color="auto" w:fill="E6E6E6"/>
          </w:tcPr>
          <w:p>
            <w:pPr>
              <w:spacing w:after="0"/>
              <w:rPr>
                <w:sz w:val="19"/>
                <w:szCs w:val="19"/>
                <w:color w:val="auto"/>
              </w:rPr>
            </w:pPr>
          </w:p>
        </w:tc>
        <w:tc>
          <w:tcPr>
            <w:tcW w:w="280" w:type="dxa"/>
            <w:vAlign w:val="bottom"/>
            <w:tcBorders>
              <w:top w:val="single" w:sz="8" w:color="E6E6E6"/>
            </w:tcBorders>
            <w:shd w:val="clear" w:color="auto" w:fill="E6E6E6"/>
          </w:tcPr>
          <w:p>
            <w:pPr>
              <w:spacing w:after="0"/>
              <w:rPr>
                <w:sz w:val="19"/>
                <w:szCs w:val="19"/>
                <w:color w:val="auto"/>
              </w:rPr>
            </w:pPr>
          </w:p>
        </w:tc>
        <w:tc>
          <w:tcPr>
            <w:tcW w:w="1420" w:type="dxa"/>
            <w:vAlign w:val="bottom"/>
            <w:tcBorders>
              <w:top w:val="single" w:sz="8" w:color="E6E6E6"/>
            </w:tcBorders>
            <w:shd w:val="clear" w:color="auto" w:fill="E6E6E6"/>
          </w:tcPr>
          <w:p>
            <w:pPr>
              <w:jc w:val="right"/>
              <w:spacing w:after="0" w:line="219" w:lineRule="exact"/>
              <w:rPr>
                <w:sz w:val="20"/>
                <w:szCs w:val="20"/>
                <w:color w:val="auto"/>
              </w:rPr>
            </w:pPr>
            <w:r>
              <w:rPr>
                <w:rFonts w:ascii="Arial" w:cs="Arial" w:eastAsia="Arial" w:hAnsi="Arial"/>
                <w:sz w:val="20"/>
                <w:szCs w:val="20"/>
                <w:color w:val="auto"/>
              </w:rPr>
              <w:t>6.53</w:t>
            </w:r>
          </w:p>
        </w:tc>
        <w:tc>
          <w:tcPr>
            <w:tcW w:w="120" w:type="dxa"/>
            <w:vAlign w:val="bottom"/>
            <w:tcBorders>
              <w:top w:val="single" w:sz="8" w:color="E6E6E6"/>
            </w:tcBorders>
            <w:shd w:val="clear" w:color="auto" w:fill="E6E6E6"/>
          </w:tcPr>
          <w:p>
            <w:pPr>
              <w:spacing w:after="0"/>
              <w:rPr>
                <w:sz w:val="19"/>
                <w:szCs w:val="19"/>
                <w:color w:val="auto"/>
              </w:rPr>
            </w:pPr>
          </w:p>
        </w:tc>
      </w:tr>
      <w:tr>
        <w:trPr>
          <w:trHeight w:val="229"/>
        </w:trPr>
        <w:tc>
          <w:tcPr>
            <w:tcW w:w="6820" w:type="dxa"/>
            <w:vAlign w:val="bottom"/>
            <w:shd w:val="clear" w:color="auto" w:fill="FEFEFE"/>
          </w:tcPr>
          <w:p>
            <w:pPr>
              <w:spacing w:after="0" w:line="229" w:lineRule="exact"/>
              <w:rPr>
                <w:sz w:val="20"/>
                <w:szCs w:val="20"/>
                <w:color w:val="auto"/>
              </w:rPr>
            </w:pPr>
            <w:r>
              <w:rPr>
                <w:rFonts w:ascii="Arial" w:cs="Arial" w:eastAsia="Arial" w:hAnsi="Arial"/>
                <w:sz w:val="20"/>
                <w:szCs w:val="20"/>
                <w:color w:val="auto"/>
              </w:rPr>
              <w:t>Granted</w:t>
            </w:r>
          </w:p>
        </w:tc>
        <w:tc>
          <w:tcPr>
            <w:tcW w:w="160" w:type="dxa"/>
            <w:vAlign w:val="bottom"/>
            <w:shd w:val="clear" w:color="auto" w:fill="FEFEFE"/>
          </w:tcPr>
          <w:p>
            <w:pPr>
              <w:spacing w:after="0"/>
              <w:rPr>
                <w:sz w:val="19"/>
                <w:szCs w:val="19"/>
                <w:color w:val="auto"/>
              </w:rPr>
            </w:pPr>
          </w:p>
        </w:tc>
        <w:tc>
          <w:tcPr>
            <w:tcW w:w="1700" w:type="dxa"/>
            <w:vAlign w:val="bottom"/>
            <w:shd w:val="clear" w:color="auto" w:fill="FEFEFE"/>
          </w:tcPr>
          <w:p>
            <w:pPr>
              <w:jc w:val="right"/>
              <w:spacing w:after="0" w:line="229" w:lineRule="exact"/>
              <w:rPr>
                <w:sz w:val="20"/>
                <w:szCs w:val="20"/>
                <w:color w:val="auto"/>
              </w:rPr>
            </w:pPr>
            <w:r>
              <w:rPr>
                <w:rFonts w:ascii="Arial" w:cs="Arial" w:eastAsia="Arial" w:hAnsi="Arial"/>
                <w:sz w:val="20"/>
                <w:szCs w:val="20"/>
                <w:color w:val="auto"/>
              </w:rPr>
              <w:t>734</w:t>
            </w:r>
          </w:p>
        </w:tc>
        <w:tc>
          <w:tcPr>
            <w:tcW w:w="100" w:type="dxa"/>
            <w:vAlign w:val="bottom"/>
            <w:shd w:val="clear" w:color="auto" w:fill="FEFEFE"/>
          </w:tcPr>
          <w:p>
            <w:pPr>
              <w:spacing w:after="0"/>
              <w:rPr>
                <w:sz w:val="19"/>
                <w:szCs w:val="19"/>
                <w:color w:val="auto"/>
              </w:rPr>
            </w:pPr>
          </w:p>
        </w:tc>
        <w:tc>
          <w:tcPr>
            <w:tcW w:w="160" w:type="dxa"/>
            <w:vAlign w:val="bottom"/>
            <w:shd w:val="clear" w:color="auto" w:fill="FEFEFE"/>
          </w:tcPr>
          <w:p>
            <w:pPr>
              <w:spacing w:after="0"/>
              <w:rPr>
                <w:sz w:val="19"/>
                <w:szCs w:val="19"/>
                <w:color w:val="auto"/>
              </w:rPr>
            </w:pPr>
          </w:p>
        </w:tc>
        <w:tc>
          <w:tcPr>
            <w:tcW w:w="280" w:type="dxa"/>
            <w:vAlign w:val="bottom"/>
            <w:shd w:val="clear" w:color="auto" w:fill="FEFEFE"/>
          </w:tcPr>
          <w:p>
            <w:pPr>
              <w:spacing w:after="0"/>
              <w:rPr>
                <w:sz w:val="19"/>
                <w:szCs w:val="19"/>
                <w:color w:val="auto"/>
              </w:rPr>
            </w:pPr>
          </w:p>
        </w:tc>
        <w:tc>
          <w:tcPr>
            <w:tcW w:w="1420" w:type="dxa"/>
            <w:vAlign w:val="bottom"/>
            <w:shd w:val="clear" w:color="auto" w:fill="FEFEFE"/>
          </w:tcPr>
          <w:p>
            <w:pPr>
              <w:jc w:val="right"/>
              <w:spacing w:after="0" w:line="229" w:lineRule="exact"/>
              <w:rPr>
                <w:sz w:val="20"/>
                <w:szCs w:val="20"/>
                <w:color w:val="auto"/>
              </w:rPr>
            </w:pPr>
            <w:r>
              <w:rPr>
                <w:rFonts w:ascii="Arial" w:cs="Arial" w:eastAsia="Arial" w:hAnsi="Arial"/>
                <w:sz w:val="20"/>
                <w:szCs w:val="20"/>
                <w:color w:val="auto"/>
              </w:rPr>
              <w:t>16.12</w:t>
            </w:r>
          </w:p>
        </w:tc>
        <w:tc>
          <w:tcPr>
            <w:tcW w:w="120" w:type="dxa"/>
            <w:vAlign w:val="bottom"/>
            <w:shd w:val="clear" w:color="auto" w:fill="FEFEFE"/>
          </w:tcPr>
          <w:p>
            <w:pPr>
              <w:spacing w:after="0"/>
              <w:rPr>
                <w:sz w:val="19"/>
                <w:szCs w:val="19"/>
                <w:color w:val="auto"/>
              </w:rPr>
            </w:pPr>
          </w:p>
        </w:tc>
      </w:tr>
      <w:tr>
        <w:trPr>
          <w:trHeight w:val="229"/>
        </w:trPr>
        <w:tc>
          <w:tcPr>
            <w:tcW w:w="6820" w:type="dxa"/>
            <w:vAlign w:val="bottom"/>
            <w:shd w:val="clear" w:color="auto" w:fill="E6E6E6"/>
          </w:tcPr>
          <w:p>
            <w:pPr>
              <w:spacing w:after="0" w:line="229" w:lineRule="exact"/>
              <w:rPr>
                <w:sz w:val="20"/>
                <w:szCs w:val="20"/>
                <w:color w:val="auto"/>
              </w:rPr>
            </w:pPr>
            <w:r>
              <w:rPr>
                <w:rFonts w:ascii="Arial" w:cs="Arial" w:eastAsia="Arial" w:hAnsi="Arial"/>
                <w:sz w:val="20"/>
                <w:szCs w:val="20"/>
                <w:color w:val="auto"/>
              </w:rPr>
              <w:t>Vested</w:t>
            </w:r>
          </w:p>
        </w:tc>
        <w:tc>
          <w:tcPr>
            <w:tcW w:w="1860" w:type="dxa"/>
            <w:vAlign w:val="bottom"/>
            <w:gridSpan w:val="2"/>
            <w:shd w:val="clear" w:color="auto" w:fill="E6E6E6"/>
          </w:tcPr>
          <w:p>
            <w:pPr>
              <w:jc w:val="right"/>
              <w:spacing w:after="0" w:line="229" w:lineRule="exact"/>
              <w:rPr>
                <w:sz w:val="20"/>
                <w:szCs w:val="20"/>
                <w:color w:val="auto"/>
              </w:rPr>
            </w:pPr>
            <w:r>
              <w:rPr>
                <w:rFonts w:ascii="Arial" w:cs="Arial" w:eastAsia="Arial" w:hAnsi="Arial"/>
                <w:sz w:val="20"/>
                <w:szCs w:val="20"/>
                <w:color w:val="auto"/>
              </w:rPr>
              <w:t>(417)</w:t>
            </w:r>
          </w:p>
        </w:tc>
        <w:tc>
          <w:tcPr>
            <w:tcW w:w="100" w:type="dxa"/>
            <w:vAlign w:val="bottom"/>
            <w:shd w:val="clear" w:color="auto" w:fill="E6E6E6"/>
          </w:tcPr>
          <w:p>
            <w:pPr>
              <w:spacing w:after="0"/>
              <w:rPr>
                <w:sz w:val="19"/>
                <w:szCs w:val="19"/>
                <w:color w:val="auto"/>
              </w:rPr>
            </w:pPr>
          </w:p>
        </w:tc>
        <w:tc>
          <w:tcPr>
            <w:tcW w:w="160" w:type="dxa"/>
            <w:vAlign w:val="bottom"/>
            <w:shd w:val="clear" w:color="auto" w:fill="E6E6E6"/>
          </w:tcPr>
          <w:p>
            <w:pPr>
              <w:spacing w:after="0"/>
              <w:rPr>
                <w:sz w:val="19"/>
                <w:szCs w:val="19"/>
                <w:color w:val="auto"/>
              </w:rPr>
            </w:pPr>
          </w:p>
        </w:tc>
        <w:tc>
          <w:tcPr>
            <w:tcW w:w="280" w:type="dxa"/>
            <w:vAlign w:val="bottom"/>
            <w:shd w:val="clear" w:color="auto" w:fill="E6E6E6"/>
          </w:tcPr>
          <w:p>
            <w:pPr>
              <w:spacing w:after="0"/>
              <w:rPr>
                <w:sz w:val="19"/>
                <w:szCs w:val="19"/>
                <w:color w:val="auto"/>
              </w:rPr>
            </w:pPr>
          </w:p>
        </w:tc>
        <w:tc>
          <w:tcPr>
            <w:tcW w:w="1420" w:type="dxa"/>
            <w:vAlign w:val="bottom"/>
            <w:shd w:val="clear" w:color="auto" w:fill="E6E6E6"/>
          </w:tcPr>
          <w:p>
            <w:pPr>
              <w:jc w:val="right"/>
              <w:spacing w:after="0" w:line="229" w:lineRule="exact"/>
              <w:rPr>
                <w:sz w:val="20"/>
                <w:szCs w:val="20"/>
                <w:color w:val="auto"/>
              </w:rPr>
            </w:pPr>
            <w:r>
              <w:rPr>
                <w:rFonts w:ascii="Arial" w:cs="Arial" w:eastAsia="Arial" w:hAnsi="Arial"/>
                <w:sz w:val="20"/>
                <w:szCs w:val="20"/>
                <w:color w:val="auto"/>
              </w:rPr>
              <w:t>6.56</w:t>
            </w:r>
          </w:p>
        </w:tc>
        <w:tc>
          <w:tcPr>
            <w:tcW w:w="120" w:type="dxa"/>
            <w:vAlign w:val="bottom"/>
            <w:shd w:val="clear" w:color="auto" w:fill="E6E6E6"/>
          </w:tcPr>
          <w:p>
            <w:pPr>
              <w:spacing w:after="0"/>
              <w:rPr>
                <w:sz w:val="19"/>
                <w:szCs w:val="19"/>
                <w:color w:val="auto"/>
              </w:rPr>
            </w:pPr>
          </w:p>
        </w:tc>
      </w:tr>
      <w:tr>
        <w:trPr>
          <w:trHeight w:val="229"/>
        </w:trPr>
        <w:tc>
          <w:tcPr>
            <w:tcW w:w="6820" w:type="dxa"/>
            <w:vAlign w:val="bottom"/>
            <w:shd w:val="clear" w:color="auto" w:fill="FEFEFE"/>
          </w:tcPr>
          <w:p>
            <w:pPr>
              <w:spacing w:after="0" w:line="229" w:lineRule="exact"/>
              <w:rPr>
                <w:sz w:val="20"/>
                <w:szCs w:val="20"/>
                <w:color w:val="auto"/>
              </w:rPr>
            </w:pPr>
            <w:r>
              <w:rPr>
                <w:rFonts w:ascii="Arial" w:cs="Arial" w:eastAsia="Arial" w:hAnsi="Arial"/>
                <w:sz w:val="20"/>
                <w:szCs w:val="20"/>
                <w:color w:val="auto"/>
              </w:rPr>
              <w:t>Forfeited</w:t>
            </w:r>
          </w:p>
        </w:tc>
        <w:tc>
          <w:tcPr>
            <w:tcW w:w="1860" w:type="dxa"/>
            <w:vAlign w:val="bottom"/>
            <w:gridSpan w:val="2"/>
            <w:shd w:val="clear" w:color="auto" w:fill="FEFEFE"/>
          </w:tcPr>
          <w:p>
            <w:pPr>
              <w:jc w:val="right"/>
              <w:spacing w:after="0" w:line="229" w:lineRule="exact"/>
              <w:rPr>
                <w:sz w:val="20"/>
                <w:szCs w:val="20"/>
                <w:color w:val="auto"/>
              </w:rPr>
            </w:pPr>
            <w:r>
              <w:rPr>
                <w:rFonts w:ascii="Arial" w:cs="Arial" w:eastAsia="Arial" w:hAnsi="Arial"/>
                <w:sz w:val="20"/>
                <w:szCs w:val="20"/>
                <w:color w:val="auto"/>
              </w:rPr>
              <w:t>(174)</w:t>
            </w:r>
          </w:p>
        </w:tc>
        <w:tc>
          <w:tcPr>
            <w:tcW w:w="100" w:type="dxa"/>
            <w:vAlign w:val="bottom"/>
            <w:shd w:val="clear" w:color="auto" w:fill="FEFEFE"/>
          </w:tcPr>
          <w:p>
            <w:pPr>
              <w:spacing w:after="0"/>
              <w:rPr>
                <w:sz w:val="19"/>
                <w:szCs w:val="19"/>
                <w:color w:val="auto"/>
              </w:rPr>
            </w:pPr>
          </w:p>
        </w:tc>
        <w:tc>
          <w:tcPr>
            <w:tcW w:w="160" w:type="dxa"/>
            <w:vAlign w:val="bottom"/>
            <w:shd w:val="clear" w:color="auto" w:fill="FEFEFE"/>
          </w:tcPr>
          <w:p>
            <w:pPr>
              <w:spacing w:after="0"/>
              <w:rPr>
                <w:sz w:val="19"/>
                <w:szCs w:val="19"/>
                <w:color w:val="auto"/>
              </w:rPr>
            </w:pPr>
          </w:p>
        </w:tc>
        <w:tc>
          <w:tcPr>
            <w:tcW w:w="280" w:type="dxa"/>
            <w:vAlign w:val="bottom"/>
            <w:shd w:val="clear" w:color="auto" w:fill="FEFEFE"/>
          </w:tcPr>
          <w:p>
            <w:pPr>
              <w:spacing w:after="0"/>
              <w:rPr>
                <w:sz w:val="19"/>
                <w:szCs w:val="19"/>
                <w:color w:val="auto"/>
              </w:rPr>
            </w:pPr>
          </w:p>
        </w:tc>
        <w:tc>
          <w:tcPr>
            <w:tcW w:w="1420" w:type="dxa"/>
            <w:vAlign w:val="bottom"/>
            <w:shd w:val="clear" w:color="auto" w:fill="FEFEFE"/>
          </w:tcPr>
          <w:p>
            <w:pPr>
              <w:jc w:val="right"/>
              <w:spacing w:after="0" w:line="229" w:lineRule="exact"/>
              <w:rPr>
                <w:sz w:val="20"/>
                <w:szCs w:val="20"/>
                <w:color w:val="auto"/>
              </w:rPr>
            </w:pPr>
            <w:r>
              <w:rPr>
                <w:rFonts w:ascii="Arial" w:cs="Arial" w:eastAsia="Arial" w:hAnsi="Arial"/>
                <w:sz w:val="20"/>
                <w:szCs w:val="20"/>
                <w:color w:val="auto"/>
              </w:rPr>
              <w:t>7.19</w:t>
            </w:r>
          </w:p>
        </w:tc>
        <w:tc>
          <w:tcPr>
            <w:tcW w:w="120" w:type="dxa"/>
            <w:vAlign w:val="bottom"/>
            <w:shd w:val="clear" w:color="auto" w:fill="FEFEFE"/>
          </w:tcPr>
          <w:p>
            <w:pPr>
              <w:spacing w:after="0"/>
              <w:rPr>
                <w:sz w:val="19"/>
                <w:szCs w:val="19"/>
                <w:color w:val="auto"/>
              </w:rPr>
            </w:pPr>
          </w:p>
        </w:tc>
      </w:tr>
      <w:tr>
        <w:trPr>
          <w:trHeight w:val="219"/>
        </w:trPr>
        <w:tc>
          <w:tcPr>
            <w:tcW w:w="6820" w:type="dxa"/>
            <w:vAlign w:val="bottom"/>
            <w:tcBorders>
              <w:top w:val="single" w:sz="8" w:color="E6E6E6"/>
            </w:tcBorders>
            <w:shd w:val="clear" w:color="auto" w:fill="E6E6E6"/>
          </w:tcPr>
          <w:p>
            <w:pPr>
              <w:spacing w:after="0" w:line="219" w:lineRule="exact"/>
              <w:rPr>
                <w:sz w:val="20"/>
                <w:szCs w:val="20"/>
                <w:color w:val="auto"/>
              </w:rPr>
            </w:pPr>
            <w:r>
              <w:rPr>
                <w:rFonts w:ascii="Arial" w:cs="Arial" w:eastAsia="Arial" w:hAnsi="Arial"/>
                <w:sz w:val="20"/>
                <w:szCs w:val="20"/>
                <w:color w:val="auto"/>
              </w:rPr>
              <w:t>Nonvested at December 31, 2023</w:t>
            </w:r>
          </w:p>
        </w:tc>
        <w:tc>
          <w:tcPr>
            <w:tcW w:w="160" w:type="dxa"/>
            <w:vAlign w:val="bottom"/>
            <w:tcBorders>
              <w:top w:val="single" w:sz="8" w:color="E6E6E6"/>
            </w:tcBorders>
            <w:shd w:val="clear" w:color="auto" w:fill="E6E6E6"/>
          </w:tcPr>
          <w:p>
            <w:pPr>
              <w:spacing w:after="0"/>
              <w:rPr>
                <w:sz w:val="19"/>
                <w:szCs w:val="19"/>
                <w:color w:val="auto"/>
              </w:rPr>
            </w:pPr>
          </w:p>
        </w:tc>
        <w:tc>
          <w:tcPr>
            <w:tcW w:w="1700" w:type="dxa"/>
            <w:vAlign w:val="bottom"/>
            <w:tcBorders>
              <w:top w:val="single" w:sz="8" w:color="auto"/>
            </w:tcBorders>
            <w:shd w:val="clear" w:color="auto" w:fill="E6E6E6"/>
          </w:tcPr>
          <w:p>
            <w:pPr>
              <w:jc w:val="right"/>
              <w:spacing w:after="0" w:line="219" w:lineRule="exact"/>
              <w:rPr>
                <w:sz w:val="20"/>
                <w:szCs w:val="20"/>
                <w:color w:val="auto"/>
              </w:rPr>
            </w:pPr>
            <w:r>
              <w:rPr>
                <w:rFonts w:ascii="Arial" w:cs="Arial" w:eastAsia="Arial" w:hAnsi="Arial"/>
                <w:sz w:val="20"/>
                <w:szCs w:val="20"/>
                <w:color w:val="auto"/>
              </w:rPr>
              <w:t>1,321</w:t>
            </w:r>
          </w:p>
        </w:tc>
        <w:tc>
          <w:tcPr>
            <w:tcW w:w="100" w:type="dxa"/>
            <w:vAlign w:val="bottom"/>
            <w:tcBorders>
              <w:top w:val="single" w:sz="8" w:color="E6E6E6"/>
            </w:tcBorders>
            <w:shd w:val="clear" w:color="auto" w:fill="E6E6E6"/>
          </w:tcPr>
          <w:p>
            <w:pPr>
              <w:spacing w:after="0"/>
              <w:rPr>
                <w:sz w:val="19"/>
                <w:szCs w:val="19"/>
                <w:color w:val="auto"/>
              </w:rPr>
            </w:pPr>
          </w:p>
        </w:tc>
        <w:tc>
          <w:tcPr>
            <w:tcW w:w="160" w:type="dxa"/>
            <w:vAlign w:val="bottom"/>
            <w:tcBorders>
              <w:top w:val="single" w:sz="8" w:color="E6E6E6"/>
            </w:tcBorders>
            <w:shd w:val="clear" w:color="auto" w:fill="E6E6E6"/>
          </w:tcPr>
          <w:p>
            <w:pPr>
              <w:spacing w:after="0"/>
              <w:rPr>
                <w:sz w:val="19"/>
                <w:szCs w:val="19"/>
                <w:color w:val="auto"/>
              </w:rPr>
            </w:pPr>
          </w:p>
        </w:tc>
        <w:tc>
          <w:tcPr>
            <w:tcW w:w="280" w:type="dxa"/>
            <w:vAlign w:val="bottom"/>
            <w:tcBorders>
              <w:top w:val="single" w:sz="8" w:color="E6E6E6"/>
            </w:tcBorders>
            <w:shd w:val="clear" w:color="auto" w:fill="E6E6E6"/>
          </w:tcPr>
          <w:p>
            <w:pPr>
              <w:spacing w:after="0"/>
              <w:rPr>
                <w:sz w:val="19"/>
                <w:szCs w:val="19"/>
                <w:color w:val="auto"/>
              </w:rPr>
            </w:pPr>
          </w:p>
        </w:tc>
        <w:tc>
          <w:tcPr>
            <w:tcW w:w="1420" w:type="dxa"/>
            <w:vAlign w:val="bottom"/>
            <w:tcBorders>
              <w:top w:val="single" w:sz="8" w:color="E6E6E6"/>
            </w:tcBorders>
            <w:shd w:val="clear" w:color="auto" w:fill="E6E6E6"/>
          </w:tcPr>
          <w:p>
            <w:pPr>
              <w:jc w:val="right"/>
              <w:spacing w:after="0" w:line="219" w:lineRule="exact"/>
              <w:rPr>
                <w:sz w:val="20"/>
                <w:szCs w:val="20"/>
                <w:color w:val="auto"/>
              </w:rPr>
            </w:pPr>
            <w:r>
              <w:rPr>
                <w:rFonts w:ascii="Arial" w:cs="Arial" w:eastAsia="Arial" w:hAnsi="Arial"/>
                <w:sz w:val="20"/>
                <w:szCs w:val="20"/>
                <w:color w:val="auto"/>
              </w:rPr>
              <w:t>11.77</w:t>
            </w:r>
          </w:p>
        </w:tc>
        <w:tc>
          <w:tcPr>
            <w:tcW w:w="120" w:type="dxa"/>
            <w:vAlign w:val="bottom"/>
            <w:tcBorders>
              <w:top w:val="single" w:sz="8" w:color="E6E6E6"/>
            </w:tcBorders>
            <w:shd w:val="clear" w:color="auto" w:fill="E6E6E6"/>
          </w:tcPr>
          <w:p>
            <w:pPr>
              <w:spacing w:after="0"/>
              <w:rPr>
                <w:sz w:val="19"/>
                <w:szCs w:val="19"/>
                <w:color w:val="auto"/>
              </w:rPr>
            </w:pPr>
          </w:p>
        </w:tc>
      </w:tr>
      <w:tr>
        <w:trPr>
          <w:trHeight w:val="229"/>
        </w:trPr>
        <w:tc>
          <w:tcPr>
            <w:tcW w:w="6820" w:type="dxa"/>
            <w:vAlign w:val="bottom"/>
            <w:shd w:val="clear" w:color="auto" w:fill="FEFEFE"/>
          </w:tcPr>
          <w:p>
            <w:pPr>
              <w:spacing w:after="0" w:line="229" w:lineRule="exact"/>
              <w:rPr>
                <w:sz w:val="20"/>
                <w:szCs w:val="20"/>
                <w:color w:val="auto"/>
              </w:rPr>
            </w:pPr>
            <w:r>
              <w:rPr>
                <w:rFonts w:ascii="Arial" w:cs="Arial" w:eastAsia="Arial" w:hAnsi="Arial"/>
                <w:sz w:val="20"/>
                <w:szCs w:val="20"/>
                <w:color w:val="auto"/>
              </w:rPr>
              <w:t>Granted</w:t>
            </w:r>
          </w:p>
        </w:tc>
        <w:tc>
          <w:tcPr>
            <w:tcW w:w="160" w:type="dxa"/>
            <w:vAlign w:val="bottom"/>
            <w:shd w:val="clear" w:color="auto" w:fill="FEFEFE"/>
          </w:tcPr>
          <w:p>
            <w:pPr>
              <w:spacing w:after="0"/>
              <w:rPr>
                <w:sz w:val="19"/>
                <w:szCs w:val="19"/>
                <w:color w:val="auto"/>
              </w:rPr>
            </w:pPr>
          </w:p>
        </w:tc>
        <w:tc>
          <w:tcPr>
            <w:tcW w:w="1700" w:type="dxa"/>
            <w:vAlign w:val="bottom"/>
            <w:shd w:val="clear" w:color="auto" w:fill="FEFEFE"/>
          </w:tcPr>
          <w:p>
            <w:pPr>
              <w:jc w:val="right"/>
              <w:spacing w:after="0" w:line="229" w:lineRule="exact"/>
              <w:rPr>
                <w:sz w:val="20"/>
                <w:szCs w:val="20"/>
                <w:color w:val="auto"/>
              </w:rPr>
            </w:pPr>
            <w:r>
              <w:rPr>
                <w:rFonts w:ascii="Arial" w:cs="Arial" w:eastAsia="Arial" w:hAnsi="Arial"/>
                <w:sz w:val="20"/>
                <w:szCs w:val="20"/>
                <w:color w:val="auto"/>
              </w:rPr>
              <w:t>356</w:t>
            </w:r>
          </w:p>
        </w:tc>
        <w:tc>
          <w:tcPr>
            <w:tcW w:w="100" w:type="dxa"/>
            <w:vAlign w:val="bottom"/>
            <w:shd w:val="clear" w:color="auto" w:fill="FEFEFE"/>
          </w:tcPr>
          <w:p>
            <w:pPr>
              <w:spacing w:after="0"/>
              <w:rPr>
                <w:sz w:val="19"/>
                <w:szCs w:val="19"/>
                <w:color w:val="auto"/>
              </w:rPr>
            </w:pPr>
          </w:p>
        </w:tc>
        <w:tc>
          <w:tcPr>
            <w:tcW w:w="160" w:type="dxa"/>
            <w:vAlign w:val="bottom"/>
            <w:shd w:val="clear" w:color="auto" w:fill="FEFEFE"/>
          </w:tcPr>
          <w:p>
            <w:pPr>
              <w:spacing w:after="0"/>
              <w:rPr>
                <w:sz w:val="19"/>
                <w:szCs w:val="19"/>
                <w:color w:val="auto"/>
              </w:rPr>
            </w:pPr>
          </w:p>
        </w:tc>
        <w:tc>
          <w:tcPr>
            <w:tcW w:w="280" w:type="dxa"/>
            <w:vAlign w:val="bottom"/>
            <w:shd w:val="clear" w:color="auto" w:fill="FEFEFE"/>
          </w:tcPr>
          <w:p>
            <w:pPr>
              <w:spacing w:after="0"/>
              <w:rPr>
                <w:sz w:val="19"/>
                <w:szCs w:val="19"/>
                <w:color w:val="auto"/>
              </w:rPr>
            </w:pPr>
          </w:p>
        </w:tc>
        <w:tc>
          <w:tcPr>
            <w:tcW w:w="1420" w:type="dxa"/>
            <w:vAlign w:val="bottom"/>
            <w:shd w:val="clear" w:color="auto" w:fill="FEFEFE"/>
          </w:tcPr>
          <w:p>
            <w:pPr>
              <w:jc w:val="right"/>
              <w:spacing w:after="0" w:line="229" w:lineRule="exact"/>
              <w:rPr>
                <w:sz w:val="20"/>
                <w:szCs w:val="20"/>
                <w:color w:val="auto"/>
              </w:rPr>
            </w:pPr>
            <w:r>
              <w:rPr>
                <w:rFonts w:ascii="Arial" w:cs="Arial" w:eastAsia="Arial" w:hAnsi="Arial"/>
                <w:sz w:val="20"/>
                <w:szCs w:val="20"/>
                <w:color w:val="auto"/>
              </w:rPr>
              <w:t>22.03</w:t>
            </w:r>
          </w:p>
        </w:tc>
        <w:tc>
          <w:tcPr>
            <w:tcW w:w="120" w:type="dxa"/>
            <w:vAlign w:val="bottom"/>
            <w:shd w:val="clear" w:color="auto" w:fill="FEFEFE"/>
          </w:tcPr>
          <w:p>
            <w:pPr>
              <w:spacing w:after="0"/>
              <w:rPr>
                <w:sz w:val="19"/>
                <w:szCs w:val="19"/>
                <w:color w:val="auto"/>
              </w:rPr>
            </w:pPr>
          </w:p>
        </w:tc>
      </w:tr>
      <w:tr>
        <w:trPr>
          <w:trHeight w:val="229"/>
        </w:trPr>
        <w:tc>
          <w:tcPr>
            <w:tcW w:w="6820" w:type="dxa"/>
            <w:vAlign w:val="bottom"/>
            <w:shd w:val="clear" w:color="auto" w:fill="E6E6E6"/>
          </w:tcPr>
          <w:p>
            <w:pPr>
              <w:spacing w:after="0" w:line="229" w:lineRule="exact"/>
              <w:rPr>
                <w:sz w:val="20"/>
                <w:szCs w:val="20"/>
                <w:color w:val="auto"/>
              </w:rPr>
            </w:pPr>
            <w:r>
              <w:rPr>
                <w:rFonts w:ascii="Arial" w:cs="Arial" w:eastAsia="Arial" w:hAnsi="Arial"/>
                <w:sz w:val="20"/>
                <w:szCs w:val="20"/>
                <w:color w:val="auto"/>
              </w:rPr>
              <w:t>Vested</w:t>
            </w:r>
          </w:p>
        </w:tc>
        <w:tc>
          <w:tcPr>
            <w:tcW w:w="1860" w:type="dxa"/>
            <w:vAlign w:val="bottom"/>
            <w:gridSpan w:val="2"/>
            <w:shd w:val="clear" w:color="auto" w:fill="E6E6E6"/>
          </w:tcPr>
          <w:p>
            <w:pPr>
              <w:jc w:val="right"/>
              <w:spacing w:after="0" w:line="229" w:lineRule="exact"/>
              <w:rPr>
                <w:sz w:val="20"/>
                <w:szCs w:val="20"/>
                <w:color w:val="auto"/>
              </w:rPr>
            </w:pPr>
            <w:r>
              <w:rPr>
                <w:rFonts w:ascii="Arial" w:cs="Arial" w:eastAsia="Arial" w:hAnsi="Arial"/>
                <w:sz w:val="20"/>
                <w:szCs w:val="20"/>
                <w:color w:val="auto"/>
              </w:rPr>
              <w:t>(409)</w:t>
            </w:r>
          </w:p>
        </w:tc>
        <w:tc>
          <w:tcPr>
            <w:tcW w:w="100" w:type="dxa"/>
            <w:vAlign w:val="bottom"/>
            <w:shd w:val="clear" w:color="auto" w:fill="E6E6E6"/>
          </w:tcPr>
          <w:p>
            <w:pPr>
              <w:spacing w:after="0"/>
              <w:rPr>
                <w:sz w:val="19"/>
                <w:szCs w:val="19"/>
                <w:color w:val="auto"/>
              </w:rPr>
            </w:pPr>
          </w:p>
        </w:tc>
        <w:tc>
          <w:tcPr>
            <w:tcW w:w="160" w:type="dxa"/>
            <w:vAlign w:val="bottom"/>
            <w:shd w:val="clear" w:color="auto" w:fill="E6E6E6"/>
          </w:tcPr>
          <w:p>
            <w:pPr>
              <w:spacing w:after="0"/>
              <w:rPr>
                <w:sz w:val="19"/>
                <w:szCs w:val="19"/>
                <w:color w:val="auto"/>
              </w:rPr>
            </w:pPr>
          </w:p>
        </w:tc>
        <w:tc>
          <w:tcPr>
            <w:tcW w:w="280" w:type="dxa"/>
            <w:vAlign w:val="bottom"/>
            <w:shd w:val="clear" w:color="auto" w:fill="E6E6E6"/>
          </w:tcPr>
          <w:p>
            <w:pPr>
              <w:spacing w:after="0"/>
              <w:rPr>
                <w:sz w:val="19"/>
                <w:szCs w:val="19"/>
                <w:color w:val="auto"/>
              </w:rPr>
            </w:pPr>
          </w:p>
        </w:tc>
        <w:tc>
          <w:tcPr>
            <w:tcW w:w="1420" w:type="dxa"/>
            <w:vAlign w:val="bottom"/>
            <w:shd w:val="clear" w:color="auto" w:fill="E6E6E6"/>
          </w:tcPr>
          <w:p>
            <w:pPr>
              <w:jc w:val="right"/>
              <w:spacing w:after="0" w:line="229" w:lineRule="exact"/>
              <w:rPr>
                <w:sz w:val="20"/>
                <w:szCs w:val="20"/>
                <w:color w:val="auto"/>
              </w:rPr>
            </w:pPr>
            <w:r>
              <w:rPr>
                <w:rFonts w:ascii="Arial" w:cs="Arial" w:eastAsia="Arial" w:hAnsi="Arial"/>
                <w:sz w:val="20"/>
                <w:szCs w:val="20"/>
                <w:color w:val="auto"/>
              </w:rPr>
              <w:t>9.19</w:t>
            </w:r>
          </w:p>
        </w:tc>
        <w:tc>
          <w:tcPr>
            <w:tcW w:w="120" w:type="dxa"/>
            <w:vAlign w:val="bottom"/>
            <w:shd w:val="clear" w:color="auto" w:fill="E6E6E6"/>
          </w:tcPr>
          <w:p>
            <w:pPr>
              <w:spacing w:after="0"/>
              <w:rPr>
                <w:sz w:val="19"/>
                <w:szCs w:val="19"/>
                <w:color w:val="auto"/>
              </w:rPr>
            </w:pPr>
          </w:p>
        </w:tc>
      </w:tr>
      <w:tr>
        <w:trPr>
          <w:trHeight w:val="229"/>
        </w:trPr>
        <w:tc>
          <w:tcPr>
            <w:tcW w:w="6820" w:type="dxa"/>
            <w:vAlign w:val="bottom"/>
            <w:shd w:val="clear" w:color="auto" w:fill="FEFEFE"/>
          </w:tcPr>
          <w:p>
            <w:pPr>
              <w:spacing w:after="0" w:line="229" w:lineRule="exact"/>
              <w:rPr>
                <w:sz w:val="20"/>
                <w:szCs w:val="20"/>
                <w:color w:val="auto"/>
              </w:rPr>
            </w:pPr>
            <w:r>
              <w:rPr>
                <w:rFonts w:ascii="Arial" w:cs="Arial" w:eastAsia="Arial" w:hAnsi="Arial"/>
                <w:sz w:val="20"/>
                <w:szCs w:val="20"/>
                <w:color w:val="auto"/>
              </w:rPr>
              <w:t>Forfeited</w:t>
            </w:r>
          </w:p>
        </w:tc>
        <w:tc>
          <w:tcPr>
            <w:tcW w:w="1860" w:type="dxa"/>
            <w:vAlign w:val="bottom"/>
            <w:gridSpan w:val="2"/>
            <w:shd w:val="clear" w:color="auto" w:fill="FEFEFE"/>
          </w:tcPr>
          <w:p>
            <w:pPr>
              <w:jc w:val="right"/>
              <w:spacing w:after="0" w:line="229" w:lineRule="exact"/>
              <w:rPr>
                <w:sz w:val="20"/>
                <w:szCs w:val="20"/>
                <w:color w:val="auto"/>
              </w:rPr>
            </w:pPr>
            <w:r>
              <w:rPr>
                <w:rFonts w:ascii="Arial" w:cs="Arial" w:eastAsia="Arial" w:hAnsi="Arial"/>
                <w:sz w:val="20"/>
                <w:szCs w:val="20"/>
                <w:color w:val="auto"/>
              </w:rPr>
              <w:t>(74)</w:t>
            </w:r>
          </w:p>
        </w:tc>
        <w:tc>
          <w:tcPr>
            <w:tcW w:w="100" w:type="dxa"/>
            <w:vAlign w:val="bottom"/>
            <w:shd w:val="clear" w:color="auto" w:fill="FEFEFE"/>
          </w:tcPr>
          <w:p>
            <w:pPr>
              <w:spacing w:after="0"/>
              <w:rPr>
                <w:sz w:val="19"/>
                <w:szCs w:val="19"/>
                <w:color w:val="auto"/>
              </w:rPr>
            </w:pPr>
          </w:p>
        </w:tc>
        <w:tc>
          <w:tcPr>
            <w:tcW w:w="160" w:type="dxa"/>
            <w:vAlign w:val="bottom"/>
            <w:shd w:val="clear" w:color="auto" w:fill="FEFEFE"/>
          </w:tcPr>
          <w:p>
            <w:pPr>
              <w:spacing w:after="0"/>
              <w:rPr>
                <w:sz w:val="19"/>
                <w:szCs w:val="19"/>
                <w:color w:val="auto"/>
              </w:rPr>
            </w:pPr>
          </w:p>
        </w:tc>
        <w:tc>
          <w:tcPr>
            <w:tcW w:w="280" w:type="dxa"/>
            <w:vAlign w:val="bottom"/>
            <w:shd w:val="clear" w:color="auto" w:fill="FEFEFE"/>
          </w:tcPr>
          <w:p>
            <w:pPr>
              <w:spacing w:after="0"/>
              <w:rPr>
                <w:sz w:val="19"/>
                <w:szCs w:val="19"/>
                <w:color w:val="auto"/>
              </w:rPr>
            </w:pPr>
          </w:p>
        </w:tc>
        <w:tc>
          <w:tcPr>
            <w:tcW w:w="1420" w:type="dxa"/>
            <w:vAlign w:val="bottom"/>
            <w:shd w:val="clear" w:color="auto" w:fill="FEFEFE"/>
          </w:tcPr>
          <w:p>
            <w:pPr>
              <w:jc w:val="right"/>
              <w:spacing w:after="0" w:line="229" w:lineRule="exact"/>
              <w:rPr>
                <w:sz w:val="20"/>
                <w:szCs w:val="20"/>
                <w:color w:val="auto"/>
              </w:rPr>
            </w:pPr>
            <w:r>
              <w:rPr>
                <w:rFonts w:ascii="Arial" w:cs="Arial" w:eastAsia="Arial" w:hAnsi="Arial"/>
                <w:sz w:val="20"/>
                <w:szCs w:val="20"/>
                <w:color w:val="auto"/>
              </w:rPr>
              <w:t>14.29</w:t>
            </w:r>
          </w:p>
        </w:tc>
        <w:tc>
          <w:tcPr>
            <w:tcW w:w="120" w:type="dxa"/>
            <w:vAlign w:val="bottom"/>
            <w:shd w:val="clear" w:color="auto" w:fill="FEFEFE"/>
          </w:tcPr>
          <w:p>
            <w:pPr>
              <w:spacing w:after="0"/>
              <w:rPr>
                <w:sz w:val="19"/>
                <w:szCs w:val="19"/>
                <w:color w:val="auto"/>
              </w:rPr>
            </w:pPr>
          </w:p>
        </w:tc>
      </w:tr>
      <w:tr>
        <w:trPr>
          <w:trHeight w:val="219"/>
        </w:trPr>
        <w:tc>
          <w:tcPr>
            <w:tcW w:w="6820" w:type="dxa"/>
            <w:vAlign w:val="bottom"/>
            <w:tcBorders>
              <w:top w:val="single" w:sz="8" w:color="E6E6E6"/>
            </w:tcBorders>
            <w:shd w:val="clear" w:color="auto" w:fill="E6E6E6"/>
          </w:tcPr>
          <w:p>
            <w:pPr>
              <w:spacing w:after="0" w:line="219" w:lineRule="exact"/>
              <w:rPr>
                <w:sz w:val="20"/>
                <w:szCs w:val="20"/>
                <w:color w:val="auto"/>
              </w:rPr>
            </w:pPr>
            <w:r>
              <w:rPr>
                <w:rFonts w:ascii="Arial" w:cs="Arial" w:eastAsia="Arial" w:hAnsi="Arial"/>
                <w:sz w:val="20"/>
                <w:szCs w:val="20"/>
                <w:color w:val="auto"/>
              </w:rPr>
              <w:t>Nonvested at December 31, 2024</w:t>
            </w:r>
          </w:p>
        </w:tc>
        <w:tc>
          <w:tcPr>
            <w:tcW w:w="160" w:type="dxa"/>
            <w:vAlign w:val="bottom"/>
            <w:tcBorders>
              <w:top w:val="single" w:sz="8" w:color="E6E6E6"/>
            </w:tcBorders>
            <w:shd w:val="clear" w:color="auto" w:fill="E6E6E6"/>
          </w:tcPr>
          <w:p>
            <w:pPr>
              <w:spacing w:after="0"/>
              <w:rPr>
                <w:sz w:val="19"/>
                <w:szCs w:val="19"/>
                <w:color w:val="auto"/>
              </w:rPr>
            </w:pPr>
          </w:p>
        </w:tc>
        <w:tc>
          <w:tcPr>
            <w:tcW w:w="1700" w:type="dxa"/>
            <w:vAlign w:val="bottom"/>
            <w:tcBorders>
              <w:top w:val="single" w:sz="8" w:color="auto"/>
              <w:bottom w:val="single" w:sz="8" w:color="auto"/>
            </w:tcBorders>
            <w:shd w:val="clear" w:color="auto" w:fill="E6E6E6"/>
          </w:tcPr>
          <w:p>
            <w:pPr>
              <w:jc w:val="right"/>
              <w:spacing w:after="0" w:line="219" w:lineRule="exact"/>
              <w:rPr>
                <w:sz w:val="20"/>
                <w:szCs w:val="20"/>
                <w:color w:val="auto"/>
              </w:rPr>
            </w:pPr>
            <w:r>
              <w:rPr>
                <w:rFonts w:ascii="Arial" w:cs="Arial" w:eastAsia="Arial" w:hAnsi="Arial"/>
                <w:sz w:val="20"/>
                <w:szCs w:val="20"/>
                <w:color w:val="auto"/>
              </w:rPr>
              <w:t>1,194</w:t>
            </w:r>
          </w:p>
        </w:tc>
        <w:tc>
          <w:tcPr>
            <w:tcW w:w="100" w:type="dxa"/>
            <w:vAlign w:val="bottom"/>
            <w:tcBorders>
              <w:top w:val="single" w:sz="8" w:color="E6E6E6"/>
            </w:tcBorders>
            <w:shd w:val="clear" w:color="auto" w:fill="E6E6E6"/>
          </w:tcPr>
          <w:p>
            <w:pPr>
              <w:spacing w:after="0"/>
              <w:rPr>
                <w:sz w:val="19"/>
                <w:szCs w:val="19"/>
                <w:color w:val="auto"/>
              </w:rPr>
            </w:pPr>
          </w:p>
        </w:tc>
        <w:tc>
          <w:tcPr>
            <w:tcW w:w="160" w:type="dxa"/>
            <w:vAlign w:val="bottom"/>
            <w:tcBorders>
              <w:top w:val="single" w:sz="8" w:color="E6E6E6"/>
            </w:tcBorders>
            <w:shd w:val="clear" w:color="auto" w:fill="E6E6E6"/>
          </w:tcPr>
          <w:p>
            <w:pPr>
              <w:spacing w:after="0"/>
              <w:rPr>
                <w:sz w:val="19"/>
                <w:szCs w:val="19"/>
                <w:color w:val="auto"/>
              </w:rPr>
            </w:pPr>
          </w:p>
        </w:tc>
        <w:tc>
          <w:tcPr>
            <w:tcW w:w="280" w:type="dxa"/>
            <w:vAlign w:val="bottom"/>
            <w:tcBorders>
              <w:top w:val="single" w:sz="8" w:color="E6E6E6"/>
            </w:tcBorders>
            <w:shd w:val="clear" w:color="auto" w:fill="E6E6E6"/>
          </w:tcPr>
          <w:p>
            <w:pPr>
              <w:spacing w:after="0"/>
              <w:rPr>
                <w:sz w:val="19"/>
                <w:szCs w:val="19"/>
                <w:color w:val="auto"/>
              </w:rPr>
            </w:pPr>
          </w:p>
        </w:tc>
        <w:tc>
          <w:tcPr>
            <w:tcW w:w="1420" w:type="dxa"/>
            <w:vAlign w:val="bottom"/>
            <w:tcBorders>
              <w:top w:val="single" w:sz="8" w:color="E6E6E6"/>
            </w:tcBorders>
            <w:shd w:val="clear" w:color="auto" w:fill="E6E6E6"/>
          </w:tcPr>
          <w:p>
            <w:pPr>
              <w:jc w:val="right"/>
              <w:spacing w:after="0" w:line="219" w:lineRule="exact"/>
              <w:rPr>
                <w:sz w:val="20"/>
                <w:szCs w:val="20"/>
                <w:color w:val="auto"/>
              </w:rPr>
            </w:pPr>
            <w:r>
              <w:rPr>
                <w:rFonts w:ascii="Arial" w:cs="Arial" w:eastAsia="Arial" w:hAnsi="Arial"/>
                <w:sz w:val="20"/>
                <w:szCs w:val="20"/>
                <w:color w:val="auto"/>
              </w:rPr>
              <w:t>14.98</w:t>
            </w:r>
          </w:p>
        </w:tc>
        <w:tc>
          <w:tcPr>
            <w:tcW w:w="120" w:type="dxa"/>
            <w:vAlign w:val="bottom"/>
            <w:tcBorders>
              <w:top w:val="single" w:sz="8" w:color="E6E6E6"/>
            </w:tcBorders>
            <w:shd w:val="clear" w:color="auto" w:fill="E6E6E6"/>
          </w:tcPr>
          <w:p>
            <w:pPr>
              <w:spacing w:after="0"/>
              <w:rPr>
                <w:sz w:val="19"/>
                <w:szCs w:val="19"/>
                <w:color w:val="auto"/>
              </w:rPr>
            </w:pPr>
          </w:p>
        </w:tc>
      </w:tr>
      <w:tr>
        <w:trPr>
          <w:trHeight w:val="20"/>
        </w:trPr>
        <w:tc>
          <w:tcPr>
            <w:tcW w:w="6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8" w:lineRule="exact"/>
        <w:rPr>
          <w:sz w:val="20"/>
          <w:szCs w:val="20"/>
          <w:color w:val="auto"/>
        </w:rPr>
      </w:pPr>
    </w:p>
    <w:p>
      <w:pPr>
        <w:ind w:right="620"/>
        <w:spacing w:after="0" w:line="277" w:lineRule="auto"/>
        <w:rPr>
          <w:sz w:val="20"/>
          <w:szCs w:val="20"/>
          <w:color w:val="auto"/>
        </w:rPr>
      </w:pPr>
      <w:r>
        <w:rPr>
          <w:rFonts w:ascii="Arial" w:cs="Arial" w:eastAsia="Arial" w:hAnsi="Arial"/>
          <w:sz w:val="20"/>
          <w:szCs w:val="20"/>
          <w:color w:val="auto"/>
        </w:rPr>
        <w:t>The fair value of awards vested and released during the years ended December 31, 2024, 2023 and 2022 was $4.1 million, $5.9 million, and $2.3 million, respectively.</w:t>
      </w:r>
    </w:p>
    <w:p>
      <w:pPr>
        <w:spacing w:after="0" w:line="166" w:lineRule="exact"/>
        <w:rPr>
          <w:sz w:val="20"/>
          <w:szCs w:val="20"/>
          <w:color w:val="auto"/>
        </w:rPr>
      </w:pPr>
    </w:p>
    <w:p>
      <w:pPr>
        <w:ind w:right="280"/>
        <w:spacing w:after="0" w:line="304" w:lineRule="auto"/>
        <w:rPr>
          <w:sz w:val="20"/>
          <w:szCs w:val="20"/>
          <w:color w:val="auto"/>
        </w:rPr>
      </w:pPr>
      <w:r>
        <w:rPr>
          <w:rFonts w:ascii="Arial" w:cs="Arial" w:eastAsia="Arial" w:hAnsi="Arial"/>
          <w:sz w:val="19"/>
          <w:szCs w:val="19"/>
          <w:color w:val="auto"/>
        </w:rPr>
        <w:t>Unrecognized compensation expense related to nonvested shares of stock options, restricted stock and performance units was $11.7 million at December 31, 2024 and will be recognized over a weighted average vesting period of 1.1 years.</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Common Stock Repurchase</w:t>
      </w:r>
    </w:p>
    <w:p>
      <w:pPr>
        <w:spacing w:after="0" w:line="234" w:lineRule="exact"/>
        <w:rPr>
          <w:sz w:val="20"/>
          <w:szCs w:val="20"/>
          <w:color w:val="auto"/>
        </w:rPr>
      </w:pPr>
    </w:p>
    <w:p>
      <w:pPr>
        <w:ind w:right="40"/>
        <w:spacing w:after="0" w:line="276" w:lineRule="auto"/>
        <w:rPr>
          <w:sz w:val="20"/>
          <w:szCs w:val="20"/>
          <w:color w:val="auto"/>
        </w:rPr>
      </w:pPr>
      <w:r>
        <w:rPr>
          <w:rFonts w:ascii="Arial" w:cs="Arial" w:eastAsia="Arial" w:hAnsi="Arial"/>
          <w:sz w:val="18"/>
          <w:szCs w:val="18"/>
          <w:color w:val="auto"/>
        </w:rPr>
        <w:t>On May 10, 2022, the Company's Board of Directors authorized a share repurchase program under which the Company may purchase up to $20.0 million of its outstanding shares of common stock through April 30, 2025. The authorization permits the Company to repurchase shares in the open market, through accelerated share repurchases, block trades, Rule 10b5-1 trading plans or through privately negotiated transactions in accordance with applicable laws, rules and regulations. During the year ended December 31, 2022, the Company repurchased and retired approximately 1,032,000 shares of common stock at a cost of $7.0 million under the program. No repurchases occurred during the year ended December 31, 2023. During the year ended December 31, 2024, the Company repurchased and retired approximately 230,000 shares of common stock at a cost of $5.0 million under the program.</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Dividends</w:t>
      </w:r>
    </w:p>
    <w:p>
      <w:pPr>
        <w:spacing w:after="0" w:line="115" w:lineRule="exact"/>
        <w:rPr>
          <w:sz w:val="20"/>
          <w:szCs w:val="20"/>
          <w:color w:val="auto"/>
        </w:rPr>
      </w:pPr>
    </w:p>
    <w:p>
      <w:pPr>
        <w:ind w:right="100"/>
        <w:spacing w:after="0" w:line="264" w:lineRule="auto"/>
        <w:rPr>
          <w:sz w:val="20"/>
          <w:szCs w:val="20"/>
          <w:color w:val="auto"/>
        </w:rPr>
      </w:pPr>
      <w:r>
        <w:rPr>
          <w:rFonts w:ascii="Arial" w:cs="Arial" w:eastAsia="Arial" w:hAnsi="Arial"/>
          <w:sz w:val="19"/>
          <w:szCs w:val="19"/>
          <w:color w:val="auto"/>
        </w:rPr>
        <w:t>The Company's dividend policy and the payment of cash dividends under that policy are subject to the Board of Director’s continuing determination that the dividend policy and the declaration of dividends are in the best interest of the Company’s stockholders. Future dividends and the dividend policy may be changed at the Company’s discretion at any time. Payment of dividends is also subject to the continuing compliance with financial covenants under the Credit Facility. The Company has not paid a cash dividend on its common stock during the years ended December 31, 2024, 2023 or 2022.</w:t>
      </w:r>
    </w:p>
    <w:p>
      <w:pPr>
        <w:spacing w:after="0" w:line="178" w:lineRule="exact"/>
        <w:rPr>
          <w:sz w:val="20"/>
          <w:szCs w:val="20"/>
          <w:color w:val="auto"/>
        </w:rPr>
      </w:pPr>
    </w:p>
    <w:p>
      <w:pPr>
        <w:ind w:left="500" w:hanging="493"/>
        <w:spacing w:after="0"/>
        <w:tabs>
          <w:tab w:leader="none" w:pos="500" w:val="left"/>
        </w:tabs>
        <w:numPr>
          <w:ilvl w:val="0"/>
          <w:numId w:val="33"/>
        </w:numPr>
        <w:rPr>
          <w:rFonts w:ascii="Arial" w:cs="Arial" w:eastAsia="Arial" w:hAnsi="Arial"/>
          <w:sz w:val="20"/>
          <w:szCs w:val="20"/>
          <w:b w:val="1"/>
          <w:bCs w:val="1"/>
          <w:color w:val="auto"/>
        </w:rPr>
      </w:pPr>
      <w:r>
        <w:rPr>
          <w:rFonts w:ascii="Arial" w:cs="Arial" w:eastAsia="Arial" w:hAnsi="Arial"/>
          <w:sz w:val="20"/>
          <w:szCs w:val="20"/>
          <w:b w:val="1"/>
          <w:bCs w:val="1"/>
          <w:color w:val="auto"/>
        </w:rPr>
        <w:t>Pension and Employee Benefit Plans</w:t>
      </w:r>
    </w:p>
    <w:p>
      <w:pPr>
        <w:spacing w:after="0" w:line="241" w:lineRule="exact"/>
        <w:rPr>
          <w:sz w:val="20"/>
          <w:szCs w:val="20"/>
          <w:color w:val="auto"/>
        </w:rPr>
      </w:pPr>
    </w:p>
    <w:p>
      <w:pPr>
        <w:ind w:right="20"/>
        <w:spacing w:after="0" w:line="258" w:lineRule="auto"/>
        <w:rPr>
          <w:sz w:val="20"/>
          <w:szCs w:val="20"/>
          <w:color w:val="auto"/>
        </w:rPr>
      </w:pPr>
      <w:r>
        <w:rPr>
          <w:rFonts w:ascii="Arial" w:cs="Arial" w:eastAsia="Arial" w:hAnsi="Arial"/>
          <w:sz w:val="20"/>
          <w:szCs w:val="20"/>
          <w:color w:val="auto"/>
        </w:rPr>
        <w:t>The Company sponsors a non-contributory defined benefit pension plan for certain union employees. The accrual of future benefits for all participants who are non-union employees was frozen effective December 31, 2008. The plan is funded in accordance with the funding requirements of the Employee Retirement Income Security Act of 1974.</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F-22</w:t>
      </w:r>
    </w:p>
    <w:p>
      <w:pPr>
        <w:sectPr>
          <w:pgSz w:w="11880" w:h="15480" w:orient="portrait"/>
          <w:cols w:equalWidth="0" w:num="1">
            <w:col w:w="10760"/>
          </w:cols>
          <w:pgMar w:left="560" w:top="783" w:right="560" w:bottom="32" w:gutter="0" w:footer="0" w:header="0"/>
        </w:sectPr>
      </w:pPr>
    </w:p>
    <w:bookmarkStart w:id="84" w:name="page85"/>
    <w:bookmarkEnd w:id="84"/>
    <w:p>
      <w:pPr>
        <w:ind w:right="340"/>
        <w:spacing w:after="0" w:line="277" w:lineRule="auto"/>
        <w:rPr>
          <w:sz w:val="20"/>
          <w:szCs w:val="20"/>
          <w:color w:val="auto"/>
        </w:rPr>
      </w:pPr>
      <w:r>
        <w:rPr>
          <w:rFonts w:ascii="Arial" w:cs="Arial" w:eastAsia="Arial" w:hAnsi="Arial"/>
          <w:sz w:val="20"/>
          <w:szCs w:val="20"/>
          <w:color w:val="auto"/>
        </w:rPr>
        <w:t>The accumulated benefit obligation as of December 31, 2024, 2023 and 2022, was $24.7 million, $26.8 million, and $27.4 million,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tables set forth the plan changes in benefit obligations, plan assets and funded status on the measurement dates: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900" w:type="dxa"/>
            <w:vAlign w:val="bottom"/>
            <w:tcBorders>
              <w:bottom w:val="single" w:sz="8" w:color="FEFEFE"/>
            </w:tcBorders>
            <w:shd w:val="clear" w:color="auto" w:fill="FEFEFE"/>
          </w:tcPr>
          <w:p>
            <w:pPr>
              <w:spacing w:after="0"/>
              <w:rPr>
                <w:sz w:val="17"/>
                <w:szCs w:val="17"/>
                <w:color w:val="auto"/>
              </w:rPr>
            </w:pPr>
          </w:p>
        </w:tc>
        <w:tc>
          <w:tcPr>
            <w:tcW w:w="300" w:type="dxa"/>
            <w:vAlign w:val="bottom"/>
            <w:tcBorders>
              <w:bottom w:val="single" w:sz="8" w:color="auto"/>
            </w:tcBorders>
            <w:shd w:val="clear" w:color="auto" w:fill="FEFEFE"/>
          </w:tcPr>
          <w:p>
            <w:pPr>
              <w:spacing w:after="0"/>
              <w:rPr>
                <w:sz w:val="17"/>
                <w:szCs w:val="17"/>
                <w:color w:val="auto"/>
              </w:rPr>
            </w:pPr>
          </w:p>
        </w:tc>
        <w:tc>
          <w:tcPr>
            <w:tcW w:w="1040" w:type="dxa"/>
            <w:vAlign w:val="bottom"/>
            <w:tcBorders>
              <w:bottom w:val="single" w:sz="8" w:color="auto"/>
            </w:tcBorders>
            <w:shd w:val="clear" w:color="auto" w:fill="FEFEFE"/>
          </w:tcPr>
          <w:p>
            <w:pPr>
              <w:spacing w:after="0"/>
              <w:rPr>
                <w:sz w:val="17"/>
                <w:szCs w:val="17"/>
                <w:color w:val="auto"/>
              </w:rPr>
            </w:pPr>
          </w:p>
        </w:tc>
        <w:tc>
          <w:tcPr>
            <w:tcW w:w="20" w:type="dxa"/>
            <w:vAlign w:val="bottom"/>
            <w:tcBorders>
              <w:bottom w:val="single" w:sz="8" w:color="auto"/>
            </w:tcBorders>
            <w:shd w:val="clear" w:color="auto" w:fill="FEFEFE"/>
          </w:tcPr>
          <w:p>
            <w:pPr>
              <w:spacing w:after="0"/>
              <w:rPr>
                <w:sz w:val="17"/>
                <w:szCs w:val="17"/>
                <w:color w:val="auto"/>
              </w:rPr>
            </w:pPr>
          </w:p>
        </w:tc>
        <w:tc>
          <w:tcPr>
            <w:tcW w:w="180" w:type="dxa"/>
            <w:vAlign w:val="bottom"/>
            <w:tcBorders>
              <w:bottom w:val="single" w:sz="8" w:color="auto"/>
            </w:tcBorders>
            <w:shd w:val="clear" w:color="auto" w:fill="FEFEFE"/>
          </w:tcPr>
          <w:p>
            <w:pPr>
              <w:spacing w:after="0"/>
              <w:rPr>
                <w:sz w:val="17"/>
                <w:szCs w:val="17"/>
                <w:color w:val="auto"/>
              </w:rPr>
            </w:pPr>
          </w:p>
        </w:tc>
        <w:tc>
          <w:tcPr>
            <w:tcW w:w="140" w:type="dxa"/>
            <w:vAlign w:val="bottom"/>
            <w:tcBorders>
              <w:bottom w:val="single" w:sz="8" w:color="auto"/>
            </w:tcBorders>
            <w:shd w:val="clear" w:color="auto" w:fill="FEFEFE"/>
          </w:tcPr>
          <w:p>
            <w:pPr>
              <w:spacing w:after="0"/>
              <w:rPr>
                <w:sz w:val="17"/>
                <w:szCs w:val="17"/>
                <w:color w:val="auto"/>
              </w:rPr>
            </w:pPr>
          </w:p>
        </w:tc>
        <w:tc>
          <w:tcPr>
            <w:tcW w:w="20" w:type="dxa"/>
            <w:vAlign w:val="bottom"/>
            <w:tcBorders>
              <w:bottom w:val="single" w:sz="8" w:color="auto"/>
            </w:tcBorders>
            <w:shd w:val="clear" w:color="auto" w:fill="FEFEFE"/>
          </w:tcPr>
          <w:p>
            <w:pPr>
              <w:spacing w:after="0"/>
              <w:rPr>
                <w:sz w:val="17"/>
                <w:szCs w:val="17"/>
                <w:color w:val="auto"/>
              </w:rPr>
            </w:pPr>
          </w:p>
        </w:tc>
        <w:tc>
          <w:tcPr>
            <w:tcW w:w="120" w:type="dxa"/>
            <w:vAlign w:val="bottom"/>
            <w:tcBorders>
              <w:bottom w:val="single" w:sz="8" w:color="auto"/>
            </w:tcBorders>
            <w:shd w:val="clear" w:color="auto" w:fill="FEFEFE"/>
          </w:tcPr>
          <w:p>
            <w:pPr>
              <w:spacing w:after="0"/>
              <w:rPr>
                <w:sz w:val="17"/>
                <w:szCs w:val="17"/>
                <w:color w:val="auto"/>
              </w:rPr>
            </w:pPr>
          </w:p>
        </w:tc>
        <w:tc>
          <w:tcPr>
            <w:tcW w:w="1520" w:type="dxa"/>
            <w:vAlign w:val="bottom"/>
            <w:tcBorders>
              <w:bottom w:val="single" w:sz="8" w:color="auto"/>
            </w:tcBorders>
            <w:gridSpan w:val="2"/>
            <w:shd w:val="clear" w:color="auto" w:fill="FEFEFE"/>
          </w:tcPr>
          <w:p>
            <w:pPr>
              <w:jc w:val="right"/>
              <w:ind w:right="463"/>
              <w:spacing w:after="0"/>
              <w:rPr>
                <w:sz w:val="20"/>
                <w:szCs w:val="20"/>
                <w:color w:val="auto"/>
              </w:rPr>
            </w:pPr>
            <w:r>
              <w:rPr>
                <w:rFonts w:ascii="Arial" w:cs="Arial" w:eastAsia="Arial" w:hAnsi="Arial"/>
                <w:sz w:val="16"/>
                <w:szCs w:val="16"/>
                <w:b w:val="1"/>
                <w:bCs w:val="1"/>
                <w:color w:val="auto"/>
                <w:w w:val="92"/>
              </w:rPr>
              <w:t>December 31,</w:t>
            </w:r>
          </w:p>
        </w:tc>
        <w:tc>
          <w:tcPr>
            <w:tcW w:w="300" w:type="dxa"/>
            <w:vAlign w:val="bottom"/>
            <w:tcBorders>
              <w:bottom w:val="single" w:sz="8" w:color="auto"/>
            </w:tcBorders>
            <w:shd w:val="clear" w:color="auto" w:fill="FEFEFE"/>
          </w:tcPr>
          <w:p>
            <w:pPr>
              <w:spacing w:after="0"/>
              <w:rPr>
                <w:sz w:val="17"/>
                <w:szCs w:val="17"/>
                <w:color w:val="auto"/>
              </w:rPr>
            </w:pPr>
          </w:p>
        </w:tc>
        <w:tc>
          <w:tcPr>
            <w:tcW w:w="1020" w:type="dxa"/>
            <w:vAlign w:val="bottom"/>
            <w:tcBorders>
              <w:bottom w:val="single" w:sz="8" w:color="auto"/>
            </w:tcBorders>
            <w:shd w:val="clear" w:color="auto" w:fill="FEFEFE"/>
          </w:tcPr>
          <w:p>
            <w:pPr>
              <w:spacing w:after="0"/>
              <w:rPr>
                <w:sz w:val="17"/>
                <w:szCs w:val="17"/>
                <w:color w:val="auto"/>
              </w:rPr>
            </w:pPr>
          </w:p>
        </w:tc>
        <w:tc>
          <w:tcPr>
            <w:tcW w:w="20" w:type="dxa"/>
            <w:vAlign w:val="bottom"/>
            <w:tcBorders>
              <w:bottom w:val="single" w:sz="8" w:color="auto"/>
            </w:tcBorders>
            <w:shd w:val="clear" w:color="auto" w:fill="FEFEFE"/>
          </w:tcPr>
          <w:p>
            <w:pPr>
              <w:spacing w:after="0"/>
              <w:rPr>
                <w:sz w:val="17"/>
                <w:szCs w:val="17"/>
                <w:color w:val="auto"/>
              </w:rPr>
            </w:pPr>
          </w:p>
        </w:tc>
        <w:tc>
          <w:tcPr>
            <w:tcW w:w="180" w:type="dxa"/>
            <w:vAlign w:val="bottom"/>
            <w:tcBorders>
              <w:bottom w:val="single" w:sz="8" w:color="FEFEFE"/>
            </w:tcBorders>
            <w:shd w:val="clear" w:color="auto" w:fill="FEFEFE"/>
          </w:tcPr>
          <w:p>
            <w:pPr>
              <w:spacing w:after="0"/>
              <w:rPr>
                <w:sz w:val="17"/>
                <w:szCs w:val="17"/>
                <w:color w:val="auto"/>
              </w:rPr>
            </w:pPr>
          </w:p>
        </w:tc>
      </w:tr>
      <w:tr>
        <w:trPr>
          <w:trHeight w:val="187"/>
        </w:trPr>
        <w:tc>
          <w:tcPr>
            <w:tcW w:w="5900" w:type="dxa"/>
            <w:vAlign w:val="bottom"/>
            <w:tcBorders>
              <w:bottom w:val="single" w:sz="8" w:color="E6E6E6"/>
            </w:tcBorders>
            <w:shd w:val="clear" w:color="auto" w:fill="FEFEFE"/>
          </w:tcPr>
          <w:p>
            <w:pPr>
              <w:spacing w:after="0"/>
              <w:rPr>
                <w:sz w:val="20"/>
                <w:szCs w:val="20"/>
                <w:color w:val="auto"/>
              </w:rPr>
            </w:pPr>
            <w:r>
              <w:rPr>
                <w:rFonts w:ascii="Arial" w:cs="Arial" w:eastAsia="Arial" w:hAnsi="Arial"/>
                <w:sz w:val="16"/>
                <w:szCs w:val="16"/>
                <w:b w:val="1"/>
                <w:bCs w:val="1"/>
                <w:color w:val="auto"/>
              </w:rPr>
              <w:t>(table only in thousands)</w:t>
            </w:r>
          </w:p>
        </w:tc>
        <w:tc>
          <w:tcPr>
            <w:tcW w:w="300" w:type="dxa"/>
            <w:vAlign w:val="bottom"/>
            <w:tcBorders>
              <w:bottom w:val="single" w:sz="8" w:color="auto"/>
            </w:tcBorders>
            <w:shd w:val="clear" w:color="auto" w:fill="FEFEFE"/>
          </w:tcPr>
          <w:p>
            <w:pPr>
              <w:spacing w:after="0"/>
              <w:rPr>
                <w:sz w:val="16"/>
                <w:szCs w:val="16"/>
                <w:color w:val="auto"/>
              </w:rPr>
            </w:pPr>
          </w:p>
        </w:tc>
        <w:tc>
          <w:tcPr>
            <w:tcW w:w="1040" w:type="dxa"/>
            <w:vAlign w:val="bottom"/>
            <w:tcBorders>
              <w:bottom w:val="single" w:sz="8" w:color="auto"/>
            </w:tcBorders>
            <w:shd w:val="clear" w:color="auto" w:fill="FEFEFE"/>
          </w:tcPr>
          <w:p>
            <w:pPr>
              <w:jc w:val="right"/>
              <w:ind w:right="422"/>
              <w:spacing w:after="0"/>
              <w:rPr>
                <w:sz w:val="20"/>
                <w:szCs w:val="20"/>
                <w:color w:val="auto"/>
              </w:rPr>
            </w:pPr>
            <w:r>
              <w:rPr>
                <w:rFonts w:ascii="Arial" w:cs="Arial" w:eastAsia="Arial" w:hAnsi="Arial"/>
                <w:sz w:val="16"/>
                <w:szCs w:val="16"/>
                <w:b w:val="1"/>
                <w:bCs w:val="1"/>
                <w:color w:val="auto"/>
              </w:rPr>
              <w:t>2024</w:t>
            </w:r>
          </w:p>
        </w:tc>
        <w:tc>
          <w:tcPr>
            <w:tcW w:w="20" w:type="dxa"/>
            <w:vAlign w:val="bottom"/>
            <w:tcBorders>
              <w:bottom w:val="single" w:sz="8" w:color="auto"/>
            </w:tcBorders>
            <w:shd w:val="clear" w:color="auto" w:fill="FEFEFE"/>
          </w:tcPr>
          <w:p>
            <w:pPr>
              <w:spacing w:after="0"/>
              <w:rPr>
                <w:sz w:val="16"/>
                <w:szCs w:val="16"/>
                <w:color w:val="auto"/>
              </w:rPr>
            </w:pPr>
          </w:p>
        </w:tc>
        <w:tc>
          <w:tcPr>
            <w:tcW w:w="180" w:type="dxa"/>
            <w:vAlign w:val="bottom"/>
            <w:tcBorders>
              <w:bottom w:val="single" w:sz="8" w:color="E6E6E6"/>
            </w:tcBorders>
            <w:shd w:val="clear" w:color="auto" w:fill="FEFEFE"/>
          </w:tcPr>
          <w:p>
            <w:pPr>
              <w:spacing w:after="0"/>
              <w:rPr>
                <w:sz w:val="16"/>
                <w:szCs w:val="16"/>
                <w:color w:val="auto"/>
              </w:rPr>
            </w:pPr>
          </w:p>
        </w:tc>
        <w:tc>
          <w:tcPr>
            <w:tcW w:w="140" w:type="dxa"/>
            <w:vAlign w:val="bottom"/>
            <w:tcBorders>
              <w:bottom w:val="single" w:sz="8" w:color="E6E6E6"/>
            </w:tcBorders>
            <w:shd w:val="clear" w:color="auto" w:fill="FEFEFE"/>
          </w:tcPr>
          <w:p>
            <w:pPr>
              <w:spacing w:after="0"/>
              <w:rPr>
                <w:sz w:val="16"/>
                <w:szCs w:val="16"/>
                <w:color w:val="auto"/>
              </w:rPr>
            </w:pPr>
          </w:p>
        </w:tc>
        <w:tc>
          <w:tcPr>
            <w:tcW w:w="20" w:type="dxa"/>
            <w:vAlign w:val="bottom"/>
            <w:tcBorders>
              <w:bottom w:val="single" w:sz="8" w:color="auto"/>
            </w:tcBorders>
            <w:shd w:val="clear" w:color="auto" w:fill="FEFEFE"/>
          </w:tcPr>
          <w:p>
            <w:pPr>
              <w:spacing w:after="0"/>
              <w:rPr>
                <w:sz w:val="16"/>
                <w:szCs w:val="16"/>
                <w:color w:val="auto"/>
              </w:rPr>
            </w:pPr>
          </w:p>
        </w:tc>
        <w:tc>
          <w:tcPr>
            <w:tcW w:w="120" w:type="dxa"/>
            <w:vAlign w:val="bottom"/>
            <w:tcBorders>
              <w:bottom w:val="single" w:sz="8" w:color="auto"/>
            </w:tcBorders>
            <w:shd w:val="clear" w:color="auto" w:fill="FEFEFE"/>
          </w:tcPr>
          <w:p>
            <w:pPr>
              <w:spacing w:after="0"/>
              <w:rPr>
                <w:sz w:val="16"/>
                <w:szCs w:val="16"/>
                <w:color w:val="auto"/>
              </w:rPr>
            </w:pPr>
          </w:p>
        </w:tc>
        <w:tc>
          <w:tcPr>
            <w:tcW w:w="1180" w:type="dxa"/>
            <w:vAlign w:val="bottom"/>
            <w:tcBorders>
              <w:bottom w:val="single" w:sz="8" w:color="auto"/>
            </w:tcBorders>
            <w:shd w:val="clear" w:color="auto" w:fill="FEFEFE"/>
          </w:tcPr>
          <w:p>
            <w:pPr>
              <w:jc w:val="right"/>
              <w:ind w:right="423"/>
              <w:spacing w:after="0"/>
              <w:rPr>
                <w:sz w:val="20"/>
                <w:szCs w:val="20"/>
                <w:color w:val="auto"/>
              </w:rPr>
            </w:pPr>
            <w:r>
              <w:rPr>
                <w:rFonts w:ascii="Arial" w:cs="Arial" w:eastAsia="Arial" w:hAnsi="Arial"/>
                <w:sz w:val="16"/>
                <w:szCs w:val="16"/>
                <w:b w:val="1"/>
                <w:bCs w:val="1"/>
                <w:color w:val="auto"/>
              </w:rPr>
              <w:t>2023</w:t>
            </w:r>
          </w:p>
        </w:tc>
        <w:tc>
          <w:tcPr>
            <w:tcW w:w="340" w:type="dxa"/>
            <w:vAlign w:val="bottom"/>
            <w:tcBorders>
              <w:bottom w:val="single" w:sz="8" w:color="E6E6E6"/>
            </w:tcBorders>
            <w:shd w:val="clear" w:color="auto" w:fill="FEFEFE"/>
          </w:tcPr>
          <w:p>
            <w:pPr>
              <w:spacing w:after="0"/>
              <w:rPr>
                <w:sz w:val="16"/>
                <w:szCs w:val="16"/>
                <w:color w:val="auto"/>
              </w:rPr>
            </w:pPr>
          </w:p>
        </w:tc>
        <w:tc>
          <w:tcPr>
            <w:tcW w:w="300" w:type="dxa"/>
            <w:vAlign w:val="bottom"/>
            <w:tcBorders>
              <w:bottom w:val="single" w:sz="8" w:color="auto"/>
            </w:tcBorders>
            <w:shd w:val="clear" w:color="auto" w:fill="FEFEFE"/>
          </w:tcPr>
          <w:p>
            <w:pPr>
              <w:spacing w:after="0"/>
              <w:rPr>
                <w:sz w:val="16"/>
                <w:szCs w:val="16"/>
                <w:color w:val="auto"/>
              </w:rPr>
            </w:pPr>
          </w:p>
        </w:tc>
        <w:tc>
          <w:tcPr>
            <w:tcW w:w="1020" w:type="dxa"/>
            <w:vAlign w:val="bottom"/>
            <w:tcBorders>
              <w:bottom w:val="single" w:sz="8" w:color="auto"/>
            </w:tcBorders>
            <w:shd w:val="clear" w:color="auto" w:fill="FEFEFE"/>
          </w:tcPr>
          <w:p>
            <w:pPr>
              <w:jc w:val="right"/>
              <w:ind w:right="402"/>
              <w:spacing w:after="0"/>
              <w:rPr>
                <w:sz w:val="20"/>
                <w:szCs w:val="20"/>
                <w:color w:val="auto"/>
              </w:rPr>
            </w:pPr>
            <w:r>
              <w:rPr>
                <w:rFonts w:ascii="Arial" w:cs="Arial" w:eastAsia="Arial" w:hAnsi="Arial"/>
                <w:sz w:val="16"/>
                <w:szCs w:val="16"/>
                <w:b w:val="1"/>
                <w:bCs w:val="1"/>
                <w:color w:val="auto"/>
              </w:rPr>
              <w:t>2022</w:t>
            </w:r>
          </w:p>
        </w:tc>
        <w:tc>
          <w:tcPr>
            <w:tcW w:w="20" w:type="dxa"/>
            <w:vAlign w:val="bottom"/>
            <w:tcBorders>
              <w:bottom w:val="single" w:sz="8" w:color="auto"/>
            </w:tcBorders>
            <w:shd w:val="clear" w:color="auto" w:fill="FEFEFE"/>
          </w:tcPr>
          <w:p>
            <w:pPr>
              <w:spacing w:after="0"/>
              <w:rPr>
                <w:sz w:val="16"/>
                <w:szCs w:val="16"/>
                <w:color w:val="auto"/>
              </w:rPr>
            </w:pPr>
          </w:p>
        </w:tc>
        <w:tc>
          <w:tcPr>
            <w:tcW w:w="180" w:type="dxa"/>
            <w:vAlign w:val="bottom"/>
            <w:tcBorders>
              <w:bottom w:val="single" w:sz="8" w:color="E6E6E6"/>
            </w:tcBorders>
            <w:shd w:val="clear" w:color="auto" w:fill="FEFEFE"/>
          </w:tcPr>
          <w:p>
            <w:pPr>
              <w:spacing w:after="0"/>
              <w:rPr>
                <w:sz w:val="16"/>
                <w:szCs w:val="16"/>
                <w:color w:val="auto"/>
              </w:rPr>
            </w:pPr>
          </w:p>
        </w:tc>
      </w:tr>
      <w:tr>
        <w:trPr>
          <w:trHeight w:val="233"/>
        </w:trPr>
        <w:tc>
          <w:tcPr>
            <w:tcW w:w="5900" w:type="dxa"/>
            <w:vAlign w:val="bottom"/>
            <w:shd w:val="clear" w:color="auto" w:fill="E6E6E6"/>
          </w:tcPr>
          <w:p>
            <w:pPr>
              <w:spacing w:after="0"/>
              <w:rPr>
                <w:sz w:val="20"/>
                <w:szCs w:val="20"/>
                <w:color w:val="auto"/>
              </w:rPr>
            </w:pPr>
            <w:r>
              <w:rPr>
                <w:rFonts w:ascii="Arial" w:cs="Arial" w:eastAsia="Arial" w:hAnsi="Arial"/>
                <w:sz w:val="20"/>
                <w:szCs w:val="20"/>
                <w:color w:val="auto"/>
              </w:rPr>
              <w:t>Change in projected benefit obligation:</w:t>
            </w:r>
          </w:p>
        </w:tc>
        <w:tc>
          <w:tcPr>
            <w:tcW w:w="300" w:type="dxa"/>
            <w:vAlign w:val="bottom"/>
            <w:shd w:val="clear" w:color="auto" w:fill="E6E6E6"/>
          </w:tcPr>
          <w:p>
            <w:pPr>
              <w:spacing w:after="0"/>
              <w:rPr>
                <w:sz w:val="20"/>
                <w:szCs w:val="20"/>
                <w:color w:val="auto"/>
              </w:rPr>
            </w:pPr>
          </w:p>
        </w:tc>
        <w:tc>
          <w:tcPr>
            <w:tcW w:w="104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180" w:type="dxa"/>
            <w:vAlign w:val="bottom"/>
            <w:shd w:val="clear" w:color="auto" w:fill="E6E6E6"/>
          </w:tcPr>
          <w:p>
            <w:pPr>
              <w:spacing w:after="0"/>
              <w:rPr>
                <w:sz w:val="20"/>
                <w:szCs w:val="20"/>
                <w:color w:val="auto"/>
              </w:rPr>
            </w:pPr>
          </w:p>
        </w:tc>
        <w:tc>
          <w:tcPr>
            <w:tcW w:w="14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120" w:type="dxa"/>
            <w:vAlign w:val="bottom"/>
            <w:shd w:val="clear" w:color="auto" w:fill="E6E6E6"/>
          </w:tcPr>
          <w:p>
            <w:pPr>
              <w:spacing w:after="0"/>
              <w:rPr>
                <w:sz w:val="20"/>
                <w:szCs w:val="20"/>
                <w:color w:val="auto"/>
              </w:rPr>
            </w:pPr>
          </w:p>
        </w:tc>
        <w:tc>
          <w:tcPr>
            <w:tcW w:w="1180" w:type="dxa"/>
            <w:vAlign w:val="bottom"/>
            <w:shd w:val="clear" w:color="auto" w:fill="E6E6E6"/>
          </w:tcPr>
          <w:p>
            <w:pPr>
              <w:spacing w:after="0"/>
              <w:rPr>
                <w:sz w:val="20"/>
                <w:szCs w:val="20"/>
                <w:color w:val="auto"/>
              </w:rPr>
            </w:pPr>
          </w:p>
        </w:tc>
        <w:tc>
          <w:tcPr>
            <w:tcW w:w="340" w:type="dxa"/>
            <w:vAlign w:val="bottom"/>
            <w:shd w:val="clear" w:color="auto" w:fill="E6E6E6"/>
          </w:tcPr>
          <w:p>
            <w:pPr>
              <w:spacing w:after="0"/>
              <w:rPr>
                <w:sz w:val="20"/>
                <w:szCs w:val="20"/>
                <w:color w:val="auto"/>
              </w:rPr>
            </w:pPr>
          </w:p>
        </w:tc>
        <w:tc>
          <w:tcPr>
            <w:tcW w:w="300" w:type="dxa"/>
            <w:vAlign w:val="bottom"/>
            <w:shd w:val="clear" w:color="auto" w:fill="E6E6E6"/>
          </w:tcPr>
          <w:p>
            <w:pPr>
              <w:spacing w:after="0"/>
              <w:rPr>
                <w:sz w:val="20"/>
                <w:szCs w:val="20"/>
                <w:color w:val="auto"/>
              </w:rPr>
            </w:pPr>
          </w:p>
        </w:tc>
        <w:tc>
          <w:tcPr>
            <w:tcW w:w="102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180" w:type="dxa"/>
            <w:vAlign w:val="bottom"/>
            <w:shd w:val="clear" w:color="auto" w:fill="E6E6E6"/>
          </w:tcPr>
          <w:p>
            <w:pPr>
              <w:spacing w:after="0"/>
              <w:rPr>
                <w:sz w:val="20"/>
                <w:szCs w:val="20"/>
                <w:color w:val="auto"/>
              </w:rPr>
            </w:pPr>
          </w:p>
        </w:tc>
      </w:tr>
      <w:tr>
        <w:trPr>
          <w:trHeight w:val="243"/>
        </w:trPr>
        <w:tc>
          <w:tcPr>
            <w:tcW w:w="5900" w:type="dxa"/>
            <w:vAlign w:val="bottom"/>
            <w:shd w:val="clear" w:color="auto" w:fill="FEFEFE"/>
          </w:tcPr>
          <w:p>
            <w:pPr>
              <w:ind w:left="200"/>
              <w:spacing w:after="0"/>
              <w:rPr>
                <w:sz w:val="20"/>
                <w:szCs w:val="20"/>
                <w:color w:val="auto"/>
              </w:rPr>
            </w:pPr>
            <w:r>
              <w:rPr>
                <w:rFonts w:ascii="Arial" w:cs="Arial" w:eastAsia="Arial" w:hAnsi="Arial"/>
                <w:sz w:val="20"/>
                <w:szCs w:val="20"/>
                <w:color w:val="auto"/>
              </w:rPr>
              <w:t>Projected benefit obligation at beginning of year</w:t>
            </w:r>
          </w:p>
        </w:tc>
        <w:tc>
          <w:tcPr>
            <w:tcW w:w="300" w:type="dxa"/>
            <w:vAlign w:val="bottom"/>
            <w:shd w:val="clear" w:color="auto" w:fill="FEFEFE"/>
          </w:tcPr>
          <w:p>
            <w:pPr>
              <w:jc w:val="right"/>
              <w:ind w:right="101"/>
              <w:spacing w:after="0"/>
              <w:rPr>
                <w:sz w:val="20"/>
                <w:szCs w:val="20"/>
                <w:color w:val="auto"/>
              </w:rPr>
            </w:pPr>
            <w:r>
              <w:rPr>
                <w:rFonts w:ascii="Arial" w:cs="Arial" w:eastAsia="Arial" w:hAnsi="Arial"/>
                <w:sz w:val="20"/>
                <w:szCs w:val="20"/>
                <w:color w:val="auto"/>
                <w:w w:val="71"/>
              </w:rPr>
              <w:t>$</w:t>
            </w:r>
          </w:p>
        </w:tc>
        <w:tc>
          <w:tcPr>
            <w:tcW w:w="1040" w:type="dxa"/>
            <w:vAlign w:val="bottom"/>
            <w:shd w:val="clear" w:color="auto" w:fill="FEFEFE"/>
          </w:tcPr>
          <w:p>
            <w:pPr>
              <w:jc w:val="right"/>
              <w:spacing w:after="0"/>
              <w:rPr>
                <w:sz w:val="20"/>
                <w:szCs w:val="20"/>
                <w:color w:val="auto"/>
              </w:rPr>
            </w:pPr>
            <w:r>
              <w:rPr>
                <w:rFonts w:ascii="Arial" w:cs="Arial" w:eastAsia="Arial" w:hAnsi="Arial"/>
                <w:sz w:val="20"/>
                <w:szCs w:val="20"/>
                <w:color w:val="auto"/>
              </w:rPr>
              <w:t>26,760</w:t>
            </w:r>
          </w:p>
        </w:tc>
        <w:tc>
          <w:tcPr>
            <w:tcW w:w="20" w:type="dxa"/>
            <w:vAlign w:val="bottom"/>
            <w:shd w:val="clear" w:color="auto" w:fill="FEFEFE"/>
          </w:tcPr>
          <w:p>
            <w:pPr>
              <w:spacing w:after="0"/>
              <w:rPr>
                <w:sz w:val="21"/>
                <w:szCs w:val="21"/>
                <w:color w:val="auto"/>
              </w:rPr>
            </w:pPr>
          </w:p>
        </w:tc>
        <w:tc>
          <w:tcPr>
            <w:tcW w:w="180" w:type="dxa"/>
            <w:vAlign w:val="bottom"/>
            <w:shd w:val="clear" w:color="auto" w:fill="FEFEFE"/>
          </w:tcPr>
          <w:p>
            <w:pPr>
              <w:spacing w:after="0"/>
              <w:rPr>
                <w:sz w:val="21"/>
                <w:szCs w:val="21"/>
                <w:color w:val="auto"/>
              </w:rPr>
            </w:pPr>
          </w:p>
        </w:tc>
        <w:tc>
          <w:tcPr>
            <w:tcW w:w="140" w:type="dxa"/>
            <w:vAlign w:val="bottom"/>
            <w:shd w:val="clear" w:color="auto" w:fill="FEFEFE"/>
          </w:tcPr>
          <w:p>
            <w:pPr>
              <w:spacing w:after="0"/>
              <w:rPr>
                <w:sz w:val="21"/>
                <w:szCs w:val="21"/>
                <w:color w:val="auto"/>
              </w:rPr>
            </w:pPr>
          </w:p>
        </w:tc>
        <w:tc>
          <w:tcPr>
            <w:tcW w:w="20" w:type="dxa"/>
            <w:vAlign w:val="bottom"/>
            <w:shd w:val="clear" w:color="auto" w:fill="FEFEFE"/>
          </w:tcPr>
          <w:p>
            <w:pPr>
              <w:spacing w:after="0"/>
              <w:rPr>
                <w:sz w:val="21"/>
                <w:szCs w:val="21"/>
                <w:color w:val="auto"/>
              </w:rPr>
            </w:pPr>
          </w:p>
        </w:tc>
        <w:tc>
          <w:tcPr>
            <w:tcW w:w="120" w:type="dxa"/>
            <w:vAlign w:val="bottom"/>
            <w:shd w:val="clear" w:color="auto" w:fill="FEFEFE"/>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FEFEFE"/>
          </w:tcPr>
          <w:p>
            <w:pPr>
              <w:jc w:val="right"/>
              <w:spacing w:after="0"/>
              <w:rPr>
                <w:sz w:val="20"/>
                <w:szCs w:val="20"/>
                <w:color w:val="auto"/>
              </w:rPr>
            </w:pPr>
            <w:r>
              <w:rPr>
                <w:rFonts w:ascii="Arial" w:cs="Arial" w:eastAsia="Arial" w:hAnsi="Arial"/>
                <w:sz w:val="20"/>
                <w:szCs w:val="20"/>
                <w:color w:val="auto"/>
              </w:rPr>
              <w:t>27,350</w:t>
            </w:r>
          </w:p>
        </w:tc>
        <w:tc>
          <w:tcPr>
            <w:tcW w:w="340" w:type="dxa"/>
            <w:vAlign w:val="bottom"/>
            <w:shd w:val="clear" w:color="auto" w:fill="FEFEFE"/>
          </w:tcPr>
          <w:p>
            <w:pPr>
              <w:spacing w:after="0"/>
              <w:rPr>
                <w:sz w:val="21"/>
                <w:szCs w:val="21"/>
                <w:color w:val="auto"/>
              </w:rPr>
            </w:pPr>
          </w:p>
        </w:tc>
        <w:tc>
          <w:tcPr>
            <w:tcW w:w="300" w:type="dxa"/>
            <w:vAlign w:val="bottom"/>
            <w:shd w:val="clear" w:color="auto" w:fill="FEFEFE"/>
          </w:tcPr>
          <w:p>
            <w:pPr>
              <w:jc w:val="right"/>
              <w:ind w:right="101"/>
              <w:spacing w:after="0"/>
              <w:rPr>
                <w:sz w:val="20"/>
                <w:szCs w:val="20"/>
                <w:color w:val="auto"/>
              </w:rPr>
            </w:pPr>
            <w:r>
              <w:rPr>
                <w:rFonts w:ascii="Arial" w:cs="Arial" w:eastAsia="Arial" w:hAnsi="Arial"/>
                <w:sz w:val="20"/>
                <w:szCs w:val="20"/>
                <w:color w:val="auto"/>
                <w:w w:val="71"/>
              </w:rPr>
              <w:t>$</w:t>
            </w:r>
          </w:p>
        </w:tc>
        <w:tc>
          <w:tcPr>
            <w:tcW w:w="1020" w:type="dxa"/>
            <w:vAlign w:val="bottom"/>
            <w:shd w:val="clear" w:color="auto" w:fill="FEFEFE"/>
          </w:tcPr>
          <w:p>
            <w:pPr>
              <w:jc w:val="right"/>
              <w:spacing w:after="0"/>
              <w:rPr>
                <w:sz w:val="20"/>
                <w:szCs w:val="20"/>
                <w:color w:val="auto"/>
              </w:rPr>
            </w:pPr>
            <w:r>
              <w:rPr>
                <w:rFonts w:ascii="Arial" w:cs="Arial" w:eastAsia="Arial" w:hAnsi="Arial"/>
                <w:sz w:val="20"/>
                <w:szCs w:val="20"/>
                <w:color w:val="auto"/>
              </w:rPr>
              <w:t>35,035</w:t>
            </w:r>
          </w:p>
        </w:tc>
        <w:tc>
          <w:tcPr>
            <w:tcW w:w="20" w:type="dxa"/>
            <w:vAlign w:val="bottom"/>
            <w:shd w:val="clear" w:color="auto" w:fill="FEFEFE"/>
          </w:tcPr>
          <w:p>
            <w:pPr>
              <w:spacing w:after="0"/>
              <w:rPr>
                <w:sz w:val="21"/>
                <w:szCs w:val="21"/>
                <w:color w:val="auto"/>
              </w:rPr>
            </w:pPr>
          </w:p>
        </w:tc>
        <w:tc>
          <w:tcPr>
            <w:tcW w:w="180" w:type="dxa"/>
            <w:vAlign w:val="bottom"/>
            <w:shd w:val="clear" w:color="auto" w:fill="FEFEFE"/>
          </w:tcPr>
          <w:p>
            <w:pPr>
              <w:spacing w:after="0"/>
              <w:rPr>
                <w:sz w:val="21"/>
                <w:szCs w:val="21"/>
                <w:color w:val="auto"/>
              </w:rPr>
            </w:pPr>
          </w:p>
        </w:tc>
      </w:tr>
      <w:tr>
        <w:trPr>
          <w:trHeight w:val="243"/>
        </w:trPr>
        <w:tc>
          <w:tcPr>
            <w:tcW w:w="5900" w:type="dxa"/>
            <w:vAlign w:val="bottom"/>
            <w:shd w:val="clear" w:color="auto" w:fill="E6E6E6"/>
          </w:tcPr>
          <w:p>
            <w:pPr>
              <w:ind w:left="200"/>
              <w:spacing w:after="0"/>
              <w:rPr>
                <w:sz w:val="20"/>
                <w:szCs w:val="20"/>
                <w:color w:val="auto"/>
              </w:rPr>
            </w:pPr>
            <w:r>
              <w:rPr>
                <w:rFonts w:ascii="Arial" w:cs="Arial" w:eastAsia="Arial" w:hAnsi="Arial"/>
                <w:sz w:val="20"/>
                <w:szCs w:val="20"/>
                <w:color w:val="auto"/>
              </w:rPr>
              <w:t>Interest cost</w:t>
            </w:r>
          </w:p>
        </w:tc>
        <w:tc>
          <w:tcPr>
            <w:tcW w:w="300" w:type="dxa"/>
            <w:vAlign w:val="bottom"/>
            <w:shd w:val="clear" w:color="auto" w:fill="E6E6E6"/>
          </w:tcPr>
          <w:p>
            <w:pPr>
              <w:spacing w:after="0"/>
              <w:rPr>
                <w:sz w:val="21"/>
                <w:szCs w:val="21"/>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1,215</w:t>
            </w:r>
          </w:p>
        </w:tc>
        <w:tc>
          <w:tcPr>
            <w:tcW w:w="20" w:type="dxa"/>
            <w:vAlign w:val="bottom"/>
            <w:shd w:val="clear" w:color="auto" w:fill="E6E6E6"/>
          </w:tcPr>
          <w:p>
            <w:pPr>
              <w:spacing w:after="0"/>
              <w:rPr>
                <w:sz w:val="21"/>
                <w:szCs w:val="21"/>
                <w:color w:val="auto"/>
              </w:rPr>
            </w:pPr>
          </w:p>
        </w:tc>
        <w:tc>
          <w:tcPr>
            <w:tcW w:w="180" w:type="dxa"/>
            <w:vAlign w:val="bottom"/>
            <w:shd w:val="clear" w:color="auto" w:fill="E6E6E6"/>
          </w:tcPr>
          <w:p>
            <w:pPr>
              <w:spacing w:after="0"/>
              <w:rPr>
                <w:sz w:val="21"/>
                <w:szCs w:val="21"/>
                <w:color w:val="auto"/>
              </w:rPr>
            </w:pPr>
          </w:p>
        </w:tc>
        <w:tc>
          <w:tcPr>
            <w:tcW w:w="14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120" w:type="dxa"/>
            <w:vAlign w:val="bottom"/>
            <w:shd w:val="clear" w:color="auto" w:fill="E6E6E6"/>
          </w:tcPr>
          <w:p>
            <w:pPr>
              <w:spacing w:after="0"/>
              <w:rPr>
                <w:sz w:val="21"/>
                <w:szCs w:val="21"/>
                <w:color w:val="auto"/>
              </w:rPr>
            </w:pPr>
          </w:p>
        </w:tc>
        <w:tc>
          <w:tcPr>
            <w:tcW w:w="11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1,274</w:t>
            </w:r>
          </w:p>
        </w:tc>
        <w:tc>
          <w:tcPr>
            <w:tcW w:w="340" w:type="dxa"/>
            <w:vAlign w:val="bottom"/>
            <w:shd w:val="clear" w:color="auto" w:fill="E6E6E6"/>
          </w:tcPr>
          <w:p>
            <w:pPr>
              <w:spacing w:after="0"/>
              <w:rPr>
                <w:sz w:val="21"/>
                <w:szCs w:val="21"/>
                <w:color w:val="auto"/>
              </w:rPr>
            </w:pPr>
          </w:p>
        </w:tc>
        <w:tc>
          <w:tcPr>
            <w:tcW w:w="300" w:type="dxa"/>
            <w:vAlign w:val="bottom"/>
            <w:shd w:val="clear" w:color="auto" w:fill="E6E6E6"/>
          </w:tcPr>
          <w:p>
            <w:pPr>
              <w:spacing w:after="0"/>
              <w:rPr>
                <w:sz w:val="21"/>
                <w:szCs w:val="21"/>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877</w:t>
            </w:r>
          </w:p>
        </w:tc>
        <w:tc>
          <w:tcPr>
            <w:tcW w:w="20" w:type="dxa"/>
            <w:vAlign w:val="bottom"/>
            <w:shd w:val="clear" w:color="auto" w:fill="E6E6E6"/>
          </w:tcPr>
          <w:p>
            <w:pPr>
              <w:spacing w:after="0"/>
              <w:rPr>
                <w:sz w:val="21"/>
                <w:szCs w:val="21"/>
                <w:color w:val="auto"/>
              </w:rPr>
            </w:pPr>
          </w:p>
        </w:tc>
        <w:tc>
          <w:tcPr>
            <w:tcW w:w="180" w:type="dxa"/>
            <w:vAlign w:val="bottom"/>
            <w:shd w:val="clear" w:color="auto" w:fill="E6E6E6"/>
          </w:tcPr>
          <w:p>
            <w:pPr>
              <w:spacing w:after="0"/>
              <w:rPr>
                <w:sz w:val="21"/>
                <w:szCs w:val="21"/>
                <w:color w:val="auto"/>
              </w:rPr>
            </w:pPr>
          </w:p>
        </w:tc>
      </w:tr>
      <w:tr>
        <w:trPr>
          <w:trHeight w:val="243"/>
        </w:trPr>
        <w:tc>
          <w:tcPr>
            <w:tcW w:w="5900" w:type="dxa"/>
            <w:vAlign w:val="bottom"/>
            <w:shd w:val="clear" w:color="auto" w:fill="FEFEFE"/>
          </w:tcPr>
          <w:p>
            <w:pPr>
              <w:ind w:left="200"/>
              <w:spacing w:after="0"/>
              <w:rPr>
                <w:sz w:val="20"/>
                <w:szCs w:val="20"/>
                <w:color w:val="auto"/>
              </w:rPr>
            </w:pPr>
            <w:r>
              <w:rPr>
                <w:rFonts w:ascii="Arial" w:cs="Arial" w:eastAsia="Arial" w:hAnsi="Arial"/>
                <w:sz w:val="20"/>
                <w:szCs w:val="20"/>
                <w:color w:val="auto"/>
              </w:rPr>
              <w:t>Actuarial (gain) loss</w:t>
            </w:r>
          </w:p>
        </w:tc>
        <w:tc>
          <w:tcPr>
            <w:tcW w:w="300" w:type="dxa"/>
            <w:vAlign w:val="bottom"/>
            <w:shd w:val="clear" w:color="auto" w:fill="FEFEFE"/>
          </w:tcPr>
          <w:p>
            <w:pPr>
              <w:spacing w:after="0"/>
              <w:rPr>
                <w:sz w:val="21"/>
                <w:szCs w:val="21"/>
                <w:color w:val="auto"/>
              </w:rPr>
            </w:pPr>
          </w:p>
        </w:tc>
        <w:tc>
          <w:tcPr>
            <w:tcW w:w="1040" w:type="dxa"/>
            <w:vAlign w:val="bottom"/>
            <w:shd w:val="clear" w:color="auto" w:fill="FEFEFE"/>
          </w:tcPr>
          <w:p>
            <w:pPr>
              <w:jc w:val="right"/>
              <w:spacing w:after="0"/>
              <w:rPr>
                <w:sz w:val="20"/>
                <w:szCs w:val="20"/>
                <w:color w:val="auto"/>
              </w:rPr>
            </w:pPr>
            <w:r>
              <w:rPr>
                <w:rFonts w:ascii="Arial" w:cs="Arial" w:eastAsia="Arial" w:hAnsi="Arial"/>
                <w:sz w:val="20"/>
                <w:szCs w:val="20"/>
                <w:color w:val="auto"/>
              </w:rPr>
              <w:t>(1,237)</w:t>
            </w:r>
          </w:p>
        </w:tc>
        <w:tc>
          <w:tcPr>
            <w:tcW w:w="20" w:type="dxa"/>
            <w:vAlign w:val="bottom"/>
            <w:shd w:val="clear" w:color="auto" w:fill="FEFEFE"/>
          </w:tcPr>
          <w:p>
            <w:pPr>
              <w:spacing w:after="0"/>
              <w:rPr>
                <w:sz w:val="21"/>
                <w:szCs w:val="21"/>
                <w:color w:val="auto"/>
              </w:rPr>
            </w:pPr>
          </w:p>
        </w:tc>
        <w:tc>
          <w:tcPr>
            <w:tcW w:w="180" w:type="dxa"/>
            <w:vAlign w:val="bottom"/>
            <w:shd w:val="clear" w:color="auto" w:fill="FEFEFE"/>
          </w:tcPr>
          <w:p>
            <w:pPr>
              <w:spacing w:after="0"/>
              <w:rPr>
                <w:sz w:val="21"/>
                <w:szCs w:val="21"/>
                <w:color w:val="auto"/>
              </w:rPr>
            </w:pPr>
          </w:p>
        </w:tc>
        <w:tc>
          <w:tcPr>
            <w:tcW w:w="140" w:type="dxa"/>
            <w:vAlign w:val="bottom"/>
            <w:shd w:val="clear" w:color="auto" w:fill="FEFEFE"/>
          </w:tcPr>
          <w:p>
            <w:pPr>
              <w:spacing w:after="0"/>
              <w:rPr>
                <w:sz w:val="21"/>
                <w:szCs w:val="21"/>
                <w:color w:val="auto"/>
              </w:rPr>
            </w:pPr>
          </w:p>
        </w:tc>
        <w:tc>
          <w:tcPr>
            <w:tcW w:w="20" w:type="dxa"/>
            <w:vAlign w:val="bottom"/>
            <w:shd w:val="clear" w:color="auto" w:fill="FEFEFE"/>
          </w:tcPr>
          <w:p>
            <w:pPr>
              <w:spacing w:after="0"/>
              <w:rPr>
                <w:sz w:val="21"/>
                <w:szCs w:val="21"/>
                <w:color w:val="auto"/>
              </w:rPr>
            </w:pPr>
          </w:p>
        </w:tc>
        <w:tc>
          <w:tcPr>
            <w:tcW w:w="120" w:type="dxa"/>
            <w:vAlign w:val="bottom"/>
            <w:shd w:val="clear" w:color="auto" w:fill="FEFEFE"/>
          </w:tcPr>
          <w:p>
            <w:pPr>
              <w:spacing w:after="0"/>
              <w:rPr>
                <w:sz w:val="21"/>
                <w:szCs w:val="21"/>
                <w:color w:val="auto"/>
              </w:rPr>
            </w:pPr>
          </w:p>
        </w:tc>
        <w:tc>
          <w:tcPr>
            <w:tcW w:w="1180" w:type="dxa"/>
            <w:vAlign w:val="bottom"/>
            <w:shd w:val="clear" w:color="auto" w:fill="FEFEFE"/>
          </w:tcPr>
          <w:p>
            <w:pPr>
              <w:jc w:val="right"/>
              <w:spacing w:after="0"/>
              <w:rPr>
                <w:sz w:val="20"/>
                <w:szCs w:val="20"/>
                <w:color w:val="auto"/>
              </w:rPr>
            </w:pPr>
            <w:r>
              <w:rPr>
                <w:rFonts w:ascii="Arial" w:cs="Arial" w:eastAsia="Arial" w:hAnsi="Arial"/>
                <w:sz w:val="20"/>
                <w:szCs w:val="20"/>
                <w:color w:val="auto"/>
              </w:rPr>
              <w:t>183</w:t>
            </w:r>
          </w:p>
        </w:tc>
        <w:tc>
          <w:tcPr>
            <w:tcW w:w="340" w:type="dxa"/>
            <w:vAlign w:val="bottom"/>
            <w:shd w:val="clear" w:color="auto" w:fill="FEFEFE"/>
          </w:tcPr>
          <w:p>
            <w:pPr>
              <w:spacing w:after="0"/>
              <w:rPr>
                <w:sz w:val="21"/>
                <w:szCs w:val="21"/>
                <w:color w:val="auto"/>
              </w:rPr>
            </w:pPr>
          </w:p>
        </w:tc>
        <w:tc>
          <w:tcPr>
            <w:tcW w:w="300" w:type="dxa"/>
            <w:vAlign w:val="bottom"/>
            <w:shd w:val="clear" w:color="auto" w:fill="FEFEFE"/>
          </w:tcPr>
          <w:p>
            <w:pPr>
              <w:spacing w:after="0"/>
              <w:rPr>
                <w:sz w:val="21"/>
                <w:szCs w:val="21"/>
                <w:color w:val="auto"/>
              </w:rPr>
            </w:pPr>
          </w:p>
        </w:tc>
        <w:tc>
          <w:tcPr>
            <w:tcW w:w="1020" w:type="dxa"/>
            <w:vAlign w:val="bottom"/>
            <w:shd w:val="clear" w:color="auto" w:fill="FEFEFE"/>
          </w:tcPr>
          <w:p>
            <w:pPr>
              <w:jc w:val="right"/>
              <w:spacing w:after="0"/>
              <w:rPr>
                <w:sz w:val="20"/>
                <w:szCs w:val="20"/>
                <w:color w:val="auto"/>
              </w:rPr>
            </w:pPr>
            <w:r>
              <w:rPr>
                <w:rFonts w:ascii="Arial" w:cs="Arial" w:eastAsia="Arial" w:hAnsi="Arial"/>
                <w:sz w:val="20"/>
                <w:szCs w:val="20"/>
                <w:color w:val="auto"/>
              </w:rPr>
              <w:t>(6,540)</w:t>
            </w:r>
          </w:p>
        </w:tc>
        <w:tc>
          <w:tcPr>
            <w:tcW w:w="20" w:type="dxa"/>
            <w:vAlign w:val="bottom"/>
            <w:shd w:val="clear" w:color="auto" w:fill="FEFEFE"/>
          </w:tcPr>
          <w:p>
            <w:pPr>
              <w:spacing w:after="0"/>
              <w:rPr>
                <w:sz w:val="21"/>
                <w:szCs w:val="21"/>
                <w:color w:val="auto"/>
              </w:rPr>
            </w:pPr>
          </w:p>
        </w:tc>
        <w:tc>
          <w:tcPr>
            <w:tcW w:w="180" w:type="dxa"/>
            <w:vAlign w:val="bottom"/>
            <w:shd w:val="clear" w:color="auto" w:fill="FEFEFE"/>
          </w:tcPr>
          <w:p>
            <w:pPr>
              <w:spacing w:after="0"/>
              <w:rPr>
                <w:sz w:val="21"/>
                <w:szCs w:val="21"/>
                <w:color w:val="auto"/>
              </w:rPr>
            </w:pPr>
          </w:p>
        </w:tc>
      </w:tr>
      <w:tr>
        <w:trPr>
          <w:trHeight w:val="243"/>
        </w:trPr>
        <w:tc>
          <w:tcPr>
            <w:tcW w:w="5900" w:type="dxa"/>
            <w:vAlign w:val="bottom"/>
            <w:shd w:val="clear" w:color="auto" w:fill="E6E6E6"/>
          </w:tcPr>
          <w:p>
            <w:pPr>
              <w:ind w:left="200"/>
              <w:spacing w:after="0"/>
              <w:rPr>
                <w:sz w:val="20"/>
                <w:szCs w:val="20"/>
                <w:color w:val="auto"/>
              </w:rPr>
            </w:pPr>
            <w:r>
              <w:rPr>
                <w:rFonts w:ascii="Arial" w:cs="Arial" w:eastAsia="Arial" w:hAnsi="Arial"/>
                <w:sz w:val="20"/>
                <w:szCs w:val="20"/>
                <w:color w:val="auto"/>
              </w:rPr>
              <w:t>Benefits paid</w:t>
            </w:r>
          </w:p>
        </w:tc>
        <w:tc>
          <w:tcPr>
            <w:tcW w:w="300" w:type="dxa"/>
            <w:vAlign w:val="bottom"/>
            <w:shd w:val="clear" w:color="auto" w:fill="E6E6E6"/>
          </w:tcPr>
          <w:p>
            <w:pPr>
              <w:spacing w:after="0"/>
              <w:rPr>
                <w:sz w:val="21"/>
                <w:szCs w:val="21"/>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(2,073)</w:t>
            </w:r>
          </w:p>
        </w:tc>
        <w:tc>
          <w:tcPr>
            <w:tcW w:w="20" w:type="dxa"/>
            <w:vAlign w:val="bottom"/>
            <w:shd w:val="clear" w:color="auto" w:fill="E6E6E6"/>
          </w:tcPr>
          <w:p>
            <w:pPr>
              <w:spacing w:after="0"/>
              <w:rPr>
                <w:sz w:val="21"/>
                <w:szCs w:val="21"/>
                <w:color w:val="auto"/>
              </w:rPr>
            </w:pPr>
          </w:p>
        </w:tc>
        <w:tc>
          <w:tcPr>
            <w:tcW w:w="180" w:type="dxa"/>
            <w:vAlign w:val="bottom"/>
            <w:shd w:val="clear" w:color="auto" w:fill="E6E6E6"/>
          </w:tcPr>
          <w:p>
            <w:pPr>
              <w:spacing w:after="0"/>
              <w:rPr>
                <w:sz w:val="21"/>
                <w:szCs w:val="21"/>
                <w:color w:val="auto"/>
              </w:rPr>
            </w:pPr>
          </w:p>
        </w:tc>
        <w:tc>
          <w:tcPr>
            <w:tcW w:w="14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120" w:type="dxa"/>
            <w:vAlign w:val="bottom"/>
            <w:shd w:val="clear" w:color="auto" w:fill="E6E6E6"/>
          </w:tcPr>
          <w:p>
            <w:pPr>
              <w:spacing w:after="0"/>
              <w:rPr>
                <w:sz w:val="21"/>
                <w:szCs w:val="21"/>
                <w:color w:val="auto"/>
              </w:rPr>
            </w:pPr>
          </w:p>
        </w:tc>
        <w:tc>
          <w:tcPr>
            <w:tcW w:w="1520" w:type="dxa"/>
            <w:vAlign w:val="bottom"/>
            <w:gridSpan w:val="2"/>
            <w:shd w:val="clear" w:color="auto" w:fill="E6E6E6"/>
          </w:tcPr>
          <w:p>
            <w:pPr>
              <w:jc w:val="right"/>
              <w:ind w:right="203"/>
              <w:spacing w:after="0"/>
              <w:rPr>
                <w:sz w:val="20"/>
                <w:szCs w:val="20"/>
                <w:color w:val="auto"/>
              </w:rPr>
            </w:pPr>
            <w:r>
              <w:rPr>
                <w:rFonts w:ascii="Arial" w:cs="Arial" w:eastAsia="Arial" w:hAnsi="Arial"/>
                <w:sz w:val="20"/>
                <w:szCs w:val="20"/>
                <w:color w:val="auto"/>
              </w:rPr>
              <w:t>(2,047)</w:t>
            </w:r>
          </w:p>
        </w:tc>
        <w:tc>
          <w:tcPr>
            <w:tcW w:w="300" w:type="dxa"/>
            <w:vAlign w:val="bottom"/>
            <w:shd w:val="clear" w:color="auto" w:fill="E6E6E6"/>
          </w:tcPr>
          <w:p>
            <w:pPr>
              <w:spacing w:after="0"/>
              <w:rPr>
                <w:sz w:val="21"/>
                <w:szCs w:val="21"/>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(2,022)</w:t>
            </w:r>
          </w:p>
        </w:tc>
        <w:tc>
          <w:tcPr>
            <w:tcW w:w="20" w:type="dxa"/>
            <w:vAlign w:val="bottom"/>
            <w:shd w:val="clear" w:color="auto" w:fill="E6E6E6"/>
          </w:tcPr>
          <w:p>
            <w:pPr>
              <w:spacing w:after="0"/>
              <w:rPr>
                <w:sz w:val="21"/>
                <w:szCs w:val="21"/>
                <w:color w:val="auto"/>
              </w:rPr>
            </w:pPr>
          </w:p>
        </w:tc>
        <w:tc>
          <w:tcPr>
            <w:tcW w:w="180" w:type="dxa"/>
            <w:vAlign w:val="bottom"/>
            <w:shd w:val="clear" w:color="auto" w:fill="E6E6E6"/>
          </w:tcPr>
          <w:p>
            <w:pPr>
              <w:spacing w:after="0"/>
              <w:rPr>
                <w:sz w:val="21"/>
                <w:szCs w:val="21"/>
                <w:color w:val="auto"/>
              </w:rPr>
            </w:pPr>
          </w:p>
        </w:tc>
      </w:tr>
      <w:tr>
        <w:trPr>
          <w:trHeight w:val="233"/>
        </w:trPr>
        <w:tc>
          <w:tcPr>
            <w:tcW w:w="5900" w:type="dxa"/>
            <w:vAlign w:val="bottom"/>
            <w:tcBorders>
              <w:top w:val="single" w:sz="8" w:color="FEFEFE"/>
              <w:bottom w:val="single" w:sz="8" w:color="E6E6E6"/>
            </w:tcBorders>
            <w:shd w:val="clear" w:color="auto" w:fill="FEFEFE"/>
          </w:tcPr>
          <w:p>
            <w:pPr>
              <w:spacing w:after="0"/>
              <w:rPr>
                <w:sz w:val="20"/>
                <w:szCs w:val="20"/>
                <w:color w:val="auto"/>
              </w:rPr>
            </w:pPr>
            <w:r>
              <w:rPr>
                <w:rFonts w:ascii="Arial" w:cs="Arial" w:eastAsia="Arial" w:hAnsi="Arial"/>
                <w:sz w:val="20"/>
                <w:szCs w:val="20"/>
                <w:color w:val="auto"/>
              </w:rPr>
              <w:t>Projected benefit obligation at end of year</w:t>
            </w:r>
          </w:p>
        </w:tc>
        <w:tc>
          <w:tcPr>
            <w:tcW w:w="300" w:type="dxa"/>
            <w:vAlign w:val="bottom"/>
            <w:tcBorders>
              <w:top w:val="single" w:sz="8" w:color="auto"/>
              <w:bottom w:val="single" w:sz="8" w:color="auto"/>
            </w:tcBorders>
            <w:shd w:val="clear" w:color="auto" w:fill="FEFEFE"/>
          </w:tcPr>
          <w:p>
            <w:pPr>
              <w:spacing w:after="0"/>
              <w:rPr>
                <w:sz w:val="20"/>
                <w:szCs w:val="20"/>
                <w:color w:val="auto"/>
              </w:rPr>
            </w:pPr>
          </w:p>
        </w:tc>
        <w:tc>
          <w:tcPr>
            <w:tcW w:w="1040" w:type="dxa"/>
            <w:vAlign w:val="bottom"/>
            <w:tcBorders>
              <w:top w:val="single" w:sz="8" w:color="auto"/>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24,665</w:t>
            </w:r>
          </w:p>
        </w:tc>
        <w:tc>
          <w:tcPr>
            <w:tcW w:w="20" w:type="dxa"/>
            <w:vAlign w:val="bottom"/>
            <w:tcBorders>
              <w:top w:val="single" w:sz="8" w:color="auto"/>
              <w:bottom w:val="single" w:sz="8" w:color="auto"/>
            </w:tcBorders>
            <w:shd w:val="clear" w:color="auto" w:fill="FEFEFE"/>
          </w:tcPr>
          <w:p>
            <w:pPr>
              <w:spacing w:after="0"/>
              <w:rPr>
                <w:sz w:val="20"/>
                <w:szCs w:val="20"/>
                <w:color w:val="auto"/>
              </w:rPr>
            </w:pPr>
          </w:p>
        </w:tc>
        <w:tc>
          <w:tcPr>
            <w:tcW w:w="180" w:type="dxa"/>
            <w:vAlign w:val="bottom"/>
            <w:tcBorders>
              <w:top w:val="single" w:sz="8" w:color="FEFEFE"/>
              <w:bottom w:val="single" w:sz="8" w:color="E6E6E6"/>
            </w:tcBorders>
            <w:shd w:val="clear" w:color="auto" w:fill="FEFEFE"/>
          </w:tcPr>
          <w:p>
            <w:pPr>
              <w:spacing w:after="0"/>
              <w:rPr>
                <w:sz w:val="20"/>
                <w:szCs w:val="20"/>
                <w:color w:val="auto"/>
              </w:rPr>
            </w:pPr>
          </w:p>
        </w:tc>
        <w:tc>
          <w:tcPr>
            <w:tcW w:w="140" w:type="dxa"/>
            <w:vAlign w:val="bottom"/>
            <w:tcBorders>
              <w:top w:val="single" w:sz="8" w:color="FEFEFE"/>
              <w:bottom w:val="single" w:sz="8" w:color="E6E6E6"/>
            </w:tcBorders>
            <w:shd w:val="clear" w:color="auto" w:fill="FEFEFE"/>
          </w:tcPr>
          <w:p>
            <w:pPr>
              <w:spacing w:after="0"/>
              <w:rPr>
                <w:sz w:val="20"/>
                <w:szCs w:val="20"/>
                <w:color w:val="auto"/>
              </w:rPr>
            </w:pPr>
          </w:p>
        </w:tc>
        <w:tc>
          <w:tcPr>
            <w:tcW w:w="20" w:type="dxa"/>
            <w:vAlign w:val="bottom"/>
            <w:tcBorders>
              <w:top w:val="single" w:sz="8" w:color="auto"/>
              <w:bottom w:val="single" w:sz="8" w:color="auto"/>
            </w:tcBorders>
            <w:shd w:val="clear" w:color="auto" w:fill="FEFEFE"/>
          </w:tcPr>
          <w:p>
            <w:pPr>
              <w:spacing w:after="0"/>
              <w:rPr>
                <w:sz w:val="20"/>
                <w:szCs w:val="20"/>
                <w:color w:val="auto"/>
              </w:rPr>
            </w:pPr>
          </w:p>
        </w:tc>
        <w:tc>
          <w:tcPr>
            <w:tcW w:w="120" w:type="dxa"/>
            <w:vAlign w:val="bottom"/>
            <w:tcBorders>
              <w:top w:val="single" w:sz="8" w:color="auto"/>
              <w:bottom w:val="single" w:sz="8" w:color="auto"/>
            </w:tcBorders>
            <w:shd w:val="clear" w:color="auto" w:fill="FEFEFE"/>
          </w:tcPr>
          <w:p>
            <w:pPr>
              <w:spacing w:after="0"/>
              <w:rPr>
                <w:sz w:val="20"/>
                <w:szCs w:val="20"/>
                <w:color w:val="auto"/>
              </w:rPr>
            </w:pPr>
          </w:p>
        </w:tc>
        <w:tc>
          <w:tcPr>
            <w:tcW w:w="1180" w:type="dxa"/>
            <w:vAlign w:val="bottom"/>
            <w:tcBorders>
              <w:top w:val="single" w:sz="8" w:color="auto"/>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26,760</w:t>
            </w:r>
          </w:p>
        </w:tc>
        <w:tc>
          <w:tcPr>
            <w:tcW w:w="340" w:type="dxa"/>
            <w:vAlign w:val="bottom"/>
            <w:tcBorders>
              <w:top w:val="single" w:sz="8" w:color="FEFEFE"/>
              <w:bottom w:val="single" w:sz="8" w:color="E6E6E6"/>
            </w:tcBorders>
            <w:shd w:val="clear" w:color="auto" w:fill="FEFEFE"/>
          </w:tcPr>
          <w:p>
            <w:pPr>
              <w:spacing w:after="0"/>
              <w:rPr>
                <w:sz w:val="20"/>
                <w:szCs w:val="20"/>
                <w:color w:val="auto"/>
              </w:rPr>
            </w:pPr>
          </w:p>
        </w:tc>
        <w:tc>
          <w:tcPr>
            <w:tcW w:w="300" w:type="dxa"/>
            <w:vAlign w:val="bottom"/>
            <w:tcBorders>
              <w:top w:val="single" w:sz="8" w:color="auto"/>
              <w:bottom w:val="single" w:sz="8" w:color="auto"/>
            </w:tcBorders>
            <w:shd w:val="clear" w:color="auto" w:fill="FEFEFE"/>
          </w:tcPr>
          <w:p>
            <w:pPr>
              <w:spacing w:after="0"/>
              <w:rPr>
                <w:sz w:val="20"/>
                <w:szCs w:val="20"/>
                <w:color w:val="auto"/>
              </w:rPr>
            </w:pPr>
          </w:p>
        </w:tc>
        <w:tc>
          <w:tcPr>
            <w:tcW w:w="1020" w:type="dxa"/>
            <w:vAlign w:val="bottom"/>
            <w:tcBorders>
              <w:top w:val="single" w:sz="8" w:color="auto"/>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27,350</w:t>
            </w:r>
          </w:p>
        </w:tc>
        <w:tc>
          <w:tcPr>
            <w:tcW w:w="20" w:type="dxa"/>
            <w:vAlign w:val="bottom"/>
            <w:tcBorders>
              <w:top w:val="single" w:sz="8" w:color="auto"/>
              <w:bottom w:val="single" w:sz="8" w:color="auto"/>
            </w:tcBorders>
            <w:shd w:val="clear" w:color="auto" w:fill="FEFEFE"/>
          </w:tcPr>
          <w:p>
            <w:pPr>
              <w:spacing w:after="0"/>
              <w:rPr>
                <w:sz w:val="20"/>
                <w:szCs w:val="20"/>
                <w:color w:val="auto"/>
              </w:rPr>
            </w:pPr>
          </w:p>
        </w:tc>
        <w:tc>
          <w:tcPr>
            <w:tcW w:w="180" w:type="dxa"/>
            <w:vAlign w:val="bottom"/>
            <w:tcBorders>
              <w:top w:val="single" w:sz="8" w:color="FEFEFE"/>
              <w:bottom w:val="single" w:sz="8" w:color="E6E6E6"/>
            </w:tcBorders>
            <w:shd w:val="clear" w:color="auto" w:fill="FEFEFE"/>
          </w:tcPr>
          <w:p>
            <w:pPr>
              <w:spacing w:after="0"/>
              <w:rPr>
                <w:sz w:val="20"/>
                <w:szCs w:val="20"/>
                <w:color w:val="auto"/>
              </w:rPr>
            </w:pPr>
          </w:p>
        </w:tc>
      </w:tr>
      <w:tr>
        <w:trPr>
          <w:trHeight w:val="233"/>
        </w:trPr>
        <w:tc>
          <w:tcPr>
            <w:tcW w:w="5900" w:type="dxa"/>
            <w:vAlign w:val="bottom"/>
            <w:shd w:val="clear" w:color="auto" w:fill="E6E6E6"/>
          </w:tcPr>
          <w:p>
            <w:pPr>
              <w:spacing w:after="0"/>
              <w:rPr>
                <w:sz w:val="20"/>
                <w:szCs w:val="20"/>
                <w:color w:val="auto"/>
              </w:rPr>
            </w:pPr>
            <w:r>
              <w:rPr>
                <w:rFonts w:ascii="Arial" w:cs="Arial" w:eastAsia="Arial" w:hAnsi="Arial"/>
                <w:sz w:val="20"/>
                <w:szCs w:val="20"/>
                <w:color w:val="auto"/>
              </w:rPr>
              <w:t>Change in plan assets:</w:t>
            </w:r>
          </w:p>
        </w:tc>
        <w:tc>
          <w:tcPr>
            <w:tcW w:w="300" w:type="dxa"/>
            <w:vAlign w:val="bottom"/>
            <w:shd w:val="clear" w:color="auto" w:fill="E6E6E6"/>
          </w:tcPr>
          <w:p>
            <w:pPr>
              <w:spacing w:after="0"/>
              <w:rPr>
                <w:sz w:val="20"/>
                <w:szCs w:val="20"/>
                <w:color w:val="auto"/>
              </w:rPr>
            </w:pPr>
          </w:p>
        </w:tc>
        <w:tc>
          <w:tcPr>
            <w:tcW w:w="104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180" w:type="dxa"/>
            <w:vAlign w:val="bottom"/>
            <w:shd w:val="clear" w:color="auto" w:fill="E6E6E6"/>
          </w:tcPr>
          <w:p>
            <w:pPr>
              <w:spacing w:after="0"/>
              <w:rPr>
                <w:sz w:val="20"/>
                <w:szCs w:val="20"/>
                <w:color w:val="auto"/>
              </w:rPr>
            </w:pPr>
          </w:p>
        </w:tc>
        <w:tc>
          <w:tcPr>
            <w:tcW w:w="14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120" w:type="dxa"/>
            <w:vAlign w:val="bottom"/>
            <w:shd w:val="clear" w:color="auto" w:fill="E6E6E6"/>
          </w:tcPr>
          <w:p>
            <w:pPr>
              <w:spacing w:after="0"/>
              <w:rPr>
                <w:sz w:val="20"/>
                <w:szCs w:val="20"/>
                <w:color w:val="auto"/>
              </w:rPr>
            </w:pPr>
          </w:p>
        </w:tc>
        <w:tc>
          <w:tcPr>
            <w:tcW w:w="1180" w:type="dxa"/>
            <w:vAlign w:val="bottom"/>
            <w:shd w:val="clear" w:color="auto" w:fill="E6E6E6"/>
          </w:tcPr>
          <w:p>
            <w:pPr>
              <w:spacing w:after="0"/>
              <w:rPr>
                <w:sz w:val="20"/>
                <w:szCs w:val="20"/>
                <w:color w:val="auto"/>
              </w:rPr>
            </w:pPr>
          </w:p>
        </w:tc>
        <w:tc>
          <w:tcPr>
            <w:tcW w:w="340" w:type="dxa"/>
            <w:vAlign w:val="bottom"/>
            <w:shd w:val="clear" w:color="auto" w:fill="E6E6E6"/>
          </w:tcPr>
          <w:p>
            <w:pPr>
              <w:spacing w:after="0"/>
              <w:rPr>
                <w:sz w:val="20"/>
                <w:szCs w:val="20"/>
                <w:color w:val="auto"/>
              </w:rPr>
            </w:pPr>
          </w:p>
        </w:tc>
        <w:tc>
          <w:tcPr>
            <w:tcW w:w="300" w:type="dxa"/>
            <w:vAlign w:val="bottom"/>
            <w:shd w:val="clear" w:color="auto" w:fill="E6E6E6"/>
          </w:tcPr>
          <w:p>
            <w:pPr>
              <w:spacing w:after="0"/>
              <w:rPr>
                <w:sz w:val="20"/>
                <w:szCs w:val="20"/>
                <w:color w:val="auto"/>
              </w:rPr>
            </w:pPr>
          </w:p>
        </w:tc>
        <w:tc>
          <w:tcPr>
            <w:tcW w:w="102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180" w:type="dxa"/>
            <w:vAlign w:val="bottom"/>
            <w:shd w:val="clear" w:color="auto" w:fill="E6E6E6"/>
          </w:tcPr>
          <w:p>
            <w:pPr>
              <w:spacing w:after="0"/>
              <w:rPr>
                <w:sz w:val="20"/>
                <w:szCs w:val="20"/>
                <w:color w:val="auto"/>
              </w:rPr>
            </w:pPr>
          </w:p>
        </w:tc>
      </w:tr>
      <w:tr>
        <w:trPr>
          <w:trHeight w:val="243"/>
        </w:trPr>
        <w:tc>
          <w:tcPr>
            <w:tcW w:w="5900" w:type="dxa"/>
            <w:vAlign w:val="bottom"/>
            <w:shd w:val="clear" w:color="auto" w:fill="FEFEFE"/>
          </w:tcPr>
          <w:p>
            <w:pPr>
              <w:ind w:left="200"/>
              <w:spacing w:after="0"/>
              <w:rPr>
                <w:sz w:val="20"/>
                <w:szCs w:val="20"/>
                <w:color w:val="auto"/>
              </w:rPr>
            </w:pPr>
            <w:r>
              <w:rPr>
                <w:rFonts w:ascii="Arial" w:cs="Arial" w:eastAsia="Arial" w:hAnsi="Arial"/>
                <w:sz w:val="20"/>
                <w:szCs w:val="20"/>
                <w:color w:val="auto"/>
              </w:rPr>
              <w:t>Fair value of plan assets at beginning of year</w:t>
            </w:r>
          </w:p>
        </w:tc>
        <w:tc>
          <w:tcPr>
            <w:tcW w:w="300" w:type="dxa"/>
            <w:vAlign w:val="bottom"/>
            <w:shd w:val="clear" w:color="auto" w:fill="FEFEFE"/>
          </w:tcPr>
          <w:p>
            <w:pPr>
              <w:spacing w:after="0"/>
              <w:rPr>
                <w:sz w:val="21"/>
                <w:szCs w:val="21"/>
                <w:color w:val="auto"/>
              </w:rPr>
            </w:pPr>
          </w:p>
        </w:tc>
        <w:tc>
          <w:tcPr>
            <w:tcW w:w="1040" w:type="dxa"/>
            <w:vAlign w:val="bottom"/>
            <w:shd w:val="clear" w:color="auto" w:fill="FEFEFE"/>
          </w:tcPr>
          <w:p>
            <w:pPr>
              <w:jc w:val="right"/>
              <w:spacing w:after="0"/>
              <w:rPr>
                <w:sz w:val="20"/>
                <w:szCs w:val="20"/>
                <w:color w:val="auto"/>
              </w:rPr>
            </w:pPr>
            <w:r>
              <w:rPr>
                <w:rFonts w:ascii="Arial" w:cs="Arial" w:eastAsia="Arial" w:hAnsi="Arial"/>
                <w:sz w:val="20"/>
                <w:szCs w:val="20"/>
                <w:color w:val="auto"/>
              </w:rPr>
              <w:t>22,646</w:t>
            </w:r>
          </w:p>
        </w:tc>
        <w:tc>
          <w:tcPr>
            <w:tcW w:w="20" w:type="dxa"/>
            <w:vAlign w:val="bottom"/>
            <w:shd w:val="clear" w:color="auto" w:fill="FEFEFE"/>
          </w:tcPr>
          <w:p>
            <w:pPr>
              <w:spacing w:after="0"/>
              <w:rPr>
                <w:sz w:val="21"/>
                <w:szCs w:val="21"/>
                <w:color w:val="auto"/>
              </w:rPr>
            </w:pPr>
          </w:p>
        </w:tc>
        <w:tc>
          <w:tcPr>
            <w:tcW w:w="180" w:type="dxa"/>
            <w:vAlign w:val="bottom"/>
            <w:shd w:val="clear" w:color="auto" w:fill="FEFEFE"/>
          </w:tcPr>
          <w:p>
            <w:pPr>
              <w:spacing w:after="0"/>
              <w:rPr>
                <w:sz w:val="21"/>
                <w:szCs w:val="21"/>
                <w:color w:val="auto"/>
              </w:rPr>
            </w:pPr>
          </w:p>
        </w:tc>
        <w:tc>
          <w:tcPr>
            <w:tcW w:w="140" w:type="dxa"/>
            <w:vAlign w:val="bottom"/>
            <w:shd w:val="clear" w:color="auto" w:fill="FEFEFE"/>
          </w:tcPr>
          <w:p>
            <w:pPr>
              <w:spacing w:after="0"/>
              <w:rPr>
                <w:sz w:val="21"/>
                <w:szCs w:val="21"/>
                <w:color w:val="auto"/>
              </w:rPr>
            </w:pPr>
          </w:p>
        </w:tc>
        <w:tc>
          <w:tcPr>
            <w:tcW w:w="20" w:type="dxa"/>
            <w:vAlign w:val="bottom"/>
            <w:shd w:val="clear" w:color="auto" w:fill="FEFEFE"/>
          </w:tcPr>
          <w:p>
            <w:pPr>
              <w:spacing w:after="0"/>
              <w:rPr>
                <w:sz w:val="21"/>
                <w:szCs w:val="21"/>
                <w:color w:val="auto"/>
              </w:rPr>
            </w:pPr>
          </w:p>
        </w:tc>
        <w:tc>
          <w:tcPr>
            <w:tcW w:w="120" w:type="dxa"/>
            <w:vAlign w:val="bottom"/>
            <w:shd w:val="clear" w:color="auto" w:fill="FEFEFE"/>
          </w:tcPr>
          <w:p>
            <w:pPr>
              <w:spacing w:after="0"/>
              <w:rPr>
                <w:sz w:val="21"/>
                <w:szCs w:val="21"/>
                <w:color w:val="auto"/>
              </w:rPr>
            </w:pPr>
          </w:p>
        </w:tc>
        <w:tc>
          <w:tcPr>
            <w:tcW w:w="1180" w:type="dxa"/>
            <w:vAlign w:val="bottom"/>
            <w:shd w:val="clear" w:color="auto" w:fill="FEFEFE"/>
          </w:tcPr>
          <w:p>
            <w:pPr>
              <w:jc w:val="right"/>
              <w:spacing w:after="0"/>
              <w:rPr>
                <w:sz w:val="20"/>
                <w:szCs w:val="20"/>
                <w:color w:val="auto"/>
              </w:rPr>
            </w:pPr>
            <w:r>
              <w:rPr>
                <w:rFonts w:ascii="Arial" w:cs="Arial" w:eastAsia="Arial" w:hAnsi="Arial"/>
                <w:sz w:val="20"/>
                <w:szCs w:val="20"/>
                <w:color w:val="auto"/>
              </w:rPr>
              <w:t>21,821</w:t>
            </w:r>
          </w:p>
        </w:tc>
        <w:tc>
          <w:tcPr>
            <w:tcW w:w="340" w:type="dxa"/>
            <w:vAlign w:val="bottom"/>
            <w:shd w:val="clear" w:color="auto" w:fill="FEFEFE"/>
          </w:tcPr>
          <w:p>
            <w:pPr>
              <w:spacing w:after="0"/>
              <w:rPr>
                <w:sz w:val="21"/>
                <w:szCs w:val="21"/>
                <w:color w:val="auto"/>
              </w:rPr>
            </w:pPr>
          </w:p>
        </w:tc>
        <w:tc>
          <w:tcPr>
            <w:tcW w:w="300" w:type="dxa"/>
            <w:vAlign w:val="bottom"/>
            <w:shd w:val="clear" w:color="auto" w:fill="FEFEFE"/>
          </w:tcPr>
          <w:p>
            <w:pPr>
              <w:spacing w:after="0"/>
              <w:rPr>
                <w:sz w:val="21"/>
                <w:szCs w:val="21"/>
                <w:color w:val="auto"/>
              </w:rPr>
            </w:pPr>
          </w:p>
        </w:tc>
        <w:tc>
          <w:tcPr>
            <w:tcW w:w="1020" w:type="dxa"/>
            <w:vAlign w:val="bottom"/>
            <w:shd w:val="clear" w:color="auto" w:fill="FEFEFE"/>
          </w:tcPr>
          <w:p>
            <w:pPr>
              <w:jc w:val="right"/>
              <w:spacing w:after="0"/>
              <w:rPr>
                <w:sz w:val="20"/>
                <w:szCs w:val="20"/>
                <w:color w:val="auto"/>
              </w:rPr>
            </w:pPr>
            <w:r>
              <w:rPr>
                <w:rFonts w:ascii="Arial" w:cs="Arial" w:eastAsia="Arial" w:hAnsi="Arial"/>
                <w:sz w:val="20"/>
                <w:szCs w:val="20"/>
                <w:color w:val="auto"/>
              </w:rPr>
              <w:t>29,474</w:t>
            </w:r>
          </w:p>
        </w:tc>
        <w:tc>
          <w:tcPr>
            <w:tcW w:w="20" w:type="dxa"/>
            <w:vAlign w:val="bottom"/>
            <w:shd w:val="clear" w:color="auto" w:fill="FEFEFE"/>
          </w:tcPr>
          <w:p>
            <w:pPr>
              <w:spacing w:after="0"/>
              <w:rPr>
                <w:sz w:val="21"/>
                <w:szCs w:val="21"/>
                <w:color w:val="auto"/>
              </w:rPr>
            </w:pPr>
          </w:p>
        </w:tc>
        <w:tc>
          <w:tcPr>
            <w:tcW w:w="180" w:type="dxa"/>
            <w:vAlign w:val="bottom"/>
            <w:shd w:val="clear" w:color="auto" w:fill="FEFEFE"/>
          </w:tcPr>
          <w:p>
            <w:pPr>
              <w:spacing w:after="0"/>
              <w:rPr>
                <w:sz w:val="21"/>
                <w:szCs w:val="21"/>
                <w:color w:val="auto"/>
              </w:rPr>
            </w:pPr>
          </w:p>
        </w:tc>
      </w:tr>
      <w:tr>
        <w:trPr>
          <w:trHeight w:val="243"/>
        </w:trPr>
        <w:tc>
          <w:tcPr>
            <w:tcW w:w="5900" w:type="dxa"/>
            <w:vAlign w:val="bottom"/>
            <w:shd w:val="clear" w:color="auto" w:fill="E6E6E6"/>
          </w:tcPr>
          <w:p>
            <w:pPr>
              <w:ind w:left="200"/>
              <w:spacing w:after="0"/>
              <w:rPr>
                <w:sz w:val="20"/>
                <w:szCs w:val="20"/>
                <w:color w:val="auto"/>
              </w:rPr>
            </w:pPr>
            <w:r>
              <w:rPr>
                <w:rFonts w:ascii="Arial" w:cs="Arial" w:eastAsia="Arial" w:hAnsi="Arial"/>
                <w:sz w:val="20"/>
                <w:szCs w:val="20"/>
                <w:color w:val="auto"/>
              </w:rPr>
              <w:t>Actual return on plan assets</w:t>
            </w:r>
          </w:p>
        </w:tc>
        <w:tc>
          <w:tcPr>
            <w:tcW w:w="300" w:type="dxa"/>
            <w:vAlign w:val="bottom"/>
            <w:shd w:val="clear" w:color="auto" w:fill="E6E6E6"/>
          </w:tcPr>
          <w:p>
            <w:pPr>
              <w:spacing w:after="0"/>
              <w:rPr>
                <w:sz w:val="21"/>
                <w:szCs w:val="21"/>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3,236</w:t>
            </w:r>
          </w:p>
        </w:tc>
        <w:tc>
          <w:tcPr>
            <w:tcW w:w="20" w:type="dxa"/>
            <w:vAlign w:val="bottom"/>
            <w:shd w:val="clear" w:color="auto" w:fill="E6E6E6"/>
          </w:tcPr>
          <w:p>
            <w:pPr>
              <w:spacing w:after="0"/>
              <w:rPr>
                <w:sz w:val="21"/>
                <w:szCs w:val="21"/>
                <w:color w:val="auto"/>
              </w:rPr>
            </w:pPr>
          </w:p>
        </w:tc>
        <w:tc>
          <w:tcPr>
            <w:tcW w:w="180" w:type="dxa"/>
            <w:vAlign w:val="bottom"/>
            <w:shd w:val="clear" w:color="auto" w:fill="E6E6E6"/>
          </w:tcPr>
          <w:p>
            <w:pPr>
              <w:spacing w:after="0"/>
              <w:rPr>
                <w:sz w:val="21"/>
                <w:szCs w:val="21"/>
                <w:color w:val="auto"/>
              </w:rPr>
            </w:pPr>
          </w:p>
        </w:tc>
        <w:tc>
          <w:tcPr>
            <w:tcW w:w="14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120" w:type="dxa"/>
            <w:vAlign w:val="bottom"/>
            <w:shd w:val="clear" w:color="auto" w:fill="E6E6E6"/>
          </w:tcPr>
          <w:p>
            <w:pPr>
              <w:spacing w:after="0"/>
              <w:rPr>
                <w:sz w:val="21"/>
                <w:szCs w:val="21"/>
                <w:color w:val="auto"/>
              </w:rPr>
            </w:pPr>
          </w:p>
        </w:tc>
        <w:tc>
          <w:tcPr>
            <w:tcW w:w="11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2,872</w:t>
            </w:r>
          </w:p>
        </w:tc>
        <w:tc>
          <w:tcPr>
            <w:tcW w:w="340" w:type="dxa"/>
            <w:vAlign w:val="bottom"/>
            <w:shd w:val="clear" w:color="auto" w:fill="E6E6E6"/>
          </w:tcPr>
          <w:p>
            <w:pPr>
              <w:spacing w:after="0"/>
              <w:rPr>
                <w:sz w:val="21"/>
                <w:szCs w:val="21"/>
                <w:color w:val="auto"/>
              </w:rPr>
            </w:pPr>
          </w:p>
        </w:tc>
        <w:tc>
          <w:tcPr>
            <w:tcW w:w="300" w:type="dxa"/>
            <w:vAlign w:val="bottom"/>
            <w:shd w:val="clear" w:color="auto" w:fill="E6E6E6"/>
          </w:tcPr>
          <w:p>
            <w:pPr>
              <w:spacing w:after="0"/>
              <w:rPr>
                <w:sz w:val="21"/>
                <w:szCs w:val="21"/>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(5,631)</w:t>
            </w:r>
          </w:p>
        </w:tc>
        <w:tc>
          <w:tcPr>
            <w:tcW w:w="20" w:type="dxa"/>
            <w:vAlign w:val="bottom"/>
            <w:shd w:val="clear" w:color="auto" w:fill="E6E6E6"/>
          </w:tcPr>
          <w:p>
            <w:pPr>
              <w:spacing w:after="0"/>
              <w:rPr>
                <w:sz w:val="21"/>
                <w:szCs w:val="21"/>
                <w:color w:val="auto"/>
              </w:rPr>
            </w:pPr>
          </w:p>
        </w:tc>
        <w:tc>
          <w:tcPr>
            <w:tcW w:w="180" w:type="dxa"/>
            <w:vAlign w:val="bottom"/>
            <w:shd w:val="clear" w:color="auto" w:fill="E6E6E6"/>
          </w:tcPr>
          <w:p>
            <w:pPr>
              <w:spacing w:after="0"/>
              <w:rPr>
                <w:sz w:val="21"/>
                <w:szCs w:val="21"/>
                <w:color w:val="auto"/>
              </w:rPr>
            </w:pPr>
          </w:p>
        </w:tc>
      </w:tr>
      <w:tr>
        <w:trPr>
          <w:trHeight w:val="243"/>
        </w:trPr>
        <w:tc>
          <w:tcPr>
            <w:tcW w:w="5900" w:type="dxa"/>
            <w:vAlign w:val="bottom"/>
            <w:shd w:val="clear" w:color="auto" w:fill="FEFEFE"/>
          </w:tcPr>
          <w:p>
            <w:pPr>
              <w:ind w:left="200"/>
              <w:spacing w:after="0"/>
              <w:rPr>
                <w:sz w:val="20"/>
                <w:szCs w:val="20"/>
                <w:color w:val="auto"/>
              </w:rPr>
            </w:pPr>
            <w:r>
              <w:rPr>
                <w:rFonts w:ascii="Arial" w:cs="Arial" w:eastAsia="Arial" w:hAnsi="Arial"/>
                <w:sz w:val="20"/>
                <w:szCs w:val="20"/>
                <w:color w:val="auto"/>
              </w:rPr>
              <w:t>Employer contributions</w:t>
            </w:r>
          </w:p>
        </w:tc>
        <w:tc>
          <w:tcPr>
            <w:tcW w:w="300" w:type="dxa"/>
            <w:vAlign w:val="bottom"/>
            <w:shd w:val="clear" w:color="auto" w:fill="FEFEFE"/>
          </w:tcPr>
          <w:p>
            <w:pPr>
              <w:spacing w:after="0"/>
              <w:rPr>
                <w:sz w:val="21"/>
                <w:szCs w:val="21"/>
                <w:color w:val="auto"/>
              </w:rPr>
            </w:pPr>
          </w:p>
        </w:tc>
        <w:tc>
          <w:tcPr>
            <w:tcW w:w="1040" w:type="dxa"/>
            <w:vAlign w:val="bottom"/>
            <w:shd w:val="clear" w:color="auto" w:fill="FEFEFE"/>
          </w:tcPr>
          <w:p>
            <w:pPr>
              <w:jc w:val="right"/>
              <w:spacing w:after="0"/>
              <w:rPr>
                <w:sz w:val="20"/>
                <w:szCs w:val="20"/>
                <w:color w:val="auto"/>
              </w:rPr>
            </w:pPr>
            <w:r>
              <w:rPr>
                <w:rFonts w:ascii="Arial" w:cs="Arial" w:eastAsia="Arial" w:hAnsi="Arial"/>
                <w:sz w:val="20"/>
                <w:szCs w:val="20"/>
                <w:color w:val="auto"/>
              </w:rPr>
              <w:t>1,335</w:t>
            </w:r>
          </w:p>
        </w:tc>
        <w:tc>
          <w:tcPr>
            <w:tcW w:w="20" w:type="dxa"/>
            <w:vAlign w:val="bottom"/>
            <w:shd w:val="clear" w:color="auto" w:fill="FEFEFE"/>
          </w:tcPr>
          <w:p>
            <w:pPr>
              <w:spacing w:after="0"/>
              <w:rPr>
                <w:sz w:val="21"/>
                <w:szCs w:val="21"/>
                <w:color w:val="auto"/>
              </w:rPr>
            </w:pPr>
          </w:p>
        </w:tc>
        <w:tc>
          <w:tcPr>
            <w:tcW w:w="180" w:type="dxa"/>
            <w:vAlign w:val="bottom"/>
            <w:shd w:val="clear" w:color="auto" w:fill="FEFEFE"/>
          </w:tcPr>
          <w:p>
            <w:pPr>
              <w:spacing w:after="0"/>
              <w:rPr>
                <w:sz w:val="21"/>
                <w:szCs w:val="21"/>
                <w:color w:val="auto"/>
              </w:rPr>
            </w:pPr>
          </w:p>
        </w:tc>
        <w:tc>
          <w:tcPr>
            <w:tcW w:w="140" w:type="dxa"/>
            <w:vAlign w:val="bottom"/>
            <w:shd w:val="clear" w:color="auto" w:fill="FEFEFE"/>
          </w:tcPr>
          <w:p>
            <w:pPr>
              <w:spacing w:after="0"/>
              <w:rPr>
                <w:sz w:val="21"/>
                <w:szCs w:val="21"/>
                <w:color w:val="auto"/>
              </w:rPr>
            </w:pPr>
          </w:p>
        </w:tc>
        <w:tc>
          <w:tcPr>
            <w:tcW w:w="20" w:type="dxa"/>
            <w:vAlign w:val="bottom"/>
            <w:shd w:val="clear" w:color="auto" w:fill="FEFEFE"/>
          </w:tcPr>
          <w:p>
            <w:pPr>
              <w:spacing w:after="0"/>
              <w:rPr>
                <w:sz w:val="21"/>
                <w:szCs w:val="21"/>
                <w:color w:val="auto"/>
              </w:rPr>
            </w:pPr>
          </w:p>
        </w:tc>
        <w:tc>
          <w:tcPr>
            <w:tcW w:w="120" w:type="dxa"/>
            <w:vAlign w:val="bottom"/>
            <w:shd w:val="clear" w:color="auto" w:fill="FEFEFE"/>
          </w:tcPr>
          <w:p>
            <w:pPr>
              <w:spacing w:after="0"/>
              <w:rPr>
                <w:sz w:val="21"/>
                <w:szCs w:val="21"/>
                <w:color w:val="auto"/>
              </w:rPr>
            </w:pPr>
          </w:p>
        </w:tc>
        <w:tc>
          <w:tcPr>
            <w:tcW w:w="1520" w:type="dxa"/>
            <w:vAlign w:val="bottom"/>
            <w:gridSpan w:val="2"/>
            <w:shd w:val="clear" w:color="auto" w:fill="FEFEFE"/>
          </w:tcPr>
          <w:p>
            <w:pPr>
              <w:jc w:val="right"/>
              <w:ind w:right="283"/>
              <w:spacing w:after="0"/>
              <w:rPr>
                <w:sz w:val="20"/>
                <w:szCs w:val="20"/>
                <w:color w:val="auto"/>
              </w:rPr>
            </w:pPr>
            <w:r>
              <w:rPr>
                <w:rFonts w:ascii="Arial" w:cs="Arial" w:eastAsia="Arial" w:hAnsi="Arial"/>
                <w:sz w:val="20"/>
                <w:szCs w:val="20"/>
                <w:color w:val="auto"/>
              </w:rPr>
              <w:t>—</w:t>
            </w:r>
          </w:p>
        </w:tc>
        <w:tc>
          <w:tcPr>
            <w:tcW w:w="300" w:type="dxa"/>
            <w:vAlign w:val="bottom"/>
            <w:shd w:val="clear" w:color="auto" w:fill="FEFEFE"/>
          </w:tcPr>
          <w:p>
            <w:pPr>
              <w:spacing w:after="0"/>
              <w:rPr>
                <w:sz w:val="21"/>
                <w:szCs w:val="21"/>
                <w:color w:val="auto"/>
              </w:rPr>
            </w:pPr>
          </w:p>
        </w:tc>
        <w:tc>
          <w:tcPr>
            <w:tcW w:w="1020" w:type="dxa"/>
            <w:vAlign w:val="bottom"/>
            <w:shd w:val="clear" w:color="auto" w:fill="FEFEFE"/>
          </w:tcPr>
          <w:p>
            <w:pPr>
              <w:jc w:val="right"/>
              <w:spacing w:after="0"/>
              <w:rPr>
                <w:sz w:val="20"/>
                <w:szCs w:val="20"/>
                <w:color w:val="auto"/>
              </w:rPr>
            </w:pPr>
            <w:r>
              <w:rPr>
                <w:rFonts w:ascii="Arial" w:cs="Arial" w:eastAsia="Arial" w:hAnsi="Arial"/>
                <w:sz w:val="20"/>
                <w:szCs w:val="20"/>
                <w:color w:val="auto"/>
              </w:rPr>
              <w:t>—</w:t>
            </w:r>
          </w:p>
        </w:tc>
        <w:tc>
          <w:tcPr>
            <w:tcW w:w="20" w:type="dxa"/>
            <w:vAlign w:val="bottom"/>
            <w:shd w:val="clear" w:color="auto" w:fill="FEFEFE"/>
          </w:tcPr>
          <w:p>
            <w:pPr>
              <w:spacing w:after="0"/>
              <w:rPr>
                <w:sz w:val="21"/>
                <w:szCs w:val="21"/>
                <w:color w:val="auto"/>
              </w:rPr>
            </w:pPr>
          </w:p>
        </w:tc>
        <w:tc>
          <w:tcPr>
            <w:tcW w:w="180" w:type="dxa"/>
            <w:vAlign w:val="bottom"/>
            <w:shd w:val="clear" w:color="auto" w:fill="FEFEFE"/>
          </w:tcPr>
          <w:p>
            <w:pPr>
              <w:spacing w:after="0"/>
              <w:rPr>
                <w:sz w:val="21"/>
                <w:szCs w:val="21"/>
                <w:color w:val="auto"/>
              </w:rPr>
            </w:pPr>
          </w:p>
        </w:tc>
      </w:tr>
      <w:tr>
        <w:trPr>
          <w:trHeight w:val="243"/>
        </w:trPr>
        <w:tc>
          <w:tcPr>
            <w:tcW w:w="5900" w:type="dxa"/>
            <w:vAlign w:val="bottom"/>
            <w:shd w:val="clear" w:color="auto" w:fill="E6E6E6"/>
          </w:tcPr>
          <w:p>
            <w:pPr>
              <w:ind w:left="200"/>
              <w:spacing w:after="0"/>
              <w:rPr>
                <w:sz w:val="20"/>
                <w:szCs w:val="20"/>
                <w:color w:val="auto"/>
              </w:rPr>
            </w:pPr>
            <w:r>
              <w:rPr>
                <w:rFonts w:ascii="Arial" w:cs="Arial" w:eastAsia="Arial" w:hAnsi="Arial"/>
                <w:sz w:val="20"/>
                <w:szCs w:val="20"/>
                <w:color w:val="auto"/>
              </w:rPr>
              <w:t>Benefits paid</w:t>
            </w:r>
          </w:p>
        </w:tc>
        <w:tc>
          <w:tcPr>
            <w:tcW w:w="300" w:type="dxa"/>
            <w:vAlign w:val="bottom"/>
            <w:shd w:val="clear" w:color="auto" w:fill="E6E6E6"/>
          </w:tcPr>
          <w:p>
            <w:pPr>
              <w:spacing w:after="0"/>
              <w:rPr>
                <w:sz w:val="21"/>
                <w:szCs w:val="21"/>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(2,073)</w:t>
            </w:r>
          </w:p>
        </w:tc>
        <w:tc>
          <w:tcPr>
            <w:tcW w:w="20" w:type="dxa"/>
            <w:vAlign w:val="bottom"/>
            <w:shd w:val="clear" w:color="auto" w:fill="E6E6E6"/>
          </w:tcPr>
          <w:p>
            <w:pPr>
              <w:spacing w:after="0"/>
              <w:rPr>
                <w:sz w:val="21"/>
                <w:szCs w:val="21"/>
                <w:color w:val="auto"/>
              </w:rPr>
            </w:pPr>
          </w:p>
        </w:tc>
        <w:tc>
          <w:tcPr>
            <w:tcW w:w="180" w:type="dxa"/>
            <w:vAlign w:val="bottom"/>
            <w:shd w:val="clear" w:color="auto" w:fill="E6E6E6"/>
          </w:tcPr>
          <w:p>
            <w:pPr>
              <w:spacing w:after="0"/>
              <w:rPr>
                <w:sz w:val="21"/>
                <w:szCs w:val="21"/>
                <w:color w:val="auto"/>
              </w:rPr>
            </w:pPr>
          </w:p>
        </w:tc>
        <w:tc>
          <w:tcPr>
            <w:tcW w:w="14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120" w:type="dxa"/>
            <w:vAlign w:val="bottom"/>
            <w:shd w:val="clear" w:color="auto" w:fill="E6E6E6"/>
          </w:tcPr>
          <w:p>
            <w:pPr>
              <w:spacing w:after="0"/>
              <w:rPr>
                <w:sz w:val="21"/>
                <w:szCs w:val="21"/>
                <w:color w:val="auto"/>
              </w:rPr>
            </w:pPr>
          </w:p>
        </w:tc>
        <w:tc>
          <w:tcPr>
            <w:tcW w:w="1520" w:type="dxa"/>
            <w:vAlign w:val="bottom"/>
            <w:gridSpan w:val="2"/>
            <w:shd w:val="clear" w:color="auto" w:fill="E6E6E6"/>
          </w:tcPr>
          <w:p>
            <w:pPr>
              <w:jc w:val="right"/>
              <w:ind w:right="203"/>
              <w:spacing w:after="0"/>
              <w:rPr>
                <w:sz w:val="20"/>
                <w:szCs w:val="20"/>
                <w:color w:val="auto"/>
              </w:rPr>
            </w:pPr>
            <w:r>
              <w:rPr>
                <w:rFonts w:ascii="Arial" w:cs="Arial" w:eastAsia="Arial" w:hAnsi="Arial"/>
                <w:sz w:val="20"/>
                <w:szCs w:val="20"/>
                <w:color w:val="auto"/>
              </w:rPr>
              <w:t>(2,047)</w:t>
            </w:r>
          </w:p>
        </w:tc>
        <w:tc>
          <w:tcPr>
            <w:tcW w:w="300" w:type="dxa"/>
            <w:vAlign w:val="bottom"/>
            <w:shd w:val="clear" w:color="auto" w:fill="E6E6E6"/>
          </w:tcPr>
          <w:p>
            <w:pPr>
              <w:spacing w:after="0"/>
              <w:rPr>
                <w:sz w:val="21"/>
                <w:szCs w:val="21"/>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(2,022)</w:t>
            </w:r>
          </w:p>
        </w:tc>
        <w:tc>
          <w:tcPr>
            <w:tcW w:w="20" w:type="dxa"/>
            <w:vAlign w:val="bottom"/>
            <w:shd w:val="clear" w:color="auto" w:fill="E6E6E6"/>
          </w:tcPr>
          <w:p>
            <w:pPr>
              <w:spacing w:after="0"/>
              <w:rPr>
                <w:sz w:val="21"/>
                <w:szCs w:val="21"/>
                <w:color w:val="auto"/>
              </w:rPr>
            </w:pPr>
          </w:p>
        </w:tc>
        <w:tc>
          <w:tcPr>
            <w:tcW w:w="180" w:type="dxa"/>
            <w:vAlign w:val="bottom"/>
            <w:shd w:val="clear" w:color="auto" w:fill="E6E6E6"/>
          </w:tcPr>
          <w:p>
            <w:pPr>
              <w:spacing w:after="0"/>
              <w:rPr>
                <w:sz w:val="21"/>
                <w:szCs w:val="21"/>
                <w:color w:val="auto"/>
              </w:rPr>
            </w:pPr>
          </w:p>
        </w:tc>
      </w:tr>
      <w:tr>
        <w:trPr>
          <w:trHeight w:val="233"/>
        </w:trPr>
        <w:tc>
          <w:tcPr>
            <w:tcW w:w="5900" w:type="dxa"/>
            <w:vAlign w:val="bottom"/>
            <w:tcBorders>
              <w:top w:val="single" w:sz="8" w:color="FEFEFE"/>
              <w:bottom w:val="single" w:sz="8" w:color="E6E6E6"/>
            </w:tcBorders>
            <w:shd w:val="clear" w:color="auto" w:fill="FEFEFE"/>
          </w:tcPr>
          <w:p>
            <w:pPr>
              <w:spacing w:after="0"/>
              <w:rPr>
                <w:sz w:val="20"/>
                <w:szCs w:val="20"/>
                <w:color w:val="auto"/>
              </w:rPr>
            </w:pPr>
            <w:r>
              <w:rPr>
                <w:rFonts w:ascii="Arial" w:cs="Arial" w:eastAsia="Arial" w:hAnsi="Arial"/>
                <w:sz w:val="20"/>
                <w:szCs w:val="20"/>
                <w:color w:val="auto"/>
              </w:rPr>
              <w:t>Fair value of plan assets at end of year</w:t>
            </w:r>
          </w:p>
        </w:tc>
        <w:tc>
          <w:tcPr>
            <w:tcW w:w="300" w:type="dxa"/>
            <w:vAlign w:val="bottom"/>
            <w:tcBorders>
              <w:top w:val="single" w:sz="8" w:color="auto"/>
              <w:bottom w:val="single" w:sz="8" w:color="auto"/>
            </w:tcBorders>
            <w:shd w:val="clear" w:color="auto" w:fill="FEFEFE"/>
          </w:tcPr>
          <w:p>
            <w:pPr>
              <w:spacing w:after="0"/>
              <w:rPr>
                <w:sz w:val="20"/>
                <w:szCs w:val="20"/>
                <w:color w:val="auto"/>
              </w:rPr>
            </w:pPr>
          </w:p>
        </w:tc>
        <w:tc>
          <w:tcPr>
            <w:tcW w:w="1040" w:type="dxa"/>
            <w:vAlign w:val="bottom"/>
            <w:tcBorders>
              <w:top w:val="single" w:sz="8" w:color="auto"/>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25,144</w:t>
            </w:r>
          </w:p>
        </w:tc>
        <w:tc>
          <w:tcPr>
            <w:tcW w:w="20" w:type="dxa"/>
            <w:vAlign w:val="bottom"/>
            <w:tcBorders>
              <w:top w:val="single" w:sz="8" w:color="auto"/>
              <w:bottom w:val="single" w:sz="8" w:color="auto"/>
            </w:tcBorders>
            <w:shd w:val="clear" w:color="auto" w:fill="FEFEFE"/>
          </w:tcPr>
          <w:p>
            <w:pPr>
              <w:spacing w:after="0"/>
              <w:rPr>
                <w:sz w:val="20"/>
                <w:szCs w:val="20"/>
                <w:color w:val="auto"/>
              </w:rPr>
            </w:pPr>
          </w:p>
        </w:tc>
        <w:tc>
          <w:tcPr>
            <w:tcW w:w="180" w:type="dxa"/>
            <w:vAlign w:val="bottom"/>
            <w:tcBorders>
              <w:top w:val="single" w:sz="8" w:color="FEFEFE"/>
              <w:bottom w:val="single" w:sz="8" w:color="E6E6E6"/>
            </w:tcBorders>
            <w:shd w:val="clear" w:color="auto" w:fill="FEFEFE"/>
          </w:tcPr>
          <w:p>
            <w:pPr>
              <w:spacing w:after="0"/>
              <w:rPr>
                <w:sz w:val="20"/>
                <w:szCs w:val="20"/>
                <w:color w:val="auto"/>
              </w:rPr>
            </w:pPr>
          </w:p>
        </w:tc>
        <w:tc>
          <w:tcPr>
            <w:tcW w:w="140" w:type="dxa"/>
            <w:vAlign w:val="bottom"/>
            <w:tcBorders>
              <w:top w:val="single" w:sz="8" w:color="FEFEFE"/>
              <w:bottom w:val="single" w:sz="8" w:color="E6E6E6"/>
            </w:tcBorders>
            <w:shd w:val="clear" w:color="auto" w:fill="FEFEFE"/>
          </w:tcPr>
          <w:p>
            <w:pPr>
              <w:spacing w:after="0"/>
              <w:rPr>
                <w:sz w:val="20"/>
                <w:szCs w:val="20"/>
                <w:color w:val="auto"/>
              </w:rPr>
            </w:pPr>
          </w:p>
        </w:tc>
        <w:tc>
          <w:tcPr>
            <w:tcW w:w="20" w:type="dxa"/>
            <w:vAlign w:val="bottom"/>
            <w:tcBorders>
              <w:top w:val="single" w:sz="8" w:color="auto"/>
              <w:bottom w:val="single" w:sz="8" w:color="auto"/>
            </w:tcBorders>
            <w:shd w:val="clear" w:color="auto" w:fill="FEFEFE"/>
          </w:tcPr>
          <w:p>
            <w:pPr>
              <w:spacing w:after="0"/>
              <w:rPr>
                <w:sz w:val="20"/>
                <w:szCs w:val="20"/>
                <w:color w:val="auto"/>
              </w:rPr>
            </w:pPr>
          </w:p>
        </w:tc>
        <w:tc>
          <w:tcPr>
            <w:tcW w:w="120" w:type="dxa"/>
            <w:vAlign w:val="bottom"/>
            <w:tcBorders>
              <w:top w:val="single" w:sz="8" w:color="auto"/>
              <w:bottom w:val="single" w:sz="8" w:color="auto"/>
            </w:tcBorders>
            <w:shd w:val="clear" w:color="auto" w:fill="FEFEFE"/>
          </w:tcPr>
          <w:p>
            <w:pPr>
              <w:spacing w:after="0"/>
              <w:rPr>
                <w:sz w:val="20"/>
                <w:szCs w:val="20"/>
                <w:color w:val="auto"/>
              </w:rPr>
            </w:pPr>
          </w:p>
        </w:tc>
        <w:tc>
          <w:tcPr>
            <w:tcW w:w="1180" w:type="dxa"/>
            <w:vAlign w:val="bottom"/>
            <w:tcBorders>
              <w:top w:val="single" w:sz="8" w:color="auto"/>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22,646</w:t>
            </w:r>
          </w:p>
        </w:tc>
        <w:tc>
          <w:tcPr>
            <w:tcW w:w="340" w:type="dxa"/>
            <w:vAlign w:val="bottom"/>
            <w:tcBorders>
              <w:top w:val="single" w:sz="8" w:color="FEFEFE"/>
              <w:bottom w:val="single" w:sz="8" w:color="E6E6E6"/>
            </w:tcBorders>
            <w:shd w:val="clear" w:color="auto" w:fill="FEFEFE"/>
          </w:tcPr>
          <w:p>
            <w:pPr>
              <w:spacing w:after="0"/>
              <w:rPr>
                <w:sz w:val="20"/>
                <w:szCs w:val="20"/>
                <w:color w:val="auto"/>
              </w:rPr>
            </w:pPr>
          </w:p>
        </w:tc>
        <w:tc>
          <w:tcPr>
            <w:tcW w:w="300" w:type="dxa"/>
            <w:vAlign w:val="bottom"/>
            <w:tcBorders>
              <w:top w:val="single" w:sz="8" w:color="auto"/>
              <w:bottom w:val="single" w:sz="8" w:color="auto"/>
            </w:tcBorders>
            <w:shd w:val="clear" w:color="auto" w:fill="FEFEFE"/>
          </w:tcPr>
          <w:p>
            <w:pPr>
              <w:spacing w:after="0"/>
              <w:rPr>
                <w:sz w:val="20"/>
                <w:szCs w:val="20"/>
                <w:color w:val="auto"/>
              </w:rPr>
            </w:pPr>
          </w:p>
        </w:tc>
        <w:tc>
          <w:tcPr>
            <w:tcW w:w="1020" w:type="dxa"/>
            <w:vAlign w:val="bottom"/>
            <w:tcBorders>
              <w:top w:val="single" w:sz="8" w:color="auto"/>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21,821</w:t>
            </w:r>
          </w:p>
        </w:tc>
        <w:tc>
          <w:tcPr>
            <w:tcW w:w="20" w:type="dxa"/>
            <w:vAlign w:val="bottom"/>
            <w:tcBorders>
              <w:top w:val="single" w:sz="8" w:color="auto"/>
              <w:bottom w:val="single" w:sz="8" w:color="auto"/>
            </w:tcBorders>
            <w:shd w:val="clear" w:color="auto" w:fill="FEFEFE"/>
          </w:tcPr>
          <w:p>
            <w:pPr>
              <w:spacing w:after="0"/>
              <w:rPr>
                <w:sz w:val="20"/>
                <w:szCs w:val="20"/>
                <w:color w:val="auto"/>
              </w:rPr>
            </w:pPr>
          </w:p>
        </w:tc>
        <w:tc>
          <w:tcPr>
            <w:tcW w:w="180" w:type="dxa"/>
            <w:vAlign w:val="bottom"/>
            <w:tcBorders>
              <w:top w:val="single" w:sz="8" w:color="FEFEFE"/>
              <w:bottom w:val="single" w:sz="8" w:color="E6E6E6"/>
            </w:tcBorders>
            <w:shd w:val="clear" w:color="auto" w:fill="FEFEFE"/>
          </w:tcPr>
          <w:p>
            <w:pPr>
              <w:spacing w:after="0"/>
              <w:rPr>
                <w:sz w:val="20"/>
                <w:szCs w:val="20"/>
                <w:color w:val="auto"/>
              </w:rPr>
            </w:pPr>
          </w:p>
        </w:tc>
      </w:tr>
      <w:tr>
        <w:trPr>
          <w:trHeight w:val="273"/>
        </w:trPr>
        <w:tc>
          <w:tcPr>
            <w:tcW w:w="5900" w:type="dxa"/>
            <w:vAlign w:val="bottom"/>
            <w:tcBorders>
              <w:bottom w:val="single" w:sz="8" w:color="FEFEFE"/>
            </w:tcBorders>
            <w:shd w:val="clear" w:color="auto" w:fill="E6E6E6"/>
          </w:tcPr>
          <w:p>
            <w:pPr>
              <w:spacing w:after="0"/>
              <w:rPr>
                <w:sz w:val="20"/>
                <w:szCs w:val="20"/>
                <w:color w:val="auto"/>
              </w:rPr>
            </w:pPr>
            <w:r>
              <w:rPr>
                <w:rFonts w:ascii="Arial" w:cs="Arial" w:eastAsia="Arial" w:hAnsi="Arial"/>
                <w:sz w:val="20"/>
                <w:szCs w:val="20"/>
                <w:color w:val="auto"/>
              </w:rPr>
              <w:t>Funded status at end of year</w:t>
            </w:r>
          </w:p>
        </w:tc>
        <w:tc>
          <w:tcPr>
            <w:tcW w:w="300" w:type="dxa"/>
            <w:vAlign w:val="bottom"/>
            <w:tcBorders>
              <w:bottom w:val="single" w:sz="8" w:color="auto"/>
            </w:tcBorders>
            <w:shd w:val="clear" w:color="auto" w:fill="E6E6E6"/>
          </w:tcPr>
          <w:p>
            <w:pPr>
              <w:jc w:val="right"/>
              <w:ind w:right="101"/>
              <w:spacing w:after="0"/>
              <w:rPr>
                <w:sz w:val="20"/>
                <w:szCs w:val="20"/>
                <w:color w:val="auto"/>
              </w:rPr>
            </w:pPr>
            <w:r>
              <w:rPr>
                <w:rFonts w:ascii="Arial" w:cs="Arial" w:eastAsia="Arial" w:hAnsi="Arial"/>
                <w:sz w:val="20"/>
                <w:szCs w:val="20"/>
                <w:color w:val="auto"/>
                <w:w w:val="71"/>
              </w:rPr>
              <w:t>$</w:t>
            </w:r>
          </w:p>
        </w:tc>
        <w:tc>
          <w:tcPr>
            <w:tcW w:w="10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479</w:t>
            </w:r>
          </w:p>
        </w:tc>
        <w:tc>
          <w:tcPr>
            <w:tcW w:w="20" w:type="dxa"/>
            <w:vAlign w:val="bottom"/>
            <w:tcBorders>
              <w:bottom w:val="single" w:sz="8" w:color="auto"/>
            </w:tcBorders>
            <w:shd w:val="clear" w:color="auto" w:fill="E6E6E6"/>
          </w:tcPr>
          <w:p>
            <w:pPr>
              <w:spacing w:after="0"/>
              <w:rPr>
                <w:sz w:val="23"/>
                <w:szCs w:val="23"/>
                <w:color w:val="auto"/>
              </w:rPr>
            </w:pPr>
          </w:p>
        </w:tc>
        <w:tc>
          <w:tcPr>
            <w:tcW w:w="180" w:type="dxa"/>
            <w:vAlign w:val="bottom"/>
            <w:tcBorders>
              <w:bottom w:val="single" w:sz="8" w:color="FEFEFE"/>
            </w:tcBorders>
            <w:shd w:val="clear" w:color="auto" w:fill="E6E6E6"/>
          </w:tcPr>
          <w:p>
            <w:pPr>
              <w:spacing w:after="0"/>
              <w:rPr>
                <w:sz w:val="23"/>
                <w:szCs w:val="23"/>
                <w:color w:val="auto"/>
              </w:rPr>
            </w:pPr>
          </w:p>
        </w:tc>
        <w:tc>
          <w:tcPr>
            <w:tcW w:w="140" w:type="dxa"/>
            <w:vAlign w:val="bottom"/>
            <w:tcBorders>
              <w:bottom w:val="single" w:sz="8" w:color="FEFEFE"/>
            </w:tcBorders>
            <w:shd w:val="clear" w:color="auto" w:fill="E6E6E6"/>
          </w:tcPr>
          <w:p>
            <w:pPr>
              <w:spacing w:after="0"/>
              <w:rPr>
                <w:sz w:val="23"/>
                <w:szCs w:val="23"/>
                <w:color w:val="auto"/>
              </w:rPr>
            </w:pPr>
          </w:p>
        </w:tc>
        <w:tc>
          <w:tcPr>
            <w:tcW w:w="20" w:type="dxa"/>
            <w:vAlign w:val="bottom"/>
            <w:tcBorders>
              <w:bottom w:val="single" w:sz="8" w:color="auto"/>
            </w:tcBorders>
            <w:shd w:val="clear" w:color="auto" w:fill="E6E6E6"/>
          </w:tcPr>
          <w:p>
            <w:pPr>
              <w:spacing w:after="0"/>
              <w:rPr>
                <w:sz w:val="23"/>
                <w:szCs w:val="23"/>
                <w:color w:val="auto"/>
              </w:rPr>
            </w:pPr>
          </w:p>
        </w:tc>
        <w:tc>
          <w:tcPr>
            <w:tcW w:w="1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(4,114</w:t>
            </w:r>
          </w:p>
        </w:tc>
        <w:tc>
          <w:tcPr>
            <w:tcW w:w="340" w:type="dxa"/>
            <w:vAlign w:val="bottom"/>
            <w:tcBorders>
              <w:bottom w:val="single" w:sz="8" w:color="FEFEFE"/>
            </w:tcBorders>
            <w:shd w:val="clear" w:color="auto" w:fill="E6E6E6"/>
          </w:tcPr>
          <w:p>
            <w:pPr>
              <w:jc w:val="right"/>
              <w:ind w:right="203"/>
              <w:spacing w:after="0"/>
              <w:rPr>
                <w:sz w:val="20"/>
                <w:szCs w:val="20"/>
                <w:color w:val="auto"/>
              </w:rPr>
            </w:pPr>
            <w:r>
              <w:rPr>
                <w:rFonts w:ascii="Arial" w:cs="Arial" w:eastAsia="Arial" w:hAnsi="Arial"/>
                <w:sz w:val="15"/>
                <w:szCs w:val="15"/>
                <w:color w:val="auto"/>
                <w:w w:val="79"/>
              </w:rPr>
              <w:t>)</w:t>
            </w:r>
          </w:p>
        </w:tc>
        <w:tc>
          <w:tcPr>
            <w:tcW w:w="300" w:type="dxa"/>
            <w:vAlign w:val="bottom"/>
            <w:tcBorders>
              <w:bottom w:val="single" w:sz="8" w:color="auto"/>
            </w:tcBorders>
            <w:shd w:val="clear" w:color="auto" w:fill="E6E6E6"/>
          </w:tcPr>
          <w:p>
            <w:pPr>
              <w:jc w:val="right"/>
              <w:ind w:right="101"/>
              <w:spacing w:after="0"/>
              <w:rPr>
                <w:sz w:val="20"/>
                <w:szCs w:val="20"/>
                <w:color w:val="auto"/>
              </w:rPr>
            </w:pPr>
            <w:r>
              <w:rPr>
                <w:rFonts w:ascii="Arial" w:cs="Arial" w:eastAsia="Arial" w:hAnsi="Arial"/>
                <w:sz w:val="20"/>
                <w:szCs w:val="20"/>
                <w:color w:val="auto"/>
                <w:w w:val="71"/>
              </w:rPr>
              <w:t>$</w:t>
            </w:r>
          </w:p>
        </w:tc>
        <w:tc>
          <w:tcPr>
            <w:tcW w:w="10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(5,529</w:t>
            </w:r>
          </w:p>
        </w:tc>
        <w:tc>
          <w:tcPr>
            <w:tcW w:w="20" w:type="dxa"/>
            <w:vAlign w:val="bottom"/>
            <w:tcBorders>
              <w:bottom w:val="single" w:sz="8" w:color="auto"/>
            </w:tcBorders>
            <w:shd w:val="clear" w:color="auto" w:fill="E6E6E6"/>
          </w:tcPr>
          <w:p>
            <w:pPr>
              <w:spacing w:after="0"/>
              <w:rPr>
                <w:sz w:val="23"/>
                <w:szCs w:val="23"/>
                <w:color w:val="auto"/>
              </w:rPr>
            </w:pPr>
          </w:p>
        </w:tc>
        <w:tc>
          <w:tcPr>
            <w:tcW w:w="180" w:type="dxa"/>
            <w:vAlign w:val="bottom"/>
            <w:tcBorders>
              <w:bottom w:val="single" w:sz="8" w:color="FEFEFE"/>
            </w:tcBorders>
            <w:shd w:val="clear" w:color="auto" w:fill="E6E6E6"/>
          </w:tcPr>
          <w:p>
            <w:pPr>
              <w:jc w:val="right"/>
              <w:ind w:right="43"/>
              <w:spacing w:after="0"/>
              <w:rPr>
                <w:sz w:val="20"/>
                <w:szCs w:val="20"/>
                <w:color w:val="auto"/>
              </w:rPr>
            </w:pPr>
            <w:r>
              <w:rPr>
                <w:rFonts w:ascii="Arial" w:cs="Arial" w:eastAsia="Arial" w:hAnsi="Arial"/>
                <w:sz w:val="15"/>
                <w:szCs w:val="15"/>
                <w:color w:val="auto"/>
                <w:w w:val="79"/>
              </w:rPr>
              <w:t>)</w:t>
            </w:r>
          </w:p>
        </w:tc>
      </w:tr>
      <w:tr>
        <w:trPr>
          <w:trHeight w:val="206"/>
        </w:trPr>
        <w:tc>
          <w:tcPr>
            <w:tcW w:w="5900" w:type="dxa"/>
            <w:vAlign w:val="bottom"/>
            <w:shd w:val="clear" w:color="auto" w:fill="FEFEFE"/>
          </w:tcPr>
          <w:p>
            <w:pPr>
              <w:spacing w:after="0" w:line="207" w:lineRule="exact"/>
              <w:rPr>
                <w:sz w:val="20"/>
                <w:szCs w:val="20"/>
                <w:color w:val="auto"/>
              </w:rPr>
            </w:pPr>
            <w:r>
              <w:rPr>
                <w:rFonts w:ascii="Arial" w:cs="Arial" w:eastAsia="Arial" w:hAnsi="Arial"/>
                <w:sz w:val="20"/>
                <w:szCs w:val="20"/>
                <w:color w:val="auto"/>
                <w:w w:val="95"/>
              </w:rPr>
              <w:t>Weighted-average assumptions used to determine benefit obligations</w:t>
            </w:r>
          </w:p>
        </w:tc>
        <w:tc>
          <w:tcPr>
            <w:tcW w:w="300" w:type="dxa"/>
            <w:vAlign w:val="bottom"/>
            <w:shd w:val="clear" w:color="auto" w:fill="FEFEFE"/>
          </w:tcPr>
          <w:p>
            <w:pPr>
              <w:spacing w:after="0"/>
              <w:rPr>
                <w:sz w:val="17"/>
                <w:szCs w:val="17"/>
                <w:color w:val="auto"/>
              </w:rPr>
            </w:pPr>
          </w:p>
        </w:tc>
        <w:tc>
          <w:tcPr>
            <w:tcW w:w="1040" w:type="dxa"/>
            <w:vAlign w:val="bottom"/>
            <w:shd w:val="clear" w:color="auto" w:fill="FEFEFE"/>
          </w:tcPr>
          <w:p>
            <w:pPr>
              <w:spacing w:after="0"/>
              <w:rPr>
                <w:sz w:val="17"/>
                <w:szCs w:val="17"/>
                <w:color w:val="auto"/>
              </w:rPr>
            </w:pPr>
          </w:p>
        </w:tc>
        <w:tc>
          <w:tcPr>
            <w:tcW w:w="20" w:type="dxa"/>
            <w:vAlign w:val="bottom"/>
            <w:shd w:val="clear" w:color="auto" w:fill="FEFEFE"/>
          </w:tcPr>
          <w:p>
            <w:pPr>
              <w:spacing w:after="0"/>
              <w:rPr>
                <w:sz w:val="17"/>
                <w:szCs w:val="17"/>
                <w:color w:val="auto"/>
              </w:rPr>
            </w:pPr>
          </w:p>
        </w:tc>
        <w:tc>
          <w:tcPr>
            <w:tcW w:w="180" w:type="dxa"/>
            <w:vAlign w:val="bottom"/>
            <w:shd w:val="clear" w:color="auto" w:fill="FEFEFE"/>
          </w:tcPr>
          <w:p>
            <w:pPr>
              <w:spacing w:after="0"/>
              <w:rPr>
                <w:sz w:val="17"/>
                <w:szCs w:val="17"/>
                <w:color w:val="auto"/>
              </w:rPr>
            </w:pPr>
          </w:p>
        </w:tc>
        <w:tc>
          <w:tcPr>
            <w:tcW w:w="140" w:type="dxa"/>
            <w:vAlign w:val="bottom"/>
            <w:shd w:val="clear" w:color="auto" w:fill="FEFEFE"/>
          </w:tcPr>
          <w:p>
            <w:pPr>
              <w:spacing w:after="0"/>
              <w:rPr>
                <w:sz w:val="17"/>
                <w:szCs w:val="17"/>
                <w:color w:val="auto"/>
              </w:rPr>
            </w:pPr>
          </w:p>
        </w:tc>
        <w:tc>
          <w:tcPr>
            <w:tcW w:w="20" w:type="dxa"/>
            <w:vAlign w:val="bottom"/>
            <w:shd w:val="clear" w:color="auto" w:fill="FEFEFE"/>
          </w:tcPr>
          <w:p>
            <w:pPr>
              <w:spacing w:after="0"/>
              <w:rPr>
                <w:sz w:val="17"/>
                <w:szCs w:val="17"/>
                <w:color w:val="auto"/>
              </w:rPr>
            </w:pPr>
          </w:p>
        </w:tc>
        <w:tc>
          <w:tcPr>
            <w:tcW w:w="120" w:type="dxa"/>
            <w:vAlign w:val="bottom"/>
            <w:shd w:val="clear" w:color="auto" w:fill="FEFEFE"/>
          </w:tcPr>
          <w:p>
            <w:pPr>
              <w:spacing w:after="0"/>
              <w:rPr>
                <w:sz w:val="17"/>
                <w:szCs w:val="17"/>
                <w:color w:val="auto"/>
              </w:rPr>
            </w:pPr>
          </w:p>
        </w:tc>
        <w:tc>
          <w:tcPr>
            <w:tcW w:w="1180" w:type="dxa"/>
            <w:vAlign w:val="bottom"/>
            <w:shd w:val="clear" w:color="auto" w:fill="FEFEFE"/>
          </w:tcPr>
          <w:p>
            <w:pPr>
              <w:spacing w:after="0"/>
              <w:rPr>
                <w:sz w:val="17"/>
                <w:szCs w:val="17"/>
                <w:color w:val="auto"/>
              </w:rPr>
            </w:pPr>
          </w:p>
        </w:tc>
        <w:tc>
          <w:tcPr>
            <w:tcW w:w="340" w:type="dxa"/>
            <w:vAlign w:val="bottom"/>
            <w:shd w:val="clear" w:color="auto" w:fill="FEFEFE"/>
          </w:tcPr>
          <w:p>
            <w:pPr>
              <w:spacing w:after="0"/>
              <w:rPr>
                <w:sz w:val="17"/>
                <w:szCs w:val="17"/>
                <w:color w:val="auto"/>
              </w:rPr>
            </w:pPr>
          </w:p>
        </w:tc>
        <w:tc>
          <w:tcPr>
            <w:tcW w:w="300" w:type="dxa"/>
            <w:vAlign w:val="bottom"/>
            <w:shd w:val="clear" w:color="auto" w:fill="FEFEFE"/>
          </w:tcPr>
          <w:p>
            <w:pPr>
              <w:spacing w:after="0"/>
              <w:rPr>
                <w:sz w:val="17"/>
                <w:szCs w:val="17"/>
                <w:color w:val="auto"/>
              </w:rPr>
            </w:pPr>
          </w:p>
        </w:tc>
        <w:tc>
          <w:tcPr>
            <w:tcW w:w="1020" w:type="dxa"/>
            <w:vAlign w:val="bottom"/>
            <w:shd w:val="clear" w:color="auto" w:fill="FEFEFE"/>
          </w:tcPr>
          <w:p>
            <w:pPr>
              <w:spacing w:after="0"/>
              <w:rPr>
                <w:sz w:val="17"/>
                <w:szCs w:val="17"/>
                <w:color w:val="auto"/>
              </w:rPr>
            </w:pPr>
          </w:p>
        </w:tc>
        <w:tc>
          <w:tcPr>
            <w:tcW w:w="20" w:type="dxa"/>
            <w:vAlign w:val="bottom"/>
            <w:shd w:val="clear" w:color="auto" w:fill="FEFEFE"/>
          </w:tcPr>
          <w:p>
            <w:pPr>
              <w:spacing w:after="0"/>
              <w:rPr>
                <w:sz w:val="17"/>
                <w:szCs w:val="17"/>
                <w:color w:val="auto"/>
              </w:rPr>
            </w:pPr>
          </w:p>
        </w:tc>
        <w:tc>
          <w:tcPr>
            <w:tcW w:w="180" w:type="dxa"/>
            <w:vAlign w:val="bottom"/>
            <w:shd w:val="clear" w:color="auto" w:fill="FEFEFE"/>
          </w:tcPr>
          <w:p>
            <w:pPr>
              <w:spacing w:after="0"/>
              <w:rPr>
                <w:sz w:val="17"/>
                <w:szCs w:val="17"/>
                <w:color w:val="auto"/>
              </w:rPr>
            </w:pPr>
          </w:p>
        </w:tc>
      </w:tr>
      <w:tr>
        <w:trPr>
          <w:trHeight w:val="250"/>
        </w:trPr>
        <w:tc>
          <w:tcPr>
            <w:tcW w:w="5900" w:type="dxa"/>
            <w:vAlign w:val="bottom"/>
            <w:shd w:val="clear" w:color="auto" w:fill="FEFEFE"/>
          </w:tcPr>
          <w:p>
            <w:pPr>
              <w:spacing w:after="0"/>
              <w:rPr>
                <w:sz w:val="20"/>
                <w:szCs w:val="20"/>
                <w:color w:val="auto"/>
              </w:rPr>
            </w:pPr>
            <w:r>
              <w:rPr>
                <w:rFonts w:ascii="Arial" w:cs="Arial" w:eastAsia="Arial" w:hAnsi="Arial"/>
                <w:sz w:val="20"/>
                <w:szCs w:val="20"/>
                <w:color w:val="auto"/>
              </w:rPr>
              <w:t>for the year ended December 31:</w:t>
            </w:r>
          </w:p>
        </w:tc>
        <w:tc>
          <w:tcPr>
            <w:tcW w:w="300" w:type="dxa"/>
            <w:vAlign w:val="bottom"/>
            <w:tcBorders>
              <w:bottom w:val="single" w:sz="8" w:color="FEFEFE"/>
            </w:tcBorders>
            <w:shd w:val="clear" w:color="auto" w:fill="FEFEFE"/>
          </w:tcPr>
          <w:p>
            <w:pPr>
              <w:spacing w:after="0"/>
              <w:rPr>
                <w:sz w:val="21"/>
                <w:szCs w:val="21"/>
                <w:color w:val="auto"/>
              </w:rPr>
            </w:pPr>
          </w:p>
        </w:tc>
        <w:tc>
          <w:tcPr>
            <w:tcW w:w="1040" w:type="dxa"/>
            <w:vAlign w:val="bottom"/>
            <w:tcBorders>
              <w:bottom w:val="single" w:sz="8" w:color="FEFEFE"/>
            </w:tcBorders>
            <w:shd w:val="clear" w:color="auto" w:fill="FEFEFE"/>
          </w:tcPr>
          <w:p>
            <w:pPr>
              <w:spacing w:after="0"/>
              <w:rPr>
                <w:sz w:val="21"/>
                <w:szCs w:val="21"/>
                <w:color w:val="auto"/>
              </w:rPr>
            </w:pPr>
          </w:p>
        </w:tc>
        <w:tc>
          <w:tcPr>
            <w:tcW w:w="20" w:type="dxa"/>
            <w:vAlign w:val="bottom"/>
            <w:tcBorders>
              <w:bottom w:val="single" w:sz="8" w:color="FEFEFE"/>
            </w:tcBorders>
            <w:shd w:val="clear" w:color="auto" w:fill="FEFEFE"/>
          </w:tcPr>
          <w:p>
            <w:pPr>
              <w:spacing w:after="0"/>
              <w:rPr>
                <w:sz w:val="21"/>
                <w:szCs w:val="21"/>
                <w:color w:val="auto"/>
              </w:rPr>
            </w:pPr>
          </w:p>
        </w:tc>
        <w:tc>
          <w:tcPr>
            <w:tcW w:w="180" w:type="dxa"/>
            <w:vAlign w:val="bottom"/>
            <w:shd w:val="clear" w:color="auto" w:fill="FEFEFE"/>
          </w:tcPr>
          <w:p>
            <w:pPr>
              <w:spacing w:after="0"/>
              <w:rPr>
                <w:sz w:val="21"/>
                <w:szCs w:val="21"/>
                <w:color w:val="auto"/>
              </w:rPr>
            </w:pPr>
          </w:p>
        </w:tc>
        <w:tc>
          <w:tcPr>
            <w:tcW w:w="140" w:type="dxa"/>
            <w:vAlign w:val="bottom"/>
            <w:shd w:val="clear" w:color="auto" w:fill="FEFEFE"/>
          </w:tcPr>
          <w:p>
            <w:pPr>
              <w:spacing w:after="0"/>
              <w:rPr>
                <w:sz w:val="21"/>
                <w:szCs w:val="21"/>
                <w:color w:val="auto"/>
              </w:rPr>
            </w:pPr>
          </w:p>
        </w:tc>
        <w:tc>
          <w:tcPr>
            <w:tcW w:w="20" w:type="dxa"/>
            <w:vAlign w:val="bottom"/>
            <w:tcBorders>
              <w:bottom w:val="single" w:sz="8" w:color="FEFEFE"/>
            </w:tcBorders>
            <w:shd w:val="clear" w:color="auto" w:fill="FEFEFE"/>
          </w:tcPr>
          <w:p>
            <w:pPr>
              <w:spacing w:after="0"/>
              <w:rPr>
                <w:sz w:val="21"/>
                <w:szCs w:val="21"/>
                <w:color w:val="auto"/>
              </w:rPr>
            </w:pPr>
          </w:p>
        </w:tc>
        <w:tc>
          <w:tcPr>
            <w:tcW w:w="120" w:type="dxa"/>
            <w:vAlign w:val="bottom"/>
            <w:tcBorders>
              <w:bottom w:val="single" w:sz="8" w:color="FEFEFE"/>
            </w:tcBorders>
            <w:shd w:val="clear" w:color="auto" w:fill="FEFEFE"/>
          </w:tcPr>
          <w:p>
            <w:pPr>
              <w:spacing w:after="0"/>
              <w:rPr>
                <w:sz w:val="21"/>
                <w:szCs w:val="21"/>
                <w:color w:val="auto"/>
              </w:rPr>
            </w:pPr>
          </w:p>
        </w:tc>
        <w:tc>
          <w:tcPr>
            <w:tcW w:w="1180" w:type="dxa"/>
            <w:vAlign w:val="bottom"/>
            <w:tcBorders>
              <w:bottom w:val="single" w:sz="8" w:color="FEFEFE"/>
            </w:tcBorders>
            <w:shd w:val="clear" w:color="auto" w:fill="FEFEFE"/>
          </w:tcPr>
          <w:p>
            <w:pPr>
              <w:spacing w:after="0"/>
              <w:rPr>
                <w:sz w:val="21"/>
                <w:szCs w:val="21"/>
                <w:color w:val="auto"/>
              </w:rPr>
            </w:pPr>
          </w:p>
        </w:tc>
        <w:tc>
          <w:tcPr>
            <w:tcW w:w="340" w:type="dxa"/>
            <w:vAlign w:val="bottom"/>
            <w:shd w:val="clear" w:color="auto" w:fill="FEFEFE"/>
          </w:tcPr>
          <w:p>
            <w:pPr>
              <w:spacing w:after="0"/>
              <w:rPr>
                <w:sz w:val="21"/>
                <w:szCs w:val="21"/>
                <w:color w:val="auto"/>
              </w:rPr>
            </w:pPr>
          </w:p>
        </w:tc>
        <w:tc>
          <w:tcPr>
            <w:tcW w:w="300" w:type="dxa"/>
            <w:vAlign w:val="bottom"/>
            <w:tcBorders>
              <w:bottom w:val="single" w:sz="8" w:color="FEFEFE"/>
            </w:tcBorders>
            <w:shd w:val="clear" w:color="auto" w:fill="FEFEFE"/>
          </w:tcPr>
          <w:p>
            <w:pPr>
              <w:spacing w:after="0"/>
              <w:rPr>
                <w:sz w:val="21"/>
                <w:szCs w:val="21"/>
                <w:color w:val="auto"/>
              </w:rPr>
            </w:pPr>
          </w:p>
        </w:tc>
        <w:tc>
          <w:tcPr>
            <w:tcW w:w="1020" w:type="dxa"/>
            <w:vAlign w:val="bottom"/>
            <w:tcBorders>
              <w:bottom w:val="single" w:sz="8" w:color="FEFEFE"/>
            </w:tcBorders>
            <w:shd w:val="clear" w:color="auto" w:fill="FEFEFE"/>
          </w:tcPr>
          <w:p>
            <w:pPr>
              <w:spacing w:after="0"/>
              <w:rPr>
                <w:sz w:val="21"/>
                <w:szCs w:val="21"/>
                <w:color w:val="auto"/>
              </w:rPr>
            </w:pPr>
          </w:p>
        </w:tc>
        <w:tc>
          <w:tcPr>
            <w:tcW w:w="20" w:type="dxa"/>
            <w:vAlign w:val="bottom"/>
            <w:shd w:val="clear" w:color="auto" w:fill="FEFEFE"/>
          </w:tcPr>
          <w:p>
            <w:pPr>
              <w:spacing w:after="0"/>
              <w:rPr>
                <w:sz w:val="21"/>
                <w:szCs w:val="21"/>
                <w:color w:val="auto"/>
              </w:rPr>
            </w:pPr>
          </w:p>
        </w:tc>
        <w:tc>
          <w:tcPr>
            <w:tcW w:w="180" w:type="dxa"/>
            <w:vAlign w:val="bottom"/>
            <w:shd w:val="clear" w:color="auto" w:fill="FEFEFE"/>
          </w:tcPr>
          <w:p>
            <w:pPr>
              <w:spacing w:after="0"/>
              <w:rPr>
                <w:sz w:val="21"/>
                <w:szCs w:val="21"/>
                <w:color w:val="auto"/>
              </w:rPr>
            </w:pPr>
          </w:p>
        </w:tc>
      </w:tr>
      <w:tr>
        <w:trPr>
          <w:trHeight w:val="223"/>
        </w:trPr>
        <w:tc>
          <w:tcPr>
            <w:tcW w:w="5900" w:type="dxa"/>
            <w:vAlign w:val="bottom"/>
          </w:tcPr>
          <w:p>
            <w:pPr>
              <w:spacing w:after="0" w:line="223" w:lineRule="exact"/>
              <w:rPr>
                <w:sz w:val="20"/>
                <w:szCs w:val="20"/>
                <w:color w:val="auto"/>
              </w:rPr>
            </w:pPr>
            <w:r>
              <w:rPr>
                <w:rFonts w:ascii="Arial" w:cs="Arial" w:eastAsia="Arial" w:hAnsi="Arial"/>
                <w:sz w:val="20"/>
                <w:szCs w:val="20"/>
                <w:color w:val="auto"/>
              </w:rPr>
              <w:t>Discount rate</w:t>
            </w:r>
          </w:p>
        </w:tc>
        <w:tc>
          <w:tcPr>
            <w:tcW w:w="300" w:type="dxa"/>
            <w:vAlign w:val="bottom"/>
          </w:tcPr>
          <w:p>
            <w:pPr>
              <w:spacing w:after="0"/>
              <w:rPr>
                <w:sz w:val="19"/>
                <w:szCs w:val="19"/>
                <w:color w:val="auto"/>
              </w:rPr>
            </w:pPr>
          </w:p>
        </w:tc>
        <w:tc>
          <w:tcPr>
            <w:tcW w:w="1240" w:type="dxa"/>
            <w:vAlign w:val="bottom"/>
            <w:gridSpan w:val="3"/>
          </w:tcPr>
          <w:p>
            <w:pPr>
              <w:jc w:val="right"/>
              <w:ind w:right="40"/>
              <w:spacing w:after="0" w:line="223" w:lineRule="exact"/>
              <w:rPr>
                <w:sz w:val="20"/>
                <w:szCs w:val="20"/>
                <w:color w:val="auto"/>
              </w:rPr>
            </w:pPr>
            <w:r>
              <w:rPr>
                <w:rFonts w:ascii="Arial" w:cs="Arial" w:eastAsia="Arial" w:hAnsi="Arial"/>
                <w:sz w:val="20"/>
                <w:szCs w:val="20"/>
                <w:color w:val="auto"/>
              </w:rPr>
              <w:t>5.35%</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2"/>
          </w:tcPr>
          <w:p>
            <w:pPr>
              <w:jc w:val="right"/>
              <w:ind w:right="103"/>
              <w:spacing w:after="0" w:line="223" w:lineRule="exact"/>
              <w:rPr>
                <w:sz w:val="20"/>
                <w:szCs w:val="20"/>
                <w:color w:val="auto"/>
              </w:rPr>
            </w:pPr>
            <w:r>
              <w:rPr>
                <w:rFonts w:ascii="Arial" w:cs="Arial" w:eastAsia="Arial" w:hAnsi="Arial"/>
                <w:sz w:val="20"/>
                <w:szCs w:val="20"/>
                <w:color w:val="auto"/>
              </w:rPr>
              <w:t>4.70%</w:t>
            </w:r>
          </w:p>
        </w:tc>
        <w:tc>
          <w:tcPr>
            <w:tcW w:w="300" w:type="dxa"/>
            <w:vAlign w:val="bottom"/>
          </w:tcPr>
          <w:p>
            <w:pPr>
              <w:spacing w:after="0"/>
              <w:rPr>
                <w:sz w:val="19"/>
                <w:szCs w:val="19"/>
                <w:color w:val="auto"/>
              </w:rPr>
            </w:pPr>
          </w:p>
        </w:tc>
        <w:tc>
          <w:tcPr>
            <w:tcW w:w="1220" w:type="dxa"/>
            <w:vAlign w:val="bottom"/>
            <w:gridSpan w:val="3"/>
          </w:tcPr>
          <w:p>
            <w:pPr>
              <w:jc w:val="right"/>
              <w:spacing w:after="0" w:line="223" w:lineRule="exact"/>
              <w:rPr>
                <w:sz w:val="20"/>
                <w:szCs w:val="20"/>
                <w:color w:val="auto"/>
              </w:rPr>
            </w:pPr>
            <w:r>
              <w:rPr>
                <w:rFonts w:ascii="Arial" w:cs="Arial" w:eastAsia="Arial" w:hAnsi="Arial"/>
                <w:sz w:val="20"/>
                <w:szCs w:val="20"/>
                <w:color w:val="auto"/>
              </w:rPr>
              <w:t>4.90%</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-153670</wp:posOffset>
                </wp:positionV>
                <wp:extent cx="4594225" cy="153670"/>
                <wp:wrapNone/>
                <wp:docPr id="96" name="Shape 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594225" cy="153670"/>
                        </a:xfrm>
                        <a:prstGeom prst="rect">
                          <a:avLst/>
                        </a:prstGeom>
                        <a:solidFill>
                          <a:srgbClr val="E6E6E6"/>
                        </a:solidFill>
                      </wps:spPr>
                      <wps:bodyPr/>
                    </wps:wsp>
                  </a:graphicData>
                </a:graphic>
              </wp:anchor>
            </w:drawing>
          </mc:Choice>
          <mc:Fallback>
            <w:pict>
              <v:rect id="Shape 96" o:spid="_x0000_s1121" style="position:absolute;margin-left:0.35pt;margin-top:-12.0999pt;width:361.75pt;height:12.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4718685</wp:posOffset>
                </wp:positionH>
                <wp:positionV relativeFrom="paragraph">
                  <wp:posOffset>-153670</wp:posOffset>
                </wp:positionV>
                <wp:extent cx="1988820" cy="153670"/>
                <wp:wrapNone/>
                <wp:docPr id="97" name="Shape 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88820" cy="153670"/>
                        </a:xfrm>
                        <a:prstGeom prst="rect">
                          <a:avLst/>
                        </a:prstGeom>
                        <a:solidFill>
                          <a:srgbClr val="E6E6E6"/>
                        </a:solidFill>
                      </wps:spPr>
                      <wps:bodyPr/>
                    </wps:wsp>
                  </a:graphicData>
                </a:graphic>
              </wp:anchor>
            </w:drawing>
          </mc:Choice>
          <mc:Fallback>
            <w:pict>
              <v:rect id="Shape 97" o:spid="_x0000_s1122" style="position:absolute;margin-left:371.55pt;margin-top:-12.0999pt;width:156.6pt;height:12.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spacing w:after="0" w:line="198" w:lineRule="exact"/>
        <w:rPr>
          <w:sz w:val="20"/>
          <w:szCs w:val="20"/>
          <w:color w:val="auto"/>
        </w:rPr>
      </w:pPr>
    </w:p>
    <w:p>
      <w:pPr>
        <w:ind w:right="260"/>
        <w:spacing w:after="0" w:line="304" w:lineRule="auto"/>
        <w:rPr>
          <w:sz w:val="20"/>
          <w:szCs w:val="20"/>
          <w:color w:val="auto"/>
        </w:rPr>
      </w:pPr>
      <w:r>
        <w:rPr>
          <w:rFonts w:ascii="Arial" w:cs="Arial" w:eastAsia="Arial" w:hAnsi="Arial"/>
          <w:sz w:val="19"/>
          <w:szCs w:val="19"/>
          <w:color w:val="auto"/>
        </w:rPr>
        <w:t>The funded status as of December 31, 2024, 2023 and 2022, was $0.5 million, $(4.1) million, and $(5.5) million, respectively and is recognized in "Deferred charges and other assets" or "Other liabilities" within the Consolidated Balance Sheets.</w:t>
      </w:r>
    </w:p>
    <w:p>
      <w:pPr>
        <w:spacing w:after="0" w:line="143" w:lineRule="exact"/>
        <w:rPr>
          <w:sz w:val="20"/>
          <w:szCs w:val="20"/>
          <w:color w:val="auto"/>
        </w:rPr>
      </w:pPr>
    </w:p>
    <w:p>
      <w:pPr>
        <w:ind w:right="220"/>
        <w:spacing w:after="0" w:line="277" w:lineRule="auto"/>
        <w:rPr>
          <w:sz w:val="20"/>
          <w:szCs w:val="20"/>
          <w:color w:val="auto"/>
        </w:rPr>
      </w:pPr>
      <w:r>
        <w:rPr>
          <w:rFonts w:ascii="Arial" w:cs="Arial" w:eastAsia="Arial" w:hAnsi="Arial"/>
          <w:sz w:val="20"/>
          <w:szCs w:val="20"/>
          <w:color w:val="auto"/>
        </w:rPr>
        <w:t>The details of net periodic benefit cost for pension benefits included in the accompanying Consolidated Statements of Income are as follows: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760" w:type="dxa"/>
            <w:vAlign w:val="bottom"/>
            <w:tcBorders>
              <w:bottom w:val="single" w:sz="8" w:color="FEFEFE"/>
            </w:tcBorders>
            <w:vMerge w:val="restart"/>
            <w:shd w:val="clear" w:color="auto" w:fill="FEFEFE"/>
          </w:tcPr>
          <w:p>
            <w:pPr>
              <w:spacing w:after="0"/>
              <w:rPr>
                <w:sz w:val="20"/>
                <w:szCs w:val="20"/>
                <w:color w:val="auto"/>
              </w:rPr>
            </w:pPr>
            <w:r>
              <w:rPr>
                <w:rFonts w:ascii="Arial" w:cs="Arial" w:eastAsia="Arial" w:hAnsi="Arial"/>
                <w:sz w:val="16"/>
                <w:szCs w:val="16"/>
                <w:b w:val="1"/>
                <w:bCs w:val="1"/>
                <w:color w:val="auto"/>
              </w:rPr>
              <w:t>(table only in thousands)</w:t>
            </w:r>
          </w:p>
        </w:tc>
        <w:tc>
          <w:tcPr>
            <w:tcW w:w="140" w:type="dxa"/>
            <w:vAlign w:val="bottom"/>
            <w:tcBorders>
              <w:bottom w:val="single" w:sz="8" w:color="FEFEFE"/>
            </w:tcBorders>
            <w:shd w:val="clear" w:color="auto" w:fill="FEFEFE"/>
          </w:tcPr>
          <w:p>
            <w:pPr>
              <w:spacing w:after="0"/>
              <w:rPr>
                <w:sz w:val="16"/>
                <w:szCs w:val="16"/>
                <w:color w:val="auto"/>
              </w:rPr>
            </w:pPr>
          </w:p>
        </w:tc>
        <w:tc>
          <w:tcPr>
            <w:tcW w:w="320" w:type="dxa"/>
            <w:vAlign w:val="bottom"/>
            <w:tcBorders>
              <w:bottom w:val="single" w:sz="8" w:color="auto"/>
            </w:tcBorders>
            <w:shd w:val="clear" w:color="auto" w:fill="FEFEFE"/>
          </w:tcPr>
          <w:p>
            <w:pPr>
              <w:spacing w:after="0"/>
              <w:rPr>
                <w:sz w:val="16"/>
                <w:szCs w:val="16"/>
                <w:color w:val="auto"/>
              </w:rPr>
            </w:pPr>
          </w:p>
        </w:tc>
        <w:tc>
          <w:tcPr>
            <w:tcW w:w="1100" w:type="dxa"/>
            <w:vAlign w:val="bottom"/>
            <w:tcBorders>
              <w:bottom w:val="single" w:sz="8" w:color="auto"/>
            </w:tcBorders>
            <w:shd w:val="clear" w:color="auto" w:fill="FEFEFE"/>
          </w:tcPr>
          <w:p>
            <w:pPr>
              <w:spacing w:after="0"/>
              <w:rPr>
                <w:sz w:val="16"/>
                <w:szCs w:val="16"/>
                <w:color w:val="auto"/>
              </w:rPr>
            </w:pPr>
          </w:p>
        </w:tc>
        <w:tc>
          <w:tcPr>
            <w:tcW w:w="240" w:type="dxa"/>
            <w:vAlign w:val="bottom"/>
            <w:tcBorders>
              <w:bottom w:val="single" w:sz="8" w:color="auto"/>
            </w:tcBorders>
            <w:shd w:val="clear" w:color="auto" w:fill="FEFEFE"/>
          </w:tcPr>
          <w:p>
            <w:pPr>
              <w:spacing w:after="0"/>
              <w:rPr>
                <w:sz w:val="16"/>
                <w:szCs w:val="16"/>
                <w:color w:val="auto"/>
              </w:rPr>
            </w:pPr>
          </w:p>
        </w:tc>
        <w:tc>
          <w:tcPr>
            <w:tcW w:w="180" w:type="dxa"/>
            <w:vAlign w:val="bottom"/>
            <w:tcBorders>
              <w:bottom w:val="single" w:sz="8" w:color="auto"/>
            </w:tcBorders>
            <w:shd w:val="clear" w:color="auto" w:fill="FEFEFE"/>
          </w:tcPr>
          <w:p>
            <w:pPr>
              <w:spacing w:after="0"/>
              <w:rPr>
                <w:sz w:val="16"/>
                <w:szCs w:val="16"/>
                <w:color w:val="auto"/>
              </w:rPr>
            </w:pPr>
          </w:p>
        </w:tc>
        <w:tc>
          <w:tcPr>
            <w:tcW w:w="1480" w:type="dxa"/>
            <w:vAlign w:val="bottom"/>
            <w:tcBorders>
              <w:bottom w:val="single" w:sz="8" w:color="auto"/>
            </w:tcBorders>
            <w:gridSpan w:val="2"/>
            <w:shd w:val="clear" w:color="auto" w:fill="FEFEFE"/>
          </w:tcPr>
          <w:p>
            <w:pPr>
              <w:ind w:left="60"/>
              <w:spacing w:after="0"/>
              <w:rPr>
                <w:sz w:val="20"/>
                <w:szCs w:val="20"/>
                <w:color w:val="auto"/>
              </w:rPr>
            </w:pPr>
            <w:r>
              <w:rPr>
                <w:rFonts w:ascii="Arial" w:cs="Arial" w:eastAsia="Arial" w:hAnsi="Arial"/>
                <w:sz w:val="16"/>
                <w:szCs w:val="16"/>
                <w:b w:val="1"/>
                <w:bCs w:val="1"/>
                <w:color w:val="auto"/>
              </w:rPr>
              <w:t>December 31,</w:t>
            </w:r>
          </w:p>
        </w:tc>
        <w:tc>
          <w:tcPr>
            <w:tcW w:w="320" w:type="dxa"/>
            <w:vAlign w:val="bottom"/>
            <w:tcBorders>
              <w:bottom w:val="single" w:sz="8" w:color="auto"/>
            </w:tcBorders>
            <w:shd w:val="clear" w:color="auto" w:fill="FEFEFE"/>
          </w:tcPr>
          <w:p>
            <w:pPr>
              <w:spacing w:after="0"/>
              <w:rPr>
                <w:sz w:val="16"/>
                <w:szCs w:val="16"/>
                <w:color w:val="auto"/>
              </w:rPr>
            </w:pPr>
          </w:p>
        </w:tc>
        <w:tc>
          <w:tcPr>
            <w:tcW w:w="1100" w:type="dxa"/>
            <w:vAlign w:val="bottom"/>
            <w:tcBorders>
              <w:bottom w:val="single" w:sz="8" w:color="auto"/>
            </w:tcBorders>
            <w:shd w:val="clear" w:color="auto" w:fill="FEFEFE"/>
          </w:tcPr>
          <w:p>
            <w:pPr>
              <w:spacing w:after="0"/>
              <w:rPr>
                <w:sz w:val="16"/>
                <w:szCs w:val="16"/>
                <w:color w:val="auto"/>
              </w:rPr>
            </w:pPr>
          </w:p>
        </w:tc>
        <w:tc>
          <w:tcPr>
            <w:tcW w:w="20" w:type="dxa"/>
            <w:vAlign w:val="bottom"/>
            <w:tcBorders>
              <w:bottom w:val="single" w:sz="8" w:color="auto"/>
            </w:tcBorders>
            <w:shd w:val="clear" w:color="auto" w:fill="FEFEFE"/>
          </w:tcPr>
          <w:p>
            <w:pPr>
              <w:spacing w:after="0"/>
              <w:rPr>
                <w:sz w:val="16"/>
                <w:szCs w:val="16"/>
                <w:color w:val="auto"/>
              </w:rPr>
            </w:pPr>
          </w:p>
        </w:tc>
        <w:tc>
          <w:tcPr>
            <w:tcW w:w="20" w:type="dxa"/>
            <w:vAlign w:val="bottom"/>
            <w:tcBorders>
              <w:bottom w:val="single" w:sz="8" w:color="auto"/>
            </w:tcBorders>
            <w:shd w:val="clear" w:color="auto" w:fill="FEFEFE"/>
          </w:tcPr>
          <w:p>
            <w:pPr>
              <w:spacing w:after="0"/>
              <w:rPr>
                <w:sz w:val="16"/>
                <w:szCs w:val="16"/>
                <w:color w:val="auto"/>
              </w:rPr>
            </w:pPr>
          </w:p>
        </w:tc>
        <w:tc>
          <w:tcPr>
            <w:tcW w:w="80" w:type="dxa"/>
            <w:vAlign w:val="bottom"/>
            <w:tcBorders>
              <w:bottom w:val="single" w:sz="8" w:color="FEFEFE"/>
            </w:tcBorders>
            <w:shd w:val="clear" w:color="auto" w:fill="FEFEFE"/>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5760" w:type="dxa"/>
            <w:vAlign w:val="bottom"/>
            <w:tcBorders>
              <w:bottom w:val="single" w:sz="8" w:color="FEFEFE"/>
            </w:tcBorders>
            <w:vMerge w:val="continue"/>
            <w:shd w:val="clear" w:color="auto" w:fill="FEFEFE"/>
          </w:tcPr>
          <w:p>
            <w:pPr>
              <w:spacing w:after="0"/>
              <w:rPr>
                <w:sz w:val="14"/>
                <w:szCs w:val="14"/>
                <w:color w:val="auto"/>
              </w:rPr>
            </w:pPr>
          </w:p>
        </w:tc>
        <w:tc>
          <w:tcPr>
            <w:tcW w:w="140" w:type="dxa"/>
            <w:vAlign w:val="bottom"/>
            <w:tcBorders>
              <w:bottom w:val="single" w:sz="8" w:color="FEFEFE"/>
            </w:tcBorders>
            <w:shd w:val="clear" w:color="auto" w:fill="FEFEFE"/>
          </w:tcPr>
          <w:p>
            <w:pPr>
              <w:spacing w:after="0"/>
              <w:rPr>
                <w:sz w:val="14"/>
                <w:szCs w:val="14"/>
                <w:color w:val="auto"/>
              </w:rPr>
            </w:pPr>
          </w:p>
        </w:tc>
        <w:tc>
          <w:tcPr>
            <w:tcW w:w="320" w:type="dxa"/>
            <w:vAlign w:val="bottom"/>
            <w:tcBorders>
              <w:bottom w:val="single" w:sz="8" w:color="auto"/>
            </w:tcBorders>
            <w:shd w:val="clear" w:color="auto" w:fill="FEFEFE"/>
          </w:tcPr>
          <w:p>
            <w:pPr>
              <w:spacing w:after="0"/>
              <w:rPr>
                <w:sz w:val="14"/>
                <w:szCs w:val="14"/>
                <w:color w:val="auto"/>
              </w:rPr>
            </w:pPr>
          </w:p>
        </w:tc>
        <w:tc>
          <w:tcPr>
            <w:tcW w:w="1100" w:type="dxa"/>
            <w:vAlign w:val="bottom"/>
            <w:tcBorders>
              <w:bottom w:val="single" w:sz="8" w:color="auto"/>
            </w:tcBorders>
            <w:shd w:val="clear" w:color="auto" w:fill="FEFEFE"/>
          </w:tcPr>
          <w:p>
            <w:pPr>
              <w:jc w:val="right"/>
              <w:ind w:right="464"/>
              <w:spacing w:after="0" w:line="163" w:lineRule="exact"/>
              <w:rPr>
                <w:sz w:val="20"/>
                <w:szCs w:val="20"/>
                <w:color w:val="auto"/>
              </w:rPr>
            </w:pPr>
            <w:r>
              <w:rPr>
                <w:rFonts w:ascii="Arial" w:cs="Arial" w:eastAsia="Arial" w:hAnsi="Arial"/>
                <w:sz w:val="16"/>
                <w:szCs w:val="16"/>
                <w:b w:val="1"/>
                <w:bCs w:val="1"/>
                <w:color w:val="auto"/>
              </w:rPr>
              <w:t>2024</w:t>
            </w:r>
          </w:p>
        </w:tc>
        <w:tc>
          <w:tcPr>
            <w:tcW w:w="240" w:type="dxa"/>
            <w:vAlign w:val="bottom"/>
            <w:tcBorders>
              <w:bottom w:val="single" w:sz="8" w:color="FEFEFE"/>
            </w:tcBorders>
            <w:shd w:val="clear" w:color="auto" w:fill="FEFEFE"/>
          </w:tcPr>
          <w:p>
            <w:pPr>
              <w:spacing w:after="0"/>
              <w:rPr>
                <w:sz w:val="14"/>
                <w:szCs w:val="14"/>
                <w:color w:val="auto"/>
              </w:rPr>
            </w:pPr>
          </w:p>
        </w:tc>
        <w:tc>
          <w:tcPr>
            <w:tcW w:w="180" w:type="dxa"/>
            <w:vAlign w:val="bottom"/>
            <w:tcBorders>
              <w:bottom w:val="single" w:sz="8" w:color="auto"/>
            </w:tcBorders>
            <w:shd w:val="clear" w:color="auto" w:fill="FEFEFE"/>
          </w:tcPr>
          <w:p>
            <w:pPr>
              <w:spacing w:after="0"/>
              <w:rPr>
                <w:sz w:val="14"/>
                <w:szCs w:val="14"/>
                <w:color w:val="auto"/>
              </w:rPr>
            </w:pPr>
          </w:p>
        </w:tc>
        <w:tc>
          <w:tcPr>
            <w:tcW w:w="1240" w:type="dxa"/>
            <w:vAlign w:val="bottom"/>
            <w:tcBorders>
              <w:bottom w:val="single" w:sz="8" w:color="auto"/>
            </w:tcBorders>
            <w:shd w:val="clear" w:color="auto" w:fill="FEFEFE"/>
          </w:tcPr>
          <w:p>
            <w:pPr>
              <w:jc w:val="right"/>
              <w:ind w:right="467"/>
              <w:spacing w:after="0" w:line="163" w:lineRule="exact"/>
              <w:rPr>
                <w:sz w:val="20"/>
                <w:szCs w:val="20"/>
                <w:color w:val="auto"/>
              </w:rPr>
            </w:pPr>
            <w:r>
              <w:rPr>
                <w:rFonts w:ascii="Arial" w:cs="Arial" w:eastAsia="Arial" w:hAnsi="Arial"/>
                <w:sz w:val="16"/>
                <w:szCs w:val="16"/>
                <w:b w:val="1"/>
                <w:bCs w:val="1"/>
                <w:color w:val="auto"/>
              </w:rPr>
              <w:t>2023</w:t>
            </w:r>
          </w:p>
        </w:tc>
        <w:tc>
          <w:tcPr>
            <w:tcW w:w="240" w:type="dxa"/>
            <w:vAlign w:val="bottom"/>
            <w:tcBorders>
              <w:bottom w:val="single" w:sz="8" w:color="FEFEFE"/>
            </w:tcBorders>
            <w:shd w:val="clear" w:color="auto" w:fill="FEFEFE"/>
          </w:tcPr>
          <w:p>
            <w:pPr>
              <w:spacing w:after="0"/>
              <w:rPr>
                <w:sz w:val="14"/>
                <w:szCs w:val="14"/>
                <w:color w:val="auto"/>
              </w:rPr>
            </w:pPr>
          </w:p>
        </w:tc>
        <w:tc>
          <w:tcPr>
            <w:tcW w:w="320" w:type="dxa"/>
            <w:vAlign w:val="bottom"/>
            <w:tcBorders>
              <w:bottom w:val="single" w:sz="8" w:color="auto"/>
            </w:tcBorders>
            <w:shd w:val="clear" w:color="auto" w:fill="FEFEFE"/>
          </w:tcPr>
          <w:p>
            <w:pPr>
              <w:spacing w:after="0"/>
              <w:rPr>
                <w:sz w:val="14"/>
                <w:szCs w:val="14"/>
                <w:color w:val="auto"/>
              </w:rPr>
            </w:pPr>
          </w:p>
        </w:tc>
        <w:tc>
          <w:tcPr>
            <w:tcW w:w="1100" w:type="dxa"/>
            <w:vAlign w:val="bottom"/>
            <w:tcBorders>
              <w:bottom w:val="single" w:sz="8" w:color="auto"/>
            </w:tcBorders>
            <w:shd w:val="clear" w:color="auto" w:fill="FEFEFE"/>
          </w:tcPr>
          <w:p>
            <w:pPr>
              <w:jc w:val="right"/>
              <w:ind w:right="444"/>
              <w:spacing w:after="0" w:line="163" w:lineRule="exact"/>
              <w:rPr>
                <w:sz w:val="20"/>
                <w:szCs w:val="20"/>
                <w:color w:val="auto"/>
              </w:rPr>
            </w:pPr>
            <w:r>
              <w:rPr>
                <w:rFonts w:ascii="Arial" w:cs="Arial" w:eastAsia="Arial" w:hAnsi="Arial"/>
                <w:sz w:val="16"/>
                <w:szCs w:val="16"/>
                <w:b w:val="1"/>
                <w:bCs w:val="1"/>
                <w:color w:val="auto"/>
              </w:rPr>
              <w:t>2022</w:t>
            </w:r>
          </w:p>
        </w:tc>
        <w:tc>
          <w:tcPr>
            <w:tcW w:w="20" w:type="dxa"/>
            <w:vAlign w:val="bottom"/>
            <w:tcBorders>
              <w:bottom w:val="single" w:sz="8" w:color="auto"/>
            </w:tcBorders>
            <w:shd w:val="clear" w:color="auto" w:fill="FEFEFE"/>
          </w:tcPr>
          <w:p>
            <w:pPr>
              <w:spacing w:after="0"/>
              <w:rPr>
                <w:sz w:val="14"/>
                <w:szCs w:val="14"/>
                <w:color w:val="auto"/>
              </w:rPr>
            </w:pPr>
          </w:p>
        </w:tc>
        <w:tc>
          <w:tcPr>
            <w:tcW w:w="20" w:type="dxa"/>
            <w:vAlign w:val="bottom"/>
            <w:tcBorders>
              <w:bottom w:val="single" w:sz="8" w:color="FEFEFE"/>
            </w:tcBorders>
            <w:shd w:val="clear" w:color="auto" w:fill="FEFEFE"/>
          </w:tcPr>
          <w:p>
            <w:pPr>
              <w:spacing w:after="0"/>
              <w:rPr>
                <w:sz w:val="14"/>
                <w:szCs w:val="14"/>
                <w:color w:val="auto"/>
              </w:rPr>
            </w:pPr>
          </w:p>
        </w:tc>
        <w:tc>
          <w:tcPr>
            <w:tcW w:w="80" w:type="dxa"/>
            <w:vAlign w:val="bottom"/>
            <w:tcBorders>
              <w:bottom w:val="single" w:sz="8" w:color="FEFEFE"/>
            </w:tcBorders>
            <w:shd w:val="clear" w:color="auto" w:fill="FEFEFE"/>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5760" w:type="dxa"/>
            <w:vAlign w:val="bottom"/>
            <w:shd w:val="clear" w:color="auto" w:fill="FEFEFE"/>
          </w:tcPr>
          <w:p>
            <w:pPr>
              <w:spacing w:after="0" w:line="229" w:lineRule="exact"/>
              <w:rPr>
                <w:sz w:val="20"/>
                <w:szCs w:val="20"/>
                <w:color w:val="auto"/>
              </w:rPr>
            </w:pPr>
            <w:r>
              <w:rPr>
                <w:rFonts w:ascii="Arial" w:cs="Arial" w:eastAsia="Arial" w:hAnsi="Arial"/>
                <w:sz w:val="20"/>
                <w:szCs w:val="20"/>
                <w:color w:val="auto"/>
              </w:rPr>
              <w:t>Interest cost</w:t>
            </w:r>
          </w:p>
        </w:tc>
        <w:tc>
          <w:tcPr>
            <w:tcW w:w="140" w:type="dxa"/>
            <w:vAlign w:val="bottom"/>
            <w:shd w:val="clear" w:color="auto" w:fill="FEFEFE"/>
          </w:tcPr>
          <w:p>
            <w:pPr>
              <w:spacing w:after="0"/>
              <w:rPr>
                <w:sz w:val="19"/>
                <w:szCs w:val="19"/>
                <w:color w:val="auto"/>
              </w:rPr>
            </w:pPr>
          </w:p>
        </w:tc>
        <w:tc>
          <w:tcPr>
            <w:tcW w:w="320" w:type="dxa"/>
            <w:vAlign w:val="bottom"/>
            <w:shd w:val="clear" w:color="auto" w:fill="FEFEFE"/>
          </w:tcPr>
          <w:p>
            <w:pPr>
              <w:jc w:val="right"/>
              <w:ind w:right="121"/>
              <w:spacing w:after="0" w:line="229" w:lineRule="exact"/>
              <w:rPr>
                <w:sz w:val="20"/>
                <w:szCs w:val="20"/>
                <w:color w:val="auto"/>
              </w:rPr>
            </w:pPr>
            <w:r>
              <w:rPr>
                <w:rFonts w:ascii="Arial" w:cs="Arial" w:eastAsia="Arial" w:hAnsi="Arial"/>
                <w:sz w:val="20"/>
                <w:szCs w:val="20"/>
                <w:color w:val="auto"/>
                <w:w w:val="71"/>
              </w:rPr>
              <w:t>$</w:t>
            </w:r>
          </w:p>
        </w:tc>
        <w:tc>
          <w:tcPr>
            <w:tcW w:w="1100" w:type="dxa"/>
            <w:vAlign w:val="bottom"/>
            <w:shd w:val="clear" w:color="auto" w:fill="FEFEFE"/>
          </w:tcPr>
          <w:p>
            <w:pPr>
              <w:jc w:val="right"/>
              <w:spacing w:after="0" w:line="229" w:lineRule="exact"/>
              <w:rPr>
                <w:sz w:val="20"/>
                <w:szCs w:val="20"/>
                <w:color w:val="auto"/>
              </w:rPr>
            </w:pPr>
            <w:r>
              <w:rPr>
                <w:rFonts w:ascii="Arial" w:cs="Arial" w:eastAsia="Arial" w:hAnsi="Arial"/>
                <w:sz w:val="20"/>
                <w:szCs w:val="20"/>
                <w:color w:val="auto"/>
              </w:rPr>
              <w:t>1,215</w:t>
            </w:r>
          </w:p>
        </w:tc>
        <w:tc>
          <w:tcPr>
            <w:tcW w:w="240" w:type="dxa"/>
            <w:vAlign w:val="bottom"/>
            <w:shd w:val="clear" w:color="auto" w:fill="FEFEFE"/>
          </w:tcPr>
          <w:p>
            <w:pPr>
              <w:spacing w:after="0"/>
              <w:rPr>
                <w:sz w:val="19"/>
                <w:szCs w:val="19"/>
                <w:color w:val="auto"/>
              </w:rPr>
            </w:pPr>
          </w:p>
        </w:tc>
        <w:tc>
          <w:tcPr>
            <w:tcW w:w="180" w:type="dxa"/>
            <w:vAlign w:val="bottom"/>
            <w:shd w:val="clear" w:color="auto" w:fill="FEFEFE"/>
          </w:tcPr>
          <w:p>
            <w:pPr>
              <w:jc w:val="right"/>
              <w:spacing w:after="0" w:line="229" w:lineRule="exact"/>
              <w:rPr>
                <w:sz w:val="20"/>
                <w:szCs w:val="20"/>
                <w:color w:val="auto"/>
              </w:rPr>
            </w:pPr>
            <w:r>
              <w:rPr>
                <w:rFonts w:ascii="Arial" w:cs="Arial" w:eastAsia="Arial" w:hAnsi="Arial"/>
                <w:sz w:val="20"/>
                <w:szCs w:val="20"/>
                <w:color w:val="auto"/>
                <w:w w:val="71"/>
              </w:rPr>
              <w:t>$</w:t>
            </w:r>
          </w:p>
        </w:tc>
        <w:tc>
          <w:tcPr>
            <w:tcW w:w="1240" w:type="dxa"/>
            <w:vAlign w:val="bottom"/>
            <w:shd w:val="clear" w:color="auto" w:fill="FEFEFE"/>
          </w:tcPr>
          <w:p>
            <w:pPr>
              <w:jc w:val="right"/>
              <w:spacing w:after="0" w:line="229" w:lineRule="exact"/>
              <w:rPr>
                <w:sz w:val="20"/>
                <w:szCs w:val="20"/>
                <w:color w:val="auto"/>
              </w:rPr>
            </w:pPr>
            <w:r>
              <w:rPr>
                <w:rFonts w:ascii="Arial" w:cs="Arial" w:eastAsia="Arial" w:hAnsi="Arial"/>
                <w:sz w:val="20"/>
                <w:szCs w:val="20"/>
                <w:color w:val="auto"/>
              </w:rPr>
              <w:t>1,274</w:t>
            </w:r>
          </w:p>
        </w:tc>
        <w:tc>
          <w:tcPr>
            <w:tcW w:w="240" w:type="dxa"/>
            <w:vAlign w:val="bottom"/>
            <w:shd w:val="clear" w:color="auto" w:fill="FEFEFE"/>
          </w:tcPr>
          <w:p>
            <w:pPr>
              <w:spacing w:after="0"/>
              <w:rPr>
                <w:sz w:val="19"/>
                <w:szCs w:val="19"/>
                <w:color w:val="auto"/>
              </w:rPr>
            </w:pPr>
          </w:p>
        </w:tc>
        <w:tc>
          <w:tcPr>
            <w:tcW w:w="320" w:type="dxa"/>
            <w:vAlign w:val="bottom"/>
            <w:shd w:val="clear" w:color="auto" w:fill="FEFEFE"/>
          </w:tcPr>
          <w:p>
            <w:pPr>
              <w:jc w:val="right"/>
              <w:ind w:right="121"/>
              <w:spacing w:after="0" w:line="229" w:lineRule="exact"/>
              <w:rPr>
                <w:sz w:val="20"/>
                <w:szCs w:val="20"/>
                <w:color w:val="auto"/>
              </w:rPr>
            </w:pPr>
            <w:r>
              <w:rPr>
                <w:rFonts w:ascii="Arial" w:cs="Arial" w:eastAsia="Arial" w:hAnsi="Arial"/>
                <w:sz w:val="20"/>
                <w:szCs w:val="20"/>
                <w:color w:val="auto"/>
                <w:w w:val="71"/>
              </w:rPr>
              <w:t>$</w:t>
            </w:r>
          </w:p>
        </w:tc>
        <w:tc>
          <w:tcPr>
            <w:tcW w:w="1120" w:type="dxa"/>
            <w:vAlign w:val="bottom"/>
            <w:gridSpan w:val="2"/>
            <w:shd w:val="clear" w:color="auto" w:fill="FEFEFE"/>
          </w:tcPr>
          <w:p>
            <w:pPr>
              <w:jc w:val="right"/>
              <w:ind w:right="20"/>
              <w:spacing w:after="0" w:line="229" w:lineRule="exact"/>
              <w:rPr>
                <w:sz w:val="20"/>
                <w:szCs w:val="20"/>
                <w:color w:val="auto"/>
              </w:rPr>
            </w:pPr>
            <w:r>
              <w:rPr>
                <w:rFonts w:ascii="Arial" w:cs="Arial" w:eastAsia="Arial" w:hAnsi="Arial"/>
                <w:sz w:val="20"/>
                <w:szCs w:val="20"/>
                <w:color w:val="auto"/>
              </w:rPr>
              <w:t>877</w:t>
            </w:r>
          </w:p>
        </w:tc>
        <w:tc>
          <w:tcPr>
            <w:tcW w:w="20" w:type="dxa"/>
            <w:vAlign w:val="bottom"/>
            <w:shd w:val="clear" w:color="auto" w:fill="FEFEFE"/>
          </w:tcPr>
          <w:p>
            <w:pPr>
              <w:spacing w:after="0"/>
              <w:rPr>
                <w:sz w:val="19"/>
                <w:szCs w:val="19"/>
                <w:color w:val="auto"/>
              </w:rPr>
            </w:pPr>
          </w:p>
        </w:tc>
        <w:tc>
          <w:tcPr>
            <w:tcW w:w="80" w:type="dxa"/>
            <w:vAlign w:val="bottom"/>
            <w:shd w:val="clear" w:color="auto" w:fill="FEFEF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60" w:type="dxa"/>
            <w:vAlign w:val="bottom"/>
            <w:shd w:val="clear" w:color="auto" w:fill="E6E6E6"/>
          </w:tcPr>
          <w:p>
            <w:pPr>
              <w:spacing w:after="0" w:line="229" w:lineRule="exact"/>
              <w:rPr>
                <w:sz w:val="20"/>
                <w:szCs w:val="20"/>
                <w:color w:val="auto"/>
              </w:rPr>
            </w:pPr>
            <w:r>
              <w:rPr>
                <w:rFonts w:ascii="Arial" w:cs="Arial" w:eastAsia="Arial" w:hAnsi="Arial"/>
                <w:sz w:val="20"/>
                <w:szCs w:val="20"/>
                <w:color w:val="auto"/>
              </w:rPr>
              <w:t>Expected return on plan assets</w:t>
            </w:r>
          </w:p>
        </w:tc>
        <w:tc>
          <w:tcPr>
            <w:tcW w:w="140" w:type="dxa"/>
            <w:vAlign w:val="bottom"/>
            <w:shd w:val="clear" w:color="auto" w:fill="E6E6E6"/>
          </w:tcPr>
          <w:p>
            <w:pPr>
              <w:spacing w:after="0"/>
              <w:rPr>
                <w:sz w:val="19"/>
                <w:szCs w:val="19"/>
                <w:color w:val="auto"/>
              </w:rPr>
            </w:pPr>
          </w:p>
        </w:tc>
        <w:tc>
          <w:tcPr>
            <w:tcW w:w="320" w:type="dxa"/>
            <w:vAlign w:val="bottom"/>
            <w:shd w:val="clear" w:color="auto" w:fill="E6E6E6"/>
          </w:tcPr>
          <w:p>
            <w:pPr>
              <w:spacing w:after="0"/>
              <w:rPr>
                <w:sz w:val="19"/>
                <w:szCs w:val="19"/>
                <w:color w:val="auto"/>
              </w:rPr>
            </w:pPr>
          </w:p>
        </w:tc>
        <w:tc>
          <w:tcPr>
            <w:tcW w:w="1100" w:type="dxa"/>
            <w:vAlign w:val="bottom"/>
            <w:shd w:val="clear" w:color="auto" w:fill="E6E6E6"/>
          </w:tcPr>
          <w:p>
            <w:pPr>
              <w:jc w:val="right"/>
              <w:spacing w:after="0" w:line="229" w:lineRule="exact"/>
              <w:rPr>
                <w:sz w:val="20"/>
                <w:szCs w:val="20"/>
                <w:color w:val="auto"/>
              </w:rPr>
            </w:pPr>
            <w:r>
              <w:rPr>
                <w:rFonts w:ascii="Arial" w:cs="Arial" w:eastAsia="Arial" w:hAnsi="Arial"/>
                <w:sz w:val="20"/>
                <w:szCs w:val="20"/>
                <w:color w:val="auto"/>
              </w:rPr>
              <w:t>(1,223)</w:t>
            </w:r>
          </w:p>
        </w:tc>
        <w:tc>
          <w:tcPr>
            <w:tcW w:w="240" w:type="dxa"/>
            <w:vAlign w:val="bottom"/>
            <w:shd w:val="clear" w:color="auto" w:fill="E6E6E6"/>
          </w:tcPr>
          <w:p>
            <w:pPr>
              <w:spacing w:after="0"/>
              <w:rPr>
                <w:sz w:val="19"/>
                <w:szCs w:val="19"/>
                <w:color w:val="auto"/>
              </w:rPr>
            </w:pPr>
          </w:p>
        </w:tc>
        <w:tc>
          <w:tcPr>
            <w:tcW w:w="180" w:type="dxa"/>
            <w:vAlign w:val="bottom"/>
            <w:shd w:val="clear" w:color="auto" w:fill="E6E6E6"/>
          </w:tcPr>
          <w:p>
            <w:pPr>
              <w:spacing w:after="0"/>
              <w:rPr>
                <w:sz w:val="19"/>
                <w:szCs w:val="19"/>
                <w:color w:val="auto"/>
              </w:rPr>
            </w:pPr>
          </w:p>
        </w:tc>
        <w:tc>
          <w:tcPr>
            <w:tcW w:w="1240" w:type="dxa"/>
            <w:vAlign w:val="bottom"/>
            <w:shd w:val="clear" w:color="auto" w:fill="E6E6E6"/>
          </w:tcPr>
          <w:p>
            <w:pPr>
              <w:jc w:val="right"/>
              <w:spacing w:after="0" w:line="229" w:lineRule="exact"/>
              <w:rPr>
                <w:sz w:val="20"/>
                <w:szCs w:val="20"/>
                <w:color w:val="auto"/>
              </w:rPr>
            </w:pPr>
            <w:r>
              <w:rPr>
                <w:rFonts w:ascii="Arial" w:cs="Arial" w:eastAsia="Arial" w:hAnsi="Arial"/>
                <w:sz w:val="20"/>
                <w:szCs w:val="20"/>
                <w:color w:val="auto"/>
              </w:rPr>
              <w:t>(1,142)</w:t>
            </w:r>
          </w:p>
        </w:tc>
        <w:tc>
          <w:tcPr>
            <w:tcW w:w="240" w:type="dxa"/>
            <w:vAlign w:val="bottom"/>
            <w:shd w:val="clear" w:color="auto" w:fill="E6E6E6"/>
          </w:tcPr>
          <w:p>
            <w:pPr>
              <w:spacing w:after="0"/>
              <w:rPr>
                <w:sz w:val="19"/>
                <w:szCs w:val="19"/>
                <w:color w:val="auto"/>
              </w:rPr>
            </w:pPr>
          </w:p>
        </w:tc>
        <w:tc>
          <w:tcPr>
            <w:tcW w:w="320" w:type="dxa"/>
            <w:vAlign w:val="bottom"/>
            <w:shd w:val="clear" w:color="auto" w:fill="E6E6E6"/>
          </w:tcPr>
          <w:p>
            <w:pPr>
              <w:spacing w:after="0"/>
              <w:rPr>
                <w:sz w:val="19"/>
                <w:szCs w:val="19"/>
                <w:color w:val="auto"/>
              </w:rPr>
            </w:pPr>
          </w:p>
        </w:tc>
        <w:tc>
          <w:tcPr>
            <w:tcW w:w="1140" w:type="dxa"/>
            <w:vAlign w:val="bottom"/>
            <w:gridSpan w:val="3"/>
            <w:shd w:val="clear" w:color="auto" w:fill="E6E6E6"/>
          </w:tcPr>
          <w:p>
            <w:pPr>
              <w:jc w:val="right"/>
              <w:ind w:right="40"/>
              <w:spacing w:after="0" w:line="229" w:lineRule="exact"/>
              <w:rPr>
                <w:sz w:val="20"/>
                <w:szCs w:val="20"/>
                <w:color w:val="auto"/>
              </w:rPr>
            </w:pPr>
            <w:r>
              <w:rPr>
                <w:rFonts w:ascii="Arial" w:cs="Arial" w:eastAsia="Arial" w:hAnsi="Arial"/>
                <w:sz w:val="20"/>
                <w:szCs w:val="20"/>
                <w:color w:val="auto"/>
              </w:rPr>
              <w:t>(1,560)</w:t>
            </w:r>
          </w:p>
        </w:tc>
        <w:tc>
          <w:tcPr>
            <w:tcW w:w="80" w:type="dxa"/>
            <w:vAlign w:val="bottom"/>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60" w:type="dxa"/>
            <w:vAlign w:val="bottom"/>
            <w:shd w:val="clear" w:color="auto" w:fill="FEFEFE"/>
          </w:tcPr>
          <w:p>
            <w:pPr>
              <w:spacing w:after="0" w:line="229" w:lineRule="exact"/>
              <w:rPr>
                <w:sz w:val="20"/>
                <w:szCs w:val="20"/>
                <w:color w:val="auto"/>
              </w:rPr>
            </w:pPr>
            <w:r>
              <w:rPr>
                <w:rFonts w:ascii="Arial" w:cs="Arial" w:eastAsia="Arial" w:hAnsi="Arial"/>
                <w:sz w:val="20"/>
                <w:szCs w:val="20"/>
                <w:color w:val="auto"/>
              </w:rPr>
              <w:t>Amortization of net loss</w:t>
            </w:r>
          </w:p>
        </w:tc>
        <w:tc>
          <w:tcPr>
            <w:tcW w:w="140" w:type="dxa"/>
            <w:vAlign w:val="bottom"/>
            <w:shd w:val="clear" w:color="auto" w:fill="FEFEFE"/>
          </w:tcPr>
          <w:p>
            <w:pPr>
              <w:spacing w:after="0"/>
              <w:rPr>
                <w:sz w:val="19"/>
                <w:szCs w:val="19"/>
                <w:color w:val="auto"/>
              </w:rPr>
            </w:pPr>
          </w:p>
        </w:tc>
        <w:tc>
          <w:tcPr>
            <w:tcW w:w="320" w:type="dxa"/>
            <w:vAlign w:val="bottom"/>
            <w:shd w:val="clear" w:color="auto" w:fill="FEFEFE"/>
          </w:tcPr>
          <w:p>
            <w:pPr>
              <w:spacing w:after="0"/>
              <w:rPr>
                <w:sz w:val="19"/>
                <w:szCs w:val="19"/>
                <w:color w:val="auto"/>
              </w:rPr>
            </w:pPr>
          </w:p>
        </w:tc>
        <w:tc>
          <w:tcPr>
            <w:tcW w:w="1100" w:type="dxa"/>
            <w:vAlign w:val="bottom"/>
            <w:shd w:val="clear" w:color="auto" w:fill="FEFEFE"/>
          </w:tcPr>
          <w:p>
            <w:pPr>
              <w:jc w:val="right"/>
              <w:spacing w:after="0" w:line="229" w:lineRule="exact"/>
              <w:rPr>
                <w:sz w:val="20"/>
                <w:szCs w:val="20"/>
                <w:color w:val="auto"/>
              </w:rPr>
            </w:pPr>
            <w:r>
              <w:rPr>
                <w:rFonts w:ascii="Arial" w:cs="Arial" w:eastAsia="Arial" w:hAnsi="Arial"/>
                <w:sz w:val="20"/>
                <w:szCs w:val="20"/>
                <w:color w:val="auto"/>
              </w:rPr>
              <w:t>226</w:t>
            </w:r>
          </w:p>
        </w:tc>
        <w:tc>
          <w:tcPr>
            <w:tcW w:w="240" w:type="dxa"/>
            <w:vAlign w:val="bottom"/>
            <w:shd w:val="clear" w:color="auto" w:fill="FEFEFE"/>
          </w:tcPr>
          <w:p>
            <w:pPr>
              <w:spacing w:after="0"/>
              <w:rPr>
                <w:sz w:val="19"/>
                <w:szCs w:val="19"/>
                <w:color w:val="auto"/>
              </w:rPr>
            </w:pPr>
          </w:p>
        </w:tc>
        <w:tc>
          <w:tcPr>
            <w:tcW w:w="180" w:type="dxa"/>
            <w:vAlign w:val="bottom"/>
            <w:shd w:val="clear" w:color="auto" w:fill="FEFEFE"/>
          </w:tcPr>
          <w:p>
            <w:pPr>
              <w:spacing w:after="0"/>
              <w:rPr>
                <w:sz w:val="19"/>
                <w:szCs w:val="19"/>
                <w:color w:val="auto"/>
              </w:rPr>
            </w:pPr>
          </w:p>
        </w:tc>
        <w:tc>
          <w:tcPr>
            <w:tcW w:w="1480" w:type="dxa"/>
            <w:vAlign w:val="bottom"/>
            <w:gridSpan w:val="2"/>
            <w:shd w:val="clear" w:color="auto" w:fill="FEFEFE"/>
          </w:tcPr>
          <w:p>
            <w:pPr>
              <w:jc w:val="right"/>
              <w:ind w:right="240"/>
              <w:spacing w:after="0" w:line="229" w:lineRule="exact"/>
              <w:rPr>
                <w:sz w:val="20"/>
                <w:szCs w:val="20"/>
                <w:color w:val="auto"/>
              </w:rPr>
            </w:pPr>
            <w:r>
              <w:rPr>
                <w:rFonts w:ascii="Arial" w:cs="Arial" w:eastAsia="Arial" w:hAnsi="Arial"/>
                <w:sz w:val="20"/>
                <w:szCs w:val="20"/>
                <w:color w:val="auto"/>
              </w:rPr>
              <w:t>297</w:t>
            </w:r>
          </w:p>
        </w:tc>
        <w:tc>
          <w:tcPr>
            <w:tcW w:w="320" w:type="dxa"/>
            <w:vAlign w:val="bottom"/>
            <w:shd w:val="clear" w:color="auto" w:fill="FEFEFE"/>
          </w:tcPr>
          <w:p>
            <w:pPr>
              <w:spacing w:after="0"/>
              <w:rPr>
                <w:sz w:val="19"/>
                <w:szCs w:val="19"/>
                <w:color w:val="auto"/>
              </w:rPr>
            </w:pPr>
          </w:p>
        </w:tc>
        <w:tc>
          <w:tcPr>
            <w:tcW w:w="1220" w:type="dxa"/>
            <w:vAlign w:val="bottom"/>
            <w:gridSpan w:val="4"/>
            <w:shd w:val="clear" w:color="auto" w:fill="FEFEFE"/>
          </w:tcPr>
          <w:p>
            <w:pPr>
              <w:jc w:val="right"/>
              <w:ind w:right="81"/>
              <w:spacing w:after="0" w:line="229" w:lineRule="exact"/>
              <w:rPr>
                <w:sz w:val="20"/>
                <w:szCs w:val="20"/>
                <w:color w:val="auto"/>
              </w:rPr>
            </w:pPr>
            <w:r>
              <w:rPr>
                <w:rFonts w:ascii="Arial" w:cs="Arial" w:eastAsia="Arial" w:hAnsi="Arial"/>
                <w:sz w:val="20"/>
                <w:szCs w:val="20"/>
                <w:color w:val="auto"/>
              </w:rPr>
              <w:t>263</w:t>
            </w:r>
          </w:p>
        </w:tc>
        <w:tc>
          <w:tcPr>
            <w:tcW w:w="0" w:type="dxa"/>
            <w:vAlign w:val="bottom"/>
          </w:tcPr>
          <w:p>
            <w:pPr>
              <w:spacing w:after="0"/>
              <w:rPr>
                <w:sz w:val="1"/>
                <w:szCs w:val="1"/>
                <w:color w:val="auto"/>
              </w:rPr>
            </w:pPr>
          </w:p>
        </w:tc>
      </w:tr>
      <w:tr>
        <w:trPr>
          <w:trHeight w:val="219"/>
        </w:trPr>
        <w:tc>
          <w:tcPr>
            <w:tcW w:w="5760" w:type="dxa"/>
            <w:vAlign w:val="bottom"/>
            <w:tcBorders>
              <w:top w:val="single" w:sz="8" w:color="E6E6E6"/>
            </w:tcBorders>
            <w:shd w:val="clear" w:color="auto" w:fill="E6E6E6"/>
          </w:tcPr>
          <w:p>
            <w:pPr>
              <w:spacing w:after="0" w:line="219" w:lineRule="exact"/>
              <w:rPr>
                <w:sz w:val="20"/>
                <w:szCs w:val="20"/>
                <w:color w:val="auto"/>
              </w:rPr>
            </w:pPr>
            <w:r>
              <w:rPr>
                <w:rFonts w:ascii="Arial" w:cs="Arial" w:eastAsia="Arial" w:hAnsi="Arial"/>
                <w:sz w:val="20"/>
                <w:szCs w:val="20"/>
                <w:color w:val="auto"/>
              </w:rPr>
              <w:t>Net periodic benefit income (expense)</w:t>
            </w:r>
          </w:p>
        </w:tc>
        <w:tc>
          <w:tcPr>
            <w:tcW w:w="140" w:type="dxa"/>
            <w:vAlign w:val="bottom"/>
            <w:tcBorders>
              <w:top w:val="single" w:sz="8" w:color="E6E6E6"/>
            </w:tcBorders>
            <w:shd w:val="clear" w:color="auto" w:fill="E6E6E6"/>
          </w:tcPr>
          <w:p>
            <w:pPr>
              <w:spacing w:after="0"/>
              <w:rPr>
                <w:sz w:val="19"/>
                <w:szCs w:val="19"/>
                <w:color w:val="auto"/>
              </w:rPr>
            </w:pPr>
          </w:p>
        </w:tc>
        <w:tc>
          <w:tcPr>
            <w:tcW w:w="320" w:type="dxa"/>
            <w:vAlign w:val="bottom"/>
            <w:tcBorders>
              <w:top w:val="single" w:sz="8" w:color="auto"/>
              <w:bottom w:val="single" w:sz="8" w:color="auto"/>
            </w:tcBorders>
            <w:shd w:val="clear" w:color="auto" w:fill="E6E6E6"/>
          </w:tcPr>
          <w:p>
            <w:pPr>
              <w:jc w:val="right"/>
              <w:ind w:right="121"/>
              <w:spacing w:after="0" w:line="219" w:lineRule="exact"/>
              <w:rPr>
                <w:sz w:val="20"/>
                <w:szCs w:val="20"/>
                <w:color w:val="auto"/>
              </w:rPr>
            </w:pPr>
            <w:r>
              <w:rPr>
                <w:rFonts w:ascii="Arial" w:cs="Arial" w:eastAsia="Arial" w:hAnsi="Arial"/>
                <w:sz w:val="20"/>
                <w:szCs w:val="20"/>
                <w:color w:val="auto"/>
                <w:w w:val="71"/>
              </w:rPr>
              <w:t>$</w:t>
            </w:r>
          </w:p>
        </w:tc>
        <w:tc>
          <w:tcPr>
            <w:tcW w:w="1100" w:type="dxa"/>
            <w:vAlign w:val="bottom"/>
            <w:tcBorders>
              <w:top w:val="single" w:sz="8" w:color="auto"/>
              <w:bottom w:val="single" w:sz="8" w:color="auto"/>
            </w:tcBorders>
            <w:shd w:val="clear" w:color="auto" w:fill="E6E6E6"/>
          </w:tcPr>
          <w:p>
            <w:pPr>
              <w:jc w:val="right"/>
              <w:spacing w:after="0" w:line="219" w:lineRule="exact"/>
              <w:rPr>
                <w:sz w:val="20"/>
                <w:szCs w:val="20"/>
                <w:color w:val="auto"/>
              </w:rPr>
            </w:pPr>
            <w:r>
              <w:rPr>
                <w:rFonts w:ascii="Arial" w:cs="Arial" w:eastAsia="Arial" w:hAnsi="Arial"/>
                <w:sz w:val="20"/>
                <w:szCs w:val="20"/>
                <w:color w:val="auto"/>
              </w:rPr>
              <w:t>218</w:t>
            </w:r>
          </w:p>
        </w:tc>
        <w:tc>
          <w:tcPr>
            <w:tcW w:w="240" w:type="dxa"/>
            <w:vAlign w:val="bottom"/>
            <w:tcBorders>
              <w:top w:val="single" w:sz="8" w:color="E6E6E6"/>
            </w:tcBorders>
            <w:shd w:val="clear" w:color="auto" w:fill="E6E6E6"/>
          </w:tcPr>
          <w:p>
            <w:pPr>
              <w:spacing w:after="0"/>
              <w:rPr>
                <w:sz w:val="19"/>
                <w:szCs w:val="19"/>
                <w:color w:val="auto"/>
              </w:rPr>
            </w:pPr>
          </w:p>
        </w:tc>
        <w:tc>
          <w:tcPr>
            <w:tcW w:w="180" w:type="dxa"/>
            <w:vAlign w:val="bottom"/>
            <w:tcBorders>
              <w:top w:val="single" w:sz="8" w:color="auto"/>
              <w:bottom w:val="single" w:sz="8" w:color="auto"/>
            </w:tcBorders>
            <w:shd w:val="clear" w:color="auto" w:fill="E6E6E6"/>
          </w:tcPr>
          <w:p>
            <w:pPr>
              <w:jc w:val="right"/>
              <w:spacing w:after="0" w:line="219" w:lineRule="exact"/>
              <w:rPr>
                <w:sz w:val="20"/>
                <w:szCs w:val="20"/>
                <w:color w:val="auto"/>
              </w:rPr>
            </w:pPr>
            <w:r>
              <w:rPr>
                <w:rFonts w:ascii="Arial" w:cs="Arial" w:eastAsia="Arial" w:hAnsi="Arial"/>
                <w:sz w:val="20"/>
                <w:szCs w:val="20"/>
                <w:color w:val="auto"/>
                <w:w w:val="71"/>
              </w:rPr>
              <w:t>$</w:t>
            </w:r>
          </w:p>
        </w:tc>
        <w:tc>
          <w:tcPr>
            <w:tcW w:w="1240" w:type="dxa"/>
            <w:vAlign w:val="bottom"/>
            <w:tcBorders>
              <w:top w:val="single" w:sz="8" w:color="auto"/>
              <w:bottom w:val="single" w:sz="8" w:color="auto"/>
            </w:tcBorders>
            <w:shd w:val="clear" w:color="auto" w:fill="E6E6E6"/>
          </w:tcPr>
          <w:p>
            <w:pPr>
              <w:jc w:val="right"/>
              <w:spacing w:after="0" w:line="219" w:lineRule="exact"/>
              <w:rPr>
                <w:sz w:val="20"/>
                <w:szCs w:val="20"/>
                <w:color w:val="auto"/>
              </w:rPr>
            </w:pPr>
            <w:r>
              <w:rPr>
                <w:rFonts w:ascii="Arial" w:cs="Arial" w:eastAsia="Arial" w:hAnsi="Arial"/>
                <w:sz w:val="20"/>
                <w:szCs w:val="20"/>
                <w:color w:val="auto"/>
              </w:rPr>
              <w:t>429</w:t>
            </w:r>
          </w:p>
        </w:tc>
        <w:tc>
          <w:tcPr>
            <w:tcW w:w="240" w:type="dxa"/>
            <w:vAlign w:val="bottom"/>
            <w:tcBorders>
              <w:top w:val="single" w:sz="8" w:color="E6E6E6"/>
            </w:tcBorders>
            <w:shd w:val="clear" w:color="auto" w:fill="E6E6E6"/>
          </w:tcPr>
          <w:p>
            <w:pPr>
              <w:spacing w:after="0"/>
              <w:rPr>
                <w:sz w:val="19"/>
                <w:szCs w:val="19"/>
                <w:color w:val="auto"/>
              </w:rPr>
            </w:pPr>
          </w:p>
        </w:tc>
        <w:tc>
          <w:tcPr>
            <w:tcW w:w="320" w:type="dxa"/>
            <w:vAlign w:val="bottom"/>
            <w:tcBorders>
              <w:top w:val="single" w:sz="8" w:color="auto"/>
              <w:bottom w:val="single" w:sz="8" w:color="auto"/>
            </w:tcBorders>
            <w:shd w:val="clear" w:color="auto" w:fill="E6E6E6"/>
          </w:tcPr>
          <w:p>
            <w:pPr>
              <w:jc w:val="right"/>
              <w:ind w:right="121"/>
              <w:spacing w:after="0" w:line="219" w:lineRule="exact"/>
              <w:rPr>
                <w:sz w:val="20"/>
                <w:szCs w:val="20"/>
                <w:color w:val="auto"/>
              </w:rPr>
            </w:pPr>
            <w:r>
              <w:rPr>
                <w:rFonts w:ascii="Arial" w:cs="Arial" w:eastAsia="Arial" w:hAnsi="Arial"/>
                <w:sz w:val="20"/>
                <w:szCs w:val="20"/>
                <w:color w:val="auto"/>
                <w:w w:val="71"/>
              </w:rPr>
              <w:t>$</w:t>
            </w:r>
          </w:p>
        </w:tc>
        <w:tc>
          <w:tcPr>
            <w:tcW w:w="1100" w:type="dxa"/>
            <w:vAlign w:val="bottom"/>
            <w:tcBorders>
              <w:top w:val="single" w:sz="8" w:color="auto"/>
              <w:bottom w:val="single" w:sz="8" w:color="auto"/>
            </w:tcBorders>
            <w:shd w:val="clear" w:color="auto" w:fill="E6E6E6"/>
          </w:tcPr>
          <w:p>
            <w:pPr>
              <w:jc w:val="right"/>
              <w:spacing w:after="0" w:line="219" w:lineRule="exact"/>
              <w:rPr>
                <w:sz w:val="20"/>
                <w:szCs w:val="20"/>
                <w:color w:val="auto"/>
              </w:rPr>
            </w:pPr>
            <w:r>
              <w:rPr>
                <w:rFonts w:ascii="Arial" w:cs="Arial" w:eastAsia="Arial" w:hAnsi="Arial"/>
                <w:sz w:val="20"/>
                <w:szCs w:val="20"/>
                <w:color w:val="auto"/>
              </w:rPr>
              <w:t>(420</w:t>
            </w:r>
          </w:p>
        </w:tc>
        <w:tc>
          <w:tcPr>
            <w:tcW w:w="40" w:type="dxa"/>
            <w:vAlign w:val="bottom"/>
            <w:tcBorders>
              <w:top w:val="single" w:sz="8" w:color="E6E6E6"/>
            </w:tcBorders>
            <w:gridSpan w:val="2"/>
            <w:shd w:val="clear" w:color="auto" w:fill="E6E6E6"/>
          </w:tcPr>
          <w:p>
            <w:pPr>
              <w:spacing w:after="0"/>
              <w:rPr>
                <w:sz w:val="19"/>
                <w:szCs w:val="19"/>
                <w:color w:val="auto"/>
              </w:rPr>
            </w:pPr>
          </w:p>
        </w:tc>
        <w:tc>
          <w:tcPr>
            <w:tcW w:w="80" w:type="dxa"/>
            <w:vAlign w:val="bottom"/>
            <w:tcBorders>
              <w:top w:val="single" w:sz="8" w:color="E6E6E6"/>
            </w:tcBorders>
            <w:shd w:val="clear" w:color="auto" w:fill="E6E6E6"/>
          </w:tcPr>
          <w:p>
            <w:pPr>
              <w:jc w:val="right"/>
              <w:ind w:right="1"/>
              <w:spacing w:after="0"/>
              <w:rPr>
                <w:sz w:val="20"/>
                <w:szCs w:val="20"/>
                <w:color w:val="auto"/>
              </w:rPr>
            </w:pPr>
            <w:r>
              <w:rPr>
                <w:rFonts w:ascii="Arial" w:cs="Arial" w:eastAsia="Arial" w:hAnsi="Arial"/>
                <w:sz w:val="8"/>
                <w:szCs w:val="8"/>
                <w:color w:val="auto"/>
                <w:w w:val="73"/>
                <w:shd w:val="clear" w:color="auto" w:fill="E6E6E6"/>
              </w:rPr>
              <w:t>)</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Other changes in plan assets and benefit obligations recognized in other comprehensive income are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760" w:type="dxa"/>
            <w:vAlign w:val="bottom"/>
            <w:tcBorders>
              <w:bottom w:val="single" w:sz="8" w:color="FEFEFE"/>
            </w:tcBorders>
            <w:vMerge w:val="restart"/>
            <w:shd w:val="clear" w:color="auto" w:fill="FEFEFE"/>
          </w:tcPr>
          <w:p>
            <w:pPr>
              <w:spacing w:after="0"/>
              <w:rPr>
                <w:sz w:val="20"/>
                <w:szCs w:val="20"/>
                <w:color w:val="auto"/>
              </w:rPr>
            </w:pPr>
            <w:r>
              <w:rPr>
                <w:rFonts w:ascii="Arial" w:cs="Arial" w:eastAsia="Arial" w:hAnsi="Arial"/>
                <w:sz w:val="16"/>
                <w:szCs w:val="16"/>
                <w:b w:val="1"/>
                <w:bCs w:val="1"/>
                <w:color w:val="auto"/>
              </w:rPr>
              <w:t>(table only in thousands)</w:t>
            </w:r>
          </w:p>
        </w:tc>
        <w:tc>
          <w:tcPr>
            <w:tcW w:w="160" w:type="dxa"/>
            <w:vAlign w:val="bottom"/>
            <w:tcBorders>
              <w:bottom w:val="single" w:sz="8" w:color="FEFEFE"/>
              <w:right w:val="single" w:sz="8" w:color="FEFEFE"/>
            </w:tcBorders>
            <w:shd w:val="clear" w:color="auto" w:fill="FEFEFE"/>
          </w:tcPr>
          <w:p>
            <w:pPr>
              <w:spacing w:after="0"/>
              <w:rPr>
                <w:sz w:val="16"/>
                <w:szCs w:val="16"/>
                <w:color w:val="auto"/>
              </w:rPr>
            </w:pPr>
          </w:p>
        </w:tc>
        <w:tc>
          <w:tcPr>
            <w:tcW w:w="300" w:type="dxa"/>
            <w:vAlign w:val="bottom"/>
            <w:tcBorders>
              <w:bottom w:val="single" w:sz="8" w:color="auto"/>
            </w:tcBorders>
            <w:shd w:val="clear" w:color="auto" w:fill="FEFEFE"/>
          </w:tcPr>
          <w:p>
            <w:pPr>
              <w:spacing w:after="0"/>
              <w:rPr>
                <w:sz w:val="16"/>
                <w:szCs w:val="16"/>
                <w:color w:val="auto"/>
              </w:rPr>
            </w:pPr>
          </w:p>
        </w:tc>
        <w:tc>
          <w:tcPr>
            <w:tcW w:w="1120" w:type="dxa"/>
            <w:vAlign w:val="bottom"/>
            <w:tcBorders>
              <w:bottom w:val="single" w:sz="8" w:color="auto"/>
              <w:right w:val="single" w:sz="8" w:color="FEFEFE"/>
            </w:tcBorders>
            <w:shd w:val="clear" w:color="auto" w:fill="FEFEFE"/>
          </w:tcPr>
          <w:p>
            <w:pPr>
              <w:spacing w:after="0"/>
              <w:rPr>
                <w:sz w:val="16"/>
                <w:szCs w:val="16"/>
                <w:color w:val="auto"/>
              </w:rPr>
            </w:pPr>
          </w:p>
        </w:tc>
        <w:tc>
          <w:tcPr>
            <w:tcW w:w="80" w:type="dxa"/>
            <w:vAlign w:val="bottom"/>
            <w:tcBorders>
              <w:bottom w:val="single" w:sz="8" w:color="auto"/>
            </w:tcBorders>
            <w:shd w:val="clear" w:color="auto" w:fill="FEFEFE"/>
          </w:tcPr>
          <w:p>
            <w:pPr>
              <w:spacing w:after="0"/>
              <w:rPr>
                <w:sz w:val="16"/>
                <w:szCs w:val="16"/>
                <w:color w:val="auto"/>
              </w:rPr>
            </w:pPr>
          </w:p>
        </w:tc>
        <w:tc>
          <w:tcPr>
            <w:tcW w:w="140" w:type="dxa"/>
            <w:vAlign w:val="bottom"/>
            <w:tcBorders>
              <w:bottom w:val="single" w:sz="8" w:color="auto"/>
            </w:tcBorders>
            <w:shd w:val="clear" w:color="auto" w:fill="FEFEFE"/>
          </w:tcPr>
          <w:p>
            <w:pPr>
              <w:spacing w:after="0"/>
              <w:rPr>
                <w:sz w:val="16"/>
                <w:szCs w:val="16"/>
                <w:color w:val="auto"/>
              </w:rPr>
            </w:pPr>
          </w:p>
        </w:tc>
        <w:tc>
          <w:tcPr>
            <w:tcW w:w="20" w:type="dxa"/>
            <w:vAlign w:val="bottom"/>
            <w:tcBorders>
              <w:bottom w:val="single" w:sz="8" w:color="auto"/>
            </w:tcBorders>
            <w:shd w:val="clear" w:color="auto" w:fill="FEFEFE"/>
          </w:tcPr>
          <w:p>
            <w:pPr>
              <w:spacing w:after="0"/>
              <w:rPr>
                <w:sz w:val="16"/>
                <w:szCs w:val="16"/>
                <w:color w:val="auto"/>
              </w:rPr>
            </w:pPr>
          </w:p>
        </w:tc>
        <w:tc>
          <w:tcPr>
            <w:tcW w:w="160" w:type="dxa"/>
            <w:vAlign w:val="bottom"/>
            <w:tcBorders>
              <w:bottom w:val="single" w:sz="8" w:color="auto"/>
            </w:tcBorders>
            <w:shd w:val="clear" w:color="auto" w:fill="FEFEFE"/>
          </w:tcPr>
          <w:p>
            <w:pPr>
              <w:spacing w:after="0"/>
              <w:rPr>
                <w:sz w:val="16"/>
                <w:szCs w:val="16"/>
                <w:color w:val="auto"/>
              </w:rPr>
            </w:pPr>
          </w:p>
        </w:tc>
        <w:tc>
          <w:tcPr>
            <w:tcW w:w="1340" w:type="dxa"/>
            <w:vAlign w:val="bottom"/>
            <w:tcBorders>
              <w:bottom w:val="single" w:sz="8" w:color="auto"/>
            </w:tcBorders>
            <w:gridSpan w:val="2"/>
            <w:shd w:val="clear" w:color="auto" w:fill="FEFEFE"/>
          </w:tcPr>
          <w:p>
            <w:pPr>
              <w:jc w:val="right"/>
              <w:ind w:right="263"/>
              <w:spacing w:after="0"/>
              <w:rPr>
                <w:sz w:val="20"/>
                <w:szCs w:val="20"/>
                <w:color w:val="auto"/>
              </w:rPr>
            </w:pPr>
            <w:r>
              <w:rPr>
                <w:rFonts w:ascii="Arial" w:cs="Arial" w:eastAsia="Arial" w:hAnsi="Arial"/>
                <w:sz w:val="16"/>
                <w:szCs w:val="16"/>
                <w:b w:val="1"/>
                <w:bCs w:val="1"/>
                <w:color w:val="auto"/>
                <w:w w:val="94"/>
              </w:rPr>
              <w:t>December 31,</w:t>
            </w:r>
          </w:p>
        </w:tc>
        <w:tc>
          <w:tcPr>
            <w:tcW w:w="160" w:type="dxa"/>
            <w:vAlign w:val="bottom"/>
            <w:tcBorders>
              <w:bottom w:val="single" w:sz="8" w:color="auto"/>
              <w:right w:val="single" w:sz="8" w:color="FEFEFE"/>
            </w:tcBorders>
            <w:shd w:val="clear" w:color="auto" w:fill="FEFEFE"/>
          </w:tcPr>
          <w:p>
            <w:pPr>
              <w:spacing w:after="0"/>
              <w:rPr>
                <w:sz w:val="16"/>
                <w:szCs w:val="16"/>
                <w:color w:val="auto"/>
              </w:rPr>
            </w:pPr>
          </w:p>
        </w:tc>
        <w:tc>
          <w:tcPr>
            <w:tcW w:w="300" w:type="dxa"/>
            <w:vAlign w:val="bottom"/>
            <w:tcBorders>
              <w:bottom w:val="single" w:sz="8" w:color="auto"/>
            </w:tcBorders>
            <w:shd w:val="clear" w:color="auto" w:fill="FEFEFE"/>
          </w:tcPr>
          <w:p>
            <w:pPr>
              <w:spacing w:after="0"/>
              <w:rPr>
                <w:sz w:val="16"/>
                <w:szCs w:val="16"/>
                <w:color w:val="auto"/>
              </w:rPr>
            </w:pPr>
          </w:p>
        </w:tc>
        <w:tc>
          <w:tcPr>
            <w:tcW w:w="1100" w:type="dxa"/>
            <w:vAlign w:val="bottom"/>
            <w:tcBorders>
              <w:bottom w:val="single" w:sz="8" w:color="auto"/>
            </w:tcBorders>
            <w:shd w:val="clear" w:color="auto" w:fill="FEFEFE"/>
          </w:tcPr>
          <w:p>
            <w:pPr>
              <w:spacing w:after="0"/>
              <w:rPr>
                <w:sz w:val="16"/>
                <w:szCs w:val="16"/>
                <w:color w:val="auto"/>
              </w:rPr>
            </w:pPr>
          </w:p>
        </w:tc>
        <w:tc>
          <w:tcPr>
            <w:tcW w:w="20" w:type="dxa"/>
            <w:vAlign w:val="bottom"/>
            <w:tcBorders>
              <w:bottom w:val="single" w:sz="8" w:color="auto"/>
            </w:tcBorders>
            <w:shd w:val="clear" w:color="auto" w:fill="FEFEFE"/>
          </w:tcPr>
          <w:p>
            <w:pPr>
              <w:spacing w:after="0"/>
              <w:rPr>
                <w:sz w:val="16"/>
                <w:szCs w:val="16"/>
                <w:color w:val="auto"/>
              </w:rPr>
            </w:pPr>
          </w:p>
        </w:tc>
        <w:tc>
          <w:tcPr>
            <w:tcW w:w="100" w:type="dxa"/>
            <w:vAlign w:val="bottom"/>
            <w:tcBorders>
              <w:bottom w:val="single" w:sz="8" w:color="FEFEFE"/>
            </w:tcBorders>
            <w:shd w:val="clear" w:color="auto" w:fill="FEFEFE"/>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5760" w:type="dxa"/>
            <w:vAlign w:val="bottom"/>
            <w:tcBorders>
              <w:bottom w:val="single" w:sz="8" w:color="FEFEFE"/>
            </w:tcBorders>
            <w:vMerge w:val="continue"/>
            <w:shd w:val="clear" w:color="auto" w:fill="FEFEFE"/>
          </w:tcPr>
          <w:p>
            <w:pPr>
              <w:spacing w:after="0"/>
              <w:rPr>
                <w:sz w:val="14"/>
                <w:szCs w:val="14"/>
                <w:color w:val="auto"/>
              </w:rPr>
            </w:pPr>
          </w:p>
        </w:tc>
        <w:tc>
          <w:tcPr>
            <w:tcW w:w="160" w:type="dxa"/>
            <w:vAlign w:val="bottom"/>
            <w:tcBorders>
              <w:bottom w:val="single" w:sz="8" w:color="FEFEFE"/>
              <w:right w:val="single" w:sz="8" w:color="FEFEFE"/>
            </w:tcBorders>
            <w:shd w:val="clear" w:color="auto" w:fill="FEFEFE"/>
          </w:tcPr>
          <w:p>
            <w:pPr>
              <w:spacing w:after="0"/>
              <w:rPr>
                <w:sz w:val="14"/>
                <w:szCs w:val="14"/>
                <w:color w:val="auto"/>
              </w:rPr>
            </w:pPr>
          </w:p>
        </w:tc>
        <w:tc>
          <w:tcPr>
            <w:tcW w:w="300" w:type="dxa"/>
            <w:vAlign w:val="bottom"/>
            <w:tcBorders>
              <w:bottom w:val="single" w:sz="8" w:color="auto"/>
            </w:tcBorders>
            <w:shd w:val="clear" w:color="auto" w:fill="FEFEFE"/>
          </w:tcPr>
          <w:p>
            <w:pPr>
              <w:spacing w:after="0"/>
              <w:rPr>
                <w:sz w:val="14"/>
                <w:szCs w:val="14"/>
                <w:color w:val="auto"/>
              </w:rPr>
            </w:pPr>
          </w:p>
        </w:tc>
        <w:tc>
          <w:tcPr>
            <w:tcW w:w="1120" w:type="dxa"/>
            <w:vAlign w:val="bottom"/>
            <w:tcBorders>
              <w:bottom w:val="single" w:sz="8" w:color="auto"/>
              <w:right w:val="single" w:sz="8" w:color="FEFEFE"/>
            </w:tcBorders>
            <w:shd w:val="clear" w:color="auto" w:fill="FEFEFE"/>
          </w:tcPr>
          <w:p>
            <w:pPr>
              <w:jc w:val="right"/>
              <w:ind w:right="484"/>
              <w:spacing w:after="0" w:line="163" w:lineRule="exact"/>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FEFEFE"/>
            </w:tcBorders>
            <w:shd w:val="clear" w:color="auto" w:fill="FEFEFE"/>
          </w:tcPr>
          <w:p>
            <w:pPr>
              <w:spacing w:after="0"/>
              <w:rPr>
                <w:sz w:val="14"/>
                <w:szCs w:val="14"/>
                <w:color w:val="auto"/>
              </w:rPr>
            </w:pPr>
          </w:p>
        </w:tc>
        <w:tc>
          <w:tcPr>
            <w:tcW w:w="140" w:type="dxa"/>
            <w:vAlign w:val="bottom"/>
            <w:tcBorders>
              <w:bottom w:val="single" w:sz="8" w:color="FEFEFE"/>
            </w:tcBorders>
            <w:shd w:val="clear" w:color="auto" w:fill="FEFEFE"/>
          </w:tcPr>
          <w:p>
            <w:pPr>
              <w:spacing w:after="0"/>
              <w:rPr>
                <w:sz w:val="14"/>
                <w:szCs w:val="14"/>
                <w:color w:val="auto"/>
              </w:rPr>
            </w:pPr>
          </w:p>
        </w:tc>
        <w:tc>
          <w:tcPr>
            <w:tcW w:w="20" w:type="dxa"/>
            <w:vAlign w:val="bottom"/>
            <w:tcBorders>
              <w:bottom w:val="single" w:sz="8" w:color="FEFEFE"/>
            </w:tcBorders>
            <w:shd w:val="clear" w:color="auto" w:fill="FEFEFE"/>
          </w:tcPr>
          <w:p>
            <w:pPr>
              <w:spacing w:after="0"/>
              <w:rPr>
                <w:sz w:val="14"/>
                <w:szCs w:val="14"/>
                <w:color w:val="auto"/>
              </w:rPr>
            </w:pPr>
          </w:p>
        </w:tc>
        <w:tc>
          <w:tcPr>
            <w:tcW w:w="160" w:type="dxa"/>
            <w:vAlign w:val="bottom"/>
            <w:tcBorders>
              <w:bottom w:val="single" w:sz="8" w:color="auto"/>
            </w:tcBorders>
            <w:shd w:val="clear" w:color="auto" w:fill="FEFEFE"/>
          </w:tcPr>
          <w:p>
            <w:pPr>
              <w:spacing w:after="0"/>
              <w:rPr>
                <w:sz w:val="14"/>
                <w:szCs w:val="14"/>
                <w:color w:val="auto"/>
              </w:rPr>
            </w:pPr>
          </w:p>
        </w:tc>
        <w:tc>
          <w:tcPr>
            <w:tcW w:w="1240" w:type="dxa"/>
            <w:vAlign w:val="bottom"/>
            <w:tcBorders>
              <w:bottom w:val="single" w:sz="8" w:color="auto"/>
            </w:tcBorders>
            <w:shd w:val="clear" w:color="auto" w:fill="FEFEFE"/>
          </w:tcPr>
          <w:p>
            <w:pPr>
              <w:jc w:val="right"/>
              <w:ind w:right="467"/>
              <w:spacing w:after="0" w:line="163" w:lineRule="exact"/>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FEFEFE"/>
            </w:tcBorders>
            <w:shd w:val="clear" w:color="auto" w:fill="FEFEFE"/>
          </w:tcPr>
          <w:p>
            <w:pPr>
              <w:spacing w:after="0"/>
              <w:rPr>
                <w:sz w:val="14"/>
                <w:szCs w:val="14"/>
                <w:color w:val="auto"/>
              </w:rPr>
            </w:pPr>
          </w:p>
        </w:tc>
        <w:tc>
          <w:tcPr>
            <w:tcW w:w="160" w:type="dxa"/>
            <w:vAlign w:val="bottom"/>
            <w:tcBorders>
              <w:bottom w:val="single" w:sz="8" w:color="FEFEFE"/>
              <w:right w:val="single" w:sz="8" w:color="FEFEFE"/>
            </w:tcBorders>
            <w:shd w:val="clear" w:color="auto" w:fill="FEFEFE"/>
          </w:tcPr>
          <w:p>
            <w:pPr>
              <w:spacing w:after="0"/>
              <w:rPr>
                <w:sz w:val="14"/>
                <w:szCs w:val="14"/>
                <w:color w:val="auto"/>
              </w:rPr>
            </w:pPr>
          </w:p>
        </w:tc>
        <w:tc>
          <w:tcPr>
            <w:tcW w:w="300" w:type="dxa"/>
            <w:vAlign w:val="bottom"/>
            <w:tcBorders>
              <w:bottom w:val="single" w:sz="8" w:color="auto"/>
            </w:tcBorders>
            <w:shd w:val="clear" w:color="auto" w:fill="FEFEFE"/>
          </w:tcPr>
          <w:p>
            <w:pPr>
              <w:spacing w:after="0"/>
              <w:rPr>
                <w:sz w:val="14"/>
                <w:szCs w:val="14"/>
                <w:color w:val="auto"/>
              </w:rPr>
            </w:pPr>
          </w:p>
        </w:tc>
        <w:tc>
          <w:tcPr>
            <w:tcW w:w="1100" w:type="dxa"/>
            <w:vAlign w:val="bottom"/>
            <w:tcBorders>
              <w:bottom w:val="single" w:sz="8" w:color="auto"/>
            </w:tcBorders>
            <w:shd w:val="clear" w:color="auto" w:fill="FEFEFE"/>
          </w:tcPr>
          <w:p>
            <w:pPr>
              <w:jc w:val="right"/>
              <w:ind w:right="444"/>
              <w:spacing w:after="0" w:line="163" w:lineRule="exact"/>
              <w:rPr>
                <w:sz w:val="20"/>
                <w:szCs w:val="20"/>
                <w:color w:val="auto"/>
              </w:rPr>
            </w:pPr>
            <w:r>
              <w:rPr>
                <w:rFonts w:ascii="Arial" w:cs="Arial" w:eastAsia="Arial" w:hAnsi="Arial"/>
                <w:sz w:val="16"/>
                <w:szCs w:val="16"/>
                <w:b w:val="1"/>
                <w:bCs w:val="1"/>
                <w:color w:val="auto"/>
              </w:rPr>
              <w:t>2022</w:t>
            </w:r>
          </w:p>
        </w:tc>
        <w:tc>
          <w:tcPr>
            <w:tcW w:w="20" w:type="dxa"/>
            <w:vAlign w:val="bottom"/>
            <w:tcBorders>
              <w:bottom w:val="single" w:sz="8" w:color="FEFEFE"/>
            </w:tcBorders>
            <w:shd w:val="clear" w:color="auto" w:fill="FEFEFE"/>
          </w:tcPr>
          <w:p>
            <w:pPr>
              <w:spacing w:after="0"/>
              <w:rPr>
                <w:sz w:val="14"/>
                <w:szCs w:val="14"/>
                <w:color w:val="auto"/>
              </w:rPr>
            </w:pPr>
          </w:p>
        </w:tc>
        <w:tc>
          <w:tcPr>
            <w:tcW w:w="100" w:type="dxa"/>
            <w:vAlign w:val="bottom"/>
            <w:tcBorders>
              <w:bottom w:val="single" w:sz="8" w:color="FEFEFE"/>
            </w:tcBorders>
            <w:shd w:val="clear" w:color="auto" w:fill="FEFEFE"/>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5760" w:type="dxa"/>
            <w:vAlign w:val="bottom"/>
            <w:shd w:val="clear" w:color="auto" w:fill="FEFEFE"/>
          </w:tcPr>
          <w:p>
            <w:pPr>
              <w:spacing w:after="0" w:line="229" w:lineRule="exact"/>
              <w:rPr>
                <w:sz w:val="20"/>
                <w:szCs w:val="20"/>
                <w:color w:val="auto"/>
              </w:rPr>
            </w:pPr>
            <w:r>
              <w:rPr>
                <w:rFonts w:ascii="Arial" w:cs="Arial" w:eastAsia="Arial" w:hAnsi="Arial"/>
                <w:sz w:val="20"/>
                <w:szCs w:val="20"/>
                <w:color w:val="auto"/>
              </w:rPr>
              <w:t>Net (gain) loss</w:t>
            </w:r>
          </w:p>
        </w:tc>
        <w:tc>
          <w:tcPr>
            <w:tcW w:w="160" w:type="dxa"/>
            <w:vAlign w:val="bottom"/>
            <w:tcBorders>
              <w:right w:val="single" w:sz="8" w:color="FEFEFE"/>
            </w:tcBorders>
            <w:shd w:val="clear" w:color="auto" w:fill="FEFEFE"/>
          </w:tcPr>
          <w:p>
            <w:pPr>
              <w:spacing w:after="0"/>
              <w:rPr>
                <w:sz w:val="19"/>
                <w:szCs w:val="19"/>
                <w:color w:val="auto"/>
              </w:rPr>
            </w:pPr>
          </w:p>
        </w:tc>
        <w:tc>
          <w:tcPr>
            <w:tcW w:w="300" w:type="dxa"/>
            <w:vAlign w:val="bottom"/>
            <w:shd w:val="clear" w:color="auto" w:fill="FEFEFE"/>
          </w:tcPr>
          <w:p>
            <w:pPr>
              <w:jc w:val="right"/>
              <w:ind w:right="143"/>
              <w:spacing w:after="0"/>
              <w:rPr>
                <w:sz w:val="20"/>
                <w:szCs w:val="20"/>
                <w:color w:val="auto"/>
              </w:rPr>
            </w:pPr>
            <w:r>
              <w:rPr>
                <w:rFonts w:ascii="Arial" w:cs="Arial" w:eastAsia="Arial" w:hAnsi="Arial"/>
                <w:sz w:val="15"/>
                <w:szCs w:val="15"/>
                <w:color w:val="auto"/>
                <w:w w:val="71"/>
              </w:rPr>
              <w:t>$</w:t>
            </w:r>
          </w:p>
        </w:tc>
        <w:tc>
          <w:tcPr>
            <w:tcW w:w="1120" w:type="dxa"/>
            <w:vAlign w:val="bottom"/>
            <w:tcBorders>
              <w:right w:val="single" w:sz="8" w:color="FEFEFE"/>
            </w:tcBorders>
            <w:shd w:val="clear" w:color="auto" w:fill="FEFEFE"/>
          </w:tcPr>
          <w:p>
            <w:pPr>
              <w:jc w:val="right"/>
              <w:spacing w:after="0" w:line="229" w:lineRule="exact"/>
              <w:rPr>
                <w:sz w:val="20"/>
                <w:szCs w:val="20"/>
                <w:color w:val="auto"/>
              </w:rPr>
            </w:pPr>
            <w:r>
              <w:rPr>
                <w:rFonts w:ascii="Arial" w:cs="Arial" w:eastAsia="Arial" w:hAnsi="Arial"/>
                <w:sz w:val="20"/>
                <w:szCs w:val="20"/>
                <w:color w:val="auto"/>
              </w:rPr>
              <w:t>(3,249</w:t>
            </w:r>
          </w:p>
        </w:tc>
        <w:tc>
          <w:tcPr>
            <w:tcW w:w="80" w:type="dxa"/>
            <w:vAlign w:val="bottom"/>
            <w:shd w:val="clear" w:color="auto" w:fill="FEFEFE"/>
          </w:tcPr>
          <w:p>
            <w:pPr>
              <w:jc w:val="right"/>
              <w:ind w:right="1"/>
              <w:spacing w:after="0"/>
              <w:rPr>
                <w:sz w:val="20"/>
                <w:szCs w:val="20"/>
                <w:color w:val="auto"/>
              </w:rPr>
            </w:pPr>
            <w:r>
              <w:rPr>
                <w:rFonts w:ascii="Arial" w:cs="Arial" w:eastAsia="Arial" w:hAnsi="Arial"/>
                <w:sz w:val="8"/>
                <w:szCs w:val="8"/>
                <w:color w:val="auto"/>
                <w:w w:val="73"/>
              </w:rPr>
              <w:t>)</w:t>
            </w:r>
          </w:p>
        </w:tc>
        <w:tc>
          <w:tcPr>
            <w:tcW w:w="140" w:type="dxa"/>
            <w:vAlign w:val="bottom"/>
            <w:shd w:val="clear" w:color="auto" w:fill="FEFEFE"/>
          </w:tcPr>
          <w:p>
            <w:pPr>
              <w:spacing w:after="0"/>
              <w:rPr>
                <w:sz w:val="19"/>
                <w:szCs w:val="19"/>
                <w:color w:val="auto"/>
              </w:rPr>
            </w:pPr>
          </w:p>
        </w:tc>
        <w:tc>
          <w:tcPr>
            <w:tcW w:w="20" w:type="dxa"/>
            <w:vAlign w:val="bottom"/>
            <w:shd w:val="clear" w:color="auto" w:fill="FEFEFE"/>
          </w:tcPr>
          <w:p>
            <w:pPr>
              <w:spacing w:after="0"/>
              <w:rPr>
                <w:sz w:val="19"/>
                <w:szCs w:val="19"/>
                <w:color w:val="auto"/>
              </w:rPr>
            </w:pPr>
          </w:p>
        </w:tc>
        <w:tc>
          <w:tcPr>
            <w:tcW w:w="160" w:type="dxa"/>
            <w:vAlign w:val="bottom"/>
            <w:shd w:val="clear" w:color="auto" w:fill="FEFEFE"/>
          </w:tcPr>
          <w:p>
            <w:pPr>
              <w:jc w:val="right"/>
              <w:ind w:right="3"/>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FEFEFE"/>
          </w:tcPr>
          <w:p>
            <w:pPr>
              <w:jc w:val="right"/>
              <w:spacing w:after="0" w:line="229" w:lineRule="exact"/>
              <w:rPr>
                <w:sz w:val="20"/>
                <w:szCs w:val="20"/>
                <w:color w:val="auto"/>
              </w:rPr>
            </w:pPr>
            <w:r>
              <w:rPr>
                <w:rFonts w:ascii="Arial" w:cs="Arial" w:eastAsia="Arial" w:hAnsi="Arial"/>
                <w:sz w:val="20"/>
                <w:szCs w:val="20"/>
                <w:color w:val="auto"/>
              </w:rPr>
              <w:t>(1,548</w:t>
            </w:r>
          </w:p>
        </w:tc>
        <w:tc>
          <w:tcPr>
            <w:tcW w:w="100" w:type="dxa"/>
            <w:vAlign w:val="bottom"/>
            <w:shd w:val="clear" w:color="auto" w:fill="FEFEFE"/>
          </w:tcPr>
          <w:p>
            <w:pPr>
              <w:jc w:val="right"/>
              <w:spacing w:after="0"/>
              <w:rPr>
                <w:sz w:val="20"/>
                <w:szCs w:val="20"/>
                <w:color w:val="auto"/>
              </w:rPr>
            </w:pPr>
            <w:r>
              <w:rPr>
                <w:rFonts w:ascii="Arial" w:cs="Arial" w:eastAsia="Arial" w:hAnsi="Arial"/>
                <w:sz w:val="15"/>
                <w:szCs w:val="15"/>
                <w:color w:val="auto"/>
                <w:w w:val="79"/>
              </w:rPr>
              <w:t>)</w:t>
            </w:r>
          </w:p>
        </w:tc>
        <w:tc>
          <w:tcPr>
            <w:tcW w:w="160" w:type="dxa"/>
            <w:vAlign w:val="bottom"/>
            <w:tcBorders>
              <w:right w:val="single" w:sz="8" w:color="FEFEFE"/>
            </w:tcBorders>
            <w:shd w:val="clear" w:color="auto" w:fill="FEFEFE"/>
          </w:tcPr>
          <w:p>
            <w:pPr>
              <w:spacing w:after="0"/>
              <w:rPr>
                <w:sz w:val="19"/>
                <w:szCs w:val="19"/>
                <w:color w:val="auto"/>
              </w:rPr>
            </w:pPr>
          </w:p>
        </w:tc>
        <w:tc>
          <w:tcPr>
            <w:tcW w:w="300" w:type="dxa"/>
            <w:vAlign w:val="bottom"/>
            <w:shd w:val="clear" w:color="auto" w:fill="FEFEFE"/>
          </w:tcPr>
          <w:p>
            <w:pPr>
              <w:jc w:val="right"/>
              <w:ind w:right="143"/>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FEFEFE"/>
          </w:tcPr>
          <w:p>
            <w:pPr>
              <w:jc w:val="right"/>
              <w:spacing w:after="0" w:line="229" w:lineRule="exact"/>
              <w:rPr>
                <w:sz w:val="20"/>
                <w:szCs w:val="20"/>
                <w:color w:val="auto"/>
              </w:rPr>
            </w:pPr>
            <w:r>
              <w:rPr>
                <w:rFonts w:ascii="Arial" w:cs="Arial" w:eastAsia="Arial" w:hAnsi="Arial"/>
                <w:sz w:val="20"/>
                <w:szCs w:val="20"/>
                <w:color w:val="auto"/>
              </w:rPr>
              <w:t>651</w:t>
            </w:r>
          </w:p>
        </w:tc>
        <w:tc>
          <w:tcPr>
            <w:tcW w:w="20" w:type="dxa"/>
            <w:vAlign w:val="bottom"/>
            <w:shd w:val="clear" w:color="auto" w:fill="FEFEFE"/>
          </w:tcPr>
          <w:p>
            <w:pPr>
              <w:spacing w:after="0"/>
              <w:rPr>
                <w:sz w:val="19"/>
                <w:szCs w:val="19"/>
                <w:color w:val="auto"/>
              </w:rPr>
            </w:pPr>
          </w:p>
        </w:tc>
        <w:tc>
          <w:tcPr>
            <w:tcW w:w="100" w:type="dxa"/>
            <w:vAlign w:val="bottom"/>
            <w:shd w:val="clear" w:color="auto" w:fill="FEFEF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60" w:type="dxa"/>
            <w:vAlign w:val="bottom"/>
            <w:tcBorders>
              <w:bottom w:val="single" w:sz="8" w:color="FEFEFE"/>
            </w:tcBorders>
            <w:shd w:val="clear" w:color="auto" w:fill="E6E6E6"/>
          </w:tcPr>
          <w:p>
            <w:pPr>
              <w:spacing w:after="0" w:line="229" w:lineRule="exact"/>
              <w:rPr>
                <w:sz w:val="20"/>
                <w:szCs w:val="20"/>
                <w:color w:val="auto"/>
              </w:rPr>
            </w:pPr>
            <w:r>
              <w:rPr>
                <w:rFonts w:ascii="Arial" w:cs="Arial" w:eastAsia="Arial" w:hAnsi="Arial"/>
                <w:sz w:val="20"/>
                <w:szCs w:val="20"/>
                <w:color w:val="auto"/>
              </w:rPr>
              <w:t>Amortization of net actuarial loss</w:t>
            </w:r>
          </w:p>
        </w:tc>
        <w:tc>
          <w:tcPr>
            <w:tcW w:w="160" w:type="dxa"/>
            <w:vAlign w:val="bottom"/>
            <w:tcBorders>
              <w:bottom w:val="single" w:sz="8" w:color="FEFEFE"/>
              <w:right w:val="single" w:sz="8" w:color="E6E6E6"/>
            </w:tcBorders>
            <w:shd w:val="clear" w:color="auto" w:fill="E6E6E6"/>
          </w:tcPr>
          <w:p>
            <w:pPr>
              <w:spacing w:after="0"/>
              <w:rPr>
                <w:sz w:val="19"/>
                <w:szCs w:val="19"/>
                <w:color w:val="auto"/>
              </w:rPr>
            </w:pPr>
          </w:p>
        </w:tc>
        <w:tc>
          <w:tcPr>
            <w:tcW w:w="300" w:type="dxa"/>
            <w:vAlign w:val="bottom"/>
            <w:tcBorders>
              <w:bottom w:val="single" w:sz="8" w:color="auto"/>
            </w:tcBorders>
            <w:shd w:val="clear" w:color="auto" w:fill="E6E6E6"/>
          </w:tcPr>
          <w:p>
            <w:pPr>
              <w:spacing w:after="0"/>
              <w:rPr>
                <w:sz w:val="19"/>
                <w:szCs w:val="19"/>
                <w:color w:val="auto"/>
              </w:rPr>
            </w:pPr>
          </w:p>
        </w:tc>
        <w:tc>
          <w:tcPr>
            <w:tcW w:w="1120" w:type="dxa"/>
            <w:vAlign w:val="bottom"/>
            <w:tcBorders>
              <w:bottom w:val="single" w:sz="8" w:color="auto"/>
              <w:right w:val="single" w:sz="8" w:color="E6E6E6"/>
            </w:tcBorders>
            <w:shd w:val="clear" w:color="auto" w:fill="E6E6E6"/>
          </w:tcPr>
          <w:p>
            <w:pPr>
              <w:jc w:val="right"/>
              <w:spacing w:after="0" w:line="229" w:lineRule="exact"/>
              <w:rPr>
                <w:sz w:val="20"/>
                <w:szCs w:val="20"/>
                <w:color w:val="auto"/>
              </w:rPr>
            </w:pPr>
            <w:r>
              <w:rPr>
                <w:rFonts w:ascii="Arial" w:cs="Arial" w:eastAsia="Arial" w:hAnsi="Arial"/>
                <w:sz w:val="20"/>
                <w:szCs w:val="20"/>
                <w:color w:val="auto"/>
              </w:rPr>
              <w:t>(226)</w:t>
            </w:r>
          </w:p>
        </w:tc>
        <w:tc>
          <w:tcPr>
            <w:tcW w:w="80" w:type="dxa"/>
            <w:vAlign w:val="bottom"/>
            <w:tcBorders>
              <w:bottom w:val="single" w:sz="8" w:color="FEFEFE"/>
            </w:tcBorders>
            <w:shd w:val="clear" w:color="auto" w:fill="E6E6E6"/>
          </w:tcPr>
          <w:p>
            <w:pPr>
              <w:spacing w:after="0"/>
              <w:rPr>
                <w:sz w:val="19"/>
                <w:szCs w:val="19"/>
                <w:color w:val="auto"/>
              </w:rPr>
            </w:pPr>
          </w:p>
        </w:tc>
        <w:tc>
          <w:tcPr>
            <w:tcW w:w="140" w:type="dxa"/>
            <w:vAlign w:val="bottom"/>
            <w:tcBorders>
              <w:bottom w:val="single" w:sz="8" w:color="FEFEFE"/>
            </w:tcBorders>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60" w:type="dxa"/>
            <w:vAlign w:val="bottom"/>
            <w:tcBorders>
              <w:bottom w:val="single" w:sz="8" w:color="auto"/>
            </w:tcBorders>
            <w:shd w:val="clear" w:color="auto" w:fill="E6E6E6"/>
          </w:tcPr>
          <w:p>
            <w:pPr>
              <w:spacing w:after="0"/>
              <w:rPr>
                <w:sz w:val="19"/>
                <w:szCs w:val="19"/>
                <w:color w:val="auto"/>
              </w:rPr>
            </w:pPr>
          </w:p>
        </w:tc>
        <w:tc>
          <w:tcPr>
            <w:tcW w:w="1240" w:type="dxa"/>
            <w:vAlign w:val="bottom"/>
            <w:tcBorders>
              <w:bottom w:val="single" w:sz="8" w:color="auto"/>
            </w:tcBorders>
            <w:shd w:val="clear" w:color="auto" w:fill="E6E6E6"/>
          </w:tcPr>
          <w:p>
            <w:pPr>
              <w:jc w:val="right"/>
              <w:spacing w:after="0" w:line="229" w:lineRule="exact"/>
              <w:rPr>
                <w:sz w:val="20"/>
                <w:szCs w:val="20"/>
                <w:color w:val="auto"/>
              </w:rPr>
            </w:pPr>
            <w:r>
              <w:rPr>
                <w:rFonts w:ascii="Arial" w:cs="Arial" w:eastAsia="Arial" w:hAnsi="Arial"/>
                <w:sz w:val="20"/>
                <w:szCs w:val="20"/>
                <w:color w:val="auto"/>
              </w:rPr>
              <w:t>(297)</w:t>
            </w:r>
          </w:p>
        </w:tc>
        <w:tc>
          <w:tcPr>
            <w:tcW w:w="100" w:type="dxa"/>
            <w:vAlign w:val="bottom"/>
            <w:tcBorders>
              <w:bottom w:val="single" w:sz="8" w:color="FEFEFE"/>
            </w:tcBorders>
            <w:shd w:val="clear" w:color="auto" w:fill="E6E6E6"/>
          </w:tcPr>
          <w:p>
            <w:pPr>
              <w:spacing w:after="0"/>
              <w:rPr>
                <w:sz w:val="19"/>
                <w:szCs w:val="19"/>
                <w:color w:val="auto"/>
              </w:rPr>
            </w:pPr>
          </w:p>
        </w:tc>
        <w:tc>
          <w:tcPr>
            <w:tcW w:w="160" w:type="dxa"/>
            <w:vAlign w:val="bottom"/>
            <w:tcBorders>
              <w:bottom w:val="single" w:sz="8" w:color="FEFEFE"/>
              <w:right w:val="single" w:sz="8" w:color="E6E6E6"/>
            </w:tcBorders>
            <w:shd w:val="clear" w:color="auto" w:fill="E6E6E6"/>
          </w:tcPr>
          <w:p>
            <w:pPr>
              <w:spacing w:after="0"/>
              <w:rPr>
                <w:sz w:val="19"/>
                <w:szCs w:val="19"/>
                <w:color w:val="auto"/>
              </w:rPr>
            </w:pPr>
          </w:p>
        </w:tc>
        <w:tc>
          <w:tcPr>
            <w:tcW w:w="300" w:type="dxa"/>
            <w:vAlign w:val="bottom"/>
            <w:tcBorders>
              <w:bottom w:val="single" w:sz="8" w:color="auto"/>
            </w:tcBorders>
            <w:shd w:val="clear" w:color="auto" w:fill="E6E6E6"/>
          </w:tcPr>
          <w:p>
            <w:pPr>
              <w:spacing w:after="0"/>
              <w:rPr>
                <w:sz w:val="19"/>
                <w:szCs w:val="19"/>
                <w:color w:val="auto"/>
              </w:rPr>
            </w:pPr>
          </w:p>
        </w:tc>
        <w:tc>
          <w:tcPr>
            <w:tcW w:w="1100" w:type="dxa"/>
            <w:vAlign w:val="bottom"/>
            <w:tcBorders>
              <w:bottom w:val="single" w:sz="8" w:color="auto"/>
            </w:tcBorders>
            <w:shd w:val="clear" w:color="auto" w:fill="E6E6E6"/>
          </w:tcPr>
          <w:p>
            <w:pPr>
              <w:jc w:val="right"/>
              <w:spacing w:after="0" w:line="229" w:lineRule="exact"/>
              <w:rPr>
                <w:sz w:val="20"/>
                <w:szCs w:val="20"/>
                <w:color w:val="auto"/>
              </w:rPr>
            </w:pPr>
            <w:r>
              <w:rPr>
                <w:rFonts w:ascii="Arial" w:cs="Arial" w:eastAsia="Arial" w:hAnsi="Arial"/>
                <w:sz w:val="20"/>
                <w:szCs w:val="20"/>
                <w:color w:val="auto"/>
              </w:rPr>
              <w:t>(263)</w:t>
            </w:r>
          </w:p>
        </w:tc>
        <w:tc>
          <w:tcPr>
            <w:tcW w:w="20" w:type="dxa"/>
            <w:vAlign w:val="bottom"/>
            <w:shd w:val="clear" w:color="auto" w:fill="E6E6E6"/>
          </w:tcPr>
          <w:p>
            <w:pPr>
              <w:spacing w:after="0"/>
              <w:rPr>
                <w:sz w:val="19"/>
                <w:szCs w:val="19"/>
                <w:color w:val="auto"/>
              </w:rPr>
            </w:pPr>
          </w:p>
        </w:tc>
        <w:tc>
          <w:tcPr>
            <w:tcW w:w="100" w:type="dxa"/>
            <w:vAlign w:val="bottom"/>
            <w:tcBorders>
              <w:bottom w:val="single" w:sz="8" w:color="FEFEFE"/>
            </w:tcBorders>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760" w:type="dxa"/>
            <w:vAlign w:val="bottom"/>
            <w:shd w:val="clear" w:color="auto" w:fill="FEFEFE"/>
          </w:tcPr>
          <w:p>
            <w:pPr>
              <w:spacing w:after="0" w:line="219" w:lineRule="exact"/>
              <w:rPr>
                <w:sz w:val="20"/>
                <w:szCs w:val="20"/>
                <w:color w:val="auto"/>
              </w:rPr>
            </w:pPr>
            <w:r>
              <w:rPr>
                <w:rFonts w:ascii="Arial" w:cs="Arial" w:eastAsia="Arial" w:hAnsi="Arial"/>
                <w:sz w:val="20"/>
                <w:szCs w:val="20"/>
                <w:color w:val="auto"/>
              </w:rPr>
              <w:t>Total recognized in other comprehensive income (loss)</w:t>
            </w:r>
          </w:p>
        </w:tc>
        <w:tc>
          <w:tcPr>
            <w:tcW w:w="160" w:type="dxa"/>
            <w:vAlign w:val="bottom"/>
            <w:tcBorders>
              <w:right w:val="single" w:sz="8" w:color="FEFEFE"/>
            </w:tcBorders>
            <w:shd w:val="clear" w:color="auto" w:fill="FEFEFE"/>
          </w:tcPr>
          <w:p>
            <w:pPr>
              <w:spacing w:after="0"/>
              <w:rPr>
                <w:sz w:val="20"/>
                <w:szCs w:val="20"/>
                <w:color w:val="auto"/>
              </w:rPr>
            </w:pPr>
          </w:p>
        </w:tc>
        <w:tc>
          <w:tcPr>
            <w:tcW w:w="300" w:type="dxa"/>
            <w:vAlign w:val="bottom"/>
            <w:shd w:val="clear" w:color="auto" w:fill="FEFEFE"/>
          </w:tcPr>
          <w:p>
            <w:pPr>
              <w:jc w:val="right"/>
              <w:ind w:right="143"/>
              <w:spacing w:after="0"/>
              <w:rPr>
                <w:sz w:val="20"/>
                <w:szCs w:val="20"/>
                <w:color w:val="auto"/>
              </w:rPr>
            </w:pPr>
            <w:r>
              <w:rPr>
                <w:rFonts w:ascii="Arial" w:cs="Arial" w:eastAsia="Arial" w:hAnsi="Arial"/>
                <w:sz w:val="15"/>
                <w:szCs w:val="15"/>
                <w:color w:val="auto"/>
                <w:w w:val="71"/>
              </w:rPr>
              <w:t>$</w:t>
            </w:r>
          </w:p>
        </w:tc>
        <w:tc>
          <w:tcPr>
            <w:tcW w:w="1120" w:type="dxa"/>
            <w:vAlign w:val="bottom"/>
            <w:tcBorders>
              <w:right w:val="single" w:sz="8" w:color="FEFEFE"/>
            </w:tcBorders>
            <w:shd w:val="clear" w:color="auto" w:fill="FEFEFE"/>
          </w:tcPr>
          <w:p>
            <w:pPr>
              <w:jc w:val="right"/>
              <w:spacing w:after="0" w:line="219" w:lineRule="exact"/>
              <w:rPr>
                <w:sz w:val="20"/>
                <w:szCs w:val="20"/>
                <w:color w:val="auto"/>
              </w:rPr>
            </w:pPr>
            <w:r>
              <w:rPr>
                <w:rFonts w:ascii="Arial" w:cs="Arial" w:eastAsia="Arial" w:hAnsi="Arial"/>
                <w:sz w:val="20"/>
                <w:szCs w:val="20"/>
                <w:color w:val="auto"/>
              </w:rPr>
              <w:t>(3,475</w:t>
            </w:r>
          </w:p>
        </w:tc>
        <w:tc>
          <w:tcPr>
            <w:tcW w:w="80" w:type="dxa"/>
            <w:vAlign w:val="bottom"/>
            <w:shd w:val="clear" w:color="auto" w:fill="FEFEFE"/>
          </w:tcPr>
          <w:p>
            <w:pPr>
              <w:jc w:val="right"/>
              <w:ind w:right="1"/>
              <w:spacing w:after="0"/>
              <w:rPr>
                <w:sz w:val="20"/>
                <w:szCs w:val="20"/>
                <w:color w:val="auto"/>
              </w:rPr>
            </w:pPr>
            <w:r>
              <w:rPr>
                <w:rFonts w:ascii="Arial" w:cs="Arial" w:eastAsia="Arial" w:hAnsi="Arial"/>
                <w:sz w:val="8"/>
                <w:szCs w:val="8"/>
                <w:color w:val="auto"/>
                <w:w w:val="73"/>
              </w:rPr>
              <w:t>)</w:t>
            </w:r>
          </w:p>
        </w:tc>
        <w:tc>
          <w:tcPr>
            <w:tcW w:w="140" w:type="dxa"/>
            <w:vAlign w:val="bottom"/>
            <w:shd w:val="clear" w:color="auto" w:fill="FEFEFE"/>
          </w:tcPr>
          <w:p>
            <w:pPr>
              <w:spacing w:after="0"/>
              <w:rPr>
                <w:sz w:val="20"/>
                <w:szCs w:val="20"/>
                <w:color w:val="auto"/>
              </w:rPr>
            </w:pPr>
          </w:p>
        </w:tc>
        <w:tc>
          <w:tcPr>
            <w:tcW w:w="180" w:type="dxa"/>
            <w:vAlign w:val="bottom"/>
            <w:gridSpan w:val="2"/>
            <w:shd w:val="clear" w:color="auto" w:fill="FEFEFE"/>
          </w:tcPr>
          <w:p>
            <w:pPr>
              <w:jc w:val="right"/>
              <w:ind w:right="3"/>
              <w:spacing w:after="0" w:line="219" w:lineRule="exact"/>
              <w:rPr>
                <w:sz w:val="20"/>
                <w:szCs w:val="20"/>
                <w:color w:val="auto"/>
              </w:rPr>
            </w:pPr>
            <w:r>
              <w:rPr>
                <w:rFonts w:ascii="Arial" w:cs="Arial" w:eastAsia="Arial" w:hAnsi="Arial"/>
                <w:sz w:val="20"/>
                <w:szCs w:val="20"/>
                <w:color w:val="auto"/>
                <w:w w:val="71"/>
              </w:rPr>
              <w:t>$</w:t>
            </w:r>
          </w:p>
        </w:tc>
        <w:tc>
          <w:tcPr>
            <w:tcW w:w="1240" w:type="dxa"/>
            <w:vAlign w:val="bottom"/>
            <w:shd w:val="clear" w:color="auto" w:fill="FEFEFE"/>
          </w:tcPr>
          <w:p>
            <w:pPr>
              <w:jc w:val="right"/>
              <w:spacing w:after="0" w:line="219" w:lineRule="exact"/>
              <w:rPr>
                <w:sz w:val="20"/>
                <w:szCs w:val="20"/>
                <w:color w:val="auto"/>
              </w:rPr>
            </w:pPr>
            <w:r>
              <w:rPr>
                <w:rFonts w:ascii="Arial" w:cs="Arial" w:eastAsia="Arial" w:hAnsi="Arial"/>
                <w:sz w:val="20"/>
                <w:szCs w:val="20"/>
                <w:color w:val="auto"/>
              </w:rPr>
              <w:t>(1,845</w:t>
            </w:r>
          </w:p>
        </w:tc>
        <w:tc>
          <w:tcPr>
            <w:tcW w:w="100" w:type="dxa"/>
            <w:vAlign w:val="bottom"/>
            <w:shd w:val="clear" w:color="auto" w:fill="FEFEFE"/>
          </w:tcPr>
          <w:p>
            <w:pPr>
              <w:jc w:val="right"/>
              <w:spacing w:after="0"/>
              <w:rPr>
                <w:sz w:val="20"/>
                <w:szCs w:val="20"/>
                <w:color w:val="auto"/>
              </w:rPr>
            </w:pPr>
            <w:r>
              <w:rPr>
                <w:rFonts w:ascii="Arial" w:cs="Arial" w:eastAsia="Arial" w:hAnsi="Arial"/>
                <w:sz w:val="15"/>
                <w:szCs w:val="15"/>
                <w:color w:val="auto"/>
                <w:w w:val="79"/>
              </w:rPr>
              <w:t>)</w:t>
            </w:r>
          </w:p>
        </w:tc>
        <w:tc>
          <w:tcPr>
            <w:tcW w:w="160" w:type="dxa"/>
            <w:vAlign w:val="bottom"/>
            <w:tcBorders>
              <w:right w:val="single" w:sz="8" w:color="FEFEFE"/>
            </w:tcBorders>
            <w:shd w:val="clear" w:color="auto" w:fill="FEFEFE"/>
          </w:tcPr>
          <w:p>
            <w:pPr>
              <w:spacing w:after="0"/>
              <w:rPr>
                <w:sz w:val="20"/>
                <w:szCs w:val="20"/>
                <w:color w:val="auto"/>
              </w:rPr>
            </w:pPr>
          </w:p>
        </w:tc>
        <w:tc>
          <w:tcPr>
            <w:tcW w:w="300" w:type="dxa"/>
            <w:vAlign w:val="bottom"/>
            <w:shd w:val="clear" w:color="auto" w:fill="FEFEFE"/>
          </w:tcPr>
          <w:p>
            <w:pPr>
              <w:jc w:val="right"/>
              <w:ind w:right="143"/>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FEFEFE"/>
          </w:tcPr>
          <w:p>
            <w:pPr>
              <w:jc w:val="right"/>
              <w:ind w:right="20"/>
              <w:spacing w:after="0" w:line="219" w:lineRule="exact"/>
              <w:rPr>
                <w:sz w:val="20"/>
                <w:szCs w:val="20"/>
                <w:color w:val="auto"/>
              </w:rPr>
            </w:pPr>
            <w:r>
              <w:rPr>
                <w:rFonts w:ascii="Arial" w:cs="Arial" w:eastAsia="Arial" w:hAnsi="Arial"/>
                <w:sz w:val="20"/>
                <w:szCs w:val="20"/>
                <w:color w:val="auto"/>
              </w:rPr>
              <w:t>388</w:t>
            </w:r>
          </w:p>
        </w:tc>
        <w:tc>
          <w:tcPr>
            <w:tcW w:w="100" w:type="dxa"/>
            <w:vAlign w:val="bottom"/>
            <w:shd w:val="clear" w:color="auto" w:fill="FEFEF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60" w:type="dxa"/>
            <w:vAlign w:val="bottom"/>
            <w:tcBorders>
              <w:top w:val="single" w:sz="8" w:color="E6E6E6"/>
            </w:tcBorders>
            <w:vMerge w:val="restart"/>
            <w:shd w:val="clear" w:color="auto" w:fill="E6E6E6"/>
          </w:tcPr>
          <w:p>
            <w:pPr>
              <w:spacing w:after="0" w:line="212" w:lineRule="exact"/>
              <w:rPr>
                <w:sz w:val="20"/>
                <w:szCs w:val="20"/>
                <w:color w:val="auto"/>
              </w:rPr>
            </w:pPr>
            <w:r>
              <w:rPr>
                <w:rFonts w:ascii="Arial" w:cs="Arial" w:eastAsia="Arial" w:hAnsi="Arial"/>
                <w:sz w:val="20"/>
                <w:szCs w:val="20"/>
                <w:color w:val="auto"/>
                <w:w w:val="93"/>
              </w:rPr>
              <w:t>Total recognized in net periodic benefit cost and other comprehensive</w:t>
            </w:r>
          </w:p>
        </w:tc>
        <w:tc>
          <w:tcPr>
            <w:tcW w:w="160" w:type="dxa"/>
            <w:vAlign w:val="bottom"/>
            <w:tcBorders>
              <w:top w:val="single" w:sz="8" w:color="E6E6E6"/>
              <w:right w:val="single" w:sz="8" w:color="auto"/>
            </w:tcBorders>
            <w:shd w:val="clear" w:color="auto" w:fill="E6E6E6"/>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right w:val="single" w:sz="8" w:color="E6E6E6"/>
            </w:tcBorders>
            <w:shd w:val="clear" w:color="auto" w:fill="000000"/>
          </w:tcPr>
          <w:p>
            <w:pPr>
              <w:spacing w:after="0" w:line="20" w:lineRule="exact"/>
              <w:rPr>
                <w:sz w:val="1"/>
                <w:szCs w:val="1"/>
                <w:color w:val="auto"/>
              </w:rPr>
            </w:pPr>
          </w:p>
        </w:tc>
        <w:tc>
          <w:tcPr>
            <w:tcW w:w="80" w:type="dxa"/>
            <w:vAlign w:val="bottom"/>
            <w:tcBorders>
              <w:top w:val="single" w:sz="8" w:color="E6E6E6"/>
            </w:tcBorders>
            <w:shd w:val="clear" w:color="auto" w:fill="E6E6E6"/>
          </w:tcPr>
          <w:p>
            <w:pPr>
              <w:spacing w:after="0" w:line="20" w:lineRule="exact"/>
              <w:rPr>
                <w:sz w:val="1"/>
                <w:szCs w:val="1"/>
                <w:color w:val="auto"/>
              </w:rPr>
            </w:pPr>
          </w:p>
        </w:tc>
        <w:tc>
          <w:tcPr>
            <w:tcW w:w="140" w:type="dxa"/>
            <w:vAlign w:val="bottom"/>
            <w:tcBorders>
              <w:top w:val="single" w:sz="8" w:color="E6E6E6"/>
            </w:tcBorders>
            <w:shd w:val="clear" w:color="auto" w:fill="E6E6E6"/>
          </w:tcPr>
          <w:p>
            <w:pPr>
              <w:spacing w:after="0" w:line="20" w:lineRule="exact"/>
              <w:rPr>
                <w:sz w:val="1"/>
                <w:szCs w:val="1"/>
                <w:color w:val="auto"/>
              </w:rPr>
            </w:pPr>
          </w:p>
        </w:tc>
        <w:tc>
          <w:tcPr>
            <w:tcW w:w="20" w:type="dxa"/>
            <w:vAlign w:val="bottom"/>
            <w:tcBorders>
              <w:top w:val="single" w:sz="8" w:color="FEFEFE"/>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6E6E6"/>
            </w:tcBorders>
            <w:shd w:val="clear" w:color="auto" w:fill="E6E6E6"/>
          </w:tcPr>
          <w:p>
            <w:pPr>
              <w:spacing w:after="0" w:line="20" w:lineRule="exact"/>
              <w:rPr>
                <w:sz w:val="1"/>
                <w:szCs w:val="1"/>
                <w:color w:val="auto"/>
              </w:rPr>
            </w:pPr>
          </w:p>
        </w:tc>
        <w:tc>
          <w:tcPr>
            <w:tcW w:w="160" w:type="dxa"/>
            <w:vAlign w:val="bottom"/>
            <w:tcBorders>
              <w:top w:val="single" w:sz="8" w:color="E6E6E6"/>
              <w:right w:val="single" w:sz="8" w:color="auto"/>
            </w:tcBorders>
            <w:shd w:val="clear" w:color="auto" w:fill="E6E6E6"/>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FEFEFE"/>
            </w:tcBorders>
          </w:tcPr>
          <w:p>
            <w:pPr>
              <w:spacing w:after="0" w:line="20" w:lineRule="exact"/>
              <w:rPr>
                <w:sz w:val="1"/>
                <w:szCs w:val="1"/>
                <w:color w:val="auto"/>
              </w:rPr>
            </w:pPr>
          </w:p>
        </w:tc>
        <w:tc>
          <w:tcPr>
            <w:tcW w:w="100" w:type="dxa"/>
            <w:vAlign w:val="bottom"/>
            <w:tcBorders>
              <w:top w:val="single" w:sz="8" w:color="E6E6E6"/>
            </w:tcBorders>
            <w:shd w:val="clear" w:color="auto" w:fill="E6E6E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760" w:type="dxa"/>
            <w:vAlign w:val="bottom"/>
            <w:vMerge w:val="continue"/>
            <w:shd w:val="clear" w:color="auto" w:fill="E6E6E6"/>
          </w:tcPr>
          <w:p>
            <w:pPr>
              <w:spacing w:after="0"/>
              <w:rPr>
                <w:sz w:val="16"/>
                <w:szCs w:val="16"/>
                <w:color w:val="auto"/>
              </w:rPr>
            </w:pPr>
          </w:p>
        </w:tc>
        <w:tc>
          <w:tcPr>
            <w:tcW w:w="160" w:type="dxa"/>
            <w:vAlign w:val="bottom"/>
            <w:tcBorders>
              <w:right w:val="single" w:sz="8" w:color="E6E6E6"/>
            </w:tcBorders>
            <w:shd w:val="clear" w:color="auto" w:fill="E6E6E6"/>
          </w:tcPr>
          <w:p>
            <w:pPr>
              <w:spacing w:after="0"/>
              <w:rPr>
                <w:sz w:val="16"/>
                <w:szCs w:val="16"/>
                <w:color w:val="auto"/>
              </w:rPr>
            </w:pPr>
          </w:p>
        </w:tc>
        <w:tc>
          <w:tcPr>
            <w:tcW w:w="300" w:type="dxa"/>
            <w:vAlign w:val="bottom"/>
            <w:vMerge w:val="restart"/>
            <w:shd w:val="clear" w:color="auto" w:fill="E6E6E6"/>
          </w:tcPr>
          <w:p>
            <w:pPr>
              <w:jc w:val="right"/>
              <w:ind w:right="143"/>
              <w:spacing w:after="0"/>
              <w:rPr>
                <w:sz w:val="20"/>
                <w:szCs w:val="20"/>
                <w:color w:val="auto"/>
              </w:rPr>
            </w:pPr>
            <w:r>
              <w:rPr>
                <w:rFonts w:ascii="Arial" w:cs="Arial" w:eastAsia="Arial" w:hAnsi="Arial"/>
                <w:sz w:val="15"/>
                <w:szCs w:val="15"/>
                <w:color w:val="auto"/>
                <w:w w:val="71"/>
              </w:rPr>
              <w:t>$</w:t>
            </w:r>
          </w:p>
        </w:tc>
        <w:tc>
          <w:tcPr>
            <w:tcW w:w="1120" w:type="dxa"/>
            <w:vAlign w:val="bottom"/>
            <w:tcBorders>
              <w:right w:val="single" w:sz="8" w:color="E6E6E6"/>
            </w:tcBorders>
            <w:vMerge w:val="restart"/>
            <w:shd w:val="clear" w:color="auto" w:fill="E6E6E6"/>
          </w:tcPr>
          <w:p>
            <w:pPr>
              <w:jc w:val="right"/>
              <w:spacing w:after="0"/>
              <w:rPr>
                <w:sz w:val="20"/>
                <w:szCs w:val="20"/>
                <w:color w:val="auto"/>
              </w:rPr>
            </w:pPr>
            <w:r>
              <w:rPr>
                <w:rFonts w:ascii="Arial" w:cs="Arial" w:eastAsia="Arial" w:hAnsi="Arial"/>
                <w:sz w:val="20"/>
                <w:szCs w:val="20"/>
                <w:color w:val="auto"/>
              </w:rPr>
              <w:t>(3,257)</w:t>
            </w:r>
          </w:p>
        </w:tc>
        <w:tc>
          <w:tcPr>
            <w:tcW w:w="80" w:type="dxa"/>
            <w:vAlign w:val="bottom"/>
            <w:shd w:val="clear" w:color="auto" w:fill="E6E6E6"/>
          </w:tcPr>
          <w:p>
            <w:pPr>
              <w:spacing w:after="0"/>
              <w:rPr>
                <w:sz w:val="16"/>
                <w:szCs w:val="16"/>
                <w:color w:val="auto"/>
              </w:rPr>
            </w:pPr>
          </w:p>
        </w:tc>
        <w:tc>
          <w:tcPr>
            <w:tcW w:w="140" w:type="dxa"/>
            <w:vAlign w:val="bottom"/>
            <w:shd w:val="clear" w:color="auto" w:fill="E6E6E6"/>
          </w:tcPr>
          <w:p>
            <w:pPr>
              <w:spacing w:after="0"/>
              <w:rPr>
                <w:sz w:val="16"/>
                <w:szCs w:val="16"/>
                <w:color w:val="auto"/>
              </w:rPr>
            </w:pPr>
          </w:p>
        </w:tc>
        <w:tc>
          <w:tcPr>
            <w:tcW w:w="180" w:type="dxa"/>
            <w:vAlign w:val="bottom"/>
            <w:gridSpan w:val="2"/>
            <w:vMerge w:val="restart"/>
            <w:shd w:val="clear" w:color="auto" w:fill="E6E6E6"/>
          </w:tcPr>
          <w:p>
            <w:pPr>
              <w:jc w:val="right"/>
              <w:ind w:right="3"/>
              <w:spacing w:after="0"/>
              <w:rPr>
                <w:sz w:val="20"/>
                <w:szCs w:val="20"/>
                <w:color w:val="auto"/>
              </w:rPr>
            </w:pPr>
            <w:r>
              <w:rPr>
                <w:rFonts w:ascii="Arial" w:cs="Arial" w:eastAsia="Arial" w:hAnsi="Arial"/>
                <w:sz w:val="20"/>
                <w:szCs w:val="20"/>
                <w:color w:val="auto"/>
                <w:w w:val="71"/>
              </w:rPr>
              <w:t>$</w:t>
            </w:r>
          </w:p>
        </w:tc>
        <w:tc>
          <w:tcPr>
            <w:tcW w:w="124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(1,416)</w:t>
            </w:r>
          </w:p>
        </w:tc>
        <w:tc>
          <w:tcPr>
            <w:tcW w:w="100" w:type="dxa"/>
            <w:vAlign w:val="bottom"/>
            <w:shd w:val="clear" w:color="auto" w:fill="E6E6E6"/>
          </w:tcPr>
          <w:p>
            <w:pPr>
              <w:spacing w:after="0"/>
              <w:rPr>
                <w:sz w:val="16"/>
                <w:szCs w:val="16"/>
                <w:color w:val="auto"/>
              </w:rPr>
            </w:pPr>
          </w:p>
        </w:tc>
        <w:tc>
          <w:tcPr>
            <w:tcW w:w="160" w:type="dxa"/>
            <w:vAlign w:val="bottom"/>
            <w:tcBorders>
              <w:right w:val="single" w:sz="8" w:color="E6E6E6"/>
            </w:tcBorders>
            <w:shd w:val="clear" w:color="auto" w:fill="E6E6E6"/>
          </w:tcPr>
          <w:p>
            <w:pPr>
              <w:spacing w:after="0"/>
              <w:rPr>
                <w:sz w:val="16"/>
                <w:szCs w:val="16"/>
                <w:color w:val="auto"/>
              </w:rPr>
            </w:pPr>
          </w:p>
        </w:tc>
        <w:tc>
          <w:tcPr>
            <w:tcW w:w="300" w:type="dxa"/>
            <w:vAlign w:val="bottom"/>
            <w:vMerge w:val="restart"/>
            <w:shd w:val="clear" w:color="auto" w:fill="E6E6E6"/>
          </w:tcPr>
          <w:p>
            <w:pPr>
              <w:jc w:val="right"/>
              <w:ind w:right="143"/>
              <w:spacing w:after="0"/>
              <w:rPr>
                <w:sz w:val="20"/>
                <w:szCs w:val="20"/>
                <w:color w:val="auto"/>
              </w:rPr>
            </w:pPr>
            <w:r>
              <w:rPr>
                <w:rFonts w:ascii="Arial" w:cs="Arial" w:eastAsia="Arial" w:hAnsi="Arial"/>
                <w:sz w:val="15"/>
                <w:szCs w:val="15"/>
                <w:color w:val="auto"/>
                <w:w w:val="71"/>
              </w:rPr>
              <w:t>$</w:t>
            </w:r>
          </w:p>
        </w:tc>
        <w:tc>
          <w:tcPr>
            <w:tcW w:w="1120" w:type="dxa"/>
            <w:vAlign w:val="bottom"/>
            <w:gridSpan w:val="2"/>
            <w:vMerge w:val="restart"/>
            <w:shd w:val="clear" w:color="auto" w:fill="E6E6E6"/>
          </w:tcPr>
          <w:p>
            <w:pPr>
              <w:jc w:val="right"/>
              <w:ind w:right="20"/>
              <w:spacing w:after="0"/>
              <w:rPr>
                <w:sz w:val="20"/>
                <w:szCs w:val="20"/>
                <w:color w:val="auto"/>
              </w:rPr>
            </w:pPr>
            <w:r>
              <w:rPr>
                <w:rFonts w:ascii="Arial" w:cs="Arial" w:eastAsia="Arial" w:hAnsi="Arial"/>
                <w:sz w:val="20"/>
                <w:szCs w:val="20"/>
                <w:color w:val="auto"/>
              </w:rPr>
              <w:t>(32)</w:t>
            </w:r>
          </w:p>
        </w:tc>
        <w:tc>
          <w:tcPr>
            <w:tcW w:w="100" w:type="dxa"/>
            <w:vAlign w:val="bottom"/>
            <w:shd w:val="clear" w:color="auto" w:fill="E6E6E6"/>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760" w:type="dxa"/>
            <w:vAlign w:val="bottom"/>
            <w:shd w:val="clear" w:color="auto" w:fill="E6E6E6"/>
          </w:tcPr>
          <w:p>
            <w:pPr>
              <w:spacing w:after="0"/>
              <w:rPr>
                <w:sz w:val="20"/>
                <w:szCs w:val="20"/>
                <w:color w:val="auto"/>
              </w:rPr>
            </w:pPr>
            <w:r>
              <w:rPr>
                <w:rFonts w:ascii="Arial" w:cs="Arial" w:eastAsia="Arial" w:hAnsi="Arial"/>
                <w:sz w:val="20"/>
                <w:szCs w:val="20"/>
                <w:color w:val="auto"/>
              </w:rPr>
              <w:t>income (loss)</w:t>
            </w:r>
          </w:p>
        </w:tc>
        <w:tc>
          <w:tcPr>
            <w:tcW w:w="160" w:type="dxa"/>
            <w:vAlign w:val="bottom"/>
            <w:tcBorders>
              <w:right w:val="single" w:sz="8" w:color="E6E6E6"/>
            </w:tcBorders>
            <w:shd w:val="clear" w:color="auto" w:fill="E6E6E6"/>
          </w:tcPr>
          <w:p>
            <w:pPr>
              <w:spacing w:after="0"/>
              <w:rPr>
                <w:sz w:val="21"/>
                <w:szCs w:val="21"/>
                <w:color w:val="auto"/>
              </w:rPr>
            </w:pPr>
          </w:p>
        </w:tc>
        <w:tc>
          <w:tcPr>
            <w:tcW w:w="300" w:type="dxa"/>
            <w:vAlign w:val="bottom"/>
            <w:vMerge w:val="continue"/>
            <w:shd w:val="clear" w:color="auto" w:fill="E6E6E6"/>
          </w:tcPr>
          <w:p>
            <w:pPr>
              <w:spacing w:after="0"/>
              <w:rPr>
                <w:sz w:val="21"/>
                <w:szCs w:val="21"/>
                <w:color w:val="auto"/>
              </w:rPr>
            </w:pPr>
          </w:p>
        </w:tc>
        <w:tc>
          <w:tcPr>
            <w:tcW w:w="1120" w:type="dxa"/>
            <w:vAlign w:val="bottom"/>
            <w:tcBorders>
              <w:right w:val="single" w:sz="8" w:color="E6E6E6"/>
            </w:tcBorders>
            <w:vMerge w:val="continue"/>
            <w:shd w:val="clear" w:color="auto" w:fill="E6E6E6"/>
          </w:tcPr>
          <w:p>
            <w:pPr>
              <w:spacing w:after="0"/>
              <w:rPr>
                <w:sz w:val="21"/>
                <w:szCs w:val="21"/>
                <w:color w:val="auto"/>
              </w:rPr>
            </w:pPr>
          </w:p>
        </w:tc>
        <w:tc>
          <w:tcPr>
            <w:tcW w:w="80" w:type="dxa"/>
            <w:vAlign w:val="bottom"/>
            <w:shd w:val="clear" w:color="auto" w:fill="E6E6E6"/>
          </w:tcPr>
          <w:p>
            <w:pPr>
              <w:spacing w:after="0"/>
              <w:rPr>
                <w:sz w:val="21"/>
                <w:szCs w:val="21"/>
                <w:color w:val="auto"/>
              </w:rPr>
            </w:pPr>
          </w:p>
        </w:tc>
        <w:tc>
          <w:tcPr>
            <w:tcW w:w="140" w:type="dxa"/>
            <w:vAlign w:val="bottom"/>
            <w:shd w:val="clear" w:color="auto" w:fill="E6E6E6"/>
          </w:tcPr>
          <w:p>
            <w:pPr>
              <w:spacing w:after="0"/>
              <w:rPr>
                <w:sz w:val="21"/>
                <w:szCs w:val="21"/>
                <w:color w:val="auto"/>
              </w:rPr>
            </w:pPr>
          </w:p>
        </w:tc>
        <w:tc>
          <w:tcPr>
            <w:tcW w:w="180" w:type="dxa"/>
            <w:vAlign w:val="bottom"/>
            <w:gridSpan w:val="2"/>
            <w:vMerge w:val="continue"/>
            <w:shd w:val="clear" w:color="auto" w:fill="E6E6E6"/>
          </w:tcPr>
          <w:p>
            <w:pPr>
              <w:spacing w:after="0"/>
              <w:rPr>
                <w:sz w:val="21"/>
                <w:szCs w:val="21"/>
                <w:color w:val="auto"/>
              </w:rPr>
            </w:pPr>
          </w:p>
        </w:tc>
        <w:tc>
          <w:tcPr>
            <w:tcW w:w="1240" w:type="dxa"/>
            <w:vAlign w:val="bottom"/>
            <w:vMerge w:val="continue"/>
            <w:shd w:val="clear" w:color="auto" w:fill="E6E6E6"/>
          </w:tcPr>
          <w:p>
            <w:pPr>
              <w:spacing w:after="0"/>
              <w:rPr>
                <w:sz w:val="21"/>
                <w:szCs w:val="21"/>
                <w:color w:val="auto"/>
              </w:rPr>
            </w:pPr>
          </w:p>
        </w:tc>
        <w:tc>
          <w:tcPr>
            <w:tcW w:w="100" w:type="dxa"/>
            <w:vAlign w:val="bottom"/>
            <w:shd w:val="clear" w:color="auto" w:fill="E6E6E6"/>
          </w:tcPr>
          <w:p>
            <w:pPr>
              <w:spacing w:after="0"/>
              <w:rPr>
                <w:sz w:val="21"/>
                <w:szCs w:val="21"/>
                <w:color w:val="auto"/>
              </w:rPr>
            </w:pPr>
          </w:p>
        </w:tc>
        <w:tc>
          <w:tcPr>
            <w:tcW w:w="160" w:type="dxa"/>
            <w:vAlign w:val="bottom"/>
            <w:tcBorders>
              <w:right w:val="single" w:sz="8" w:color="E6E6E6"/>
            </w:tcBorders>
            <w:shd w:val="clear" w:color="auto" w:fill="E6E6E6"/>
          </w:tcPr>
          <w:p>
            <w:pPr>
              <w:spacing w:after="0"/>
              <w:rPr>
                <w:sz w:val="21"/>
                <w:szCs w:val="21"/>
                <w:color w:val="auto"/>
              </w:rPr>
            </w:pPr>
          </w:p>
        </w:tc>
        <w:tc>
          <w:tcPr>
            <w:tcW w:w="300" w:type="dxa"/>
            <w:vAlign w:val="bottom"/>
            <w:vMerge w:val="continue"/>
            <w:shd w:val="clear" w:color="auto" w:fill="E6E6E6"/>
          </w:tcPr>
          <w:p>
            <w:pPr>
              <w:spacing w:after="0"/>
              <w:rPr>
                <w:sz w:val="21"/>
                <w:szCs w:val="21"/>
                <w:color w:val="auto"/>
              </w:rPr>
            </w:pPr>
          </w:p>
        </w:tc>
        <w:tc>
          <w:tcPr>
            <w:tcW w:w="1120" w:type="dxa"/>
            <w:vAlign w:val="bottom"/>
            <w:gridSpan w:val="2"/>
            <w:vMerge w:val="continue"/>
            <w:shd w:val="clear" w:color="auto" w:fill="E6E6E6"/>
          </w:tcPr>
          <w:p>
            <w:pPr>
              <w:spacing w:after="0"/>
              <w:rPr>
                <w:sz w:val="21"/>
                <w:szCs w:val="21"/>
                <w:color w:val="auto"/>
              </w:rPr>
            </w:pPr>
          </w:p>
        </w:tc>
        <w:tc>
          <w:tcPr>
            <w:tcW w:w="100" w:type="dxa"/>
            <w:vAlign w:val="bottom"/>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Weighted-average assumptions used to determine net periodic benefit costs are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5780" w:type="dxa"/>
            <w:vAlign w:val="bottom"/>
            <w:tcBorders>
              <w:bottom w:val="single" w:sz="8" w:color="FEFEFE"/>
            </w:tcBorders>
            <w:shd w:val="clear" w:color="auto" w:fill="FEFEFE"/>
          </w:tcPr>
          <w:p>
            <w:pPr>
              <w:spacing w:after="0"/>
              <w:rPr>
                <w:sz w:val="23"/>
                <w:szCs w:val="23"/>
                <w:color w:val="auto"/>
              </w:rPr>
            </w:pPr>
          </w:p>
        </w:tc>
        <w:tc>
          <w:tcPr>
            <w:tcW w:w="140" w:type="dxa"/>
            <w:vAlign w:val="bottom"/>
            <w:tcBorders>
              <w:bottom w:val="single" w:sz="8" w:color="FEFEFE"/>
            </w:tcBorders>
            <w:shd w:val="clear" w:color="auto" w:fill="FEFEFE"/>
          </w:tcPr>
          <w:p>
            <w:pPr>
              <w:spacing w:after="0"/>
              <w:rPr>
                <w:sz w:val="23"/>
                <w:szCs w:val="23"/>
                <w:color w:val="auto"/>
              </w:rPr>
            </w:pPr>
          </w:p>
        </w:tc>
        <w:tc>
          <w:tcPr>
            <w:tcW w:w="1520" w:type="dxa"/>
            <w:vAlign w:val="bottom"/>
            <w:tcBorders>
              <w:bottom w:val="single" w:sz="8" w:color="auto"/>
            </w:tcBorders>
            <w:shd w:val="clear" w:color="auto" w:fill="FEFEFE"/>
          </w:tcPr>
          <w:p>
            <w:pPr>
              <w:spacing w:after="0"/>
              <w:rPr>
                <w:sz w:val="23"/>
                <w:szCs w:val="23"/>
                <w:color w:val="auto"/>
              </w:rPr>
            </w:pPr>
          </w:p>
        </w:tc>
        <w:tc>
          <w:tcPr>
            <w:tcW w:w="140" w:type="dxa"/>
            <w:vAlign w:val="bottom"/>
            <w:tcBorders>
              <w:bottom w:val="single" w:sz="8" w:color="auto"/>
            </w:tcBorders>
            <w:shd w:val="clear" w:color="auto" w:fill="FEFEFE"/>
          </w:tcPr>
          <w:p>
            <w:pPr>
              <w:spacing w:after="0"/>
              <w:rPr>
                <w:sz w:val="23"/>
                <w:szCs w:val="23"/>
                <w:color w:val="auto"/>
              </w:rPr>
            </w:pPr>
          </w:p>
        </w:tc>
        <w:tc>
          <w:tcPr>
            <w:tcW w:w="1520" w:type="dxa"/>
            <w:vAlign w:val="bottom"/>
            <w:tcBorders>
              <w:bottom w:val="single" w:sz="8" w:color="auto"/>
            </w:tcBorders>
            <w:shd w:val="clear" w:color="auto" w:fill="FEFEFE"/>
          </w:tcPr>
          <w:p>
            <w:pPr>
              <w:ind w:left="280"/>
              <w:spacing w:after="0"/>
              <w:rPr>
                <w:sz w:val="20"/>
                <w:szCs w:val="20"/>
                <w:color w:val="auto"/>
              </w:rPr>
            </w:pPr>
            <w:r>
              <w:rPr>
                <w:rFonts w:ascii="Arial" w:cs="Arial" w:eastAsia="Arial" w:hAnsi="Arial"/>
                <w:sz w:val="16"/>
                <w:szCs w:val="16"/>
                <w:b w:val="1"/>
                <w:bCs w:val="1"/>
                <w:color w:val="auto"/>
              </w:rPr>
              <w:t>December 31,</w:t>
            </w:r>
          </w:p>
        </w:tc>
        <w:tc>
          <w:tcPr>
            <w:tcW w:w="140" w:type="dxa"/>
            <w:vAlign w:val="bottom"/>
            <w:tcBorders>
              <w:bottom w:val="single" w:sz="8" w:color="auto"/>
            </w:tcBorders>
            <w:shd w:val="clear" w:color="auto" w:fill="FEFEFE"/>
          </w:tcPr>
          <w:p>
            <w:pPr>
              <w:spacing w:after="0"/>
              <w:rPr>
                <w:sz w:val="23"/>
                <w:szCs w:val="23"/>
                <w:color w:val="auto"/>
              </w:rPr>
            </w:pPr>
          </w:p>
        </w:tc>
        <w:tc>
          <w:tcPr>
            <w:tcW w:w="1520" w:type="dxa"/>
            <w:vAlign w:val="bottom"/>
            <w:tcBorders>
              <w:bottom w:val="single" w:sz="8" w:color="auto"/>
            </w:tcBorders>
            <w:shd w:val="clear" w:color="auto" w:fill="FEFEFE"/>
          </w:tcPr>
          <w:p>
            <w:pPr>
              <w:spacing w:after="0"/>
              <w:rPr>
                <w:sz w:val="23"/>
                <w:szCs w:val="23"/>
                <w:color w:val="auto"/>
              </w:rPr>
            </w:pPr>
          </w:p>
        </w:tc>
      </w:tr>
      <w:tr>
        <w:trPr>
          <w:trHeight w:val="173"/>
        </w:trPr>
        <w:tc>
          <w:tcPr>
            <w:tcW w:w="5780" w:type="dxa"/>
            <w:vAlign w:val="bottom"/>
            <w:tcBorders>
              <w:bottom w:val="single" w:sz="8" w:color="FEFEFE"/>
            </w:tcBorders>
            <w:shd w:val="clear" w:color="auto" w:fill="FEFEFE"/>
          </w:tcPr>
          <w:p>
            <w:pPr>
              <w:spacing w:after="0"/>
              <w:rPr>
                <w:sz w:val="15"/>
                <w:szCs w:val="15"/>
                <w:color w:val="auto"/>
              </w:rPr>
            </w:pPr>
          </w:p>
        </w:tc>
        <w:tc>
          <w:tcPr>
            <w:tcW w:w="140" w:type="dxa"/>
            <w:vAlign w:val="bottom"/>
            <w:tcBorders>
              <w:bottom w:val="single" w:sz="8" w:color="FEFEFE"/>
            </w:tcBorders>
            <w:shd w:val="clear" w:color="auto" w:fill="FEFEFE"/>
          </w:tcPr>
          <w:p>
            <w:pPr>
              <w:spacing w:after="0"/>
              <w:rPr>
                <w:sz w:val="15"/>
                <w:szCs w:val="15"/>
                <w:color w:val="auto"/>
              </w:rPr>
            </w:pPr>
          </w:p>
        </w:tc>
        <w:tc>
          <w:tcPr>
            <w:tcW w:w="1520" w:type="dxa"/>
            <w:vAlign w:val="bottom"/>
            <w:tcBorders>
              <w:bottom w:val="single" w:sz="8" w:color="auto"/>
            </w:tcBorders>
            <w:shd w:val="clear" w:color="auto" w:fill="FEFEFE"/>
          </w:tcPr>
          <w:p>
            <w:pPr>
              <w:jc w:val="center"/>
              <w:spacing w:after="0" w:line="173" w:lineRule="exact"/>
              <w:rPr>
                <w:sz w:val="20"/>
                <w:szCs w:val="20"/>
                <w:color w:val="auto"/>
              </w:rPr>
            </w:pPr>
            <w:r>
              <w:rPr>
                <w:rFonts w:ascii="Arial" w:cs="Arial" w:eastAsia="Arial" w:hAnsi="Arial"/>
                <w:sz w:val="16"/>
                <w:szCs w:val="16"/>
                <w:b w:val="1"/>
                <w:bCs w:val="1"/>
                <w:color w:val="auto"/>
                <w:w w:val="89"/>
              </w:rPr>
              <w:t>2024</w:t>
            </w:r>
          </w:p>
        </w:tc>
        <w:tc>
          <w:tcPr>
            <w:tcW w:w="140" w:type="dxa"/>
            <w:vAlign w:val="bottom"/>
            <w:tcBorders>
              <w:bottom w:val="single" w:sz="8" w:color="FEFEFE"/>
            </w:tcBorders>
            <w:shd w:val="clear" w:color="auto" w:fill="FEFEFE"/>
          </w:tcPr>
          <w:p>
            <w:pPr>
              <w:spacing w:after="0"/>
              <w:rPr>
                <w:sz w:val="15"/>
                <w:szCs w:val="15"/>
                <w:color w:val="auto"/>
              </w:rPr>
            </w:pPr>
          </w:p>
        </w:tc>
        <w:tc>
          <w:tcPr>
            <w:tcW w:w="1520" w:type="dxa"/>
            <w:vAlign w:val="bottom"/>
            <w:tcBorders>
              <w:bottom w:val="single" w:sz="8" w:color="auto"/>
            </w:tcBorders>
            <w:shd w:val="clear" w:color="auto" w:fill="FEFEFE"/>
          </w:tcPr>
          <w:p>
            <w:pPr>
              <w:jc w:val="center"/>
              <w:spacing w:after="0" w:line="173" w:lineRule="exact"/>
              <w:rPr>
                <w:sz w:val="20"/>
                <w:szCs w:val="20"/>
                <w:color w:val="auto"/>
              </w:rPr>
            </w:pPr>
            <w:r>
              <w:rPr>
                <w:rFonts w:ascii="Arial" w:cs="Arial" w:eastAsia="Arial" w:hAnsi="Arial"/>
                <w:sz w:val="16"/>
                <w:szCs w:val="16"/>
                <w:b w:val="1"/>
                <w:bCs w:val="1"/>
                <w:color w:val="auto"/>
                <w:w w:val="89"/>
              </w:rPr>
              <w:t>2023</w:t>
            </w:r>
          </w:p>
        </w:tc>
        <w:tc>
          <w:tcPr>
            <w:tcW w:w="140" w:type="dxa"/>
            <w:vAlign w:val="bottom"/>
            <w:tcBorders>
              <w:bottom w:val="single" w:sz="8" w:color="FEFEFE"/>
            </w:tcBorders>
            <w:shd w:val="clear" w:color="auto" w:fill="FEFEFE"/>
          </w:tcPr>
          <w:p>
            <w:pPr>
              <w:spacing w:after="0"/>
              <w:rPr>
                <w:sz w:val="15"/>
                <w:szCs w:val="15"/>
                <w:color w:val="auto"/>
              </w:rPr>
            </w:pPr>
          </w:p>
        </w:tc>
        <w:tc>
          <w:tcPr>
            <w:tcW w:w="1520" w:type="dxa"/>
            <w:vAlign w:val="bottom"/>
            <w:tcBorders>
              <w:bottom w:val="single" w:sz="8" w:color="auto"/>
            </w:tcBorders>
            <w:shd w:val="clear" w:color="auto" w:fill="FEFEFE"/>
          </w:tcPr>
          <w:p>
            <w:pPr>
              <w:jc w:val="center"/>
              <w:spacing w:after="0" w:line="173" w:lineRule="exact"/>
              <w:rPr>
                <w:sz w:val="20"/>
                <w:szCs w:val="20"/>
                <w:color w:val="auto"/>
              </w:rPr>
            </w:pPr>
            <w:r>
              <w:rPr>
                <w:rFonts w:ascii="Arial" w:cs="Arial" w:eastAsia="Arial" w:hAnsi="Arial"/>
                <w:sz w:val="16"/>
                <w:szCs w:val="16"/>
                <w:b w:val="1"/>
                <w:bCs w:val="1"/>
                <w:color w:val="auto"/>
                <w:w w:val="89"/>
              </w:rPr>
              <w:t>2022</w:t>
            </w:r>
          </w:p>
        </w:tc>
      </w:tr>
      <w:tr>
        <w:trPr>
          <w:trHeight w:val="219"/>
        </w:trPr>
        <w:tc>
          <w:tcPr>
            <w:tcW w:w="5780" w:type="dxa"/>
            <w:vAlign w:val="bottom"/>
            <w:shd w:val="clear" w:color="auto" w:fill="FEFEFE"/>
          </w:tcPr>
          <w:p>
            <w:pPr>
              <w:ind w:left="400"/>
              <w:spacing w:after="0" w:line="219" w:lineRule="exact"/>
              <w:rPr>
                <w:sz w:val="20"/>
                <w:szCs w:val="20"/>
                <w:color w:val="auto"/>
              </w:rPr>
            </w:pPr>
            <w:r>
              <w:rPr>
                <w:rFonts w:ascii="Arial" w:cs="Arial" w:eastAsia="Arial" w:hAnsi="Arial"/>
                <w:sz w:val="20"/>
                <w:szCs w:val="20"/>
                <w:color w:val="auto"/>
              </w:rPr>
              <w:t>Discount Rate</w:t>
            </w:r>
          </w:p>
        </w:tc>
        <w:tc>
          <w:tcPr>
            <w:tcW w:w="140" w:type="dxa"/>
            <w:vAlign w:val="bottom"/>
            <w:shd w:val="clear" w:color="auto" w:fill="FEFEFE"/>
          </w:tcPr>
          <w:p>
            <w:pPr>
              <w:spacing w:after="0"/>
              <w:rPr>
                <w:sz w:val="19"/>
                <w:szCs w:val="19"/>
                <w:color w:val="auto"/>
              </w:rPr>
            </w:pPr>
          </w:p>
        </w:tc>
        <w:tc>
          <w:tcPr>
            <w:tcW w:w="1520" w:type="dxa"/>
            <w:vAlign w:val="bottom"/>
            <w:shd w:val="clear" w:color="auto" w:fill="FEFEFE"/>
          </w:tcPr>
          <w:p>
            <w:pPr>
              <w:jc w:val="center"/>
              <w:spacing w:after="0" w:line="219" w:lineRule="exact"/>
              <w:rPr>
                <w:sz w:val="20"/>
                <w:szCs w:val="20"/>
                <w:color w:val="auto"/>
              </w:rPr>
            </w:pPr>
            <w:r>
              <w:rPr>
                <w:rFonts w:ascii="Arial" w:cs="Arial" w:eastAsia="Arial" w:hAnsi="Arial"/>
                <w:sz w:val="20"/>
                <w:szCs w:val="20"/>
                <w:color w:val="auto"/>
                <w:w w:val="88"/>
              </w:rPr>
              <w:t>4.70%</w:t>
            </w:r>
          </w:p>
        </w:tc>
        <w:tc>
          <w:tcPr>
            <w:tcW w:w="140" w:type="dxa"/>
            <w:vAlign w:val="bottom"/>
            <w:shd w:val="clear" w:color="auto" w:fill="FEFEFE"/>
          </w:tcPr>
          <w:p>
            <w:pPr>
              <w:spacing w:after="0"/>
              <w:rPr>
                <w:sz w:val="19"/>
                <w:szCs w:val="19"/>
                <w:color w:val="auto"/>
              </w:rPr>
            </w:pPr>
          </w:p>
        </w:tc>
        <w:tc>
          <w:tcPr>
            <w:tcW w:w="1520" w:type="dxa"/>
            <w:vAlign w:val="bottom"/>
            <w:shd w:val="clear" w:color="auto" w:fill="FEFEFE"/>
          </w:tcPr>
          <w:p>
            <w:pPr>
              <w:jc w:val="center"/>
              <w:spacing w:after="0" w:line="219" w:lineRule="exact"/>
              <w:rPr>
                <w:sz w:val="20"/>
                <w:szCs w:val="20"/>
                <w:color w:val="auto"/>
              </w:rPr>
            </w:pPr>
            <w:r>
              <w:rPr>
                <w:rFonts w:ascii="Arial" w:cs="Arial" w:eastAsia="Arial" w:hAnsi="Arial"/>
                <w:sz w:val="20"/>
                <w:szCs w:val="20"/>
                <w:color w:val="auto"/>
                <w:w w:val="88"/>
              </w:rPr>
              <w:t>4.90%</w:t>
            </w:r>
          </w:p>
        </w:tc>
        <w:tc>
          <w:tcPr>
            <w:tcW w:w="140" w:type="dxa"/>
            <w:vAlign w:val="bottom"/>
            <w:shd w:val="clear" w:color="auto" w:fill="FEFEFE"/>
          </w:tcPr>
          <w:p>
            <w:pPr>
              <w:spacing w:after="0"/>
              <w:rPr>
                <w:sz w:val="19"/>
                <w:szCs w:val="19"/>
                <w:color w:val="auto"/>
              </w:rPr>
            </w:pPr>
          </w:p>
        </w:tc>
        <w:tc>
          <w:tcPr>
            <w:tcW w:w="1520" w:type="dxa"/>
            <w:vAlign w:val="bottom"/>
            <w:shd w:val="clear" w:color="auto" w:fill="FEFEFE"/>
          </w:tcPr>
          <w:p>
            <w:pPr>
              <w:jc w:val="center"/>
              <w:spacing w:after="0" w:line="219" w:lineRule="exact"/>
              <w:rPr>
                <w:sz w:val="20"/>
                <w:szCs w:val="20"/>
                <w:color w:val="auto"/>
              </w:rPr>
            </w:pPr>
            <w:r>
              <w:rPr>
                <w:rFonts w:ascii="Arial" w:cs="Arial" w:eastAsia="Arial" w:hAnsi="Arial"/>
                <w:sz w:val="20"/>
                <w:szCs w:val="20"/>
                <w:color w:val="auto"/>
                <w:w w:val="88"/>
              </w:rPr>
              <w:t>2.55%</w:t>
            </w:r>
          </w:p>
        </w:tc>
      </w:tr>
      <w:tr>
        <w:trPr>
          <w:trHeight w:val="229"/>
        </w:trPr>
        <w:tc>
          <w:tcPr>
            <w:tcW w:w="5780" w:type="dxa"/>
            <w:vAlign w:val="bottom"/>
            <w:shd w:val="clear" w:color="auto" w:fill="E6E6E6"/>
          </w:tcPr>
          <w:p>
            <w:pPr>
              <w:ind w:left="400"/>
              <w:spacing w:after="0" w:line="229" w:lineRule="exact"/>
              <w:rPr>
                <w:sz w:val="20"/>
                <w:szCs w:val="20"/>
                <w:color w:val="auto"/>
              </w:rPr>
            </w:pPr>
            <w:r>
              <w:rPr>
                <w:rFonts w:ascii="Arial" w:cs="Arial" w:eastAsia="Arial" w:hAnsi="Arial"/>
                <w:sz w:val="20"/>
                <w:szCs w:val="20"/>
                <w:color w:val="auto"/>
              </w:rPr>
              <w:t>Expected return on assets</w:t>
            </w:r>
          </w:p>
        </w:tc>
        <w:tc>
          <w:tcPr>
            <w:tcW w:w="140" w:type="dxa"/>
            <w:vAlign w:val="bottom"/>
            <w:shd w:val="clear" w:color="auto" w:fill="E6E6E6"/>
          </w:tcPr>
          <w:p>
            <w:pPr>
              <w:spacing w:after="0"/>
              <w:rPr>
                <w:sz w:val="19"/>
                <w:szCs w:val="19"/>
                <w:color w:val="auto"/>
              </w:rPr>
            </w:pPr>
          </w:p>
        </w:tc>
        <w:tc>
          <w:tcPr>
            <w:tcW w:w="1520" w:type="dxa"/>
            <w:vAlign w:val="bottom"/>
            <w:shd w:val="clear" w:color="auto" w:fill="E6E6E6"/>
          </w:tcPr>
          <w:p>
            <w:pPr>
              <w:jc w:val="center"/>
              <w:spacing w:after="0" w:line="229" w:lineRule="exact"/>
              <w:rPr>
                <w:sz w:val="20"/>
                <w:szCs w:val="20"/>
                <w:color w:val="auto"/>
              </w:rPr>
            </w:pPr>
            <w:r>
              <w:rPr>
                <w:rFonts w:ascii="Arial" w:cs="Arial" w:eastAsia="Arial" w:hAnsi="Arial"/>
                <w:sz w:val="20"/>
                <w:szCs w:val="20"/>
                <w:color w:val="auto"/>
                <w:w w:val="88"/>
              </w:rPr>
              <w:t>5.50%</w:t>
            </w:r>
          </w:p>
        </w:tc>
        <w:tc>
          <w:tcPr>
            <w:tcW w:w="140" w:type="dxa"/>
            <w:vAlign w:val="bottom"/>
            <w:shd w:val="clear" w:color="auto" w:fill="E6E6E6"/>
          </w:tcPr>
          <w:p>
            <w:pPr>
              <w:spacing w:after="0"/>
              <w:rPr>
                <w:sz w:val="19"/>
                <w:szCs w:val="19"/>
                <w:color w:val="auto"/>
              </w:rPr>
            </w:pPr>
          </w:p>
        </w:tc>
        <w:tc>
          <w:tcPr>
            <w:tcW w:w="1520" w:type="dxa"/>
            <w:vAlign w:val="bottom"/>
            <w:shd w:val="clear" w:color="auto" w:fill="E6E6E6"/>
          </w:tcPr>
          <w:p>
            <w:pPr>
              <w:jc w:val="center"/>
              <w:spacing w:after="0" w:line="229" w:lineRule="exact"/>
              <w:rPr>
                <w:sz w:val="20"/>
                <w:szCs w:val="20"/>
                <w:color w:val="auto"/>
              </w:rPr>
            </w:pPr>
            <w:r>
              <w:rPr>
                <w:rFonts w:ascii="Arial" w:cs="Arial" w:eastAsia="Arial" w:hAnsi="Arial"/>
                <w:sz w:val="20"/>
                <w:szCs w:val="20"/>
                <w:color w:val="auto"/>
                <w:w w:val="88"/>
              </w:rPr>
              <w:t>5.50%</w:t>
            </w:r>
          </w:p>
        </w:tc>
        <w:tc>
          <w:tcPr>
            <w:tcW w:w="140" w:type="dxa"/>
            <w:vAlign w:val="bottom"/>
            <w:shd w:val="clear" w:color="auto" w:fill="E6E6E6"/>
          </w:tcPr>
          <w:p>
            <w:pPr>
              <w:spacing w:after="0"/>
              <w:rPr>
                <w:sz w:val="19"/>
                <w:szCs w:val="19"/>
                <w:color w:val="auto"/>
              </w:rPr>
            </w:pPr>
          </w:p>
        </w:tc>
        <w:tc>
          <w:tcPr>
            <w:tcW w:w="1520" w:type="dxa"/>
            <w:vAlign w:val="bottom"/>
            <w:shd w:val="clear" w:color="auto" w:fill="E6E6E6"/>
          </w:tcPr>
          <w:p>
            <w:pPr>
              <w:jc w:val="center"/>
              <w:spacing w:after="0" w:line="229" w:lineRule="exact"/>
              <w:rPr>
                <w:sz w:val="20"/>
                <w:szCs w:val="20"/>
                <w:color w:val="auto"/>
              </w:rPr>
            </w:pPr>
            <w:r>
              <w:rPr>
                <w:rFonts w:ascii="Arial" w:cs="Arial" w:eastAsia="Arial" w:hAnsi="Arial"/>
                <w:sz w:val="20"/>
                <w:szCs w:val="20"/>
                <w:color w:val="auto"/>
                <w:w w:val="88"/>
              </w:rPr>
              <w:t>5.50%</w:t>
            </w:r>
          </w:p>
        </w:tc>
      </w:tr>
    </w:tbl>
    <w:p>
      <w:pPr>
        <w:spacing w:after="0" w:line="218" w:lineRule="exact"/>
        <w:rPr>
          <w:sz w:val="20"/>
          <w:szCs w:val="20"/>
          <w:color w:val="auto"/>
        </w:rPr>
      </w:pPr>
    </w:p>
    <w:p>
      <w:pPr>
        <w:ind w:right="20"/>
        <w:spacing w:after="0" w:line="288" w:lineRule="auto"/>
        <w:rPr>
          <w:sz w:val="20"/>
          <w:szCs w:val="20"/>
          <w:color w:val="auto"/>
        </w:rPr>
      </w:pPr>
      <w:r>
        <w:rPr>
          <w:rFonts w:ascii="Arial" w:cs="Arial" w:eastAsia="Arial" w:hAnsi="Arial"/>
          <w:sz w:val="18"/>
          <w:szCs w:val="18"/>
          <w:color w:val="auto"/>
        </w:rPr>
        <w:t>The basis of the long-term rate of return assumption reflects the current asset mix for the pension plan of approximately 30% to 40% debt securities and 60% to 70% equity securities with assumed average annual returns of approximately 4% to 6% for debt securities and 8% to 12% for equity securities. The investment portfolio for the pension plan will be adjusted periodically to maintain the current ratios of debt securities and equity securities. Additional consideration is given to the historical returns for the pension plan as well as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F-23</w:t>
      </w:r>
    </w:p>
    <w:p>
      <w:pPr>
        <w:sectPr>
          <w:pgSz w:w="11880" w:h="15480" w:orient="portrait"/>
          <w:cols w:equalWidth="0" w:num="1">
            <w:col w:w="10760"/>
          </w:cols>
          <w:pgMar w:left="560" w:top="783" w:right="560" w:bottom="32" w:gutter="0" w:footer="0" w:header="0"/>
        </w:sectPr>
      </w:pPr>
    </w:p>
    <w:bookmarkStart w:id="85" w:name="page86"/>
    <w:bookmarkEnd w:id="85"/>
    <w:p>
      <w:pPr>
        <w:ind w:right="140"/>
        <w:spacing w:after="0" w:line="277" w:lineRule="auto"/>
        <w:rPr>
          <w:sz w:val="20"/>
          <w:szCs w:val="20"/>
          <w:color w:val="auto"/>
        </w:rPr>
      </w:pPr>
      <w:r>
        <w:rPr>
          <w:rFonts w:ascii="Arial" w:cs="Arial" w:eastAsia="Arial" w:hAnsi="Arial"/>
          <w:sz w:val="20"/>
          <w:szCs w:val="20"/>
          <w:color w:val="auto"/>
        </w:rPr>
        <w:t>future long range projections of investment returns for each asset category. The long-term rate of return also considers administrative expenses of the plan.</w:t>
      </w:r>
    </w:p>
    <w:p>
      <w:pPr>
        <w:spacing w:after="0" w:line="166" w:lineRule="exact"/>
        <w:rPr>
          <w:sz w:val="20"/>
          <w:szCs w:val="20"/>
          <w:color w:val="auto"/>
        </w:rPr>
      </w:pPr>
    </w:p>
    <w:p>
      <w:pPr>
        <w:ind w:right="800"/>
        <w:spacing w:after="0" w:line="277" w:lineRule="auto"/>
        <w:rPr>
          <w:sz w:val="20"/>
          <w:szCs w:val="20"/>
          <w:color w:val="auto"/>
        </w:rPr>
      </w:pPr>
      <w:r>
        <w:rPr>
          <w:rFonts w:ascii="Arial" w:cs="Arial" w:eastAsia="Arial" w:hAnsi="Arial"/>
          <w:sz w:val="20"/>
          <w:szCs w:val="20"/>
          <w:color w:val="auto"/>
        </w:rPr>
        <w:t>Benefits under the plan is not based on wages and, therefore, future wage adjustments have no effect on the projected benefit obligation.</w:t>
      </w:r>
    </w:p>
    <w:p>
      <w:pPr>
        <w:spacing w:after="0" w:line="166" w:lineRule="exact"/>
        <w:rPr>
          <w:sz w:val="20"/>
          <w:szCs w:val="20"/>
          <w:color w:val="auto"/>
        </w:rPr>
      </w:pPr>
    </w:p>
    <w:p>
      <w:pPr>
        <w:ind w:right="360"/>
        <w:spacing w:after="0" w:line="258" w:lineRule="auto"/>
        <w:rPr>
          <w:sz w:val="20"/>
          <w:szCs w:val="20"/>
          <w:color w:val="auto"/>
        </w:rPr>
      </w:pPr>
      <w:r>
        <w:rPr>
          <w:rFonts w:ascii="Arial" w:cs="Arial" w:eastAsia="Arial" w:hAnsi="Arial"/>
          <w:sz w:val="20"/>
          <w:szCs w:val="20"/>
          <w:color w:val="auto"/>
        </w:rPr>
        <w:t>During 2024, 2023 and 2022, the Company updated the mortality tables (RP-2021 Total Mortality Table, RP-2020 Total Mortality Table, and RP-2019 Total Mortality Table for each respective year) in the underlying assumptions used to determine the benefit obligation.</w:t>
      </w:r>
    </w:p>
    <w:p>
      <w:pPr>
        <w:spacing w:after="0" w:line="184" w:lineRule="exact"/>
        <w:rPr>
          <w:sz w:val="20"/>
          <w:szCs w:val="20"/>
          <w:color w:val="auto"/>
        </w:rPr>
      </w:pPr>
    </w:p>
    <w:p>
      <w:pPr>
        <w:ind w:right="140"/>
        <w:spacing w:after="0" w:line="251" w:lineRule="auto"/>
        <w:rPr>
          <w:sz w:val="20"/>
          <w:szCs w:val="20"/>
          <w:color w:val="auto"/>
        </w:rPr>
      </w:pPr>
      <w:r>
        <w:rPr>
          <w:rFonts w:ascii="Arial" w:cs="Arial" w:eastAsia="Arial" w:hAnsi="Arial"/>
          <w:sz w:val="20"/>
          <w:szCs w:val="20"/>
          <w:color w:val="auto"/>
        </w:rPr>
        <w:t>Pension plan assets are invested in trusts comprised primarily of investments in various debt and equity funds. A fiduciary committee establishes the target asset mix and monitors asset performance. The expected rate of return on assets includes the determination of a real rate of return for equity and fixed income investment applied to the portfolio based on their relative weighting, increased by an underlying inflation rate.</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color w:val="auto"/>
        </w:rPr>
        <w:t>The Company's defined benefit pension plan asset allocation by asset category is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60" w:type="dxa"/>
            <w:vAlign w:val="bottom"/>
            <w:shd w:val="clear" w:color="auto" w:fill="FEFEFE"/>
          </w:tcPr>
          <w:p>
            <w:pPr>
              <w:spacing w:after="0"/>
              <w:rPr>
                <w:sz w:val="16"/>
                <w:szCs w:val="16"/>
                <w:color w:val="auto"/>
              </w:rPr>
            </w:pPr>
          </w:p>
        </w:tc>
        <w:tc>
          <w:tcPr>
            <w:tcW w:w="140" w:type="dxa"/>
            <w:vAlign w:val="bottom"/>
            <w:shd w:val="clear" w:color="auto" w:fill="FEFEFE"/>
          </w:tcPr>
          <w:p>
            <w:pPr>
              <w:spacing w:after="0"/>
              <w:rPr>
                <w:sz w:val="16"/>
                <w:szCs w:val="16"/>
                <w:color w:val="auto"/>
              </w:rPr>
            </w:pPr>
          </w:p>
        </w:tc>
        <w:tc>
          <w:tcPr>
            <w:tcW w:w="1520" w:type="dxa"/>
            <w:vAlign w:val="bottom"/>
            <w:shd w:val="clear" w:color="auto" w:fill="FEFEFE"/>
          </w:tcPr>
          <w:p>
            <w:pPr>
              <w:jc w:val="center"/>
              <w:spacing w:after="0"/>
              <w:rPr>
                <w:sz w:val="20"/>
                <w:szCs w:val="20"/>
                <w:color w:val="auto"/>
              </w:rPr>
            </w:pPr>
            <w:r>
              <w:rPr>
                <w:rFonts w:ascii="Arial" w:cs="Arial" w:eastAsia="Arial" w:hAnsi="Arial"/>
                <w:sz w:val="16"/>
                <w:szCs w:val="16"/>
                <w:b w:val="1"/>
                <w:bCs w:val="1"/>
                <w:color w:val="auto"/>
                <w:w w:val="93"/>
              </w:rPr>
              <w:t>Target</w:t>
            </w:r>
          </w:p>
        </w:tc>
        <w:tc>
          <w:tcPr>
            <w:tcW w:w="140" w:type="dxa"/>
            <w:vAlign w:val="bottom"/>
            <w:shd w:val="clear" w:color="auto" w:fill="FEFEFE"/>
          </w:tcPr>
          <w:p>
            <w:pPr>
              <w:spacing w:after="0"/>
              <w:rPr>
                <w:sz w:val="16"/>
                <w:szCs w:val="16"/>
                <w:color w:val="auto"/>
              </w:rPr>
            </w:pPr>
          </w:p>
        </w:tc>
        <w:tc>
          <w:tcPr>
            <w:tcW w:w="1080" w:type="dxa"/>
            <w:vAlign w:val="bottom"/>
            <w:shd w:val="clear" w:color="auto" w:fill="FEFEFE"/>
          </w:tcPr>
          <w:p>
            <w:pPr>
              <w:spacing w:after="0"/>
              <w:rPr>
                <w:sz w:val="16"/>
                <w:szCs w:val="16"/>
                <w:color w:val="auto"/>
              </w:rPr>
            </w:pPr>
          </w:p>
        </w:tc>
        <w:tc>
          <w:tcPr>
            <w:tcW w:w="2120" w:type="dxa"/>
            <w:vAlign w:val="bottom"/>
            <w:gridSpan w:val="3"/>
            <w:shd w:val="clear" w:color="auto" w:fill="FEFEFE"/>
          </w:tcPr>
          <w:p>
            <w:pPr>
              <w:jc w:val="center"/>
              <w:ind w:right="981"/>
              <w:spacing w:after="0"/>
              <w:rPr>
                <w:sz w:val="20"/>
                <w:szCs w:val="20"/>
                <w:color w:val="auto"/>
              </w:rPr>
            </w:pPr>
            <w:r>
              <w:rPr>
                <w:rFonts w:ascii="Arial" w:cs="Arial" w:eastAsia="Arial" w:hAnsi="Arial"/>
                <w:sz w:val="16"/>
                <w:szCs w:val="16"/>
                <w:b w:val="1"/>
                <w:bCs w:val="1"/>
                <w:color w:val="auto"/>
                <w:w w:val="86"/>
              </w:rPr>
              <w:t>Percentage of</w:t>
            </w:r>
          </w:p>
        </w:tc>
      </w:tr>
      <w:tr>
        <w:trPr>
          <w:trHeight w:val="195"/>
        </w:trPr>
        <w:tc>
          <w:tcPr>
            <w:tcW w:w="5760" w:type="dxa"/>
            <w:vAlign w:val="bottom"/>
            <w:tcBorders>
              <w:bottom w:val="single" w:sz="8" w:color="FEFEFE"/>
            </w:tcBorders>
            <w:shd w:val="clear" w:color="auto" w:fill="FEFEFE"/>
          </w:tcPr>
          <w:p>
            <w:pPr>
              <w:spacing w:after="0"/>
              <w:rPr>
                <w:sz w:val="16"/>
                <w:szCs w:val="16"/>
                <w:color w:val="auto"/>
              </w:rPr>
            </w:pPr>
          </w:p>
        </w:tc>
        <w:tc>
          <w:tcPr>
            <w:tcW w:w="140" w:type="dxa"/>
            <w:vAlign w:val="bottom"/>
            <w:tcBorders>
              <w:bottom w:val="single" w:sz="8" w:color="FEFEFE"/>
            </w:tcBorders>
            <w:shd w:val="clear" w:color="auto" w:fill="FEFEFE"/>
          </w:tcPr>
          <w:p>
            <w:pPr>
              <w:spacing w:after="0"/>
              <w:rPr>
                <w:sz w:val="16"/>
                <w:szCs w:val="16"/>
                <w:color w:val="auto"/>
              </w:rPr>
            </w:pPr>
          </w:p>
        </w:tc>
        <w:tc>
          <w:tcPr>
            <w:tcW w:w="1520" w:type="dxa"/>
            <w:vAlign w:val="bottom"/>
            <w:tcBorders>
              <w:bottom w:val="single" w:sz="8" w:color="FEFEFE"/>
            </w:tcBorders>
            <w:shd w:val="clear" w:color="auto" w:fill="FEFEFE"/>
          </w:tcPr>
          <w:p>
            <w:pPr>
              <w:jc w:val="center"/>
              <w:spacing w:after="0"/>
              <w:rPr>
                <w:sz w:val="20"/>
                <w:szCs w:val="20"/>
                <w:color w:val="auto"/>
              </w:rPr>
            </w:pPr>
            <w:r>
              <w:rPr>
                <w:rFonts w:ascii="Arial" w:cs="Arial" w:eastAsia="Arial" w:hAnsi="Arial"/>
                <w:sz w:val="16"/>
                <w:szCs w:val="16"/>
                <w:b w:val="1"/>
                <w:bCs w:val="1"/>
                <w:color w:val="auto"/>
                <w:w w:val="90"/>
              </w:rPr>
              <w:t>Allocation</w:t>
            </w:r>
          </w:p>
        </w:tc>
        <w:tc>
          <w:tcPr>
            <w:tcW w:w="140" w:type="dxa"/>
            <w:vAlign w:val="bottom"/>
            <w:tcBorders>
              <w:bottom w:val="single" w:sz="8" w:color="FEFEFE"/>
            </w:tcBorders>
            <w:shd w:val="clear" w:color="auto" w:fill="FEFEFE"/>
          </w:tcPr>
          <w:p>
            <w:pPr>
              <w:spacing w:after="0"/>
              <w:rPr>
                <w:sz w:val="16"/>
                <w:szCs w:val="16"/>
                <w:color w:val="auto"/>
              </w:rPr>
            </w:pPr>
          </w:p>
        </w:tc>
        <w:tc>
          <w:tcPr>
            <w:tcW w:w="1080" w:type="dxa"/>
            <w:vAlign w:val="bottom"/>
            <w:tcBorders>
              <w:bottom w:val="single" w:sz="8" w:color="auto"/>
            </w:tcBorders>
            <w:shd w:val="clear" w:color="auto" w:fill="FEFEFE"/>
          </w:tcPr>
          <w:p>
            <w:pPr>
              <w:spacing w:after="0"/>
              <w:rPr>
                <w:sz w:val="16"/>
                <w:szCs w:val="16"/>
                <w:color w:val="auto"/>
              </w:rPr>
            </w:pPr>
          </w:p>
        </w:tc>
        <w:tc>
          <w:tcPr>
            <w:tcW w:w="2120" w:type="dxa"/>
            <w:vAlign w:val="bottom"/>
            <w:tcBorders>
              <w:bottom w:val="single" w:sz="8" w:color="auto"/>
            </w:tcBorders>
            <w:gridSpan w:val="3"/>
            <w:shd w:val="clear" w:color="auto" w:fill="FEFEFE"/>
          </w:tcPr>
          <w:p>
            <w:pPr>
              <w:jc w:val="center"/>
              <w:ind w:right="981"/>
              <w:spacing w:after="0"/>
              <w:rPr>
                <w:sz w:val="20"/>
                <w:szCs w:val="20"/>
                <w:color w:val="auto"/>
              </w:rPr>
            </w:pPr>
            <w:r>
              <w:rPr>
                <w:rFonts w:ascii="Arial" w:cs="Arial" w:eastAsia="Arial" w:hAnsi="Arial"/>
                <w:sz w:val="16"/>
                <w:szCs w:val="16"/>
                <w:b w:val="1"/>
                <w:bCs w:val="1"/>
                <w:color w:val="auto"/>
                <w:w w:val="83"/>
              </w:rPr>
              <w:t>Plan Assets</w:t>
            </w:r>
          </w:p>
        </w:tc>
      </w:tr>
      <w:tr>
        <w:trPr>
          <w:trHeight w:val="181"/>
        </w:trPr>
        <w:tc>
          <w:tcPr>
            <w:tcW w:w="5760" w:type="dxa"/>
            <w:vAlign w:val="bottom"/>
            <w:shd w:val="clear" w:color="auto" w:fill="FEFEFE"/>
          </w:tcPr>
          <w:p>
            <w:pPr>
              <w:spacing w:after="0"/>
              <w:rPr>
                <w:sz w:val="15"/>
                <w:szCs w:val="15"/>
                <w:color w:val="auto"/>
              </w:rPr>
            </w:pPr>
          </w:p>
        </w:tc>
        <w:tc>
          <w:tcPr>
            <w:tcW w:w="1660" w:type="dxa"/>
            <w:vAlign w:val="bottom"/>
            <w:gridSpan w:val="2"/>
            <w:shd w:val="clear" w:color="auto" w:fill="FEFEFE"/>
          </w:tcPr>
          <w:p>
            <w:pPr>
              <w:jc w:val="center"/>
              <w:ind w:left="47"/>
              <w:spacing w:after="0" w:line="181" w:lineRule="exact"/>
              <w:rPr>
                <w:sz w:val="20"/>
                <w:szCs w:val="20"/>
                <w:color w:val="auto"/>
              </w:rPr>
            </w:pPr>
            <w:r>
              <w:rPr>
                <w:rFonts w:ascii="Arial" w:cs="Arial" w:eastAsia="Arial" w:hAnsi="Arial"/>
                <w:sz w:val="16"/>
                <w:szCs w:val="16"/>
                <w:b w:val="1"/>
                <w:bCs w:val="1"/>
                <w:color w:val="auto"/>
                <w:w w:val="89"/>
              </w:rPr>
              <w:t>2024</w:t>
            </w:r>
          </w:p>
        </w:tc>
        <w:tc>
          <w:tcPr>
            <w:tcW w:w="140" w:type="dxa"/>
            <w:vAlign w:val="bottom"/>
            <w:shd w:val="clear" w:color="auto" w:fill="FEFEFE"/>
          </w:tcPr>
          <w:p>
            <w:pPr>
              <w:spacing w:after="0"/>
              <w:rPr>
                <w:sz w:val="15"/>
                <w:szCs w:val="15"/>
                <w:color w:val="auto"/>
              </w:rPr>
            </w:pPr>
          </w:p>
        </w:tc>
        <w:tc>
          <w:tcPr>
            <w:tcW w:w="1080" w:type="dxa"/>
            <w:vAlign w:val="bottom"/>
            <w:shd w:val="clear" w:color="auto" w:fill="FEFEFE"/>
          </w:tcPr>
          <w:p>
            <w:pPr>
              <w:jc w:val="center"/>
              <w:ind w:left="367"/>
              <w:spacing w:after="0" w:line="181" w:lineRule="exact"/>
              <w:rPr>
                <w:sz w:val="20"/>
                <w:szCs w:val="20"/>
                <w:color w:val="auto"/>
              </w:rPr>
            </w:pPr>
            <w:r>
              <w:rPr>
                <w:rFonts w:ascii="Arial" w:cs="Arial" w:eastAsia="Arial" w:hAnsi="Arial"/>
                <w:sz w:val="16"/>
                <w:szCs w:val="16"/>
                <w:b w:val="1"/>
                <w:bCs w:val="1"/>
                <w:color w:val="auto"/>
                <w:w w:val="84"/>
              </w:rPr>
              <w:t>2024</w:t>
            </w:r>
          </w:p>
        </w:tc>
        <w:tc>
          <w:tcPr>
            <w:tcW w:w="2120" w:type="dxa"/>
            <w:vAlign w:val="bottom"/>
            <w:gridSpan w:val="3"/>
            <w:shd w:val="clear" w:color="auto" w:fill="FEFEFE"/>
          </w:tcPr>
          <w:p>
            <w:pPr>
              <w:jc w:val="center"/>
              <w:ind w:left="512"/>
              <w:spacing w:after="0" w:line="181" w:lineRule="exact"/>
              <w:rPr>
                <w:sz w:val="20"/>
                <w:szCs w:val="20"/>
                <w:color w:val="auto"/>
              </w:rPr>
            </w:pPr>
            <w:r>
              <w:rPr>
                <w:rFonts w:ascii="Arial" w:cs="Arial" w:eastAsia="Arial" w:hAnsi="Arial"/>
                <w:sz w:val="16"/>
                <w:szCs w:val="16"/>
                <w:b w:val="1"/>
                <w:bCs w:val="1"/>
                <w:color w:val="auto"/>
                <w:w w:val="89"/>
              </w:rPr>
              <w:t>2023</w:t>
            </w:r>
          </w:p>
        </w:tc>
      </w:tr>
      <w:tr>
        <w:trPr>
          <w:trHeight w:val="219"/>
        </w:trPr>
        <w:tc>
          <w:tcPr>
            <w:tcW w:w="5760" w:type="dxa"/>
            <w:vAlign w:val="bottom"/>
            <w:tcBorders>
              <w:top w:val="single" w:sz="8" w:color="E6E6E6"/>
            </w:tcBorders>
            <w:shd w:val="clear" w:color="auto" w:fill="E6E6E6"/>
          </w:tcPr>
          <w:p>
            <w:pPr>
              <w:spacing w:after="0" w:line="219" w:lineRule="exact"/>
              <w:rPr>
                <w:sz w:val="20"/>
                <w:szCs w:val="20"/>
                <w:color w:val="auto"/>
              </w:rPr>
            </w:pPr>
            <w:r>
              <w:rPr>
                <w:rFonts w:ascii="Arial" w:cs="Arial" w:eastAsia="Arial" w:hAnsi="Arial"/>
                <w:sz w:val="20"/>
                <w:szCs w:val="20"/>
                <w:color w:val="auto"/>
              </w:rPr>
              <w:t>Asset Category:</w:t>
            </w:r>
          </w:p>
        </w:tc>
        <w:tc>
          <w:tcPr>
            <w:tcW w:w="140" w:type="dxa"/>
            <w:vAlign w:val="bottom"/>
            <w:tcBorders>
              <w:top w:val="single" w:sz="8" w:color="E6E6E6"/>
            </w:tcBorders>
            <w:shd w:val="clear" w:color="auto" w:fill="E6E6E6"/>
          </w:tcPr>
          <w:p>
            <w:pPr>
              <w:spacing w:after="0"/>
              <w:rPr>
                <w:sz w:val="19"/>
                <w:szCs w:val="19"/>
                <w:color w:val="auto"/>
              </w:rPr>
            </w:pPr>
          </w:p>
        </w:tc>
        <w:tc>
          <w:tcPr>
            <w:tcW w:w="1520" w:type="dxa"/>
            <w:vAlign w:val="bottom"/>
            <w:tcBorders>
              <w:top w:val="single" w:sz="8" w:color="auto"/>
            </w:tcBorders>
            <w:shd w:val="clear" w:color="auto" w:fill="E6E6E6"/>
          </w:tcPr>
          <w:p>
            <w:pPr>
              <w:spacing w:after="0"/>
              <w:rPr>
                <w:sz w:val="19"/>
                <w:szCs w:val="19"/>
                <w:color w:val="auto"/>
              </w:rPr>
            </w:pPr>
          </w:p>
        </w:tc>
        <w:tc>
          <w:tcPr>
            <w:tcW w:w="140" w:type="dxa"/>
            <w:vAlign w:val="bottom"/>
            <w:tcBorders>
              <w:top w:val="single" w:sz="8" w:color="E6E6E6"/>
            </w:tcBorders>
            <w:shd w:val="clear" w:color="auto" w:fill="E6E6E6"/>
          </w:tcPr>
          <w:p>
            <w:pPr>
              <w:spacing w:after="0"/>
              <w:rPr>
                <w:sz w:val="19"/>
                <w:szCs w:val="19"/>
                <w:color w:val="auto"/>
              </w:rPr>
            </w:pPr>
          </w:p>
        </w:tc>
        <w:tc>
          <w:tcPr>
            <w:tcW w:w="1080" w:type="dxa"/>
            <w:vAlign w:val="bottom"/>
            <w:tcBorders>
              <w:top w:val="single" w:sz="8" w:color="auto"/>
            </w:tcBorders>
            <w:shd w:val="clear" w:color="auto" w:fill="E6E6E6"/>
          </w:tcPr>
          <w:p>
            <w:pPr>
              <w:spacing w:after="0"/>
              <w:rPr>
                <w:sz w:val="19"/>
                <w:szCs w:val="19"/>
                <w:color w:val="auto"/>
              </w:rPr>
            </w:pPr>
          </w:p>
        </w:tc>
        <w:tc>
          <w:tcPr>
            <w:tcW w:w="460" w:type="dxa"/>
            <w:vAlign w:val="bottom"/>
            <w:tcBorders>
              <w:top w:val="single" w:sz="8" w:color="auto"/>
            </w:tcBorders>
            <w:shd w:val="clear" w:color="auto" w:fill="E6E6E6"/>
          </w:tcPr>
          <w:p>
            <w:pPr>
              <w:spacing w:after="0"/>
              <w:rPr>
                <w:sz w:val="19"/>
                <w:szCs w:val="19"/>
                <w:color w:val="auto"/>
              </w:rPr>
            </w:pPr>
          </w:p>
        </w:tc>
        <w:tc>
          <w:tcPr>
            <w:tcW w:w="140" w:type="dxa"/>
            <w:vAlign w:val="bottom"/>
            <w:tcBorders>
              <w:top w:val="single" w:sz="8" w:color="E6E6E6"/>
            </w:tcBorders>
            <w:shd w:val="clear" w:color="auto" w:fill="E6E6E6"/>
          </w:tcPr>
          <w:p>
            <w:pPr>
              <w:spacing w:after="0"/>
              <w:rPr>
                <w:sz w:val="19"/>
                <w:szCs w:val="19"/>
                <w:color w:val="auto"/>
              </w:rPr>
            </w:pPr>
          </w:p>
        </w:tc>
        <w:tc>
          <w:tcPr>
            <w:tcW w:w="1520" w:type="dxa"/>
            <w:vAlign w:val="bottom"/>
            <w:tcBorders>
              <w:top w:val="single" w:sz="8" w:color="auto"/>
            </w:tcBorders>
            <w:shd w:val="clear" w:color="auto" w:fill="E6E6E6"/>
          </w:tcPr>
          <w:p>
            <w:pPr>
              <w:spacing w:after="0"/>
              <w:rPr>
                <w:sz w:val="19"/>
                <w:szCs w:val="19"/>
                <w:color w:val="auto"/>
              </w:rPr>
            </w:pPr>
          </w:p>
        </w:tc>
      </w:tr>
      <w:tr>
        <w:trPr>
          <w:trHeight w:val="229"/>
        </w:trPr>
        <w:tc>
          <w:tcPr>
            <w:tcW w:w="5760" w:type="dxa"/>
            <w:vAlign w:val="bottom"/>
            <w:shd w:val="clear" w:color="auto" w:fill="FEFEFE"/>
          </w:tcPr>
          <w:p>
            <w:pPr>
              <w:spacing w:after="0" w:line="229" w:lineRule="exact"/>
              <w:rPr>
                <w:sz w:val="20"/>
                <w:szCs w:val="20"/>
                <w:color w:val="auto"/>
              </w:rPr>
            </w:pPr>
            <w:r>
              <w:rPr>
                <w:rFonts w:ascii="Arial" w:cs="Arial" w:eastAsia="Arial" w:hAnsi="Arial"/>
                <w:sz w:val="20"/>
                <w:szCs w:val="20"/>
                <w:color w:val="auto"/>
              </w:rPr>
              <w:t>Cash and cash equivalents</w:t>
            </w:r>
          </w:p>
        </w:tc>
        <w:tc>
          <w:tcPr>
            <w:tcW w:w="140" w:type="dxa"/>
            <w:vAlign w:val="bottom"/>
            <w:shd w:val="clear" w:color="auto" w:fill="FEFEFE"/>
          </w:tcPr>
          <w:p>
            <w:pPr>
              <w:spacing w:after="0"/>
              <w:rPr>
                <w:sz w:val="19"/>
                <w:szCs w:val="19"/>
                <w:color w:val="auto"/>
              </w:rPr>
            </w:pPr>
          </w:p>
        </w:tc>
        <w:tc>
          <w:tcPr>
            <w:tcW w:w="1520" w:type="dxa"/>
            <w:vAlign w:val="bottom"/>
            <w:shd w:val="clear" w:color="auto" w:fill="FEFEFE"/>
          </w:tcPr>
          <w:p>
            <w:pPr>
              <w:jc w:val="center"/>
              <w:spacing w:after="0" w:line="229" w:lineRule="exact"/>
              <w:rPr>
                <w:sz w:val="20"/>
                <w:szCs w:val="20"/>
                <w:color w:val="auto"/>
              </w:rPr>
            </w:pPr>
            <w:r>
              <w:rPr>
                <w:rFonts w:ascii="Arial" w:cs="Arial" w:eastAsia="Arial" w:hAnsi="Arial"/>
                <w:sz w:val="20"/>
                <w:szCs w:val="20"/>
                <w:color w:val="auto"/>
                <w:w w:val="89"/>
              </w:rPr>
              <w:t>0%</w:t>
            </w:r>
          </w:p>
        </w:tc>
        <w:tc>
          <w:tcPr>
            <w:tcW w:w="140" w:type="dxa"/>
            <w:vAlign w:val="bottom"/>
            <w:shd w:val="clear" w:color="auto" w:fill="FEFEFE"/>
          </w:tcPr>
          <w:p>
            <w:pPr>
              <w:spacing w:after="0"/>
              <w:rPr>
                <w:sz w:val="19"/>
                <w:szCs w:val="19"/>
                <w:color w:val="auto"/>
              </w:rPr>
            </w:pPr>
          </w:p>
        </w:tc>
        <w:tc>
          <w:tcPr>
            <w:tcW w:w="1080" w:type="dxa"/>
            <w:vAlign w:val="bottom"/>
            <w:shd w:val="clear" w:color="auto" w:fill="FEFEFE"/>
          </w:tcPr>
          <w:p>
            <w:pPr>
              <w:jc w:val="center"/>
              <w:ind w:left="367"/>
              <w:spacing w:after="0" w:line="229" w:lineRule="exact"/>
              <w:rPr>
                <w:sz w:val="20"/>
                <w:szCs w:val="20"/>
                <w:color w:val="auto"/>
              </w:rPr>
            </w:pPr>
            <w:r>
              <w:rPr>
                <w:rFonts w:ascii="Arial" w:cs="Arial" w:eastAsia="Arial" w:hAnsi="Arial"/>
                <w:sz w:val="20"/>
                <w:szCs w:val="20"/>
                <w:color w:val="auto"/>
                <w:w w:val="89"/>
              </w:rPr>
              <w:t>1%</w:t>
            </w:r>
          </w:p>
        </w:tc>
        <w:tc>
          <w:tcPr>
            <w:tcW w:w="460" w:type="dxa"/>
            <w:vAlign w:val="bottom"/>
            <w:shd w:val="clear" w:color="auto" w:fill="FEFEFE"/>
          </w:tcPr>
          <w:p>
            <w:pPr>
              <w:spacing w:after="0"/>
              <w:rPr>
                <w:sz w:val="19"/>
                <w:szCs w:val="19"/>
                <w:color w:val="auto"/>
              </w:rPr>
            </w:pPr>
          </w:p>
        </w:tc>
        <w:tc>
          <w:tcPr>
            <w:tcW w:w="140" w:type="dxa"/>
            <w:vAlign w:val="bottom"/>
            <w:shd w:val="clear" w:color="auto" w:fill="FEFEFE"/>
          </w:tcPr>
          <w:p>
            <w:pPr>
              <w:spacing w:after="0"/>
              <w:rPr>
                <w:sz w:val="19"/>
                <w:szCs w:val="19"/>
                <w:color w:val="auto"/>
              </w:rPr>
            </w:pPr>
          </w:p>
        </w:tc>
        <w:tc>
          <w:tcPr>
            <w:tcW w:w="1520" w:type="dxa"/>
            <w:vAlign w:val="bottom"/>
            <w:shd w:val="clear" w:color="auto" w:fill="FEFEFE"/>
          </w:tcPr>
          <w:p>
            <w:pPr>
              <w:jc w:val="center"/>
              <w:spacing w:after="0" w:line="229" w:lineRule="exact"/>
              <w:rPr>
                <w:sz w:val="20"/>
                <w:szCs w:val="20"/>
                <w:color w:val="auto"/>
              </w:rPr>
            </w:pPr>
            <w:r>
              <w:rPr>
                <w:rFonts w:ascii="Arial" w:cs="Arial" w:eastAsia="Arial" w:hAnsi="Arial"/>
                <w:sz w:val="20"/>
                <w:szCs w:val="20"/>
                <w:color w:val="auto"/>
                <w:w w:val="89"/>
              </w:rPr>
              <w:t>1%</w:t>
            </w:r>
          </w:p>
        </w:tc>
      </w:tr>
      <w:tr>
        <w:trPr>
          <w:trHeight w:val="229"/>
        </w:trPr>
        <w:tc>
          <w:tcPr>
            <w:tcW w:w="5760" w:type="dxa"/>
            <w:vAlign w:val="bottom"/>
            <w:shd w:val="clear" w:color="auto" w:fill="E6E6E6"/>
          </w:tcPr>
          <w:p>
            <w:pPr>
              <w:spacing w:after="0" w:line="229" w:lineRule="exact"/>
              <w:rPr>
                <w:sz w:val="20"/>
                <w:szCs w:val="20"/>
                <w:color w:val="auto"/>
              </w:rPr>
            </w:pPr>
            <w:r>
              <w:rPr>
                <w:rFonts w:ascii="Arial" w:cs="Arial" w:eastAsia="Arial" w:hAnsi="Arial"/>
                <w:sz w:val="20"/>
                <w:szCs w:val="20"/>
                <w:color w:val="auto"/>
              </w:rPr>
              <w:t>Equity securities</w:t>
            </w:r>
          </w:p>
        </w:tc>
        <w:tc>
          <w:tcPr>
            <w:tcW w:w="1660" w:type="dxa"/>
            <w:vAlign w:val="bottom"/>
            <w:gridSpan w:val="2"/>
            <w:shd w:val="clear" w:color="auto" w:fill="E6E6E6"/>
          </w:tcPr>
          <w:p>
            <w:pPr>
              <w:jc w:val="center"/>
              <w:ind w:left="67"/>
              <w:spacing w:after="0" w:line="229" w:lineRule="exact"/>
              <w:rPr>
                <w:sz w:val="20"/>
                <w:szCs w:val="20"/>
                <w:color w:val="auto"/>
              </w:rPr>
            </w:pPr>
            <w:r>
              <w:rPr>
                <w:rFonts w:ascii="Arial" w:cs="Arial" w:eastAsia="Arial" w:hAnsi="Arial"/>
                <w:sz w:val="20"/>
                <w:szCs w:val="20"/>
                <w:color w:val="auto"/>
                <w:w w:val="94"/>
              </w:rPr>
              <w:t>70%</w:t>
            </w:r>
          </w:p>
        </w:tc>
        <w:tc>
          <w:tcPr>
            <w:tcW w:w="1220" w:type="dxa"/>
            <w:vAlign w:val="bottom"/>
            <w:gridSpan w:val="2"/>
            <w:shd w:val="clear" w:color="auto" w:fill="E6E6E6"/>
          </w:tcPr>
          <w:p>
            <w:pPr>
              <w:jc w:val="center"/>
              <w:ind w:left="501"/>
              <w:spacing w:after="0" w:line="229" w:lineRule="exact"/>
              <w:rPr>
                <w:sz w:val="20"/>
                <w:szCs w:val="20"/>
                <w:color w:val="auto"/>
              </w:rPr>
            </w:pPr>
            <w:r>
              <w:rPr>
                <w:rFonts w:ascii="Arial" w:cs="Arial" w:eastAsia="Arial" w:hAnsi="Arial"/>
                <w:sz w:val="20"/>
                <w:szCs w:val="20"/>
                <w:color w:val="auto"/>
                <w:w w:val="94"/>
              </w:rPr>
              <w:t>74%</w:t>
            </w:r>
          </w:p>
        </w:tc>
        <w:tc>
          <w:tcPr>
            <w:tcW w:w="2120" w:type="dxa"/>
            <w:vAlign w:val="bottom"/>
            <w:gridSpan w:val="3"/>
            <w:shd w:val="clear" w:color="auto" w:fill="E6E6E6"/>
          </w:tcPr>
          <w:p>
            <w:pPr>
              <w:jc w:val="center"/>
              <w:ind w:left="512"/>
              <w:spacing w:after="0" w:line="229" w:lineRule="exact"/>
              <w:rPr>
                <w:sz w:val="20"/>
                <w:szCs w:val="20"/>
                <w:color w:val="auto"/>
              </w:rPr>
            </w:pPr>
            <w:r>
              <w:rPr>
                <w:rFonts w:ascii="Arial" w:cs="Arial" w:eastAsia="Arial" w:hAnsi="Arial"/>
                <w:sz w:val="20"/>
                <w:szCs w:val="20"/>
                <w:color w:val="auto"/>
                <w:w w:val="89"/>
              </w:rPr>
              <w:t>76%</w:t>
            </w:r>
          </w:p>
        </w:tc>
      </w:tr>
      <w:tr>
        <w:trPr>
          <w:trHeight w:val="229"/>
        </w:trPr>
        <w:tc>
          <w:tcPr>
            <w:tcW w:w="5760" w:type="dxa"/>
            <w:vAlign w:val="bottom"/>
            <w:shd w:val="clear" w:color="auto" w:fill="FEFEFE"/>
          </w:tcPr>
          <w:p>
            <w:pPr>
              <w:spacing w:after="0" w:line="229" w:lineRule="exact"/>
              <w:rPr>
                <w:sz w:val="20"/>
                <w:szCs w:val="20"/>
                <w:color w:val="auto"/>
              </w:rPr>
            </w:pPr>
            <w:r>
              <w:rPr>
                <w:rFonts w:ascii="Arial" w:cs="Arial" w:eastAsia="Arial" w:hAnsi="Arial"/>
                <w:sz w:val="20"/>
                <w:szCs w:val="20"/>
                <w:color w:val="auto"/>
              </w:rPr>
              <w:t>Debt securities</w:t>
            </w:r>
          </w:p>
        </w:tc>
        <w:tc>
          <w:tcPr>
            <w:tcW w:w="1660" w:type="dxa"/>
            <w:vAlign w:val="bottom"/>
            <w:gridSpan w:val="2"/>
            <w:shd w:val="clear" w:color="auto" w:fill="FEFEFE"/>
          </w:tcPr>
          <w:p>
            <w:pPr>
              <w:jc w:val="center"/>
              <w:ind w:left="67"/>
              <w:spacing w:after="0" w:line="229" w:lineRule="exact"/>
              <w:rPr>
                <w:sz w:val="20"/>
                <w:szCs w:val="20"/>
                <w:color w:val="auto"/>
              </w:rPr>
            </w:pPr>
            <w:r>
              <w:rPr>
                <w:rFonts w:ascii="Arial" w:cs="Arial" w:eastAsia="Arial" w:hAnsi="Arial"/>
                <w:sz w:val="20"/>
                <w:szCs w:val="20"/>
                <w:color w:val="auto"/>
                <w:w w:val="94"/>
              </w:rPr>
              <w:t>30%</w:t>
            </w:r>
          </w:p>
        </w:tc>
        <w:tc>
          <w:tcPr>
            <w:tcW w:w="1220" w:type="dxa"/>
            <w:vAlign w:val="bottom"/>
            <w:gridSpan w:val="2"/>
            <w:shd w:val="clear" w:color="auto" w:fill="FEFEFE"/>
          </w:tcPr>
          <w:p>
            <w:pPr>
              <w:jc w:val="center"/>
              <w:ind w:left="501"/>
              <w:spacing w:after="0" w:line="229" w:lineRule="exact"/>
              <w:rPr>
                <w:sz w:val="20"/>
                <w:szCs w:val="20"/>
                <w:color w:val="auto"/>
              </w:rPr>
            </w:pPr>
            <w:r>
              <w:rPr>
                <w:rFonts w:ascii="Arial" w:cs="Arial" w:eastAsia="Arial" w:hAnsi="Arial"/>
                <w:sz w:val="20"/>
                <w:szCs w:val="20"/>
                <w:color w:val="auto"/>
                <w:w w:val="94"/>
              </w:rPr>
              <w:t>25%</w:t>
            </w:r>
          </w:p>
        </w:tc>
        <w:tc>
          <w:tcPr>
            <w:tcW w:w="2120" w:type="dxa"/>
            <w:vAlign w:val="bottom"/>
            <w:gridSpan w:val="3"/>
            <w:shd w:val="clear" w:color="auto" w:fill="FEFEFE"/>
          </w:tcPr>
          <w:p>
            <w:pPr>
              <w:jc w:val="center"/>
              <w:ind w:left="512"/>
              <w:spacing w:after="0" w:line="229" w:lineRule="exact"/>
              <w:rPr>
                <w:sz w:val="20"/>
                <w:szCs w:val="20"/>
                <w:color w:val="auto"/>
              </w:rPr>
            </w:pPr>
            <w:r>
              <w:rPr>
                <w:rFonts w:ascii="Arial" w:cs="Arial" w:eastAsia="Arial" w:hAnsi="Arial"/>
                <w:sz w:val="20"/>
                <w:szCs w:val="20"/>
                <w:color w:val="auto"/>
                <w:w w:val="89"/>
              </w:rPr>
              <w:t>23%</w:t>
            </w:r>
          </w:p>
        </w:tc>
      </w:tr>
      <w:tr>
        <w:trPr>
          <w:trHeight w:val="239"/>
        </w:trPr>
        <w:tc>
          <w:tcPr>
            <w:tcW w:w="5760" w:type="dxa"/>
            <w:vAlign w:val="bottom"/>
            <w:tcBorders>
              <w:top w:val="single" w:sz="8" w:color="E6E6E6"/>
              <w:bottom w:val="single" w:sz="8" w:color="E6E6E6"/>
            </w:tcBorders>
            <w:shd w:val="clear" w:color="auto" w:fill="E6E6E6"/>
          </w:tcPr>
          <w:p>
            <w:pPr>
              <w:spacing w:after="0" w:line="219" w:lineRule="exact"/>
              <w:rPr>
                <w:sz w:val="20"/>
                <w:szCs w:val="20"/>
                <w:color w:val="auto"/>
              </w:rPr>
            </w:pPr>
            <w:r>
              <w:rPr>
                <w:rFonts w:ascii="Arial" w:cs="Arial" w:eastAsia="Arial" w:hAnsi="Arial"/>
                <w:sz w:val="20"/>
                <w:szCs w:val="20"/>
                <w:color w:val="auto"/>
              </w:rPr>
              <w:t>Total</w:t>
            </w:r>
          </w:p>
        </w:tc>
        <w:tc>
          <w:tcPr>
            <w:tcW w:w="140" w:type="dxa"/>
            <w:vAlign w:val="bottom"/>
            <w:tcBorders>
              <w:top w:val="single" w:sz="8" w:color="E6E6E6"/>
              <w:bottom w:val="single" w:sz="8" w:color="E6E6E6"/>
            </w:tcBorders>
            <w:shd w:val="clear" w:color="auto" w:fill="E6E6E6"/>
          </w:tcPr>
          <w:p>
            <w:pPr>
              <w:spacing w:after="0"/>
              <w:rPr>
                <w:sz w:val="20"/>
                <w:szCs w:val="20"/>
                <w:color w:val="auto"/>
              </w:rPr>
            </w:pPr>
          </w:p>
        </w:tc>
        <w:tc>
          <w:tcPr>
            <w:tcW w:w="1520" w:type="dxa"/>
            <w:vAlign w:val="bottom"/>
            <w:tcBorders>
              <w:top w:val="single" w:sz="8" w:color="auto"/>
              <w:bottom w:val="single" w:sz="8" w:color="auto"/>
            </w:tcBorders>
            <w:shd w:val="clear" w:color="auto" w:fill="E6E6E6"/>
          </w:tcPr>
          <w:p>
            <w:pPr>
              <w:jc w:val="center"/>
              <w:spacing w:after="0" w:line="219" w:lineRule="exact"/>
              <w:rPr>
                <w:sz w:val="20"/>
                <w:szCs w:val="20"/>
                <w:color w:val="auto"/>
              </w:rPr>
            </w:pPr>
            <w:r>
              <w:rPr>
                <w:rFonts w:ascii="Arial" w:cs="Arial" w:eastAsia="Arial" w:hAnsi="Arial"/>
                <w:sz w:val="20"/>
                <w:szCs w:val="20"/>
                <w:color w:val="auto"/>
                <w:w w:val="89"/>
              </w:rPr>
              <w:t>100%</w:t>
            </w:r>
          </w:p>
        </w:tc>
        <w:tc>
          <w:tcPr>
            <w:tcW w:w="140" w:type="dxa"/>
            <w:vAlign w:val="bottom"/>
            <w:tcBorders>
              <w:top w:val="single" w:sz="8" w:color="E6E6E6"/>
              <w:bottom w:val="single" w:sz="8" w:color="E6E6E6"/>
            </w:tcBorders>
            <w:shd w:val="clear" w:color="auto" w:fill="E6E6E6"/>
          </w:tcPr>
          <w:p>
            <w:pPr>
              <w:spacing w:after="0"/>
              <w:rPr>
                <w:sz w:val="20"/>
                <w:szCs w:val="20"/>
                <w:color w:val="auto"/>
              </w:rPr>
            </w:pPr>
          </w:p>
        </w:tc>
        <w:tc>
          <w:tcPr>
            <w:tcW w:w="1080" w:type="dxa"/>
            <w:vAlign w:val="bottom"/>
            <w:tcBorders>
              <w:top w:val="single" w:sz="8" w:color="auto"/>
              <w:bottom w:val="single" w:sz="8" w:color="auto"/>
            </w:tcBorders>
            <w:shd w:val="clear" w:color="auto" w:fill="E6E6E6"/>
          </w:tcPr>
          <w:p>
            <w:pPr>
              <w:jc w:val="center"/>
              <w:ind w:left="367"/>
              <w:spacing w:after="0" w:line="219" w:lineRule="exact"/>
              <w:rPr>
                <w:sz w:val="20"/>
                <w:szCs w:val="20"/>
                <w:color w:val="auto"/>
              </w:rPr>
            </w:pPr>
            <w:r>
              <w:rPr>
                <w:rFonts w:ascii="Arial" w:cs="Arial" w:eastAsia="Arial" w:hAnsi="Arial"/>
                <w:sz w:val="20"/>
                <w:szCs w:val="20"/>
                <w:color w:val="auto"/>
                <w:w w:val="89"/>
              </w:rPr>
              <w:t>100%</w:t>
            </w:r>
          </w:p>
        </w:tc>
        <w:tc>
          <w:tcPr>
            <w:tcW w:w="460" w:type="dxa"/>
            <w:vAlign w:val="bottom"/>
            <w:tcBorders>
              <w:top w:val="single" w:sz="8" w:color="auto"/>
              <w:bottom w:val="single" w:sz="8" w:color="auto"/>
            </w:tcBorders>
            <w:shd w:val="clear" w:color="auto" w:fill="E6E6E6"/>
          </w:tcPr>
          <w:p>
            <w:pPr>
              <w:spacing w:after="0"/>
              <w:rPr>
                <w:sz w:val="20"/>
                <w:szCs w:val="20"/>
                <w:color w:val="auto"/>
              </w:rPr>
            </w:pPr>
          </w:p>
        </w:tc>
        <w:tc>
          <w:tcPr>
            <w:tcW w:w="140" w:type="dxa"/>
            <w:vAlign w:val="bottom"/>
            <w:tcBorders>
              <w:top w:val="single" w:sz="8" w:color="E6E6E6"/>
              <w:bottom w:val="single" w:sz="8" w:color="E6E6E6"/>
            </w:tcBorders>
            <w:shd w:val="clear" w:color="auto" w:fill="E6E6E6"/>
          </w:tcPr>
          <w:p>
            <w:pPr>
              <w:spacing w:after="0"/>
              <w:rPr>
                <w:sz w:val="20"/>
                <w:szCs w:val="20"/>
                <w:color w:val="auto"/>
              </w:rPr>
            </w:pPr>
          </w:p>
        </w:tc>
        <w:tc>
          <w:tcPr>
            <w:tcW w:w="1520" w:type="dxa"/>
            <w:vAlign w:val="bottom"/>
            <w:tcBorders>
              <w:top w:val="single" w:sz="8" w:color="auto"/>
              <w:bottom w:val="single" w:sz="8" w:color="auto"/>
            </w:tcBorders>
            <w:shd w:val="clear" w:color="auto" w:fill="E6E6E6"/>
          </w:tcPr>
          <w:p>
            <w:pPr>
              <w:jc w:val="center"/>
              <w:spacing w:after="0" w:line="219" w:lineRule="exact"/>
              <w:rPr>
                <w:sz w:val="20"/>
                <w:szCs w:val="20"/>
                <w:color w:val="auto"/>
              </w:rPr>
            </w:pPr>
            <w:r>
              <w:rPr>
                <w:rFonts w:ascii="Arial" w:cs="Arial" w:eastAsia="Arial" w:hAnsi="Arial"/>
                <w:sz w:val="20"/>
                <w:szCs w:val="20"/>
                <w:color w:val="auto"/>
                <w:w w:val="89"/>
              </w:rPr>
              <w:t>100%</w:t>
            </w:r>
          </w:p>
        </w:tc>
      </w:tr>
      <w:tr>
        <w:trPr>
          <w:trHeight w:val="20"/>
        </w:trPr>
        <w:tc>
          <w:tcPr>
            <w:tcW w:w="5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ind w:right="240"/>
        <w:spacing w:after="0" w:line="258" w:lineRule="auto"/>
        <w:rPr>
          <w:sz w:val="20"/>
          <w:szCs w:val="20"/>
          <w:color w:val="auto"/>
        </w:rPr>
      </w:pPr>
      <w:r>
        <w:rPr>
          <w:rFonts w:ascii="Arial" w:cs="Arial" w:eastAsia="Arial" w:hAnsi="Arial"/>
          <w:sz w:val="20"/>
          <w:szCs w:val="20"/>
          <w:color w:val="auto"/>
        </w:rPr>
        <w:t>The Company made contributions to the pension plan of $1.3 million during the year ended December 31, 2024. No contributions were made in 2023 or 2022. Estimated pension plan cash obligations are $2.1 million annually for 2025 through 2029, and a total of $9.5 million for the years 2030 through 2034.</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Fair Value Measurements of Pension Plan Assets</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Following is a description of the valuation methodologies used for pension assets measured at fair value:</w:t>
      </w:r>
    </w:p>
    <w:p>
      <w:pPr>
        <w:spacing w:after="0" w:line="238" w:lineRule="exact"/>
        <w:rPr>
          <w:sz w:val="20"/>
          <w:szCs w:val="20"/>
          <w:color w:val="auto"/>
        </w:rPr>
      </w:pPr>
    </w:p>
    <w:p>
      <w:pPr>
        <w:ind w:right="440"/>
        <w:spacing w:after="0" w:line="277" w:lineRule="auto"/>
        <w:rPr>
          <w:sz w:val="20"/>
          <w:szCs w:val="20"/>
          <w:color w:val="auto"/>
        </w:rPr>
      </w:pPr>
      <w:r>
        <w:rPr>
          <w:rFonts w:ascii="Arial" w:cs="Arial" w:eastAsia="Arial" w:hAnsi="Arial"/>
          <w:sz w:val="20"/>
          <w:szCs w:val="20"/>
          <w:u w:val="single" w:color="auto"/>
          <w:color w:val="auto"/>
        </w:rPr>
        <w:t>Cash and cash equivalents</w:t>
      </w:r>
      <w:r>
        <w:rPr>
          <w:rFonts w:ascii="Arial" w:cs="Arial" w:eastAsia="Arial" w:hAnsi="Arial"/>
          <w:sz w:val="20"/>
          <w:szCs w:val="20"/>
          <w:color w:val="auto"/>
        </w:rPr>
        <w:t>: Cash and cash equivalents consist primarily of cash on deposit in money market funds. Cash and cash equivalents are stated at cost, which approximates fair value.</w:t>
      </w:r>
    </w:p>
    <w:p>
      <w:pPr>
        <w:spacing w:after="0" w:line="166" w:lineRule="exact"/>
        <w:rPr>
          <w:sz w:val="20"/>
          <w:szCs w:val="20"/>
          <w:color w:val="auto"/>
        </w:rPr>
      </w:pPr>
    </w:p>
    <w:p>
      <w:pPr>
        <w:ind w:right="20"/>
        <w:spacing w:after="0" w:line="258" w:lineRule="auto"/>
        <w:rPr>
          <w:sz w:val="20"/>
          <w:szCs w:val="20"/>
          <w:color w:val="auto"/>
        </w:rPr>
      </w:pPr>
      <w:r>
        <w:rPr>
          <w:rFonts w:ascii="Arial" w:cs="Arial" w:eastAsia="Arial" w:hAnsi="Arial"/>
          <w:sz w:val="20"/>
          <w:szCs w:val="20"/>
          <w:u w:val="single" w:color="auto"/>
          <w:color w:val="auto"/>
        </w:rPr>
        <w:t>Equity securities</w:t>
      </w:r>
      <w:r>
        <w:rPr>
          <w:rFonts w:ascii="Arial" w:cs="Arial" w:eastAsia="Arial" w:hAnsi="Arial"/>
          <w:sz w:val="20"/>
          <w:szCs w:val="20"/>
          <w:color w:val="auto"/>
        </w:rPr>
        <w:t>: Equity securities consist of various managed funds that invest primarily in common stocks. These securities are valued at the net asset value of shares held by the plan at year end. The net asset value is calculated based on the underlying shares and investments held by the funds.</w:t>
      </w:r>
    </w:p>
    <w:p>
      <w:pPr>
        <w:spacing w:after="0" w:line="184" w:lineRule="exact"/>
        <w:rPr>
          <w:sz w:val="20"/>
          <w:szCs w:val="20"/>
          <w:color w:val="auto"/>
        </w:rPr>
      </w:pPr>
    </w:p>
    <w:p>
      <w:pPr>
        <w:ind w:right="120"/>
        <w:spacing w:after="0" w:line="260" w:lineRule="auto"/>
        <w:rPr>
          <w:sz w:val="20"/>
          <w:szCs w:val="20"/>
          <w:color w:val="auto"/>
        </w:rPr>
      </w:pPr>
      <w:r>
        <w:rPr>
          <w:rFonts w:ascii="Arial" w:cs="Arial" w:eastAsia="Arial" w:hAnsi="Arial"/>
          <w:sz w:val="19"/>
          <w:szCs w:val="19"/>
          <w:u w:val="single" w:color="auto"/>
          <w:color w:val="auto"/>
        </w:rPr>
        <w:t>Debt securities</w:t>
      </w:r>
      <w:r>
        <w:rPr>
          <w:rFonts w:ascii="Arial" w:cs="Arial" w:eastAsia="Arial" w:hAnsi="Arial"/>
          <w:sz w:val="19"/>
          <w:szCs w:val="19"/>
          <w:color w:val="auto"/>
        </w:rPr>
        <w:t>: Debt securities consist of U.S. government and agency securities, corporate bonds and notes, and managed funds that invest in fixed income securities. U.S governmental and agency securities are valued at closing prices reported in the active market in which the individual securities are traded. Corporate bonds and notes are valued using market inputs including benchmark yields, reported trades, broker/dealer quotes, issuer spreads, two-sided markets, benchmark securities, bids, offers and reference data including market research publications. Inputs may be prioritized differently at certain times based on market conditions. Managed funds are valued at the net asset value of shares held by the plan at year end. The net asset value is calculated based on the underlying investments held by the fund.</w:t>
      </w:r>
    </w:p>
    <w:p>
      <w:pPr>
        <w:spacing w:after="0" w:line="184" w:lineRule="exact"/>
        <w:rPr>
          <w:sz w:val="20"/>
          <w:szCs w:val="20"/>
          <w:color w:val="auto"/>
        </w:rPr>
      </w:pPr>
    </w:p>
    <w:p>
      <w:pPr>
        <w:ind w:right="180"/>
        <w:spacing w:after="0" w:line="269" w:lineRule="auto"/>
        <w:rPr>
          <w:sz w:val="20"/>
          <w:szCs w:val="20"/>
          <w:color w:val="auto"/>
        </w:rPr>
      </w:pPr>
      <w:r>
        <w:rPr>
          <w:rFonts w:ascii="Arial" w:cs="Arial" w:eastAsia="Arial" w:hAnsi="Arial"/>
          <w:sz w:val="19"/>
          <w:szCs w:val="19"/>
          <w:color w:val="auto"/>
        </w:rPr>
        <w:t>The preceding methods described may produce a fair value calculation that may not be indicative of net realizable value or reflective of future fair values. Furthermore, although the Company believes its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175" w:lineRule="exact"/>
        <w:rPr>
          <w:sz w:val="20"/>
          <w:szCs w:val="20"/>
          <w:color w:val="auto"/>
        </w:rPr>
      </w:pPr>
    </w:p>
    <w:p>
      <w:pPr>
        <w:ind w:right="260"/>
        <w:spacing w:after="0" w:line="304" w:lineRule="auto"/>
        <w:rPr>
          <w:sz w:val="20"/>
          <w:szCs w:val="20"/>
          <w:color w:val="auto"/>
        </w:rPr>
      </w:pPr>
      <w:r>
        <w:rPr>
          <w:rFonts w:ascii="Arial" w:cs="Arial" w:eastAsia="Arial" w:hAnsi="Arial"/>
          <w:sz w:val="19"/>
          <w:szCs w:val="19"/>
          <w:color w:val="auto"/>
        </w:rPr>
        <w:t>The Company’s assessment of the significance of a particular input to the fair value measurement requires judgment and may affect the valuation of the fair value of assets and liabilities and their placement within the fair value hierarchy levels.</w:t>
      </w:r>
    </w:p>
    <w:p>
      <w:pPr>
        <w:sectPr>
          <w:pgSz w:w="11880" w:h="15480" w:orient="portrait"/>
          <w:cols w:equalWidth="0" w:num="1">
            <w:col w:w="10760"/>
          </w:cols>
          <w:pgMar w:left="560" w:top="783" w:right="560" w:bottom="6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F-24</w:t>
      </w:r>
    </w:p>
    <w:p>
      <w:pPr>
        <w:sectPr>
          <w:pgSz w:w="11880" w:h="15480" w:orient="portrait"/>
          <w:cols w:equalWidth="0" w:num="1">
            <w:col w:w="10760"/>
          </w:cols>
          <w:pgMar w:left="560" w:top="783" w:right="560" w:bottom="66" w:gutter="0" w:footer="0" w:header="0"/>
          <w:type w:val="continuous"/>
        </w:sectPr>
      </w:pPr>
    </w:p>
    <w:bookmarkStart w:id="86" w:name="page87"/>
    <w:bookmarkEnd w:id="86"/>
    <w:p>
      <w:pPr>
        <w:spacing w:after="0"/>
        <w:rPr>
          <w:sz w:val="20"/>
          <w:szCs w:val="20"/>
          <w:color w:val="auto"/>
        </w:rPr>
      </w:pPr>
      <w:r>
        <w:rPr>
          <w:rFonts w:ascii="Arial" w:cs="Arial" w:eastAsia="Arial" w:hAnsi="Arial"/>
          <w:sz w:val="20"/>
          <w:szCs w:val="20"/>
          <w:color w:val="auto"/>
        </w:rPr>
        <w:t>The levels assigned to the defined benefit plan assets as of December 31, 2024, are summarized in the tables below:</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20" w:type="dxa"/>
            <w:vAlign w:val="bottom"/>
            <w:shd w:val="clear" w:color="auto" w:fill="FEFEFE"/>
          </w:tcPr>
          <w:p>
            <w:pPr>
              <w:spacing w:after="0"/>
              <w:rPr>
                <w:sz w:val="20"/>
                <w:szCs w:val="20"/>
                <w:color w:val="auto"/>
              </w:rPr>
            </w:pPr>
            <w:r>
              <w:rPr>
                <w:rFonts w:ascii="Arial" w:cs="Arial" w:eastAsia="Arial" w:hAnsi="Arial"/>
                <w:sz w:val="16"/>
                <w:szCs w:val="16"/>
                <w:b w:val="1"/>
                <w:bCs w:val="1"/>
                <w:color w:val="auto"/>
              </w:rPr>
              <w:t>(table only in thousands)</w:t>
            </w:r>
          </w:p>
        </w:tc>
        <w:tc>
          <w:tcPr>
            <w:tcW w:w="240" w:type="dxa"/>
            <w:vAlign w:val="bottom"/>
            <w:shd w:val="clear" w:color="auto" w:fill="FEFEFE"/>
          </w:tcPr>
          <w:p>
            <w:pPr>
              <w:spacing w:after="0"/>
              <w:rPr>
                <w:sz w:val="16"/>
                <w:szCs w:val="16"/>
                <w:color w:val="auto"/>
              </w:rPr>
            </w:pPr>
          </w:p>
        </w:tc>
        <w:tc>
          <w:tcPr>
            <w:tcW w:w="1220" w:type="dxa"/>
            <w:vAlign w:val="bottom"/>
            <w:gridSpan w:val="2"/>
            <w:shd w:val="clear" w:color="auto" w:fill="FEFEFE"/>
          </w:tcPr>
          <w:p>
            <w:pPr>
              <w:jc w:val="right"/>
              <w:ind w:right="600"/>
              <w:spacing w:after="0"/>
              <w:rPr>
                <w:sz w:val="20"/>
                <w:szCs w:val="20"/>
                <w:color w:val="auto"/>
              </w:rPr>
            </w:pPr>
            <w:r>
              <w:rPr>
                <w:rFonts w:ascii="Arial" w:cs="Arial" w:eastAsia="Arial" w:hAnsi="Arial"/>
                <w:sz w:val="16"/>
                <w:szCs w:val="16"/>
                <w:b w:val="1"/>
                <w:bCs w:val="1"/>
                <w:color w:val="auto"/>
              </w:rPr>
              <w:t>Level 1</w:t>
            </w:r>
          </w:p>
        </w:tc>
        <w:tc>
          <w:tcPr>
            <w:tcW w:w="120" w:type="dxa"/>
            <w:vAlign w:val="bottom"/>
            <w:shd w:val="clear" w:color="auto" w:fill="FEFEFE"/>
          </w:tcPr>
          <w:p>
            <w:pPr>
              <w:spacing w:after="0"/>
              <w:rPr>
                <w:sz w:val="16"/>
                <w:szCs w:val="16"/>
                <w:color w:val="auto"/>
              </w:rPr>
            </w:pPr>
          </w:p>
        </w:tc>
        <w:tc>
          <w:tcPr>
            <w:tcW w:w="1120" w:type="dxa"/>
            <w:vAlign w:val="bottom"/>
            <w:shd w:val="clear" w:color="auto" w:fill="FEFEFE"/>
          </w:tcPr>
          <w:p>
            <w:pPr>
              <w:ind w:left="260"/>
              <w:spacing w:after="0"/>
              <w:rPr>
                <w:sz w:val="20"/>
                <w:szCs w:val="20"/>
                <w:color w:val="auto"/>
              </w:rPr>
            </w:pPr>
            <w:r>
              <w:rPr>
                <w:rFonts w:ascii="Arial" w:cs="Arial" w:eastAsia="Arial" w:hAnsi="Arial"/>
                <w:sz w:val="16"/>
                <w:szCs w:val="16"/>
                <w:b w:val="1"/>
                <w:bCs w:val="1"/>
                <w:color w:val="auto"/>
              </w:rPr>
              <w:t>Level 2</w:t>
            </w:r>
          </w:p>
        </w:tc>
        <w:tc>
          <w:tcPr>
            <w:tcW w:w="220" w:type="dxa"/>
            <w:vAlign w:val="bottom"/>
            <w:shd w:val="clear" w:color="auto" w:fill="FEFEFE"/>
          </w:tcPr>
          <w:p>
            <w:pPr>
              <w:spacing w:after="0"/>
              <w:rPr>
                <w:sz w:val="16"/>
                <w:szCs w:val="16"/>
                <w:color w:val="auto"/>
              </w:rPr>
            </w:pPr>
          </w:p>
        </w:tc>
        <w:tc>
          <w:tcPr>
            <w:tcW w:w="120" w:type="dxa"/>
            <w:vAlign w:val="bottom"/>
            <w:shd w:val="clear" w:color="auto" w:fill="FEFEFE"/>
          </w:tcPr>
          <w:p>
            <w:pPr>
              <w:spacing w:after="0"/>
              <w:rPr>
                <w:sz w:val="16"/>
                <w:szCs w:val="16"/>
                <w:color w:val="auto"/>
              </w:rPr>
            </w:pPr>
          </w:p>
        </w:tc>
        <w:tc>
          <w:tcPr>
            <w:tcW w:w="840" w:type="dxa"/>
            <w:vAlign w:val="bottom"/>
            <w:shd w:val="clear" w:color="auto" w:fill="FEFEFE"/>
          </w:tcPr>
          <w:p>
            <w:pPr>
              <w:ind w:left="260"/>
              <w:spacing w:after="0"/>
              <w:rPr>
                <w:sz w:val="20"/>
                <w:szCs w:val="20"/>
                <w:color w:val="auto"/>
              </w:rPr>
            </w:pPr>
            <w:r>
              <w:rPr>
                <w:rFonts w:ascii="Arial" w:cs="Arial" w:eastAsia="Arial" w:hAnsi="Arial"/>
                <w:sz w:val="16"/>
                <w:szCs w:val="16"/>
                <w:b w:val="1"/>
                <w:bCs w:val="1"/>
                <w:color w:val="auto"/>
              </w:rPr>
              <w:t>Level 3</w:t>
            </w:r>
          </w:p>
        </w:tc>
        <w:tc>
          <w:tcPr>
            <w:tcW w:w="280" w:type="dxa"/>
            <w:vAlign w:val="bottom"/>
            <w:shd w:val="clear" w:color="auto" w:fill="FEFEFE"/>
          </w:tcPr>
          <w:p>
            <w:pPr>
              <w:spacing w:after="0"/>
              <w:rPr>
                <w:sz w:val="16"/>
                <w:szCs w:val="16"/>
                <w:color w:val="auto"/>
              </w:rPr>
            </w:pPr>
          </w:p>
        </w:tc>
        <w:tc>
          <w:tcPr>
            <w:tcW w:w="220" w:type="dxa"/>
            <w:vAlign w:val="bottom"/>
            <w:shd w:val="clear" w:color="auto" w:fill="FEFEFE"/>
          </w:tcPr>
          <w:p>
            <w:pPr>
              <w:spacing w:after="0"/>
              <w:rPr>
                <w:sz w:val="16"/>
                <w:szCs w:val="16"/>
                <w:color w:val="auto"/>
              </w:rPr>
            </w:pPr>
          </w:p>
        </w:tc>
        <w:tc>
          <w:tcPr>
            <w:tcW w:w="120" w:type="dxa"/>
            <w:vAlign w:val="bottom"/>
            <w:shd w:val="clear" w:color="auto" w:fill="FEFEFE"/>
          </w:tcPr>
          <w:p>
            <w:pPr>
              <w:spacing w:after="0"/>
              <w:rPr>
                <w:sz w:val="16"/>
                <w:szCs w:val="16"/>
                <w:color w:val="auto"/>
              </w:rPr>
            </w:pPr>
          </w:p>
        </w:tc>
        <w:tc>
          <w:tcPr>
            <w:tcW w:w="1120" w:type="dxa"/>
            <w:vAlign w:val="bottom"/>
            <w:shd w:val="clear" w:color="auto" w:fill="FEFEFE"/>
          </w:tcPr>
          <w:p>
            <w:pPr>
              <w:jc w:val="right"/>
              <w:ind w:right="344"/>
              <w:spacing w:after="0"/>
              <w:rPr>
                <w:sz w:val="20"/>
                <w:szCs w:val="20"/>
                <w:color w:val="auto"/>
              </w:rPr>
            </w:pPr>
            <w:r>
              <w:rPr>
                <w:rFonts w:ascii="Arial" w:cs="Arial" w:eastAsia="Arial" w:hAnsi="Arial"/>
                <w:sz w:val="16"/>
                <w:szCs w:val="16"/>
                <w:b w:val="1"/>
                <w:bCs w:val="1"/>
                <w:color w:val="auto"/>
              </w:rPr>
              <w:t>Total</w:t>
            </w:r>
          </w:p>
        </w:tc>
        <w:tc>
          <w:tcPr>
            <w:tcW w:w="120" w:type="dxa"/>
            <w:vAlign w:val="bottom"/>
            <w:shd w:val="clear" w:color="auto" w:fill="FEFEFE"/>
          </w:tcPr>
          <w:p>
            <w:pPr>
              <w:spacing w:after="0"/>
              <w:rPr>
                <w:sz w:val="16"/>
                <w:szCs w:val="16"/>
                <w:color w:val="auto"/>
              </w:rPr>
            </w:pPr>
          </w:p>
        </w:tc>
      </w:tr>
      <w:tr>
        <w:trPr>
          <w:trHeight w:val="219"/>
        </w:trPr>
        <w:tc>
          <w:tcPr>
            <w:tcW w:w="5020" w:type="dxa"/>
            <w:vAlign w:val="bottom"/>
            <w:tcBorders>
              <w:top w:val="single" w:sz="8" w:color="E6E6E6"/>
            </w:tcBorders>
            <w:shd w:val="clear" w:color="auto" w:fill="E6E6E6"/>
          </w:tcPr>
          <w:p>
            <w:pPr>
              <w:spacing w:after="0" w:line="219" w:lineRule="exact"/>
              <w:rPr>
                <w:sz w:val="20"/>
                <w:szCs w:val="20"/>
                <w:color w:val="auto"/>
              </w:rPr>
            </w:pPr>
            <w:r>
              <w:rPr>
                <w:rFonts w:ascii="Arial" w:cs="Arial" w:eastAsia="Arial" w:hAnsi="Arial"/>
                <w:sz w:val="20"/>
                <w:szCs w:val="20"/>
                <w:color w:val="auto"/>
              </w:rPr>
              <w:t>Pension assets, at fair value:</w:t>
            </w:r>
          </w:p>
        </w:tc>
        <w:tc>
          <w:tcPr>
            <w:tcW w:w="240" w:type="dxa"/>
            <w:vAlign w:val="bottom"/>
            <w:tcBorders>
              <w:top w:val="single" w:sz="8" w:color="auto"/>
            </w:tcBorders>
            <w:shd w:val="clear" w:color="auto" w:fill="E6E6E6"/>
          </w:tcPr>
          <w:p>
            <w:pPr>
              <w:spacing w:after="0"/>
              <w:rPr>
                <w:sz w:val="19"/>
                <w:szCs w:val="19"/>
                <w:color w:val="auto"/>
              </w:rPr>
            </w:pPr>
          </w:p>
        </w:tc>
        <w:tc>
          <w:tcPr>
            <w:tcW w:w="1000" w:type="dxa"/>
            <w:vAlign w:val="bottom"/>
            <w:tcBorders>
              <w:top w:val="single" w:sz="8" w:color="auto"/>
            </w:tcBorders>
            <w:shd w:val="clear" w:color="auto" w:fill="E6E6E6"/>
          </w:tcPr>
          <w:p>
            <w:pPr>
              <w:spacing w:after="0"/>
              <w:rPr>
                <w:sz w:val="19"/>
                <w:szCs w:val="19"/>
                <w:color w:val="auto"/>
              </w:rPr>
            </w:pPr>
          </w:p>
        </w:tc>
        <w:tc>
          <w:tcPr>
            <w:tcW w:w="220" w:type="dxa"/>
            <w:vAlign w:val="bottom"/>
            <w:tcBorders>
              <w:top w:val="single" w:sz="8" w:color="E6E6E6"/>
            </w:tcBorders>
            <w:shd w:val="clear" w:color="auto" w:fill="E6E6E6"/>
          </w:tcPr>
          <w:p>
            <w:pPr>
              <w:spacing w:after="0"/>
              <w:rPr>
                <w:sz w:val="19"/>
                <w:szCs w:val="19"/>
                <w:color w:val="auto"/>
              </w:rPr>
            </w:pPr>
          </w:p>
        </w:tc>
        <w:tc>
          <w:tcPr>
            <w:tcW w:w="120" w:type="dxa"/>
            <w:vAlign w:val="bottom"/>
            <w:tcBorders>
              <w:top w:val="single" w:sz="8" w:color="auto"/>
            </w:tcBorders>
            <w:shd w:val="clear" w:color="auto" w:fill="E6E6E6"/>
          </w:tcPr>
          <w:p>
            <w:pPr>
              <w:spacing w:after="0"/>
              <w:rPr>
                <w:sz w:val="19"/>
                <w:szCs w:val="19"/>
                <w:color w:val="auto"/>
              </w:rPr>
            </w:pPr>
          </w:p>
        </w:tc>
        <w:tc>
          <w:tcPr>
            <w:tcW w:w="1120" w:type="dxa"/>
            <w:vAlign w:val="bottom"/>
            <w:tcBorders>
              <w:top w:val="single" w:sz="8" w:color="auto"/>
            </w:tcBorders>
            <w:shd w:val="clear" w:color="auto" w:fill="E6E6E6"/>
          </w:tcPr>
          <w:p>
            <w:pPr>
              <w:spacing w:after="0"/>
              <w:rPr>
                <w:sz w:val="19"/>
                <w:szCs w:val="19"/>
                <w:color w:val="auto"/>
              </w:rPr>
            </w:pPr>
          </w:p>
        </w:tc>
        <w:tc>
          <w:tcPr>
            <w:tcW w:w="220" w:type="dxa"/>
            <w:vAlign w:val="bottom"/>
            <w:tcBorders>
              <w:top w:val="single" w:sz="8" w:color="E6E6E6"/>
            </w:tcBorders>
            <w:shd w:val="clear" w:color="auto" w:fill="E6E6E6"/>
          </w:tcPr>
          <w:p>
            <w:pPr>
              <w:spacing w:after="0"/>
              <w:rPr>
                <w:sz w:val="19"/>
                <w:szCs w:val="19"/>
                <w:color w:val="auto"/>
              </w:rPr>
            </w:pPr>
          </w:p>
        </w:tc>
        <w:tc>
          <w:tcPr>
            <w:tcW w:w="120" w:type="dxa"/>
            <w:vAlign w:val="bottom"/>
            <w:tcBorders>
              <w:top w:val="single" w:sz="8" w:color="auto"/>
            </w:tcBorders>
            <w:shd w:val="clear" w:color="auto" w:fill="E6E6E6"/>
          </w:tcPr>
          <w:p>
            <w:pPr>
              <w:spacing w:after="0"/>
              <w:rPr>
                <w:sz w:val="19"/>
                <w:szCs w:val="19"/>
                <w:color w:val="auto"/>
              </w:rPr>
            </w:pPr>
          </w:p>
        </w:tc>
        <w:tc>
          <w:tcPr>
            <w:tcW w:w="840" w:type="dxa"/>
            <w:vAlign w:val="bottom"/>
            <w:tcBorders>
              <w:top w:val="single" w:sz="8" w:color="auto"/>
            </w:tcBorders>
            <w:shd w:val="clear" w:color="auto" w:fill="E6E6E6"/>
          </w:tcPr>
          <w:p>
            <w:pPr>
              <w:spacing w:after="0"/>
              <w:rPr>
                <w:sz w:val="19"/>
                <w:szCs w:val="19"/>
                <w:color w:val="auto"/>
              </w:rPr>
            </w:pPr>
          </w:p>
        </w:tc>
        <w:tc>
          <w:tcPr>
            <w:tcW w:w="280" w:type="dxa"/>
            <w:vAlign w:val="bottom"/>
            <w:tcBorders>
              <w:top w:val="single" w:sz="8" w:color="auto"/>
            </w:tcBorders>
            <w:shd w:val="clear" w:color="auto" w:fill="E6E6E6"/>
          </w:tcPr>
          <w:p>
            <w:pPr>
              <w:spacing w:after="0"/>
              <w:rPr>
                <w:sz w:val="19"/>
                <w:szCs w:val="19"/>
                <w:color w:val="auto"/>
              </w:rPr>
            </w:pPr>
          </w:p>
        </w:tc>
        <w:tc>
          <w:tcPr>
            <w:tcW w:w="220" w:type="dxa"/>
            <w:vAlign w:val="bottom"/>
            <w:tcBorders>
              <w:top w:val="single" w:sz="8" w:color="E6E6E6"/>
            </w:tcBorders>
            <w:shd w:val="clear" w:color="auto" w:fill="E6E6E6"/>
          </w:tcPr>
          <w:p>
            <w:pPr>
              <w:spacing w:after="0"/>
              <w:rPr>
                <w:sz w:val="19"/>
                <w:szCs w:val="19"/>
                <w:color w:val="auto"/>
              </w:rPr>
            </w:pPr>
          </w:p>
        </w:tc>
        <w:tc>
          <w:tcPr>
            <w:tcW w:w="120" w:type="dxa"/>
            <w:vAlign w:val="bottom"/>
            <w:tcBorders>
              <w:top w:val="single" w:sz="8" w:color="auto"/>
            </w:tcBorders>
            <w:shd w:val="clear" w:color="auto" w:fill="E6E6E6"/>
          </w:tcPr>
          <w:p>
            <w:pPr>
              <w:spacing w:after="0"/>
              <w:rPr>
                <w:sz w:val="19"/>
                <w:szCs w:val="19"/>
                <w:color w:val="auto"/>
              </w:rPr>
            </w:pPr>
          </w:p>
        </w:tc>
        <w:tc>
          <w:tcPr>
            <w:tcW w:w="1120" w:type="dxa"/>
            <w:vAlign w:val="bottom"/>
            <w:tcBorders>
              <w:top w:val="single" w:sz="8" w:color="auto"/>
            </w:tcBorders>
            <w:shd w:val="clear" w:color="auto" w:fill="E6E6E6"/>
          </w:tcPr>
          <w:p>
            <w:pPr>
              <w:spacing w:after="0"/>
              <w:rPr>
                <w:sz w:val="19"/>
                <w:szCs w:val="19"/>
                <w:color w:val="auto"/>
              </w:rPr>
            </w:pPr>
          </w:p>
        </w:tc>
        <w:tc>
          <w:tcPr>
            <w:tcW w:w="120" w:type="dxa"/>
            <w:vAlign w:val="bottom"/>
            <w:tcBorders>
              <w:top w:val="single" w:sz="8" w:color="E6E6E6"/>
            </w:tcBorders>
            <w:shd w:val="clear" w:color="auto" w:fill="E6E6E6"/>
          </w:tcPr>
          <w:p>
            <w:pPr>
              <w:spacing w:after="0"/>
              <w:rPr>
                <w:sz w:val="19"/>
                <w:szCs w:val="19"/>
                <w:color w:val="auto"/>
              </w:rPr>
            </w:pPr>
          </w:p>
        </w:tc>
      </w:tr>
      <w:tr>
        <w:trPr>
          <w:trHeight w:val="229"/>
        </w:trPr>
        <w:tc>
          <w:tcPr>
            <w:tcW w:w="5020" w:type="dxa"/>
            <w:vAlign w:val="bottom"/>
            <w:shd w:val="clear" w:color="auto" w:fill="FEFEFE"/>
          </w:tcPr>
          <w:p>
            <w:pPr>
              <w:ind w:left="200"/>
              <w:spacing w:after="0" w:line="229" w:lineRule="exact"/>
              <w:rPr>
                <w:sz w:val="20"/>
                <w:szCs w:val="20"/>
                <w:color w:val="auto"/>
              </w:rPr>
            </w:pPr>
            <w:r>
              <w:rPr>
                <w:rFonts w:ascii="Arial" w:cs="Arial" w:eastAsia="Arial" w:hAnsi="Arial"/>
                <w:sz w:val="20"/>
                <w:szCs w:val="20"/>
                <w:color w:val="auto"/>
              </w:rPr>
              <w:t>Cash and cash equivalents</w:t>
            </w:r>
          </w:p>
        </w:tc>
        <w:tc>
          <w:tcPr>
            <w:tcW w:w="240" w:type="dxa"/>
            <w:vAlign w:val="bottom"/>
            <w:shd w:val="clear" w:color="auto" w:fill="FEFEFE"/>
          </w:tcPr>
          <w:p>
            <w:pPr>
              <w:jc w:val="right"/>
              <w:ind w:right="41"/>
              <w:spacing w:after="0" w:line="229" w:lineRule="exact"/>
              <w:rPr>
                <w:sz w:val="20"/>
                <w:szCs w:val="20"/>
                <w:color w:val="auto"/>
              </w:rPr>
            </w:pPr>
            <w:r>
              <w:rPr>
                <w:rFonts w:ascii="Arial" w:cs="Arial" w:eastAsia="Arial" w:hAnsi="Arial"/>
                <w:sz w:val="20"/>
                <w:szCs w:val="20"/>
                <w:color w:val="auto"/>
                <w:w w:val="71"/>
              </w:rPr>
              <w:t>$</w:t>
            </w:r>
          </w:p>
        </w:tc>
        <w:tc>
          <w:tcPr>
            <w:tcW w:w="1000" w:type="dxa"/>
            <w:vAlign w:val="bottom"/>
            <w:shd w:val="clear" w:color="auto" w:fill="FEFEFE"/>
          </w:tcPr>
          <w:p>
            <w:pPr>
              <w:jc w:val="right"/>
              <w:spacing w:after="0" w:line="229" w:lineRule="exact"/>
              <w:rPr>
                <w:sz w:val="20"/>
                <w:szCs w:val="20"/>
                <w:color w:val="auto"/>
              </w:rPr>
            </w:pPr>
            <w:r>
              <w:rPr>
                <w:rFonts w:ascii="Arial" w:cs="Arial" w:eastAsia="Arial" w:hAnsi="Arial"/>
                <w:sz w:val="20"/>
                <w:szCs w:val="20"/>
                <w:color w:val="auto"/>
              </w:rPr>
              <w:t>198</w:t>
            </w:r>
          </w:p>
        </w:tc>
        <w:tc>
          <w:tcPr>
            <w:tcW w:w="220" w:type="dxa"/>
            <w:vAlign w:val="bottom"/>
            <w:shd w:val="clear" w:color="auto" w:fill="FEFEFE"/>
          </w:tcPr>
          <w:p>
            <w:pPr>
              <w:spacing w:after="0"/>
              <w:rPr>
                <w:sz w:val="19"/>
                <w:szCs w:val="19"/>
                <w:color w:val="auto"/>
              </w:rPr>
            </w:pPr>
          </w:p>
        </w:tc>
        <w:tc>
          <w:tcPr>
            <w:tcW w:w="120" w:type="dxa"/>
            <w:vAlign w:val="bottom"/>
            <w:shd w:val="clear" w:color="auto" w:fill="FEFEFE"/>
          </w:tcPr>
          <w:p>
            <w:pPr>
              <w:jc w:val="right"/>
              <w:spacing w:after="0" w:line="229" w:lineRule="exact"/>
              <w:rPr>
                <w:sz w:val="20"/>
                <w:szCs w:val="20"/>
                <w:color w:val="auto"/>
              </w:rPr>
            </w:pPr>
            <w:r>
              <w:rPr>
                <w:rFonts w:ascii="Arial" w:cs="Arial" w:eastAsia="Arial" w:hAnsi="Arial"/>
                <w:sz w:val="20"/>
                <w:szCs w:val="20"/>
                <w:color w:val="auto"/>
                <w:w w:val="71"/>
              </w:rPr>
              <w:t>$</w:t>
            </w:r>
          </w:p>
        </w:tc>
        <w:tc>
          <w:tcPr>
            <w:tcW w:w="1120" w:type="dxa"/>
            <w:vAlign w:val="bottom"/>
            <w:shd w:val="clear" w:color="auto" w:fill="FEFEFE"/>
          </w:tcPr>
          <w:p>
            <w:pPr>
              <w:ind w:left="920"/>
              <w:spacing w:after="0" w:line="229" w:lineRule="exact"/>
              <w:rPr>
                <w:sz w:val="20"/>
                <w:szCs w:val="20"/>
                <w:color w:val="auto"/>
              </w:rPr>
            </w:pPr>
            <w:r>
              <w:rPr>
                <w:rFonts w:ascii="Arial" w:cs="Arial" w:eastAsia="Arial" w:hAnsi="Arial"/>
                <w:sz w:val="20"/>
                <w:szCs w:val="20"/>
                <w:color w:val="auto"/>
                <w:w w:val="89"/>
              </w:rPr>
              <w:t>—</w:t>
            </w:r>
          </w:p>
        </w:tc>
        <w:tc>
          <w:tcPr>
            <w:tcW w:w="220" w:type="dxa"/>
            <w:vAlign w:val="bottom"/>
            <w:shd w:val="clear" w:color="auto" w:fill="FEFEFE"/>
          </w:tcPr>
          <w:p>
            <w:pPr>
              <w:spacing w:after="0"/>
              <w:rPr>
                <w:sz w:val="19"/>
                <w:szCs w:val="19"/>
                <w:color w:val="auto"/>
              </w:rPr>
            </w:pPr>
          </w:p>
        </w:tc>
        <w:tc>
          <w:tcPr>
            <w:tcW w:w="120" w:type="dxa"/>
            <w:vAlign w:val="bottom"/>
            <w:shd w:val="clear" w:color="auto" w:fill="FEFEFE"/>
          </w:tcPr>
          <w:p>
            <w:pPr>
              <w:jc w:val="right"/>
              <w:spacing w:after="0" w:line="229" w:lineRule="exact"/>
              <w:rPr>
                <w:sz w:val="20"/>
                <w:szCs w:val="20"/>
                <w:color w:val="auto"/>
              </w:rPr>
            </w:pPr>
            <w:r>
              <w:rPr>
                <w:rFonts w:ascii="Arial" w:cs="Arial" w:eastAsia="Arial" w:hAnsi="Arial"/>
                <w:sz w:val="20"/>
                <w:szCs w:val="20"/>
                <w:color w:val="auto"/>
                <w:w w:val="71"/>
              </w:rPr>
              <w:t>$</w:t>
            </w:r>
          </w:p>
        </w:tc>
        <w:tc>
          <w:tcPr>
            <w:tcW w:w="840" w:type="dxa"/>
            <w:vAlign w:val="bottom"/>
            <w:shd w:val="clear" w:color="auto" w:fill="FEFEFE"/>
          </w:tcPr>
          <w:p>
            <w:pPr>
              <w:spacing w:after="0"/>
              <w:rPr>
                <w:sz w:val="19"/>
                <w:szCs w:val="19"/>
                <w:color w:val="auto"/>
              </w:rPr>
            </w:pPr>
          </w:p>
        </w:tc>
        <w:tc>
          <w:tcPr>
            <w:tcW w:w="280" w:type="dxa"/>
            <w:vAlign w:val="bottom"/>
            <w:shd w:val="clear" w:color="auto" w:fill="FEFEFE"/>
          </w:tcPr>
          <w:p>
            <w:pPr>
              <w:ind w:left="80"/>
              <w:spacing w:after="0" w:line="229" w:lineRule="exact"/>
              <w:rPr>
                <w:sz w:val="20"/>
                <w:szCs w:val="20"/>
                <w:color w:val="auto"/>
              </w:rPr>
            </w:pPr>
            <w:r>
              <w:rPr>
                <w:rFonts w:ascii="Arial" w:cs="Arial" w:eastAsia="Arial" w:hAnsi="Arial"/>
                <w:sz w:val="20"/>
                <w:szCs w:val="20"/>
                <w:color w:val="auto"/>
                <w:w w:val="89"/>
              </w:rPr>
              <w:t>—</w:t>
            </w:r>
          </w:p>
        </w:tc>
        <w:tc>
          <w:tcPr>
            <w:tcW w:w="220" w:type="dxa"/>
            <w:vAlign w:val="bottom"/>
            <w:shd w:val="clear" w:color="auto" w:fill="FEFEFE"/>
          </w:tcPr>
          <w:p>
            <w:pPr>
              <w:spacing w:after="0"/>
              <w:rPr>
                <w:sz w:val="19"/>
                <w:szCs w:val="19"/>
                <w:color w:val="auto"/>
              </w:rPr>
            </w:pPr>
          </w:p>
        </w:tc>
        <w:tc>
          <w:tcPr>
            <w:tcW w:w="120" w:type="dxa"/>
            <w:vAlign w:val="bottom"/>
            <w:shd w:val="clear" w:color="auto" w:fill="FEFEFE"/>
          </w:tcPr>
          <w:p>
            <w:pPr>
              <w:jc w:val="right"/>
              <w:spacing w:after="0" w:line="229" w:lineRule="exact"/>
              <w:rPr>
                <w:sz w:val="20"/>
                <w:szCs w:val="20"/>
                <w:color w:val="auto"/>
              </w:rPr>
            </w:pPr>
            <w:r>
              <w:rPr>
                <w:rFonts w:ascii="Arial" w:cs="Arial" w:eastAsia="Arial" w:hAnsi="Arial"/>
                <w:sz w:val="20"/>
                <w:szCs w:val="20"/>
                <w:color w:val="auto"/>
                <w:highlight w:val="white"/>
                <w:w w:val="71"/>
              </w:rPr>
              <w:t>$</w:t>
            </w:r>
          </w:p>
        </w:tc>
        <w:tc>
          <w:tcPr>
            <w:tcW w:w="1120" w:type="dxa"/>
            <w:vAlign w:val="bottom"/>
            <w:shd w:val="clear" w:color="auto" w:fill="FEFEFE"/>
          </w:tcPr>
          <w:p>
            <w:pPr>
              <w:jc w:val="right"/>
              <w:spacing w:after="0" w:line="229" w:lineRule="exact"/>
              <w:rPr>
                <w:sz w:val="20"/>
                <w:szCs w:val="20"/>
                <w:color w:val="auto"/>
              </w:rPr>
            </w:pPr>
            <w:r>
              <w:rPr>
                <w:rFonts w:ascii="Arial" w:cs="Arial" w:eastAsia="Arial" w:hAnsi="Arial"/>
                <w:sz w:val="20"/>
                <w:szCs w:val="20"/>
                <w:color w:val="auto"/>
              </w:rPr>
              <w:t>198</w:t>
            </w:r>
          </w:p>
        </w:tc>
        <w:tc>
          <w:tcPr>
            <w:tcW w:w="120" w:type="dxa"/>
            <w:vAlign w:val="bottom"/>
            <w:shd w:val="clear" w:color="auto" w:fill="FEFEFE"/>
          </w:tcPr>
          <w:p>
            <w:pPr>
              <w:spacing w:after="0"/>
              <w:rPr>
                <w:sz w:val="19"/>
                <w:szCs w:val="19"/>
                <w:color w:val="auto"/>
              </w:rPr>
            </w:pPr>
          </w:p>
        </w:tc>
      </w:tr>
      <w:tr>
        <w:trPr>
          <w:trHeight w:val="229"/>
        </w:trPr>
        <w:tc>
          <w:tcPr>
            <w:tcW w:w="5020" w:type="dxa"/>
            <w:vAlign w:val="bottom"/>
            <w:shd w:val="clear" w:color="auto" w:fill="E6E6E6"/>
          </w:tcPr>
          <w:p>
            <w:pPr>
              <w:ind w:left="200"/>
              <w:spacing w:after="0" w:line="229" w:lineRule="exact"/>
              <w:rPr>
                <w:sz w:val="20"/>
                <w:szCs w:val="20"/>
                <w:color w:val="auto"/>
              </w:rPr>
            </w:pPr>
            <w:r>
              <w:rPr>
                <w:rFonts w:ascii="Arial" w:cs="Arial" w:eastAsia="Arial" w:hAnsi="Arial"/>
                <w:sz w:val="20"/>
                <w:szCs w:val="20"/>
                <w:color w:val="auto"/>
              </w:rPr>
              <w:t>Equity securities</w:t>
            </w:r>
          </w:p>
        </w:tc>
        <w:tc>
          <w:tcPr>
            <w:tcW w:w="240" w:type="dxa"/>
            <w:vAlign w:val="bottom"/>
            <w:shd w:val="clear" w:color="auto" w:fill="E6E6E6"/>
          </w:tcPr>
          <w:p>
            <w:pPr>
              <w:spacing w:after="0"/>
              <w:rPr>
                <w:sz w:val="19"/>
                <w:szCs w:val="19"/>
                <w:color w:val="auto"/>
              </w:rPr>
            </w:pPr>
          </w:p>
        </w:tc>
        <w:tc>
          <w:tcPr>
            <w:tcW w:w="1220" w:type="dxa"/>
            <w:vAlign w:val="bottom"/>
            <w:gridSpan w:val="2"/>
            <w:shd w:val="clear" w:color="auto" w:fill="E6E6E6"/>
          </w:tcPr>
          <w:p>
            <w:pPr>
              <w:jc w:val="right"/>
              <w:ind w:right="220"/>
              <w:spacing w:after="0" w:line="229" w:lineRule="exact"/>
              <w:rPr>
                <w:sz w:val="20"/>
                <w:szCs w:val="20"/>
                <w:color w:val="auto"/>
              </w:rPr>
            </w:pPr>
            <w:r>
              <w:rPr>
                <w:rFonts w:ascii="Arial" w:cs="Arial" w:eastAsia="Arial" w:hAnsi="Arial"/>
                <w:sz w:val="20"/>
                <w:szCs w:val="20"/>
                <w:color w:val="auto"/>
              </w:rPr>
              <w:t>18,622</w:t>
            </w:r>
          </w:p>
        </w:tc>
        <w:tc>
          <w:tcPr>
            <w:tcW w:w="120" w:type="dxa"/>
            <w:vAlign w:val="bottom"/>
            <w:shd w:val="clear" w:color="auto" w:fill="E6E6E6"/>
          </w:tcPr>
          <w:p>
            <w:pPr>
              <w:spacing w:after="0"/>
              <w:rPr>
                <w:sz w:val="19"/>
                <w:szCs w:val="19"/>
                <w:color w:val="auto"/>
              </w:rPr>
            </w:pPr>
          </w:p>
        </w:tc>
        <w:tc>
          <w:tcPr>
            <w:tcW w:w="1120" w:type="dxa"/>
            <w:vAlign w:val="bottom"/>
            <w:shd w:val="clear" w:color="auto" w:fill="E6E6E6"/>
          </w:tcPr>
          <w:p>
            <w:pPr>
              <w:ind w:left="920"/>
              <w:spacing w:after="0" w:line="229" w:lineRule="exact"/>
              <w:rPr>
                <w:sz w:val="20"/>
                <w:szCs w:val="20"/>
                <w:color w:val="auto"/>
              </w:rPr>
            </w:pPr>
            <w:r>
              <w:rPr>
                <w:rFonts w:ascii="Arial" w:cs="Arial" w:eastAsia="Arial" w:hAnsi="Arial"/>
                <w:sz w:val="20"/>
                <w:szCs w:val="20"/>
                <w:color w:val="auto"/>
                <w:w w:val="89"/>
              </w:rPr>
              <w:t>—</w:t>
            </w:r>
          </w:p>
        </w:tc>
        <w:tc>
          <w:tcPr>
            <w:tcW w:w="220" w:type="dxa"/>
            <w:vAlign w:val="bottom"/>
            <w:shd w:val="clear" w:color="auto" w:fill="E6E6E6"/>
          </w:tcPr>
          <w:p>
            <w:pPr>
              <w:spacing w:after="0"/>
              <w:rPr>
                <w:sz w:val="19"/>
                <w:szCs w:val="19"/>
                <w:color w:val="auto"/>
              </w:rPr>
            </w:pPr>
          </w:p>
        </w:tc>
        <w:tc>
          <w:tcPr>
            <w:tcW w:w="120" w:type="dxa"/>
            <w:vAlign w:val="bottom"/>
            <w:shd w:val="clear" w:color="auto" w:fill="E6E6E6"/>
          </w:tcPr>
          <w:p>
            <w:pPr>
              <w:spacing w:after="0"/>
              <w:rPr>
                <w:sz w:val="19"/>
                <w:szCs w:val="19"/>
                <w:color w:val="auto"/>
              </w:rPr>
            </w:pPr>
          </w:p>
        </w:tc>
        <w:tc>
          <w:tcPr>
            <w:tcW w:w="840" w:type="dxa"/>
            <w:vAlign w:val="bottom"/>
            <w:shd w:val="clear" w:color="auto" w:fill="E6E6E6"/>
          </w:tcPr>
          <w:p>
            <w:pPr>
              <w:spacing w:after="0"/>
              <w:rPr>
                <w:sz w:val="19"/>
                <w:szCs w:val="19"/>
                <w:color w:val="auto"/>
              </w:rPr>
            </w:pPr>
          </w:p>
        </w:tc>
        <w:tc>
          <w:tcPr>
            <w:tcW w:w="280" w:type="dxa"/>
            <w:vAlign w:val="bottom"/>
            <w:shd w:val="clear" w:color="auto" w:fill="E6E6E6"/>
          </w:tcPr>
          <w:p>
            <w:pPr>
              <w:ind w:left="80"/>
              <w:spacing w:after="0" w:line="229" w:lineRule="exact"/>
              <w:rPr>
                <w:sz w:val="20"/>
                <w:szCs w:val="20"/>
                <w:color w:val="auto"/>
              </w:rPr>
            </w:pPr>
            <w:r>
              <w:rPr>
                <w:rFonts w:ascii="Arial" w:cs="Arial" w:eastAsia="Arial" w:hAnsi="Arial"/>
                <w:sz w:val="20"/>
                <w:szCs w:val="20"/>
                <w:color w:val="auto"/>
                <w:w w:val="89"/>
              </w:rPr>
              <w:t>—</w:t>
            </w:r>
          </w:p>
        </w:tc>
        <w:tc>
          <w:tcPr>
            <w:tcW w:w="220" w:type="dxa"/>
            <w:vAlign w:val="bottom"/>
            <w:shd w:val="clear" w:color="auto" w:fill="E6E6E6"/>
          </w:tcPr>
          <w:p>
            <w:pPr>
              <w:spacing w:after="0"/>
              <w:rPr>
                <w:sz w:val="19"/>
                <w:szCs w:val="19"/>
                <w:color w:val="auto"/>
              </w:rPr>
            </w:pPr>
          </w:p>
        </w:tc>
        <w:tc>
          <w:tcPr>
            <w:tcW w:w="120" w:type="dxa"/>
            <w:vAlign w:val="bottom"/>
            <w:shd w:val="clear" w:color="auto" w:fill="E6E6E6"/>
          </w:tcPr>
          <w:p>
            <w:pPr>
              <w:spacing w:after="0"/>
              <w:rPr>
                <w:sz w:val="19"/>
                <w:szCs w:val="19"/>
                <w:color w:val="auto"/>
              </w:rPr>
            </w:pPr>
          </w:p>
        </w:tc>
        <w:tc>
          <w:tcPr>
            <w:tcW w:w="1240" w:type="dxa"/>
            <w:vAlign w:val="bottom"/>
            <w:gridSpan w:val="2"/>
            <w:shd w:val="clear" w:color="auto" w:fill="E6E6E6"/>
          </w:tcPr>
          <w:p>
            <w:pPr>
              <w:jc w:val="right"/>
              <w:ind w:right="120"/>
              <w:spacing w:after="0" w:line="229" w:lineRule="exact"/>
              <w:rPr>
                <w:sz w:val="20"/>
                <w:szCs w:val="20"/>
                <w:color w:val="auto"/>
              </w:rPr>
            </w:pPr>
            <w:r>
              <w:rPr>
                <w:rFonts w:ascii="Arial" w:cs="Arial" w:eastAsia="Arial" w:hAnsi="Arial"/>
                <w:sz w:val="20"/>
                <w:szCs w:val="20"/>
                <w:color w:val="auto"/>
              </w:rPr>
              <w:t>18,622</w:t>
            </w:r>
          </w:p>
        </w:tc>
      </w:tr>
      <w:tr>
        <w:trPr>
          <w:trHeight w:val="229"/>
        </w:trPr>
        <w:tc>
          <w:tcPr>
            <w:tcW w:w="5020" w:type="dxa"/>
            <w:vAlign w:val="bottom"/>
            <w:shd w:val="clear" w:color="auto" w:fill="FEFEFE"/>
          </w:tcPr>
          <w:p>
            <w:pPr>
              <w:ind w:left="200"/>
              <w:spacing w:after="0" w:line="229" w:lineRule="exact"/>
              <w:rPr>
                <w:sz w:val="20"/>
                <w:szCs w:val="20"/>
                <w:color w:val="auto"/>
              </w:rPr>
            </w:pPr>
            <w:r>
              <w:rPr>
                <w:rFonts w:ascii="Arial" w:cs="Arial" w:eastAsia="Arial" w:hAnsi="Arial"/>
                <w:sz w:val="20"/>
                <w:szCs w:val="20"/>
                <w:color w:val="auto"/>
              </w:rPr>
              <w:t>Debt securities</w:t>
            </w:r>
          </w:p>
        </w:tc>
        <w:tc>
          <w:tcPr>
            <w:tcW w:w="240" w:type="dxa"/>
            <w:vAlign w:val="bottom"/>
            <w:shd w:val="clear" w:color="auto" w:fill="FEFEFE"/>
          </w:tcPr>
          <w:p>
            <w:pPr>
              <w:spacing w:after="0"/>
              <w:rPr>
                <w:sz w:val="19"/>
                <w:szCs w:val="19"/>
                <w:color w:val="auto"/>
              </w:rPr>
            </w:pPr>
          </w:p>
        </w:tc>
        <w:tc>
          <w:tcPr>
            <w:tcW w:w="1220" w:type="dxa"/>
            <w:vAlign w:val="bottom"/>
            <w:gridSpan w:val="2"/>
            <w:shd w:val="clear" w:color="auto" w:fill="FEFEFE"/>
          </w:tcPr>
          <w:p>
            <w:pPr>
              <w:jc w:val="right"/>
              <w:ind w:right="220"/>
              <w:spacing w:after="0" w:line="229" w:lineRule="exact"/>
              <w:rPr>
                <w:sz w:val="20"/>
                <w:szCs w:val="20"/>
                <w:color w:val="auto"/>
              </w:rPr>
            </w:pPr>
            <w:r>
              <w:rPr>
                <w:rFonts w:ascii="Arial" w:cs="Arial" w:eastAsia="Arial" w:hAnsi="Arial"/>
                <w:sz w:val="20"/>
                <w:szCs w:val="20"/>
                <w:color w:val="auto"/>
              </w:rPr>
              <w:t>6,324</w:t>
            </w:r>
          </w:p>
        </w:tc>
        <w:tc>
          <w:tcPr>
            <w:tcW w:w="120" w:type="dxa"/>
            <w:vAlign w:val="bottom"/>
            <w:shd w:val="clear" w:color="auto" w:fill="FEFEFE"/>
          </w:tcPr>
          <w:p>
            <w:pPr>
              <w:spacing w:after="0"/>
              <w:rPr>
                <w:sz w:val="19"/>
                <w:szCs w:val="19"/>
                <w:color w:val="auto"/>
              </w:rPr>
            </w:pPr>
          </w:p>
        </w:tc>
        <w:tc>
          <w:tcPr>
            <w:tcW w:w="1120" w:type="dxa"/>
            <w:vAlign w:val="bottom"/>
            <w:shd w:val="clear" w:color="auto" w:fill="FEFEFE"/>
          </w:tcPr>
          <w:p>
            <w:pPr>
              <w:ind w:left="920"/>
              <w:spacing w:after="0" w:line="229" w:lineRule="exact"/>
              <w:rPr>
                <w:sz w:val="20"/>
                <w:szCs w:val="20"/>
                <w:color w:val="auto"/>
              </w:rPr>
            </w:pPr>
            <w:r>
              <w:rPr>
                <w:rFonts w:ascii="Arial" w:cs="Arial" w:eastAsia="Arial" w:hAnsi="Arial"/>
                <w:sz w:val="20"/>
                <w:szCs w:val="20"/>
                <w:color w:val="auto"/>
                <w:w w:val="89"/>
              </w:rPr>
              <w:t>—</w:t>
            </w:r>
          </w:p>
        </w:tc>
        <w:tc>
          <w:tcPr>
            <w:tcW w:w="220" w:type="dxa"/>
            <w:vAlign w:val="bottom"/>
            <w:shd w:val="clear" w:color="auto" w:fill="FEFEFE"/>
          </w:tcPr>
          <w:p>
            <w:pPr>
              <w:spacing w:after="0"/>
              <w:rPr>
                <w:sz w:val="19"/>
                <w:szCs w:val="19"/>
                <w:color w:val="auto"/>
              </w:rPr>
            </w:pPr>
          </w:p>
        </w:tc>
        <w:tc>
          <w:tcPr>
            <w:tcW w:w="120" w:type="dxa"/>
            <w:vAlign w:val="bottom"/>
            <w:shd w:val="clear" w:color="auto" w:fill="FEFEFE"/>
          </w:tcPr>
          <w:p>
            <w:pPr>
              <w:spacing w:after="0"/>
              <w:rPr>
                <w:sz w:val="19"/>
                <w:szCs w:val="19"/>
                <w:color w:val="auto"/>
              </w:rPr>
            </w:pPr>
          </w:p>
        </w:tc>
        <w:tc>
          <w:tcPr>
            <w:tcW w:w="840" w:type="dxa"/>
            <w:vAlign w:val="bottom"/>
            <w:shd w:val="clear" w:color="auto" w:fill="FEFEFE"/>
          </w:tcPr>
          <w:p>
            <w:pPr>
              <w:spacing w:after="0"/>
              <w:rPr>
                <w:sz w:val="19"/>
                <w:szCs w:val="19"/>
                <w:color w:val="auto"/>
              </w:rPr>
            </w:pPr>
          </w:p>
        </w:tc>
        <w:tc>
          <w:tcPr>
            <w:tcW w:w="280" w:type="dxa"/>
            <w:vAlign w:val="bottom"/>
            <w:shd w:val="clear" w:color="auto" w:fill="FEFEFE"/>
          </w:tcPr>
          <w:p>
            <w:pPr>
              <w:ind w:left="80"/>
              <w:spacing w:after="0" w:line="229" w:lineRule="exact"/>
              <w:rPr>
                <w:sz w:val="20"/>
                <w:szCs w:val="20"/>
                <w:color w:val="auto"/>
              </w:rPr>
            </w:pPr>
            <w:r>
              <w:rPr>
                <w:rFonts w:ascii="Arial" w:cs="Arial" w:eastAsia="Arial" w:hAnsi="Arial"/>
                <w:sz w:val="20"/>
                <w:szCs w:val="20"/>
                <w:color w:val="auto"/>
                <w:w w:val="89"/>
              </w:rPr>
              <w:t>—</w:t>
            </w:r>
          </w:p>
        </w:tc>
        <w:tc>
          <w:tcPr>
            <w:tcW w:w="220" w:type="dxa"/>
            <w:vAlign w:val="bottom"/>
            <w:shd w:val="clear" w:color="auto" w:fill="FEFEFE"/>
          </w:tcPr>
          <w:p>
            <w:pPr>
              <w:spacing w:after="0"/>
              <w:rPr>
                <w:sz w:val="19"/>
                <w:szCs w:val="19"/>
                <w:color w:val="auto"/>
              </w:rPr>
            </w:pPr>
          </w:p>
        </w:tc>
        <w:tc>
          <w:tcPr>
            <w:tcW w:w="120" w:type="dxa"/>
            <w:vAlign w:val="bottom"/>
            <w:shd w:val="clear" w:color="auto" w:fill="FEFEFE"/>
          </w:tcPr>
          <w:p>
            <w:pPr>
              <w:spacing w:after="0"/>
              <w:rPr>
                <w:sz w:val="19"/>
                <w:szCs w:val="19"/>
                <w:color w:val="auto"/>
              </w:rPr>
            </w:pPr>
          </w:p>
        </w:tc>
        <w:tc>
          <w:tcPr>
            <w:tcW w:w="1240" w:type="dxa"/>
            <w:vAlign w:val="bottom"/>
            <w:gridSpan w:val="2"/>
            <w:shd w:val="clear" w:color="auto" w:fill="FEFEFE"/>
          </w:tcPr>
          <w:p>
            <w:pPr>
              <w:jc w:val="right"/>
              <w:ind w:right="120"/>
              <w:spacing w:after="0" w:line="229" w:lineRule="exact"/>
              <w:rPr>
                <w:sz w:val="20"/>
                <w:szCs w:val="20"/>
                <w:color w:val="auto"/>
              </w:rPr>
            </w:pPr>
            <w:r>
              <w:rPr>
                <w:rFonts w:ascii="Arial" w:cs="Arial" w:eastAsia="Arial" w:hAnsi="Arial"/>
                <w:sz w:val="20"/>
                <w:szCs w:val="20"/>
                <w:color w:val="auto"/>
              </w:rPr>
              <w:t>6,324</w:t>
            </w:r>
          </w:p>
        </w:tc>
      </w:tr>
      <w:tr>
        <w:trPr>
          <w:trHeight w:val="239"/>
        </w:trPr>
        <w:tc>
          <w:tcPr>
            <w:tcW w:w="5020" w:type="dxa"/>
            <w:vAlign w:val="bottom"/>
            <w:tcBorders>
              <w:top w:val="single" w:sz="8" w:color="E6E6E6"/>
              <w:bottom w:val="single" w:sz="8" w:color="E6E6E6"/>
            </w:tcBorders>
            <w:shd w:val="clear" w:color="auto" w:fill="E6E6E6"/>
          </w:tcPr>
          <w:p>
            <w:pPr>
              <w:ind w:left="400"/>
              <w:spacing w:after="0" w:line="219" w:lineRule="exact"/>
              <w:rPr>
                <w:sz w:val="20"/>
                <w:szCs w:val="20"/>
                <w:color w:val="auto"/>
              </w:rPr>
            </w:pPr>
            <w:r>
              <w:rPr>
                <w:rFonts w:ascii="Arial" w:cs="Arial" w:eastAsia="Arial" w:hAnsi="Arial"/>
                <w:sz w:val="20"/>
                <w:szCs w:val="20"/>
                <w:color w:val="auto"/>
              </w:rPr>
              <w:t>Total assets</w:t>
            </w:r>
          </w:p>
        </w:tc>
        <w:tc>
          <w:tcPr>
            <w:tcW w:w="240" w:type="dxa"/>
            <w:vAlign w:val="bottom"/>
            <w:tcBorders>
              <w:top w:val="single" w:sz="8" w:color="auto"/>
              <w:bottom w:val="single" w:sz="8" w:color="auto"/>
            </w:tcBorders>
            <w:shd w:val="clear" w:color="auto" w:fill="E6E6E6"/>
          </w:tcPr>
          <w:p>
            <w:pPr>
              <w:jc w:val="right"/>
              <w:ind w:right="41"/>
              <w:spacing w:after="0" w:line="219" w:lineRule="exact"/>
              <w:rPr>
                <w:sz w:val="20"/>
                <w:szCs w:val="20"/>
                <w:color w:val="auto"/>
              </w:rPr>
            </w:pPr>
            <w:r>
              <w:rPr>
                <w:rFonts w:ascii="Arial" w:cs="Arial" w:eastAsia="Arial" w:hAnsi="Arial"/>
                <w:sz w:val="20"/>
                <w:szCs w:val="20"/>
                <w:color w:val="auto"/>
                <w:w w:val="71"/>
              </w:rPr>
              <w:t>$</w:t>
            </w:r>
          </w:p>
        </w:tc>
        <w:tc>
          <w:tcPr>
            <w:tcW w:w="1000" w:type="dxa"/>
            <w:vAlign w:val="bottom"/>
            <w:tcBorders>
              <w:top w:val="single" w:sz="8" w:color="auto"/>
              <w:bottom w:val="single" w:sz="8" w:color="auto"/>
            </w:tcBorders>
            <w:shd w:val="clear" w:color="auto" w:fill="E6E6E6"/>
          </w:tcPr>
          <w:p>
            <w:pPr>
              <w:jc w:val="right"/>
              <w:spacing w:after="0" w:line="219" w:lineRule="exact"/>
              <w:rPr>
                <w:sz w:val="20"/>
                <w:szCs w:val="20"/>
                <w:color w:val="auto"/>
              </w:rPr>
            </w:pPr>
            <w:r>
              <w:rPr>
                <w:rFonts w:ascii="Arial" w:cs="Arial" w:eastAsia="Arial" w:hAnsi="Arial"/>
                <w:sz w:val="20"/>
                <w:szCs w:val="20"/>
                <w:color w:val="auto"/>
              </w:rPr>
              <w:t>25,144</w:t>
            </w:r>
          </w:p>
        </w:tc>
        <w:tc>
          <w:tcPr>
            <w:tcW w:w="220" w:type="dxa"/>
            <w:vAlign w:val="bottom"/>
            <w:tcBorders>
              <w:top w:val="single" w:sz="8" w:color="E6E6E6"/>
              <w:bottom w:val="single" w:sz="8" w:color="E6E6E6"/>
            </w:tcBorders>
            <w:shd w:val="clear" w:color="auto" w:fill="E6E6E6"/>
          </w:tcPr>
          <w:p>
            <w:pPr>
              <w:spacing w:after="0"/>
              <w:rPr>
                <w:sz w:val="20"/>
                <w:szCs w:val="20"/>
                <w:color w:val="auto"/>
              </w:rPr>
            </w:pPr>
          </w:p>
        </w:tc>
        <w:tc>
          <w:tcPr>
            <w:tcW w:w="120" w:type="dxa"/>
            <w:vAlign w:val="bottom"/>
            <w:tcBorders>
              <w:top w:val="single" w:sz="8" w:color="auto"/>
              <w:bottom w:val="single" w:sz="8" w:color="auto"/>
            </w:tcBorders>
            <w:shd w:val="clear" w:color="auto" w:fill="E6E6E6"/>
          </w:tcPr>
          <w:p>
            <w:pPr>
              <w:jc w:val="right"/>
              <w:spacing w:after="0" w:line="219" w:lineRule="exact"/>
              <w:rPr>
                <w:sz w:val="20"/>
                <w:szCs w:val="20"/>
                <w:color w:val="auto"/>
              </w:rPr>
            </w:pPr>
            <w:r>
              <w:rPr>
                <w:rFonts w:ascii="Arial" w:cs="Arial" w:eastAsia="Arial" w:hAnsi="Arial"/>
                <w:sz w:val="20"/>
                <w:szCs w:val="20"/>
                <w:color w:val="auto"/>
                <w:w w:val="71"/>
                <w:shd w:val="clear" w:color="auto" w:fill="E6E6E6"/>
              </w:rPr>
              <w:t>$</w:t>
            </w:r>
          </w:p>
        </w:tc>
        <w:tc>
          <w:tcPr>
            <w:tcW w:w="1120" w:type="dxa"/>
            <w:vAlign w:val="bottom"/>
            <w:tcBorders>
              <w:top w:val="single" w:sz="8" w:color="auto"/>
              <w:bottom w:val="single" w:sz="8" w:color="auto"/>
            </w:tcBorders>
            <w:shd w:val="clear" w:color="auto" w:fill="E6E6E6"/>
          </w:tcPr>
          <w:p>
            <w:pPr>
              <w:ind w:left="920"/>
              <w:spacing w:after="0" w:line="219" w:lineRule="exact"/>
              <w:rPr>
                <w:sz w:val="20"/>
                <w:szCs w:val="20"/>
                <w:color w:val="auto"/>
              </w:rPr>
            </w:pPr>
            <w:r>
              <w:rPr>
                <w:rFonts w:ascii="Arial" w:cs="Arial" w:eastAsia="Arial" w:hAnsi="Arial"/>
                <w:sz w:val="20"/>
                <w:szCs w:val="20"/>
                <w:color w:val="auto"/>
                <w:w w:val="89"/>
              </w:rPr>
              <w:t>—</w:t>
            </w:r>
          </w:p>
        </w:tc>
        <w:tc>
          <w:tcPr>
            <w:tcW w:w="220" w:type="dxa"/>
            <w:vAlign w:val="bottom"/>
            <w:tcBorders>
              <w:top w:val="single" w:sz="8" w:color="E6E6E6"/>
              <w:bottom w:val="single" w:sz="8" w:color="E6E6E6"/>
            </w:tcBorders>
            <w:shd w:val="clear" w:color="auto" w:fill="E6E6E6"/>
          </w:tcPr>
          <w:p>
            <w:pPr>
              <w:spacing w:after="0"/>
              <w:rPr>
                <w:sz w:val="20"/>
                <w:szCs w:val="20"/>
                <w:color w:val="auto"/>
              </w:rPr>
            </w:pPr>
          </w:p>
        </w:tc>
        <w:tc>
          <w:tcPr>
            <w:tcW w:w="120" w:type="dxa"/>
            <w:vAlign w:val="bottom"/>
            <w:tcBorders>
              <w:top w:val="single" w:sz="8" w:color="auto"/>
              <w:bottom w:val="single" w:sz="8" w:color="auto"/>
            </w:tcBorders>
            <w:shd w:val="clear" w:color="auto" w:fill="E6E6E6"/>
          </w:tcPr>
          <w:p>
            <w:pPr>
              <w:jc w:val="right"/>
              <w:spacing w:after="0" w:line="219" w:lineRule="exact"/>
              <w:rPr>
                <w:sz w:val="20"/>
                <w:szCs w:val="20"/>
                <w:color w:val="auto"/>
              </w:rPr>
            </w:pPr>
            <w:r>
              <w:rPr>
                <w:rFonts w:ascii="Arial" w:cs="Arial" w:eastAsia="Arial" w:hAnsi="Arial"/>
                <w:sz w:val="20"/>
                <w:szCs w:val="20"/>
                <w:color w:val="auto"/>
                <w:w w:val="71"/>
                <w:shd w:val="clear" w:color="auto" w:fill="E6E6E6"/>
              </w:rPr>
              <w:t>$</w:t>
            </w:r>
          </w:p>
        </w:tc>
        <w:tc>
          <w:tcPr>
            <w:tcW w:w="840" w:type="dxa"/>
            <w:vAlign w:val="bottom"/>
            <w:tcBorders>
              <w:top w:val="single" w:sz="8" w:color="auto"/>
              <w:bottom w:val="single" w:sz="8" w:color="auto"/>
            </w:tcBorders>
            <w:shd w:val="clear" w:color="auto" w:fill="E6E6E6"/>
          </w:tcPr>
          <w:p>
            <w:pPr>
              <w:spacing w:after="0"/>
              <w:rPr>
                <w:sz w:val="20"/>
                <w:szCs w:val="20"/>
                <w:color w:val="auto"/>
              </w:rPr>
            </w:pPr>
          </w:p>
        </w:tc>
        <w:tc>
          <w:tcPr>
            <w:tcW w:w="280" w:type="dxa"/>
            <w:vAlign w:val="bottom"/>
            <w:tcBorders>
              <w:top w:val="single" w:sz="8" w:color="auto"/>
              <w:bottom w:val="single" w:sz="8" w:color="auto"/>
            </w:tcBorders>
            <w:shd w:val="clear" w:color="auto" w:fill="E6E6E6"/>
          </w:tcPr>
          <w:p>
            <w:pPr>
              <w:ind w:left="80"/>
              <w:spacing w:after="0" w:line="219" w:lineRule="exact"/>
              <w:rPr>
                <w:sz w:val="20"/>
                <w:szCs w:val="20"/>
                <w:color w:val="auto"/>
              </w:rPr>
            </w:pPr>
            <w:r>
              <w:rPr>
                <w:rFonts w:ascii="Arial" w:cs="Arial" w:eastAsia="Arial" w:hAnsi="Arial"/>
                <w:sz w:val="20"/>
                <w:szCs w:val="20"/>
                <w:color w:val="auto"/>
                <w:w w:val="89"/>
              </w:rPr>
              <w:t>—</w:t>
            </w:r>
          </w:p>
        </w:tc>
        <w:tc>
          <w:tcPr>
            <w:tcW w:w="220" w:type="dxa"/>
            <w:vAlign w:val="bottom"/>
            <w:tcBorders>
              <w:top w:val="single" w:sz="8" w:color="E6E6E6"/>
              <w:bottom w:val="single" w:sz="8" w:color="E6E6E6"/>
            </w:tcBorders>
            <w:shd w:val="clear" w:color="auto" w:fill="E6E6E6"/>
          </w:tcPr>
          <w:p>
            <w:pPr>
              <w:spacing w:after="0"/>
              <w:rPr>
                <w:sz w:val="20"/>
                <w:szCs w:val="20"/>
                <w:color w:val="auto"/>
              </w:rPr>
            </w:pPr>
          </w:p>
        </w:tc>
        <w:tc>
          <w:tcPr>
            <w:tcW w:w="120" w:type="dxa"/>
            <w:vAlign w:val="bottom"/>
            <w:tcBorders>
              <w:top w:val="single" w:sz="8" w:color="auto"/>
              <w:bottom w:val="single" w:sz="8" w:color="auto"/>
            </w:tcBorders>
            <w:shd w:val="clear" w:color="auto" w:fill="E6E6E6"/>
          </w:tcPr>
          <w:p>
            <w:pPr>
              <w:jc w:val="right"/>
              <w:spacing w:after="0" w:line="219" w:lineRule="exact"/>
              <w:rPr>
                <w:sz w:val="20"/>
                <w:szCs w:val="20"/>
                <w:color w:val="auto"/>
              </w:rPr>
            </w:pPr>
            <w:r>
              <w:rPr>
                <w:rFonts w:ascii="Arial" w:cs="Arial" w:eastAsia="Arial" w:hAnsi="Arial"/>
                <w:sz w:val="20"/>
                <w:szCs w:val="20"/>
                <w:color w:val="auto"/>
                <w:w w:val="71"/>
                <w:shd w:val="clear" w:color="auto" w:fill="E6E6E6"/>
              </w:rPr>
              <w:t>$</w:t>
            </w:r>
          </w:p>
        </w:tc>
        <w:tc>
          <w:tcPr>
            <w:tcW w:w="1120" w:type="dxa"/>
            <w:vAlign w:val="bottom"/>
            <w:tcBorders>
              <w:top w:val="single" w:sz="8" w:color="auto"/>
              <w:bottom w:val="single" w:sz="8" w:color="auto"/>
            </w:tcBorders>
            <w:shd w:val="clear" w:color="auto" w:fill="E6E6E6"/>
          </w:tcPr>
          <w:p>
            <w:pPr>
              <w:jc w:val="right"/>
              <w:spacing w:after="0" w:line="219" w:lineRule="exact"/>
              <w:rPr>
                <w:sz w:val="20"/>
                <w:szCs w:val="20"/>
                <w:color w:val="auto"/>
              </w:rPr>
            </w:pPr>
            <w:r>
              <w:rPr>
                <w:rFonts w:ascii="Arial" w:cs="Arial" w:eastAsia="Arial" w:hAnsi="Arial"/>
                <w:sz w:val="20"/>
                <w:szCs w:val="20"/>
                <w:color w:val="auto"/>
              </w:rPr>
              <w:t>25,144</w:t>
            </w:r>
          </w:p>
        </w:tc>
        <w:tc>
          <w:tcPr>
            <w:tcW w:w="120" w:type="dxa"/>
            <w:vAlign w:val="bottom"/>
            <w:tcBorders>
              <w:top w:val="single" w:sz="8" w:color="E6E6E6"/>
              <w:bottom w:val="single" w:sz="8" w:color="E6E6E6"/>
            </w:tcBorders>
            <w:shd w:val="clear" w:color="auto" w:fill="E6E6E6"/>
          </w:tcPr>
          <w:p>
            <w:pPr>
              <w:spacing w:after="0"/>
              <w:rPr>
                <w:sz w:val="20"/>
                <w:szCs w:val="20"/>
                <w:color w:val="auto"/>
              </w:rPr>
            </w:pPr>
          </w:p>
        </w:tc>
      </w:tr>
      <w:tr>
        <w:trPr>
          <w:trHeight w:val="20"/>
        </w:trPr>
        <w:tc>
          <w:tcPr>
            <w:tcW w:w="5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The levels assigned to the defined benefit plan assets as of December 31, 2023, are summarized in the tables below:</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20" w:type="dxa"/>
            <w:vAlign w:val="bottom"/>
            <w:shd w:val="clear" w:color="auto" w:fill="FEFEFE"/>
          </w:tcPr>
          <w:p>
            <w:pPr>
              <w:spacing w:after="0"/>
              <w:rPr>
                <w:sz w:val="20"/>
                <w:szCs w:val="20"/>
                <w:color w:val="auto"/>
              </w:rPr>
            </w:pPr>
            <w:r>
              <w:rPr>
                <w:rFonts w:ascii="Arial" w:cs="Arial" w:eastAsia="Arial" w:hAnsi="Arial"/>
                <w:sz w:val="16"/>
                <w:szCs w:val="16"/>
                <w:b w:val="1"/>
                <w:bCs w:val="1"/>
                <w:color w:val="auto"/>
              </w:rPr>
              <w:t>(table only in thousands)</w:t>
            </w:r>
          </w:p>
        </w:tc>
        <w:tc>
          <w:tcPr>
            <w:tcW w:w="120" w:type="dxa"/>
            <w:vAlign w:val="bottom"/>
            <w:shd w:val="clear" w:color="auto" w:fill="FEFEFE"/>
          </w:tcPr>
          <w:p>
            <w:pPr>
              <w:spacing w:after="0"/>
              <w:rPr>
                <w:sz w:val="16"/>
                <w:szCs w:val="16"/>
                <w:color w:val="auto"/>
              </w:rPr>
            </w:pPr>
          </w:p>
        </w:tc>
        <w:tc>
          <w:tcPr>
            <w:tcW w:w="200" w:type="dxa"/>
            <w:vAlign w:val="bottom"/>
            <w:shd w:val="clear" w:color="auto" w:fill="FEFEFE"/>
          </w:tcPr>
          <w:p>
            <w:pPr>
              <w:spacing w:after="0"/>
              <w:rPr>
                <w:sz w:val="16"/>
                <w:szCs w:val="16"/>
                <w:color w:val="auto"/>
              </w:rPr>
            </w:pPr>
          </w:p>
        </w:tc>
        <w:tc>
          <w:tcPr>
            <w:tcW w:w="900" w:type="dxa"/>
            <w:vAlign w:val="bottom"/>
            <w:shd w:val="clear" w:color="auto" w:fill="FEFEFE"/>
          </w:tcPr>
          <w:p>
            <w:pPr>
              <w:jc w:val="right"/>
              <w:ind w:right="204"/>
              <w:spacing w:after="0"/>
              <w:rPr>
                <w:sz w:val="20"/>
                <w:szCs w:val="20"/>
                <w:color w:val="auto"/>
              </w:rPr>
            </w:pPr>
            <w:r>
              <w:rPr>
                <w:rFonts w:ascii="Arial" w:cs="Arial" w:eastAsia="Arial" w:hAnsi="Arial"/>
                <w:sz w:val="16"/>
                <w:szCs w:val="16"/>
                <w:b w:val="1"/>
                <w:bCs w:val="1"/>
                <w:color w:val="auto"/>
              </w:rPr>
              <w:t>Level 1</w:t>
            </w:r>
          </w:p>
        </w:tc>
        <w:tc>
          <w:tcPr>
            <w:tcW w:w="240" w:type="dxa"/>
            <w:vAlign w:val="bottom"/>
            <w:shd w:val="clear" w:color="auto" w:fill="FEFEFE"/>
          </w:tcPr>
          <w:p>
            <w:pPr>
              <w:spacing w:after="0"/>
              <w:rPr>
                <w:sz w:val="16"/>
                <w:szCs w:val="16"/>
                <w:color w:val="auto"/>
              </w:rPr>
            </w:pPr>
          </w:p>
        </w:tc>
        <w:tc>
          <w:tcPr>
            <w:tcW w:w="840" w:type="dxa"/>
            <w:vAlign w:val="bottom"/>
            <w:shd w:val="clear" w:color="auto" w:fill="FEFEFE"/>
          </w:tcPr>
          <w:p>
            <w:pPr>
              <w:jc w:val="right"/>
              <w:spacing w:after="0"/>
              <w:rPr>
                <w:sz w:val="20"/>
                <w:szCs w:val="20"/>
                <w:color w:val="auto"/>
              </w:rPr>
            </w:pPr>
            <w:r>
              <w:rPr>
                <w:rFonts w:ascii="Arial" w:cs="Arial" w:eastAsia="Arial" w:hAnsi="Arial"/>
                <w:sz w:val="16"/>
                <w:szCs w:val="16"/>
                <w:b w:val="1"/>
                <w:bCs w:val="1"/>
                <w:color w:val="auto"/>
              </w:rPr>
              <w:t>Level 2</w:t>
            </w:r>
          </w:p>
        </w:tc>
        <w:tc>
          <w:tcPr>
            <w:tcW w:w="260" w:type="dxa"/>
            <w:vAlign w:val="bottom"/>
            <w:shd w:val="clear" w:color="auto" w:fill="FEFEFE"/>
          </w:tcPr>
          <w:p>
            <w:pPr>
              <w:spacing w:after="0"/>
              <w:rPr>
                <w:sz w:val="16"/>
                <w:szCs w:val="16"/>
                <w:color w:val="auto"/>
              </w:rPr>
            </w:pPr>
          </w:p>
        </w:tc>
        <w:tc>
          <w:tcPr>
            <w:tcW w:w="240" w:type="dxa"/>
            <w:vAlign w:val="bottom"/>
            <w:shd w:val="clear" w:color="auto" w:fill="FEFEFE"/>
          </w:tcPr>
          <w:p>
            <w:pPr>
              <w:spacing w:after="0"/>
              <w:rPr>
                <w:sz w:val="16"/>
                <w:szCs w:val="16"/>
                <w:color w:val="auto"/>
              </w:rPr>
            </w:pPr>
          </w:p>
        </w:tc>
        <w:tc>
          <w:tcPr>
            <w:tcW w:w="840" w:type="dxa"/>
            <w:vAlign w:val="bottom"/>
            <w:shd w:val="clear" w:color="auto" w:fill="FEFEFE"/>
          </w:tcPr>
          <w:p>
            <w:pPr>
              <w:jc w:val="right"/>
              <w:spacing w:after="0"/>
              <w:rPr>
                <w:sz w:val="20"/>
                <w:szCs w:val="20"/>
                <w:color w:val="auto"/>
              </w:rPr>
            </w:pPr>
            <w:r>
              <w:rPr>
                <w:rFonts w:ascii="Arial" w:cs="Arial" w:eastAsia="Arial" w:hAnsi="Arial"/>
                <w:sz w:val="16"/>
                <w:szCs w:val="16"/>
                <w:b w:val="1"/>
                <w:bCs w:val="1"/>
                <w:color w:val="auto"/>
              </w:rPr>
              <w:t>Level 3</w:t>
            </w:r>
          </w:p>
        </w:tc>
        <w:tc>
          <w:tcPr>
            <w:tcW w:w="260" w:type="dxa"/>
            <w:vAlign w:val="bottom"/>
            <w:shd w:val="clear" w:color="auto" w:fill="FEFEFE"/>
          </w:tcPr>
          <w:p>
            <w:pPr>
              <w:spacing w:after="0"/>
              <w:rPr>
                <w:sz w:val="16"/>
                <w:szCs w:val="16"/>
                <w:color w:val="auto"/>
              </w:rPr>
            </w:pPr>
          </w:p>
        </w:tc>
        <w:tc>
          <w:tcPr>
            <w:tcW w:w="240" w:type="dxa"/>
            <w:vAlign w:val="bottom"/>
            <w:shd w:val="clear" w:color="auto" w:fill="FEFEFE"/>
          </w:tcPr>
          <w:p>
            <w:pPr>
              <w:spacing w:after="0"/>
              <w:rPr>
                <w:sz w:val="16"/>
                <w:szCs w:val="16"/>
                <w:color w:val="auto"/>
              </w:rPr>
            </w:pPr>
          </w:p>
        </w:tc>
        <w:tc>
          <w:tcPr>
            <w:tcW w:w="220" w:type="dxa"/>
            <w:vAlign w:val="bottom"/>
            <w:shd w:val="clear" w:color="auto" w:fill="FEFEFE"/>
          </w:tcPr>
          <w:p>
            <w:pPr>
              <w:spacing w:after="0"/>
              <w:rPr>
                <w:sz w:val="16"/>
                <w:szCs w:val="16"/>
                <w:color w:val="auto"/>
              </w:rPr>
            </w:pPr>
          </w:p>
        </w:tc>
        <w:tc>
          <w:tcPr>
            <w:tcW w:w="980" w:type="dxa"/>
            <w:vAlign w:val="bottom"/>
            <w:gridSpan w:val="2"/>
            <w:shd w:val="clear" w:color="auto" w:fill="FEFEFE"/>
          </w:tcPr>
          <w:p>
            <w:pPr>
              <w:jc w:val="right"/>
              <w:ind w:right="480"/>
              <w:spacing w:after="0"/>
              <w:rPr>
                <w:sz w:val="20"/>
                <w:szCs w:val="20"/>
                <w:color w:val="auto"/>
              </w:rPr>
            </w:pPr>
            <w:r>
              <w:rPr>
                <w:rFonts w:ascii="Arial" w:cs="Arial" w:eastAsia="Arial" w:hAnsi="Arial"/>
                <w:sz w:val="16"/>
                <w:szCs w:val="16"/>
                <w:b w:val="1"/>
                <w:bCs w:val="1"/>
                <w:color w:val="auto"/>
              </w:rPr>
              <w:t>Total</w:t>
            </w:r>
          </w:p>
        </w:tc>
      </w:tr>
      <w:tr>
        <w:trPr>
          <w:trHeight w:val="219"/>
        </w:trPr>
        <w:tc>
          <w:tcPr>
            <w:tcW w:w="5420" w:type="dxa"/>
            <w:vAlign w:val="bottom"/>
            <w:tcBorders>
              <w:top w:val="single" w:sz="8" w:color="E6E6E6"/>
            </w:tcBorders>
            <w:shd w:val="clear" w:color="auto" w:fill="E6E6E6"/>
          </w:tcPr>
          <w:p>
            <w:pPr>
              <w:spacing w:after="0" w:line="219" w:lineRule="exact"/>
              <w:rPr>
                <w:sz w:val="20"/>
                <w:szCs w:val="20"/>
                <w:color w:val="auto"/>
              </w:rPr>
            </w:pPr>
            <w:r>
              <w:rPr>
                <w:rFonts w:ascii="Arial" w:cs="Arial" w:eastAsia="Arial" w:hAnsi="Arial"/>
                <w:sz w:val="20"/>
                <w:szCs w:val="20"/>
                <w:color w:val="auto"/>
              </w:rPr>
              <w:t>Pension assets, at fair value:</w:t>
            </w:r>
          </w:p>
        </w:tc>
        <w:tc>
          <w:tcPr>
            <w:tcW w:w="120" w:type="dxa"/>
            <w:vAlign w:val="bottom"/>
            <w:tcBorders>
              <w:top w:val="single" w:sz="8" w:color="E6E6E6"/>
            </w:tcBorders>
            <w:shd w:val="clear" w:color="auto" w:fill="E6E6E6"/>
          </w:tcPr>
          <w:p>
            <w:pPr>
              <w:spacing w:after="0"/>
              <w:rPr>
                <w:sz w:val="19"/>
                <w:szCs w:val="19"/>
                <w:color w:val="auto"/>
              </w:rPr>
            </w:pPr>
          </w:p>
        </w:tc>
        <w:tc>
          <w:tcPr>
            <w:tcW w:w="200" w:type="dxa"/>
            <w:vAlign w:val="bottom"/>
            <w:tcBorders>
              <w:top w:val="single" w:sz="8" w:color="auto"/>
            </w:tcBorders>
            <w:shd w:val="clear" w:color="auto" w:fill="E6E6E6"/>
          </w:tcPr>
          <w:p>
            <w:pPr>
              <w:spacing w:after="0"/>
              <w:rPr>
                <w:sz w:val="19"/>
                <w:szCs w:val="19"/>
                <w:color w:val="auto"/>
              </w:rPr>
            </w:pPr>
          </w:p>
        </w:tc>
        <w:tc>
          <w:tcPr>
            <w:tcW w:w="900" w:type="dxa"/>
            <w:vAlign w:val="bottom"/>
            <w:tcBorders>
              <w:top w:val="single" w:sz="8" w:color="auto"/>
            </w:tcBorders>
            <w:shd w:val="clear" w:color="auto" w:fill="E6E6E6"/>
          </w:tcPr>
          <w:p>
            <w:pPr>
              <w:spacing w:after="0"/>
              <w:rPr>
                <w:sz w:val="19"/>
                <w:szCs w:val="19"/>
                <w:color w:val="auto"/>
              </w:rPr>
            </w:pPr>
          </w:p>
        </w:tc>
        <w:tc>
          <w:tcPr>
            <w:tcW w:w="240" w:type="dxa"/>
            <w:vAlign w:val="bottom"/>
            <w:tcBorders>
              <w:top w:val="single" w:sz="8" w:color="E6E6E6"/>
            </w:tcBorders>
            <w:shd w:val="clear" w:color="auto" w:fill="E6E6E6"/>
          </w:tcPr>
          <w:p>
            <w:pPr>
              <w:spacing w:after="0"/>
              <w:rPr>
                <w:sz w:val="19"/>
                <w:szCs w:val="19"/>
                <w:color w:val="auto"/>
              </w:rPr>
            </w:pPr>
          </w:p>
        </w:tc>
        <w:tc>
          <w:tcPr>
            <w:tcW w:w="840" w:type="dxa"/>
            <w:vAlign w:val="bottom"/>
            <w:tcBorders>
              <w:top w:val="single" w:sz="8" w:color="auto"/>
            </w:tcBorders>
            <w:shd w:val="clear" w:color="auto" w:fill="E6E6E6"/>
          </w:tcPr>
          <w:p>
            <w:pPr>
              <w:spacing w:after="0"/>
              <w:rPr>
                <w:sz w:val="19"/>
                <w:szCs w:val="19"/>
                <w:color w:val="auto"/>
              </w:rPr>
            </w:pPr>
          </w:p>
        </w:tc>
        <w:tc>
          <w:tcPr>
            <w:tcW w:w="260" w:type="dxa"/>
            <w:vAlign w:val="bottom"/>
            <w:tcBorders>
              <w:top w:val="single" w:sz="8" w:color="auto"/>
            </w:tcBorders>
            <w:shd w:val="clear" w:color="auto" w:fill="E6E6E6"/>
          </w:tcPr>
          <w:p>
            <w:pPr>
              <w:spacing w:after="0"/>
              <w:rPr>
                <w:sz w:val="19"/>
                <w:szCs w:val="19"/>
                <w:color w:val="auto"/>
              </w:rPr>
            </w:pPr>
          </w:p>
        </w:tc>
        <w:tc>
          <w:tcPr>
            <w:tcW w:w="240" w:type="dxa"/>
            <w:vAlign w:val="bottom"/>
            <w:tcBorders>
              <w:top w:val="single" w:sz="8" w:color="E6E6E6"/>
            </w:tcBorders>
            <w:shd w:val="clear" w:color="auto" w:fill="E6E6E6"/>
          </w:tcPr>
          <w:p>
            <w:pPr>
              <w:spacing w:after="0"/>
              <w:rPr>
                <w:sz w:val="19"/>
                <w:szCs w:val="19"/>
                <w:color w:val="auto"/>
              </w:rPr>
            </w:pPr>
          </w:p>
        </w:tc>
        <w:tc>
          <w:tcPr>
            <w:tcW w:w="840" w:type="dxa"/>
            <w:vAlign w:val="bottom"/>
            <w:tcBorders>
              <w:top w:val="single" w:sz="8" w:color="auto"/>
            </w:tcBorders>
            <w:shd w:val="clear" w:color="auto" w:fill="E6E6E6"/>
          </w:tcPr>
          <w:p>
            <w:pPr>
              <w:spacing w:after="0"/>
              <w:rPr>
                <w:sz w:val="19"/>
                <w:szCs w:val="19"/>
                <w:color w:val="auto"/>
              </w:rPr>
            </w:pPr>
          </w:p>
        </w:tc>
        <w:tc>
          <w:tcPr>
            <w:tcW w:w="260" w:type="dxa"/>
            <w:vAlign w:val="bottom"/>
            <w:tcBorders>
              <w:top w:val="single" w:sz="8" w:color="auto"/>
            </w:tcBorders>
            <w:shd w:val="clear" w:color="auto" w:fill="E6E6E6"/>
          </w:tcPr>
          <w:p>
            <w:pPr>
              <w:spacing w:after="0"/>
              <w:rPr>
                <w:sz w:val="19"/>
                <w:szCs w:val="19"/>
                <w:color w:val="auto"/>
              </w:rPr>
            </w:pPr>
          </w:p>
        </w:tc>
        <w:tc>
          <w:tcPr>
            <w:tcW w:w="240" w:type="dxa"/>
            <w:vAlign w:val="bottom"/>
            <w:tcBorders>
              <w:top w:val="single" w:sz="8" w:color="E6E6E6"/>
            </w:tcBorders>
            <w:shd w:val="clear" w:color="auto" w:fill="E6E6E6"/>
          </w:tcPr>
          <w:p>
            <w:pPr>
              <w:spacing w:after="0"/>
              <w:rPr>
                <w:sz w:val="19"/>
                <w:szCs w:val="19"/>
                <w:color w:val="auto"/>
              </w:rPr>
            </w:pPr>
          </w:p>
        </w:tc>
        <w:tc>
          <w:tcPr>
            <w:tcW w:w="220" w:type="dxa"/>
            <w:vAlign w:val="bottom"/>
            <w:tcBorders>
              <w:top w:val="single" w:sz="8" w:color="auto"/>
            </w:tcBorders>
            <w:shd w:val="clear" w:color="auto" w:fill="E6E6E6"/>
          </w:tcPr>
          <w:p>
            <w:pPr>
              <w:spacing w:after="0"/>
              <w:rPr>
                <w:sz w:val="19"/>
                <w:szCs w:val="19"/>
                <w:color w:val="auto"/>
              </w:rPr>
            </w:pPr>
          </w:p>
        </w:tc>
        <w:tc>
          <w:tcPr>
            <w:tcW w:w="860" w:type="dxa"/>
            <w:vAlign w:val="bottom"/>
            <w:tcBorders>
              <w:top w:val="single" w:sz="8" w:color="auto"/>
            </w:tcBorders>
            <w:shd w:val="clear" w:color="auto" w:fill="E6E6E6"/>
          </w:tcPr>
          <w:p>
            <w:pPr>
              <w:spacing w:after="0"/>
              <w:rPr>
                <w:sz w:val="19"/>
                <w:szCs w:val="19"/>
                <w:color w:val="auto"/>
              </w:rPr>
            </w:pPr>
          </w:p>
        </w:tc>
        <w:tc>
          <w:tcPr>
            <w:tcW w:w="120" w:type="dxa"/>
            <w:vAlign w:val="bottom"/>
            <w:tcBorders>
              <w:top w:val="single" w:sz="8" w:color="E6E6E6"/>
            </w:tcBorders>
            <w:shd w:val="clear" w:color="auto" w:fill="E6E6E6"/>
          </w:tcPr>
          <w:p>
            <w:pPr>
              <w:spacing w:after="0"/>
              <w:rPr>
                <w:sz w:val="19"/>
                <w:szCs w:val="19"/>
                <w:color w:val="auto"/>
              </w:rPr>
            </w:pPr>
          </w:p>
        </w:tc>
      </w:tr>
      <w:tr>
        <w:trPr>
          <w:trHeight w:val="229"/>
        </w:trPr>
        <w:tc>
          <w:tcPr>
            <w:tcW w:w="5420" w:type="dxa"/>
            <w:vAlign w:val="bottom"/>
            <w:shd w:val="clear" w:color="auto" w:fill="FEFEFE"/>
          </w:tcPr>
          <w:p>
            <w:pPr>
              <w:ind w:left="200"/>
              <w:spacing w:after="0" w:line="229" w:lineRule="exact"/>
              <w:rPr>
                <w:sz w:val="20"/>
                <w:szCs w:val="20"/>
                <w:color w:val="auto"/>
              </w:rPr>
            </w:pPr>
            <w:r>
              <w:rPr>
                <w:rFonts w:ascii="Arial" w:cs="Arial" w:eastAsia="Arial" w:hAnsi="Arial"/>
                <w:sz w:val="20"/>
                <w:szCs w:val="20"/>
                <w:color w:val="auto"/>
              </w:rPr>
              <w:t>Cash and cash equivalents</w:t>
            </w:r>
          </w:p>
        </w:tc>
        <w:tc>
          <w:tcPr>
            <w:tcW w:w="120" w:type="dxa"/>
            <w:vAlign w:val="bottom"/>
            <w:shd w:val="clear" w:color="auto" w:fill="FEFEFE"/>
          </w:tcPr>
          <w:p>
            <w:pPr>
              <w:spacing w:after="0"/>
              <w:rPr>
                <w:sz w:val="19"/>
                <w:szCs w:val="19"/>
                <w:color w:val="auto"/>
              </w:rPr>
            </w:pPr>
          </w:p>
        </w:tc>
        <w:tc>
          <w:tcPr>
            <w:tcW w:w="200" w:type="dxa"/>
            <w:vAlign w:val="bottom"/>
            <w:shd w:val="clear" w:color="auto" w:fill="FEFEFE"/>
          </w:tcPr>
          <w:p>
            <w:pPr>
              <w:jc w:val="right"/>
              <w:ind w:right="1"/>
              <w:spacing w:after="0" w:line="229" w:lineRule="exact"/>
              <w:rPr>
                <w:sz w:val="20"/>
                <w:szCs w:val="20"/>
                <w:color w:val="auto"/>
              </w:rPr>
            </w:pPr>
            <w:r>
              <w:rPr>
                <w:rFonts w:ascii="Arial" w:cs="Arial" w:eastAsia="Arial" w:hAnsi="Arial"/>
                <w:sz w:val="20"/>
                <w:szCs w:val="20"/>
                <w:color w:val="auto"/>
                <w:w w:val="71"/>
              </w:rPr>
              <w:t>$</w:t>
            </w:r>
          </w:p>
        </w:tc>
        <w:tc>
          <w:tcPr>
            <w:tcW w:w="900" w:type="dxa"/>
            <w:vAlign w:val="bottom"/>
            <w:shd w:val="clear" w:color="auto" w:fill="FEFEFE"/>
          </w:tcPr>
          <w:p>
            <w:pPr>
              <w:jc w:val="right"/>
              <w:spacing w:after="0" w:line="229" w:lineRule="exact"/>
              <w:rPr>
                <w:sz w:val="20"/>
                <w:szCs w:val="20"/>
                <w:color w:val="auto"/>
              </w:rPr>
            </w:pPr>
            <w:r>
              <w:rPr>
                <w:rFonts w:ascii="Arial" w:cs="Arial" w:eastAsia="Arial" w:hAnsi="Arial"/>
                <w:sz w:val="20"/>
                <w:szCs w:val="20"/>
                <w:color w:val="auto"/>
              </w:rPr>
              <w:t>311</w:t>
            </w:r>
          </w:p>
        </w:tc>
        <w:tc>
          <w:tcPr>
            <w:tcW w:w="240" w:type="dxa"/>
            <w:vAlign w:val="bottom"/>
            <w:shd w:val="clear" w:color="auto" w:fill="FEFEFE"/>
          </w:tcPr>
          <w:p>
            <w:pPr>
              <w:spacing w:after="0"/>
              <w:rPr>
                <w:sz w:val="19"/>
                <w:szCs w:val="19"/>
                <w:color w:val="auto"/>
              </w:rPr>
            </w:pPr>
          </w:p>
        </w:tc>
        <w:tc>
          <w:tcPr>
            <w:tcW w:w="840" w:type="dxa"/>
            <w:vAlign w:val="bottom"/>
            <w:shd w:val="clear" w:color="auto" w:fill="FEFEFE"/>
          </w:tcPr>
          <w:p>
            <w:pPr>
              <w:jc w:val="right"/>
              <w:ind w:right="647"/>
              <w:spacing w:after="0" w:line="229" w:lineRule="exact"/>
              <w:rPr>
                <w:sz w:val="20"/>
                <w:szCs w:val="20"/>
                <w:color w:val="auto"/>
              </w:rPr>
            </w:pPr>
            <w:r>
              <w:rPr>
                <w:rFonts w:ascii="Arial" w:cs="Arial" w:eastAsia="Arial" w:hAnsi="Arial"/>
                <w:sz w:val="20"/>
                <w:szCs w:val="20"/>
                <w:color w:val="auto"/>
                <w:w w:val="71"/>
              </w:rPr>
              <w:t>$</w:t>
            </w:r>
          </w:p>
        </w:tc>
        <w:tc>
          <w:tcPr>
            <w:tcW w:w="260" w:type="dxa"/>
            <w:vAlign w:val="bottom"/>
            <w:shd w:val="clear" w:color="auto" w:fill="FEFEFE"/>
          </w:tcPr>
          <w:p>
            <w:pPr>
              <w:ind w:left="60"/>
              <w:spacing w:after="0" w:line="229" w:lineRule="exact"/>
              <w:rPr>
                <w:sz w:val="20"/>
                <w:szCs w:val="20"/>
                <w:color w:val="auto"/>
              </w:rPr>
            </w:pPr>
            <w:r>
              <w:rPr>
                <w:rFonts w:ascii="Arial" w:cs="Arial" w:eastAsia="Arial" w:hAnsi="Arial"/>
                <w:sz w:val="20"/>
                <w:szCs w:val="20"/>
                <w:color w:val="auto"/>
                <w:w w:val="89"/>
              </w:rPr>
              <w:t>—</w:t>
            </w:r>
          </w:p>
        </w:tc>
        <w:tc>
          <w:tcPr>
            <w:tcW w:w="240" w:type="dxa"/>
            <w:vAlign w:val="bottom"/>
            <w:shd w:val="clear" w:color="auto" w:fill="FEFEFE"/>
          </w:tcPr>
          <w:p>
            <w:pPr>
              <w:spacing w:after="0"/>
              <w:rPr>
                <w:sz w:val="19"/>
                <w:szCs w:val="19"/>
                <w:color w:val="auto"/>
              </w:rPr>
            </w:pPr>
          </w:p>
        </w:tc>
        <w:tc>
          <w:tcPr>
            <w:tcW w:w="840" w:type="dxa"/>
            <w:vAlign w:val="bottom"/>
            <w:shd w:val="clear" w:color="auto" w:fill="FEFEFE"/>
          </w:tcPr>
          <w:p>
            <w:pPr>
              <w:jc w:val="right"/>
              <w:ind w:right="647"/>
              <w:spacing w:after="0" w:line="229" w:lineRule="exact"/>
              <w:rPr>
                <w:sz w:val="20"/>
                <w:szCs w:val="20"/>
                <w:color w:val="auto"/>
              </w:rPr>
            </w:pPr>
            <w:r>
              <w:rPr>
                <w:rFonts w:ascii="Arial" w:cs="Arial" w:eastAsia="Arial" w:hAnsi="Arial"/>
                <w:sz w:val="20"/>
                <w:szCs w:val="20"/>
                <w:color w:val="auto"/>
                <w:w w:val="71"/>
              </w:rPr>
              <w:t>$</w:t>
            </w:r>
          </w:p>
        </w:tc>
        <w:tc>
          <w:tcPr>
            <w:tcW w:w="260" w:type="dxa"/>
            <w:vAlign w:val="bottom"/>
            <w:shd w:val="clear" w:color="auto" w:fill="FEFEFE"/>
          </w:tcPr>
          <w:p>
            <w:pPr>
              <w:ind w:left="60"/>
              <w:spacing w:after="0" w:line="229" w:lineRule="exact"/>
              <w:rPr>
                <w:sz w:val="20"/>
                <w:szCs w:val="20"/>
                <w:color w:val="auto"/>
              </w:rPr>
            </w:pPr>
            <w:r>
              <w:rPr>
                <w:rFonts w:ascii="Arial" w:cs="Arial" w:eastAsia="Arial" w:hAnsi="Arial"/>
                <w:sz w:val="20"/>
                <w:szCs w:val="20"/>
                <w:color w:val="auto"/>
                <w:w w:val="89"/>
              </w:rPr>
              <w:t>—</w:t>
            </w:r>
          </w:p>
        </w:tc>
        <w:tc>
          <w:tcPr>
            <w:tcW w:w="240" w:type="dxa"/>
            <w:vAlign w:val="bottom"/>
            <w:shd w:val="clear" w:color="auto" w:fill="FEFEFE"/>
          </w:tcPr>
          <w:p>
            <w:pPr>
              <w:spacing w:after="0"/>
              <w:rPr>
                <w:sz w:val="19"/>
                <w:szCs w:val="19"/>
                <w:color w:val="auto"/>
              </w:rPr>
            </w:pPr>
          </w:p>
        </w:tc>
        <w:tc>
          <w:tcPr>
            <w:tcW w:w="220" w:type="dxa"/>
            <w:vAlign w:val="bottom"/>
            <w:shd w:val="clear" w:color="auto" w:fill="FEFEFE"/>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FEFEFE"/>
          </w:tcPr>
          <w:p>
            <w:pPr>
              <w:jc w:val="right"/>
              <w:spacing w:after="0" w:line="229" w:lineRule="exact"/>
              <w:rPr>
                <w:sz w:val="20"/>
                <w:szCs w:val="20"/>
                <w:color w:val="auto"/>
              </w:rPr>
            </w:pPr>
            <w:r>
              <w:rPr>
                <w:rFonts w:ascii="Arial" w:cs="Arial" w:eastAsia="Arial" w:hAnsi="Arial"/>
                <w:sz w:val="20"/>
                <w:szCs w:val="20"/>
                <w:color w:val="auto"/>
              </w:rPr>
              <w:t>311</w:t>
            </w:r>
          </w:p>
        </w:tc>
        <w:tc>
          <w:tcPr>
            <w:tcW w:w="120" w:type="dxa"/>
            <w:vAlign w:val="bottom"/>
            <w:shd w:val="clear" w:color="auto" w:fill="FEFEFE"/>
          </w:tcPr>
          <w:p>
            <w:pPr>
              <w:spacing w:after="0"/>
              <w:rPr>
                <w:sz w:val="19"/>
                <w:szCs w:val="19"/>
                <w:color w:val="auto"/>
              </w:rPr>
            </w:pPr>
          </w:p>
        </w:tc>
      </w:tr>
      <w:tr>
        <w:trPr>
          <w:trHeight w:val="229"/>
        </w:trPr>
        <w:tc>
          <w:tcPr>
            <w:tcW w:w="5420" w:type="dxa"/>
            <w:vAlign w:val="bottom"/>
            <w:shd w:val="clear" w:color="auto" w:fill="E6E6E6"/>
          </w:tcPr>
          <w:p>
            <w:pPr>
              <w:ind w:left="200"/>
              <w:spacing w:after="0" w:line="229" w:lineRule="exact"/>
              <w:rPr>
                <w:sz w:val="20"/>
                <w:szCs w:val="20"/>
                <w:color w:val="auto"/>
              </w:rPr>
            </w:pPr>
            <w:r>
              <w:rPr>
                <w:rFonts w:ascii="Arial" w:cs="Arial" w:eastAsia="Arial" w:hAnsi="Arial"/>
                <w:sz w:val="20"/>
                <w:szCs w:val="20"/>
                <w:color w:val="auto"/>
              </w:rPr>
              <w:t>Equity securities</w:t>
            </w:r>
          </w:p>
        </w:tc>
        <w:tc>
          <w:tcPr>
            <w:tcW w:w="120" w:type="dxa"/>
            <w:vAlign w:val="bottom"/>
            <w:shd w:val="clear" w:color="auto" w:fill="E6E6E6"/>
          </w:tcPr>
          <w:p>
            <w:pPr>
              <w:spacing w:after="0"/>
              <w:rPr>
                <w:sz w:val="19"/>
                <w:szCs w:val="19"/>
                <w:color w:val="auto"/>
              </w:rPr>
            </w:pPr>
          </w:p>
        </w:tc>
        <w:tc>
          <w:tcPr>
            <w:tcW w:w="200" w:type="dxa"/>
            <w:vAlign w:val="bottom"/>
            <w:shd w:val="clear" w:color="auto" w:fill="E6E6E6"/>
          </w:tcPr>
          <w:p>
            <w:pPr>
              <w:spacing w:after="0"/>
              <w:rPr>
                <w:sz w:val="19"/>
                <w:szCs w:val="19"/>
                <w:color w:val="auto"/>
              </w:rPr>
            </w:pPr>
          </w:p>
        </w:tc>
        <w:tc>
          <w:tcPr>
            <w:tcW w:w="900" w:type="dxa"/>
            <w:vAlign w:val="bottom"/>
            <w:shd w:val="clear" w:color="auto" w:fill="E6E6E6"/>
          </w:tcPr>
          <w:p>
            <w:pPr>
              <w:jc w:val="right"/>
              <w:spacing w:after="0" w:line="229" w:lineRule="exact"/>
              <w:rPr>
                <w:sz w:val="20"/>
                <w:szCs w:val="20"/>
                <w:color w:val="auto"/>
              </w:rPr>
            </w:pPr>
            <w:r>
              <w:rPr>
                <w:rFonts w:ascii="Arial" w:cs="Arial" w:eastAsia="Arial" w:hAnsi="Arial"/>
                <w:sz w:val="20"/>
                <w:szCs w:val="20"/>
                <w:color w:val="auto"/>
              </w:rPr>
              <w:t>17,233</w:t>
            </w:r>
          </w:p>
        </w:tc>
        <w:tc>
          <w:tcPr>
            <w:tcW w:w="240" w:type="dxa"/>
            <w:vAlign w:val="bottom"/>
            <w:shd w:val="clear" w:color="auto" w:fill="E6E6E6"/>
          </w:tcPr>
          <w:p>
            <w:pPr>
              <w:spacing w:after="0"/>
              <w:rPr>
                <w:sz w:val="19"/>
                <w:szCs w:val="19"/>
                <w:color w:val="auto"/>
              </w:rPr>
            </w:pPr>
          </w:p>
        </w:tc>
        <w:tc>
          <w:tcPr>
            <w:tcW w:w="840" w:type="dxa"/>
            <w:vAlign w:val="bottom"/>
            <w:shd w:val="clear" w:color="auto" w:fill="E6E6E6"/>
          </w:tcPr>
          <w:p>
            <w:pPr>
              <w:spacing w:after="0"/>
              <w:rPr>
                <w:sz w:val="19"/>
                <w:szCs w:val="19"/>
                <w:color w:val="auto"/>
              </w:rPr>
            </w:pPr>
          </w:p>
        </w:tc>
        <w:tc>
          <w:tcPr>
            <w:tcW w:w="500" w:type="dxa"/>
            <w:vAlign w:val="bottom"/>
            <w:gridSpan w:val="2"/>
            <w:shd w:val="clear" w:color="auto" w:fill="E6E6E6"/>
          </w:tcPr>
          <w:p>
            <w:pPr>
              <w:ind w:left="60"/>
              <w:spacing w:after="0" w:line="229" w:lineRule="exact"/>
              <w:rPr>
                <w:sz w:val="20"/>
                <w:szCs w:val="20"/>
                <w:color w:val="auto"/>
              </w:rPr>
            </w:pPr>
            <w:r>
              <w:rPr>
                <w:rFonts w:ascii="Arial" w:cs="Arial" w:eastAsia="Arial" w:hAnsi="Arial"/>
                <w:sz w:val="20"/>
                <w:szCs w:val="20"/>
                <w:color w:val="auto"/>
              </w:rPr>
              <w:t>—</w:t>
            </w:r>
          </w:p>
        </w:tc>
        <w:tc>
          <w:tcPr>
            <w:tcW w:w="840" w:type="dxa"/>
            <w:vAlign w:val="bottom"/>
            <w:shd w:val="clear" w:color="auto" w:fill="E6E6E6"/>
          </w:tcPr>
          <w:p>
            <w:pPr>
              <w:spacing w:after="0"/>
              <w:rPr>
                <w:sz w:val="19"/>
                <w:szCs w:val="19"/>
                <w:color w:val="auto"/>
              </w:rPr>
            </w:pPr>
          </w:p>
        </w:tc>
        <w:tc>
          <w:tcPr>
            <w:tcW w:w="260" w:type="dxa"/>
            <w:vAlign w:val="bottom"/>
            <w:shd w:val="clear" w:color="auto" w:fill="E6E6E6"/>
          </w:tcPr>
          <w:p>
            <w:pPr>
              <w:ind w:left="60"/>
              <w:spacing w:after="0" w:line="229" w:lineRule="exact"/>
              <w:rPr>
                <w:sz w:val="20"/>
                <w:szCs w:val="20"/>
                <w:color w:val="auto"/>
              </w:rPr>
            </w:pPr>
            <w:r>
              <w:rPr>
                <w:rFonts w:ascii="Arial" w:cs="Arial" w:eastAsia="Arial" w:hAnsi="Arial"/>
                <w:sz w:val="20"/>
                <w:szCs w:val="20"/>
                <w:color w:val="auto"/>
                <w:w w:val="89"/>
              </w:rPr>
              <w:t>—</w:t>
            </w:r>
          </w:p>
        </w:tc>
        <w:tc>
          <w:tcPr>
            <w:tcW w:w="240" w:type="dxa"/>
            <w:vAlign w:val="bottom"/>
            <w:shd w:val="clear" w:color="auto" w:fill="E6E6E6"/>
          </w:tcPr>
          <w:p>
            <w:pPr>
              <w:spacing w:after="0"/>
              <w:rPr>
                <w:sz w:val="19"/>
                <w:szCs w:val="19"/>
                <w:color w:val="auto"/>
              </w:rPr>
            </w:pPr>
          </w:p>
        </w:tc>
        <w:tc>
          <w:tcPr>
            <w:tcW w:w="220" w:type="dxa"/>
            <w:vAlign w:val="bottom"/>
            <w:shd w:val="clear" w:color="auto" w:fill="E6E6E6"/>
          </w:tcPr>
          <w:p>
            <w:pPr>
              <w:spacing w:after="0"/>
              <w:rPr>
                <w:sz w:val="19"/>
                <w:szCs w:val="19"/>
                <w:color w:val="auto"/>
              </w:rPr>
            </w:pPr>
          </w:p>
        </w:tc>
        <w:tc>
          <w:tcPr>
            <w:tcW w:w="980" w:type="dxa"/>
            <w:vAlign w:val="bottom"/>
            <w:gridSpan w:val="2"/>
            <w:shd w:val="clear" w:color="auto" w:fill="E6E6E6"/>
          </w:tcPr>
          <w:p>
            <w:pPr>
              <w:jc w:val="right"/>
              <w:ind w:right="120"/>
              <w:spacing w:after="0" w:line="229" w:lineRule="exact"/>
              <w:rPr>
                <w:sz w:val="20"/>
                <w:szCs w:val="20"/>
                <w:color w:val="auto"/>
              </w:rPr>
            </w:pPr>
            <w:r>
              <w:rPr>
                <w:rFonts w:ascii="Arial" w:cs="Arial" w:eastAsia="Arial" w:hAnsi="Arial"/>
                <w:sz w:val="20"/>
                <w:szCs w:val="20"/>
                <w:color w:val="auto"/>
              </w:rPr>
              <w:t>17,233</w:t>
            </w:r>
          </w:p>
        </w:tc>
      </w:tr>
      <w:tr>
        <w:trPr>
          <w:trHeight w:val="229"/>
        </w:trPr>
        <w:tc>
          <w:tcPr>
            <w:tcW w:w="5420" w:type="dxa"/>
            <w:vAlign w:val="bottom"/>
            <w:shd w:val="clear" w:color="auto" w:fill="FEFEFE"/>
          </w:tcPr>
          <w:p>
            <w:pPr>
              <w:ind w:left="200"/>
              <w:spacing w:after="0" w:line="229" w:lineRule="exact"/>
              <w:rPr>
                <w:sz w:val="20"/>
                <w:szCs w:val="20"/>
                <w:color w:val="auto"/>
              </w:rPr>
            </w:pPr>
            <w:r>
              <w:rPr>
                <w:rFonts w:ascii="Arial" w:cs="Arial" w:eastAsia="Arial" w:hAnsi="Arial"/>
                <w:sz w:val="20"/>
                <w:szCs w:val="20"/>
                <w:color w:val="auto"/>
              </w:rPr>
              <w:t>Debt securities</w:t>
            </w:r>
          </w:p>
        </w:tc>
        <w:tc>
          <w:tcPr>
            <w:tcW w:w="120" w:type="dxa"/>
            <w:vAlign w:val="bottom"/>
            <w:shd w:val="clear" w:color="auto" w:fill="FEFEFE"/>
          </w:tcPr>
          <w:p>
            <w:pPr>
              <w:spacing w:after="0"/>
              <w:rPr>
                <w:sz w:val="19"/>
                <w:szCs w:val="19"/>
                <w:color w:val="auto"/>
              </w:rPr>
            </w:pPr>
          </w:p>
        </w:tc>
        <w:tc>
          <w:tcPr>
            <w:tcW w:w="200" w:type="dxa"/>
            <w:vAlign w:val="bottom"/>
            <w:shd w:val="clear" w:color="auto" w:fill="FEFEFE"/>
          </w:tcPr>
          <w:p>
            <w:pPr>
              <w:spacing w:after="0"/>
              <w:rPr>
                <w:sz w:val="19"/>
                <w:szCs w:val="19"/>
                <w:color w:val="auto"/>
              </w:rPr>
            </w:pPr>
          </w:p>
        </w:tc>
        <w:tc>
          <w:tcPr>
            <w:tcW w:w="900" w:type="dxa"/>
            <w:vAlign w:val="bottom"/>
            <w:shd w:val="clear" w:color="auto" w:fill="FEFEFE"/>
          </w:tcPr>
          <w:p>
            <w:pPr>
              <w:jc w:val="right"/>
              <w:spacing w:after="0" w:line="229" w:lineRule="exact"/>
              <w:rPr>
                <w:sz w:val="20"/>
                <w:szCs w:val="20"/>
                <w:color w:val="auto"/>
              </w:rPr>
            </w:pPr>
            <w:r>
              <w:rPr>
                <w:rFonts w:ascii="Arial" w:cs="Arial" w:eastAsia="Arial" w:hAnsi="Arial"/>
                <w:sz w:val="20"/>
                <w:szCs w:val="20"/>
                <w:color w:val="auto"/>
              </w:rPr>
              <w:t>5,102</w:t>
            </w:r>
          </w:p>
        </w:tc>
        <w:tc>
          <w:tcPr>
            <w:tcW w:w="240" w:type="dxa"/>
            <w:vAlign w:val="bottom"/>
            <w:shd w:val="clear" w:color="auto" w:fill="FEFEFE"/>
          </w:tcPr>
          <w:p>
            <w:pPr>
              <w:spacing w:after="0"/>
              <w:rPr>
                <w:sz w:val="19"/>
                <w:szCs w:val="19"/>
                <w:color w:val="auto"/>
              </w:rPr>
            </w:pPr>
          </w:p>
        </w:tc>
        <w:tc>
          <w:tcPr>
            <w:tcW w:w="840" w:type="dxa"/>
            <w:vAlign w:val="bottom"/>
            <w:shd w:val="clear" w:color="auto" w:fill="FEFEFE"/>
          </w:tcPr>
          <w:p>
            <w:pPr>
              <w:spacing w:after="0"/>
              <w:rPr>
                <w:sz w:val="19"/>
                <w:szCs w:val="19"/>
                <w:color w:val="auto"/>
              </w:rPr>
            </w:pPr>
          </w:p>
        </w:tc>
        <w:tc>
          <w:tcPr>
            <w:tcW w:w="500" w:type="dxa"/>
            <w:vAlign w:val="bottom"/>
            <w:gridSpan w:val="2"/>
            <w:shd w:val="clear" w:color="auto" w:fill="FEFEFE"/>
          </w:tcPr>
          <w:p>
            <w:pPr>
              <w:ind w:left="60"/>
              <w:spacing w:after="0" w:line="229" w:lineRule="exact"/>
              <w:rPr>
                <w:sz w:val="20"/>
                <w:szCs w:val="20"/>
                <w:color w:val="auto"/>
              </w:rPr>
            </w:pPr>
            <w:r>
              <w:rPr>
                <w:rFonts w:ascii="Arial" w:cs="Arial" w:eastAsia="Arial" w:hAnsi="Arial"/>
                <w:sz w:val="20"/>
                <w:szCs w:val="20"/>
                <w:color w:val="auto"/>
              </w:rPr>
              <w:t>—</w:t>
            </w:r>
          </w:p>
        </w:tc>
        <w:tc>
          <w:tcPr>
            <w:tcW w:w="840" w:type="dxa"/>
            <w:vAlign w:val="bottom"/>
            <w:shd w:val="clear" w:color="auto" w:fill="FEFEFE"/>
          </w:tcPr>
          <w:p>
            <w:pPr>
              <w:spacing w:after="0"/>
              <w:rPr>
                <w:sz w:val="19"/>
                <w:szCs w:val="19"/>
                <w:color w:val="auto"/>
              </w:rPr>
            </w:pPr>
          </w:p>
        </w:tc>
        <w:tc>
          <w:tcPr>
            <w:tcW w:w="260" w:type="dxa"/>
            <w:vAlign w:val="bottom"/>
            <w:shd w:val="clear" w:color="auto" w:fill="FEFEFE"/>
          </w:tcPr>
          <w:p>
            <w:pPr>
              <w:ind w:left="60"/>
              <w:spacing w:after="0" w:line="229" w:lineRule="exact"/>
              <w:rPr>
                <w:sz w:val="20"/>
                <w:szCs w:val="20"/>
                <w:color w:val="auto"/>
              </w:rPr>
            </w:pPr>
            <w:r>
              <w:rPr>
                <w:rFonts w:ascii="Arial" w:cs="Arial" w:eastAsia="Arial" w:hAnsi="Arial"/>
                <w:sz w:val="20"/>
                <w:szCs w:val="20"/>
                <w:color w:val="auto"/>
                <w:w w:val="89"/>
              </w:rPr>
              <w:t>—</w:t>
            </w:r>
          </w:p>
        </w:tc>
        <w:tc>
          <w:tcPr>
            <w:tcW w:w="240" w:type="dxa"/>
            <w:vAlign w:val="bottom"/>
            <w:shd w:val="clear" w:color="auto" w:fill="FEFEFE"/>
          </w:tcPr>
          <w:p>
            <w:pPr>
              <w:spacing w:after="0"/>
              <w:rPr>
                <w:sz w:val="19"/>
                <w:szCs w:val="19"/>
                <w:color w:val="auto"/>
              </w:rPr>
            </w:pPr>
          </w:p>
        </w:tc>
        <w:tc>
          <w:tcPr>
            <w:tcW w:w="220" w:type="dxa"/>
            <w:vAlign w:val="bottom"/>
            <w:shd w:val="clear" w:color="auto" w:fill="FEFEFE"/>
          </w:tcPr>
          <w:p>
            <w:pPr>
              <w:spacing w:after="0"/>
              <w:rPr>
                <w:sz w:val="19"/>
                <w:szCs w:val="19"/>
                <w:color w:val="auto"/>
              </w:rPr>
            </w:pPr>
          </w:p>
        </w:tc>
        <w:tc>
          <w:tcPr>
            <w:tcW w:w="980" w:type="dxa"/>
            <w:vAlign w:val="bottom"/>
            <w:gridSpan w:val="2"/>
            <w:shd w:val="clear" w:color="auto" w:fill="FEFEFE"/>
          </w:tcPr>
          <w:p>
            <w:pPr>
              <w:jc w:val="right"/>
              <w:ind w:right="120"/>
              <w:spacing w:after="0" w:line="229" w:lineRule="exact"/>
              <w:rPr>
                <w:sz w:val="20"/>
                <w:szCs w:val="20"/>
                <w:color w:val="auto"/>
              </w:rPr>
            </w:pPr>
            <w:r>
              <w:rPr>
                <w:rFonts w:ascii="Arial" w:cs="Arial" w:eastAsia="Arial" w:hAnsi="Arial"/>
                <w:sz w:val="20"/>
                <w:szCs w:val="20"/>
                <w:color w:val="auto"/>
              </w:rPr>
              <w:t>5,102</w:t>
            </w:r>
          </w:p>
        </w:tc>
      </w:tr>
      <w:tr>
        <w:trPr>
          <w:trHeight w:val="239"/>
        </w:trPr>
        <w:tc>
          <w:tcPr>
            <w:tcW w:w="5420" w:type="dxa"/>
            <w:vAlign w:val="bottom"/>
            <w:tcBorders>
              <w:top w:val="single" w:sz="8" w:color="E6E6E6"/>
              <w:bottom w:val="single" w:sz="8" w:color="E6E6E6"/>
            </w:tcBorders>
            <w:shd w:val="clear" w:color="auto" w:fill="E6E6E6"/>
          </w:tcPr>
          <w:p>
            <w:pPr>
              <w:ind w:left="400"/>
              <w:spacing w:after="0" w:line="219" w:lineRule="exact"/>
              <w:rPr>
                <w:sz w:val="20"/>
                <w:szCs w:val="20"/>
                <w:color w:val="auto"/>
              </w:rPr>
            </w:pPr>
            <w:r>
              <w:rPr>
                <w:rFonts w:ascii="Arial" w:cs="Arial" w:eastAsia="Arial" w:hAnsi="Arial"/>
                <w:sz w:val="20"/>
                <w:szCs w:val="20"/>
                <w:color w:val="auto"/>
              </w:rPr>
              <w:t>Total assets</w:t>
            </w:r>
          </w:p>
        </w:tc>
        <w:tc>
          <w:tcPr>
            <w:tcW w:w="120" w:type="dxa"/>
            <w:vAlign w:val="bottom"/>
            <w:tcBorders>
              <w:top w:val="single" w:sz="8" w:color="E6E6E6"/>
              <w:bottom w:val="single" w:sz="8" w:color="E6E6E6"/>
            </w:tcBorders>
            <w:shd w:val="clear" w:color="auto" w:fill="E6E6E6"/>
          </w:tcPr>
          <w:p>
            <w:pPr>
              <w:spacing w:after="0"/>
              <w:rPr>
                <w:sz w:val="20"/>
                <w:szCs w:val="20"/>
                <w:color w:val="auto"/>
              </w:rPr>
            </w:pPr>
          </w:p>
        </w:tc>
        <w:tc>
          <w:tcPr>
            <w:tcW w:w="200" w:type="dxa"/>
            <w:vAlign w:val="bottom"/>
            <w:tcBorders>
              <w:top w:val="single" w:sz="8" w:color="auto"/>
              <w:bottom w:val="single" w:sz="8" w:color="auto"/>
            </w:tcBorders>
            <w:shd w:val="clear" w:color="auto" w:fill="E6E6E6"/>
          </w:tcPr>
          <w:p>
            <w:pPr>
              <w:jc w:val="right"/>
              <w:ind w:right="1"/>
              <w:spacing w:after="0" w:line="219" w:lineRule="exact"/>
              <w:rPr>
                <w:sz w:val="20"/>
                <w:szCs w:val="20"/>
                <w:color w:val="auto"/>
              </w:rPr>
            </w:pPr>
            <w:r>
              <w:rPr>
                <w:rFonts w:ascii="Arial" w:cs="Arial" w:eastAsia="Arial" w:hAnsi="Arial"/>
                <w:sz w:val="20"/>
                <w:szCs w:val="20"/>
                <w:color w:val="auto"/>
                <w:w w:val="71"/>
              </w:rPr>
              <w:t>$</w:t>
            </w:r>
          </w:p>
        </w:tc>
        <w:tc>
          <w:tcPr>
            <w:tcW w:w="900" w:type="dxa"/>
            <w:vAlign w:val="bottom"/>
            <w:tcBorders>
              <w:top w:val="single" w:sz="8" w:color="auto"/>
              <w:bottom w:val="single" w:sz="8" w:color="auto"/>
            </w:tcBorders>
            <w:shd w:val="clear" w:color="auto" w:fill="E6E6E6"/>
          </w:tcPr>
          <w:p>
            <w:pPr>
              <w:jc w:val="right"/>
              <w:spacing w:after="0" w:line="219" w:lineRule="exact"/>
              <w:rPr>
                <w:sz w:val="20"/>
                <w:szCs w:val="20"/>
                <w:color w:val="auto"/>
              </w:rPr>
            </w:pPr>
            <w:r>
              <w:rPr>
                <w:rFonts w:ascii="Arial" w:cs="Arial" w:eastAsia="Arial" w:hAnsi="Arial"/>
                <w:sz w:val="20"/>
                <w:szCs w:val="20"/>
                <w:color w:val="auto"/>
              </w:rPr>
              <w:t>22,646</w:t>
            </w:r>
          </w:p>
        </w:tc>
        <w:tc>
          <w:tcPr>
            <w:tcW w:w="240" w:type="dxa"/>
            <w:vAlign w:val="bottom"/>
            <w:tcBorders>
              <w:top w:val="single" w:sz="8" w:color="E6E6E6"/>
              <w:bottom w:val="single" w:sz="8" w:color="E6E6E6"/>
            </w:tcBorders>
            <w:shd w:val="clear" w:color="auto" w:fill="E6E6E6"/>
          </w:tcPr>
          <w:p>
            <w:pPr>
              <w:spacing w:after="0"/>
              <w:rPr>
                <w:sz w:val="20"/>
                <w:szCs w:val="20"/>
                <w:color w:val="auto"/>
              </w:rPr>
            </w:pPr>
          </w:p>
        </w:tc>
        <w:tc>
          <w:tcPr>
            <w:tcW w:w="840" w:type="dxa"/>
            <w:vAlign w:val="bottom"/>
            <w:tcBorders>
              <w:top w:val="single" w:sz="8" w:color="auto"/>
              <w:bottom w:val="single" w:sz="8" w:color="auto"/>
            </w:tcBorders>
            <w:shd w:val="clear" w:color="auto" w:fill="E6E6E6"/>
          </w:tcPr>
          <w:p>
            <w:pPr>
              <w:jc w:val="right"/>
              <w:ind w:right="647"/>
              <w:spacing w:after="0" w:line="219" w:lineRule="exact"/>
              <w:rPr>
                <w:sz w:val="20"/>
                <w:szCs w:val="20"/>
                <w:color w:val="auto"/>
              </w:rPr>
            </w:pPr>
            <w:r>
              <w:rPr>
                <w:rFonts w:ascii="Arial" w:cs="Arial" w:eastAsia="Arial" w:hAnsi="Arial"/>
                <w:sz w:val="20"/>
                <w:szCs w:val="20"/>
                <w:color w:val="auto"/>
                <w:w w:val="71"/>
              </w:rPr>
              <w:t>$</w:t>
            </w:r>
          </w:p>
        </w:tc>
        <w:tc>
          <w:tcPr>
            <w:tcW w:w="260" w:type="dxa"/>
            <w:vAlign w:val="bottom"/>
            <w:tcBorders>
              <w:top w:val="single" w:sz="8" w:color="auto"/>
              <w:bottom w:val="single" w:sz="8" w:color="auto"/>
            </w:tcBorders>
            <w:shd w:val="clear" w:color="auto" w:fill="E6E6E6"/>
          </w:tcPr>
          <w:p>
            <w:pPr>
              <w:ind w:left="60"/>
              <w:spacing w:after="0" w:line="219" w:lineRule="exact"/>
              <w:rPr>
                <w:sz w:val="20"/>
                <w:szCs w:val="20"/>
                <w:color w:val="auto"/>
              </w:rPr>
            </w:pPr>
            <w:r>
              <w:rPr>
                <w:rFonts w:ascii="Arial" w:cs="Arial" w:eastAsia="Arial" w:hAnsi="Arial"/>
                <w:sz w:val="20"/>
                <w:szCs w:val="20"/>
                <w:color w:val="auto"/>
                <w:w w:val="89"/>
              </w:rPr>
              <w:t>—</w:t>
            </w:r>
          </w:p>
        </w:tc>
        <w:tc>
          <w:tcPr>
            <w:tcW w:w="240" w:type="dxa"/>
            <w:vAlign w:val="bottom"/>
            <w:tcBorders>
              <w:top w:val="single" w:sz="8" w:color="E6E6E6"/>
              <w:bottom w:val="single" w:sz="8" w:color="E6E6E6"/>
            </w:tcBorders>
            <w:shd w:val="clear" w:color="auto" w:fill="E6E6E6"/>
          </w:tcPr>
          <w:p>
            <w:pPr>
              <w:spacing w:after="0"/>
              <w:rPr>
                <w:sz w:val="20"/>
                <w:szCs w:val="20"/>
                <w:color w:val="auto"/>
              </w:rPr>
            </w:pPr>
          </w:p>
        </w:tc>
        <w:tc>
          <w:tcPr>
            <w:tcW w:w="840" w:type="dxa"/>
            <w:vAlign w:val="bottom"/>
            <w:tcBorders>
              <w:top w:val="single" w:sz="8" w:color="auto"/>
              <w:bottom w:val="single" w:sz="8" w:color="auto"/>
            </w:tcBorders>
            <w:shd w:val="clear" w:color="auto" w:fill="E6E6E6"/>
          </w:tcPr>
          <w:p>
            <w:pPr>
              <w:jc w:val="right"/>
              <w:ind w:right="647"/>
              <w:spacing w:after="0" w:line="219" w:lineRule="exact"/>
              <w:rPr>
                <w:sz w:val="20"/>
                <w:szCs w:val="20"/>
                <w:color w:val="auto"/>
              </w:rPr>
            </w:pPr>
            <w:r>
              <w:rPr>
                <w:rFonts w:ascii="Arial" w:cs="Arial" w:eastAsia="Arial" w:hAnsi="Arial"/>
                <w:sz w:val="20"/>
                <w:szCs w:val="20"/>
                <w:color w:val="auto"/>
                <w:w w:val="71"/>
              </w:rPr>
              <w:t>$</w:t>
            </w:r>
          </w:p>
        </w:tc>
        <w:tc>
          <w:tcPr>
            <w:tcW w:w="260" w:type="dxa"/>
            <w:vAlign w:val="bottom"/>
            <w:tcBorders>
              <w:top w:val="single" w:sz="8" w:color="auto"/>
              <w:bottom w:val="single" w:sz="8" w:color="auto"/>
            </w:tcBorders>
            <w:shd w:val="clear" w:color="auto" w:fill="E6E6E6"/>
          </w:tcPr>
          <w:p>
            <w:pPr>
              <w:ind w:left="60"/>
              <w:spacing w:after="0" w:line="219" w:lineRule="exact"/>
              <w:rPr>
                <w:sz w:val="20"/>
                <w:szCs w:val="20"/>
                <w:color w:val="auto"/>
              </w:rPr>
            </w:pPr>
            <w:r>
              <w:rPr>
                <w:rFonts w:ascii="Arial" w:cs="Arial" w:eastAsia="Arial" w:hAnsi="Arial"/>
                <w:sz w:val="20"/>
                <w:szCs w:val="20"/>
                <w:color w:val="auto"/>
                <w:w w:val="89"/>
              </w:rPr>
              <w:t>—</w:t>
            </w:r>
          </w:p>
        </w:tc>
        <w:tc>
          <w:tcPr>
            <w:tcW w:w="240" w:type="dxa"/>
            <w:vAlign w:val="bottom"/>
            <w:tcBorders>
              <w:top w:val="single" w:sz="8" w:color="E6E6E6"/>
              <w:bottom w:val="single" w:sz="8" w:color="E6E6E6"/>
            </w:tcBorders>
            <w:shd w:val="clear" w:color="auto" w:fill="E6E6E6"/>
          </w:tcPr>
          <w:p>
            <w:pPr>
              <w:spacing w:after="0"/>
              <w:rPr>
                <w:sz w:val="20"/>
                <w:szCs w:val="20"/>
                <w:color w:val="auto"/>
              </w:rPr>
            </w:pPr>
          </w:p>
        </w:tc>
        <w:tc>
          <w:tcPr>
            <w:tcW w:w="220" w:type="dxa"/>
            <w:vAlign w:val="bottom"/>
            <w:tcBorders>
              <w:top w:val="single" w:sz="8" w:color="auto"/>
              <w:bottom w:val="single" w:sz="8" w:color="auto"/>
            </w:tcBorders>
            <w:shd w:val="clear" w:color="auto" w:fill="E6E6E6"/>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E6E6E6"/>
          </w:tcPr>
          <w:p>
            <w:pPr>
              <w:jc w:val="right"/>
              <w:spacing w:after="0" w:line="219" w:lineRule="exact"/>
              <w:rPr>
                <w:sz w:val="20"/>
                <w:szCs w:val="20"/>
                <w:color w:val="auto"/>
              </w:rPr>
            </w:pPr>
            <w:r>
              <w:rPr>
                <w:rFonts w:ascii="Arial" w:cs="Arial" w:eastAsia="Arial" w:hAnsi="Arial"/>
                <w:sz w:val="20"/>
                <w:szCs w:val="20"/>
                <w:color w:val="auto"/>
              </w:rPr>
              <w:t>22,646</w:t>
            </w:r>
          </w:p>
        </w:tc>
        <w:tc>
          <w:tcPr>
            <w:tcW w:w="120" w:type="dxa"/>
            <w:vAlign w:val="bottom"/>
            <w:tcBorders>
              <w:top w:val="single" w:sz="8" w:color="E6E6E6"/>
              <w:bottom w:val="single" w:sz="8" w:color="E6E6E6"/>
            </w:tcBorders>
            <w:shd w:val="clear" w:color="auto" w:fill="E6E6E6"/>
          </w:tcPr>
          <w:p>
            <w:pPr>
              <w:spacing w:after="0"/>
              <w:rPr>
                <w:sz w:val="20"/>
                <w:szCs w:val="20"/>
                <w:color w:val="auto"/>
              </w:rPr>
            </w:pPr>
          </w:p>
        </w:tc>
      </w:tr>
      <w:tr>
        <w:trPr>
          <w:trHeight w:val="20"/>
        </w:trPr>
        <w:tc>
          <w:tcPr>
            <w:tcW w:w="5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8" w:lineRule="exact"/>
        <w:rPr>
          <w:sz w:val="20"/>
          <w:szCs w:val="20"/>
          <w:color w:val="auto"/>
        </w:rPr>
      </w:pPr>
    </w:p>
    <w:p>
      <w:pPr>
        <w:ind w:right="460"/>
        <w:spacing w:after="0" w:line="258" w:lineRule="auto"/>
        <w:rPr>
          <w:sz w:val="20"/>
          <w:szCs w:val="20"/>
          <w:color w:val="auto"/>
        </w:rPr>
      </w:pPr>
      <w:r>
        <w:rPr>
          <w:rFonts w:ascii="Arial" w:cs="Arial" w:eastAsia="Arial" w:hAnsi="Arial"/>
          <w:sz w:val="20"/>
          <w:szCs w:val="20"/>
          <w:color w:val="auto"/>
        </w:rPr>
        <w:t>The Company contributes to a number of multiemployer defined benefit pension plans under the terms of collective-bargaining agreements that cover its union-represented employees. The risks of participating in these multiemployer plans are different from single-employer plans in the following aspects:</w:t>
      </w:r>
    </w:p>
    <w:p>
      <w:pPr>
        <w:spacing w:after="0" w:line="198" w:lineRule="exact"/>
        <w:rPr>
          <w:sz w:val="20"/>
          <w:szCs w:val="20"/>
          <w:color w:val="auto"/>
        </w:rPr>
      </w:pPr>
    </w:p>
    <w:p>
      <w:pPr>
        <w:ind w:left="980" w:right="440" w:hanging="485"/>
        <w:spacing w:after="0" w:line="277" w:lineRule="auto"/>
        <w:tabs>
          <w:tab w:leader="none" w:pos="980" w:val="left"/>
        </w:tabs>
        <w:numPr>
          <w:ilvl w:val="0"/>
          <w:numId w:val="34"/>
        </w:numPr>
        <w:rPr>
          <w:rFonts w:ascii="Arial" w:cs="Arial" w:eastAsia="Arial" w:hAnsi="Arial"/>
          <w:sz w:val="20"/>
          <w:szCs w:val="20"/>
          <w:color w:val="auto"/>
        </w:rPr>
      </w:pPr>
      <w:r>
        <w:rPr>
          <w:rFonts w:ascii="Arial" w:cs="Arial" w:eastAsia="Arial" w:hAnsi="Arial"/>
          <w:sz w:val="20"/>
          <w:szCs w:val="20"/>
          <w:color w:val="auto"/>
        </w:rPr>
        <w:t>Assets contributed to the multiemployer plan by one employer may be used to provide benefits to employees of other participating employers.</w:t>
      </w:r>
    </w:p>
    <w:p>
      <w:pPr>
        <w:spacing w:after="0" w:line="179" w:lineRule="exact"/>
        <w:rPr>
          <w:rFonts w:ascii="Arial" w:cs="Arial" w:eastAsia="Arial" w:hAnsi="Arial"/>
          <w:sz w:val="20"/>
          <w:szCs w:val="20"/>
          <w:color w:val="auto"/>
        </w:rPr>
      </w:pPr>
    </w:p>
    <w:p>
      <w:pPr>
        <w:ind w:left="980" w:right="620" w:hanging="485"/>
        <w:spacing w:after="0" w:line="277" w:lineRule="auto"/>
        <w:tabs>
          <w:tab w:leader="none" w:pos="980" w:val="left"/>
        </w:tabs>
        <w:numPr>
          <w:ilvl w:val="0"/>
          <w:numId w:val="34"/>
        </w:numPr>
        <w:rPr>
          <w:rFonts w:ascii="Arial" w:cs="Arial" w:eastAsia="Arial" w:hAnsi="Arial"/>
          <w:sz w:val="20"/>
          <w:szCs w:val="20"/>
          <w:color w:val="auto"/>
        </w:rPr>
      </w:pPr>
      <w:r>
        <w:rPr>
          <w:rFonts w:ascii="Arial" w:cs="Arial" w:eastAsia="Arial" w:hAnsi="Arial"/>
          <w:sz w:val="20"/>
          <w:szCs w:val="20"/>
          <w:color w:val="auto"/>
        </w:rPr>
        <w:t>If a participating employer stops contributing to the plan, the unfunded obligations of the plan may be borne by the remaining participating employers.</w:t>
      </w:r>
    </w:p>
    <w:p>
      <w:pPr>
        <w:spacing w:after="0" w:line="179" w:lineRule="exact"/>
        <w:rPr>
          <w:rFonts w:ascii="Arial" w:cs="Arial" w:eastAsia="Arial" w:hAnsi="Arial"/>
          <w:sz w:val="20"/>
          <w:szCs w:val="20"/>
          <w:color w:val="auto"/>
        </w:rPr>
      </w:pPr>
    </w:p>
    <w:p>
      <w:pPr>
        <w:ind w:left="980" w:right="400" w:hanging="485"/>
        <w:spacing w:after="0" w:line="304" w:lineRule="auto"/>
        <w:tabs>
          <w:tab w:leader="none" w:pos="980" w:val="left"/>
        </w:tabs>
        <w:numPr>
          <w:ilvl w:val="0"/>
          <w:numId w:val="34"/>
        </w:numPr>
        <w:rPr>
          <w:rFonts w:ascii="Arial" w:cs="Arial" w:eastAsia="Arial" w:hAnsi="Arial"/>
          <w:sz w:val="19"/>
          <w:szCs w:val="19"/>
          <w:color w:val="auto"/>
        </w:rPr>
      </w:pPr>
      <w:r>
        <w:rPr>
          <w:rFonts w:ascii="Arial" w:cs="Arial" w:eastAsia="Arial" w:hAnsi="Arial"/>
          <w:sz w:val="19"/>
          <w:szCs w:val="19"/>
          <w:color w:val="auto"/>
        </w:rPr>
        <w:t>If the Company chooses to stop participating in some of its multiemployer plans, CECO may be required to pay those plans an amount based on the underfunded status of the plan, referred to as a withdrawal liability.</w:t>
      </w:r>
    </w:p>
    <w:p>
      <w:pPr>
        <w:spacing w:after="0" w:line="143"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color w:val="auto"/>
        </w:rPr>
        <w:t>The Company’s participation in these plans for the year ended December 31, 2024, is outlined in the table below. The “EIN/Pension Plan Number” column provides the Employer Identification Number and the three-digit plan number, if applicable. Unless otherwise noted, the most recent Pension Protection Act zone status available in 2024 is for the plan’s year-end at December 31, 2023. The zone status is based on information that the Company received from the plan and is certified by the plan’s actuary. Among other factors, plans in the red zone are generally less than 65% funded, plans in the yellow zone are less than 80% funded, and plans in the green zone are at least 80% funded. The “FIP/RP Status Pending/Implemented” column indicates plans for which a financial improvement plan (FIP) or a rehabilitation plan (RP) is either pending or has been implemented. The last column lists the expiration date(s) of the collective-bargaining agreement(s) to which the plans are subject.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80" w:type="dxa"/>
            <w:vAlign w:val="bottom"/>
            <w:shd w:val="clear" w:color="auto" w:fill="FEFEFE"/>
          </w:tcPr>
          <w:p>
            <w:pPr>
              <w:spacing w:after="0"/>
              <w:rPr>
                <w:sz w:val="16"/>
                <w:szCs w:val="16"/>
                <w:color w:val="auto"/>
              </w:rPr>
            </w:pPr>
          </w:p>
        </w:tc>
        <w:tc>
          <w:tcPr>
            <w:tcW w:w="120" w:type="dxa"/>
            <w:vAlign w:val="bottom"/>
            <w:shd w:val="clear" w:color="auto" w:fill="FEFEFE"/>
          </w:tcPr>
          <w:p>
            <w:pPr>
              <w:spacing w:after="0"/>
              <w:rPr>
                <w:sz w:val="16"/>
                <w:szCs w:val="16"/>
                <w:color w:val="auto"/>
              </w:rPr>
            </w:pPr>
          </w:p>
        </w:tc>
        <w:tc>
          <w:tcPr>
            <w:tcW w:w="1360" w:type="dxa"/>
            <w:vAlign w:val="bottom"/>
            <w:shd w:val="clear" w:color="auto" w:fill="FEFEFE"/>
          </w:tcPr>
          <w:p>
            <w:pPr>
              <w:spacing w:after="0"/>
              <w:rPr>
                <w:sz w:val="16"/>
                <w:szCs w:val="16"/>
                <w:color w:val="auto"/>
              </w:rPr>
            </w:pPr>
          </w:p>
        </w:tc>
        <w:tc>
          <w:tcPr>
            <w:tcW w:w="120" w:type="dxa"/>
            <w:vAlign w:val="bottom"/>
            <w:shd w:val="clear" w:color="auto" w:fill="FEFEFE"/>
          </w:tcPr>
          <w:p>
            <w:pPr>
              <w:spacing w:after="0"/>
              <w:rPr>
                <w:sz w:val="16"/>
                <w:szCs w:val="16"/>
                <w:color w:val="auto"/>
              </w:rPr>
            </w:pPr>
          </w:p>
        </w:tc>
        <w:tc>
          <w:tcPr>
            <w:tcW w:w="960" w:type="dxa"/>
            <w:vAlign w:val="bottom"/>
            <w:shd w:val="clear" w:color="auto" w:fill="FEFEFE"/>
          </w:tcPr>
          <w:p>
            <w:pPr>
              <w:jc w:val="center"/>
              <w:spacing w:after="0"/>
              <w:rPr>
                <w:sz w:val="20"/>
                <w:szCs w:val="20"/>
                <w:color w:val="auto"/>
              </w:rPr>
            </w:pPr>
            <w:r>
              <w:rPr>
                <w:rFonts w:ascii="Arial" w:cs="Arial" w:eastAsia="Arial" w:hAnsi="Arial"/>
                <w:sz w:val="16"/>
                <w:szCs w:val="16"/>
                <w:b w:val="1"/>
                <w:bCs w:val="1"/>
                <w:color w:val="auto"/>
                <w:w w:val="83"/>
              </w:rPr>
              <w:t>Pension</w:t>
            </w:r>
          </w:p>
        </w:tc>
        <w:tc>
          <w:tcPr>
            <w:tcW w:w="120" w:type="dxa"/>
            <w:vAlign w:val="bottom"/>
            <w:shd w:val="clear" w:color="auto" w:fill="FEFEFE"/>
          </w:tcPr>
          <w:p>
            <w:pPr>
              <w:spacing w:after="0"/>
              <w:rPr>
                <w:sz w:val="16"/>
                <w:szCs w:val="16"/>
                <w:color w:val="auto"/>
              </w:rPr>
            </w:pPr>
          </w:p>
        </w:tc>
        <w:tc>
          <w:tcPr>
            <w:tcW w:w="2140" w:type="dxa"/>
            <w:vAlign w:val="bottom"/>
            <w:shd w:val="clear" w:color="auto" w:fill="FEFEFE"/>
          </w:tcPr>
          <w:p>
            <w:pPr>
              <w:spacing w:after="0"/>
              <w:rPr>
                <w:sz w:val="16"/>
                <w:szCs w:val="16"/>
                <w:color w:val="auto"/>
              </w:rPr>
            </w:pPr>
          </w:p>
        </w:tc>
        <w:tc>
          <w:tcPr>
            <w:tcW w:w="100" w:type="dxa"/>
            <w:vAlign w:val="bottom"/>
            <w:shd w:val="clear" w:color="auto" w:fill="FEFEFE"/>
          </w:tcPr>
          <w:p>
            <w:pPr>
              <w:spacing w:after="0"/>
              <w:rPr>
                <w:sz w:val="16"/>
                <w:szCs w:val="16"/>
                <w:color w:val="auto"/>
              </w:rPr>
            </w:pPr>
          </w:p>
        </w:tc>
        <w:tc>
          <w:tcPr>
            <w:tcW w:w="780" w:type="dxa"/>
            <w:vAlign w:val="bottom"/>
            <w:shd w:val="clear" w:color="auto" w:fill="FEFEFE"/>
          </w:tcPr>
          <w:p>
            <w:pPr>
              <w:spacing w:after="0"/>
              <w:rPr>
                <w:sz w:val="16"/>
                <w:szCs w:val="16"/>
                <w:color w:val="auto"/>
              </w:rPr>
            </w:pPr>
          </w:p>
        </w:tc>
        <w:tc>
          <w:tcPr>
            <w:tcW w:w="100" w:type="dxa"/>
            <w:vAlign w:val="bottom"/>
            <w:shd w:val="clear" w:color="auto" w:fill="FEFEFE"/>
          </w:tcPr>
          <w:p>
            <w:pPr>
              <w:spacing w:after="0"/>
              <w:rPr>
                <w:sz w:val="16"/>
                <w:szCs w:val="16"/>
                <w:color w:val="auto"/>
              </w:rPr>
            </w:pPr>
          </w:p>
        </w:tc>
        <w:tc>
          <w:tcPr>
            <w:tcW w:w="1280" w:type="dxa"/>
            <w:vAlign w:val="bottom"/>
            <w:shd w:val="clear" w:color="auto" w:fill="FEFEF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680" w:type="dxa"/>
            <w:vAlign w:val="bottom"/>
            <w:shd w:val="clear" w:color="auto" w:fill="FEFEFE"/>
          </w:tcPr>
          <w:p>
            <w:pPr>
              <w:spacing w:after="0"/>
              <w:rPr>
                <w:sz w:val="15"/>
                <w:szCs w:val="15"/>
                <w:color w:val="auto"/>
              </w:rPr>
            </w:pPr>
          </w:p>
        </w:tc>
        <w:tc>
          <w:tcPr>
            <w:tcW w:w="120" w:type="dxa"/>
            <w:vAlign w:val="bottom"/>
            <w:shd w:val="clear" w:color="auto" w:fill="FEFEFE"/>
          </w:tcPr>
          <w:p>
            <w:pPr>
              <w:spacing w:after="0"/>
              <w:rPr>
                <w:sz w:val="15"/>
                <w:szCs w:val="15"/>
                <w:color w:val="auto"/>
              </w:rPr>
            </w:pPr>
          </w:p>
        </w:tc>
        <w:tc>
          <w:tcPr>
            <w:tcW w:w="1360" w:type="dxa"/>
            <w:vAlign w:val="bottom"/>
            <w:shd w:val="clear" w:color="auto" w:fill="FEFEFE"/>
          </w:tcPr>
          <w:p>
            <w:pPr>
              <w:spacing w:after="0"/>
              <w:rPr>
                <w:sz w:val="15"/>
                <w:szCs w:val="15"/>
                <w:color w:val="auto"/>
              </w:rPr>
            </w:pPr>
          </w:p>
        </w:tc>
        <w:tc>
          <w:tcPr>
            <w:tcW w:w="120" w:type="dxa"/>
            <w:vAlign w:val="bottom"/>
            <w:shd w:val="clear" w:color="auto" w:fill="FEFEFE"/>
          </w:tcPr>
          <w:p>
            <w:pPr>
              <w:spacing w:after="0"/>
              <w:rPr>
                <w:sz w:val="15"/>
                <w:szCs w:val="15"/>
                <w:color w:val="auto"/>
              </w:rPr>
            </w:pPr>
          </w:p>
        </w:tc>
        <w:tc>
          <w:tcPr>
            <w:tcW w:w="960" w:type="dxa"/>
            <w:vAlign w:val="bottom"/>
            <w:shd w:val="clear" w:color="auto" w:fill="FEFEFE"/>
          </w:tcPr>
          <w:p>
            <w:pPr>
              <w:jc w:val="center"/>
              <w:spacing w:after="0"/>
              <w:rPr>
                <w:sz w:val="20"/>
                <w:szCs w:val="20"/>
                <w:color w:val="auto"/>
              </w:rPr>
            </w:pPr>
            <w:r>
              <w:rPr>
                <w:rFonts w:ascii="Arial" w:cs="Arial" w:eastAsia="Arial" w:hAnsi="Arial"/>
                <w:sz w:val="16"/>
                <w:szCs w:val="16"/>
                <w:b w:val="1"/>
                <w:bCs w:val="1"/>
                <w:color w:val="auto"/>
                <w:w w:val="90"/>
              </w:rPr>
              <w:t>Protection</w:t>
            </w:r>
          </w:p>
        </w:tc>
        <w:tc>
          <w:tcPr>
            <w:tcW w:w="120" w:type="dxa"/>
            <w:vAlign w:val="bottom"/>
            <w:shd w:val="clear" w:color="auto" w:fill="FEFEFE"/>
          </w:tcPr>
          <w:p>
            <w:pPr>
              <w:spacing w:after="0"/>
              <w:rPr>
                <w:sz w:val="15"/>
                <w:szCs w:val="15"/>
                <w:color w:val="auto"/>
              </w:rPr>
            </w:pPr>
          </w:p>
        </w:tc>
        <w:tc>
          <w:tcPr>
            <w:tcW w:w="2140" w:type="dxa"/>
            <w:vAlign w:val="bottom"/>
            <w:shd w:val="clear" w:color="auto" w:fill="FEFEFE"/>
          </w:tcPr>
          <w:p>
            <w:pPr>
              <w:spacing w:after="0"/>
              <w:rPr>
                <w:sz w:val="15"/>
                <w:szCs w:val="15"/>
                <w:color w:val="auto"/>
              </w:rPr>
            </w:pPr>
          </w:p>
        </w:tc>
        <w:tc>
          <w:tcPr>
            <w:tcW w:w="100" w:type="dxa"/>
            <w:vAlign w:val="bottom"/>
            <w:shd w:val="clear" w:color="auto" w:fill="FEFEFE"/>
          </w:tcPr>
          <w:p>
            <w:pPr>
              <w:spacing w:after="0"/>
              <w:rPr>
                <w:sz w:val="15"/>
                <w:szCs w:val="15"/>
                <w:color w:val="auto"/>
              </w:rPr>
            </w:pPr>
          </w:p>
        </w:tc>
        <w:tc>
          <w:tcPr>
            <w:tcW w:w="780" w:type="dxa"/>
            <w:vAlign w:val="bottom"/>
            <w:shd w:val="clear" w:color="auto" w:fill="FEFEFE"/>
          </w:tcPr>
          <w:p>
            <w:pPr>
              <w:spacing w:after="0"/>
              <w:rPr>
                <w:sz w:val="15"/>
                <w:szCs w:val="15"/>
                <w:color w:val="auto"/>
              </w:rPr>
            </w:pPr>
          </w:p>
        </w:tc>
        <w:tc>
          <w:tcPr>
            <w:tcW w:w="100" w:type="dxa"/>
            <w:vAlign w:val="bottom"/>
            <w:shd w:val="clear" w:color="auto" w:fill="FEFEFE"/>
          </w:tcPr>
          <w:p>
            <w:pPr>
              <w:spacing w:after="0"/>
              <w:rPr>
                <w:sz w:val="15"/>
                <w:szCs w:val="15"/>
                <w:color w:val="auto"/>
              </w:rPr>
            </w:pPr>
          </w:p>
        </w:tc>
        <w:tc>
          <w:tcPr>
            <w:tcW w:w="1280" w:type="dxa"/>
            <w:vAlign w:val="bottom"/>
            <w:shd w:val="clear" w:color="auto" w:fill="FEFEFE"/>
          </w:tcPr>
          <w:p>
            <w:pPr>
              <w:jc w:val="center"/>
              <w:spacing w:after="0"/>
              <w:rPr>
                <w:sz w:val="20"/>
                <w:szCs w:val="20"/>
                <w:color w:val="auto"/>
              </w:rPr>
            </w:pPr>
            <w:r>
              <w:rPr>
                <w:rFonts w:ascii="Arial" w:cs="Arial" w:eastAsia="Arial" w:hAnsi="Arial"/>
                <w:sz w:val="16"/>
                <w:szCs w:val="16"/>
                <w:b w:val="1"/>
                <w:bCs w:val="1"/>
                <w:color w:val="auto"/>
                <w:w w:val="91"/>
              </w:rPr>
              <w:t>Expiration</w:t>
            </w:r>
          </w:p>
        </w:tc>
        <w:tc>
          <w:tcPr>
            <w:tcW w:w="0" w:type="dxa"/>
            <w:vAlign w:val="bottom"/>
          </w:tcPr>
          <w:p>
            <w:pPr>
              <w:spacing w:after="0"/>
              <w:rPr>
                <w:sz w:val="1"/>
                <w:szCs w:val="1"/>
                <w:color w:val="auto"/>
              </w:rPr>
            </w:pPr>
          </w:p>
        </w:tc>
      </w:tr>
      <w:tr>
        <w:trPr>
          <w:trHeight w:val="183"/>
        </w:trPr>
        <w:tc>
          <w:tcPr>
            <w:tcW w:w="3680" w:type="dxa"/>
            <w:vAlign w:val="bottom"/>
            <w:shd w:val="clear" w:color="auto" w:fill="FEFEFE"/>
          </w:tcPr>
          <w:p>
            <w:pPr>
              <w:spacing w:after="0"/>
              <w:rPr>
                <w:sz w:val="15"/>
                <w:szCs w:val="15"/>
                <w:color w:val="auto"/>
              </w:rPr>
            </w:pPr>
          </w:p>
        </w:tc>
        <w:tc>
          <w:tcPr>
            <w:tcW w:w="120" w:type="dxa"/>
            <w:vAlign w:val="bottom"/>
            <w:shd w:val="clear" w:color="auto" w:fill="FEFEFE"/>
          </w:tcPr>
          <w:p>
            <w:pPr>
              <w:spacing w:after="0"/>
              <w:rPr>
                <w:sz w:val="15"/>
                <w:szCs w:val="15"/>
                <w:color w:val="auto"/>
              </w:rPr>
            </w:pPr>
          </w:p>
        </w:tc>
        <w:tc>
          <w:tcPr>
            <w:tcW w:w="1360" w:type="dxa"/>
            <w:vAlign w:val="bottom"/>
            <w:vMerge w:val="restart"/>
            <w:shd w:val="clear" w:color="auto" w:fill="FEFEFE"/>
          </w:tcPr>
          <w:p>
            <w:pPr>
              <w:jc w:val="center"/>
              <w:spacing w:after="0"/>
              <w:rPr>
                <w:sz w:val="20"/>
                <w:szCs w:val="20"/>
                <w:color w:val="auto"/>
              </w:rPr>
            </w:pPr>
            <w:r>
              <w:rPr>
                <w:rFonts w:ascii="Arial" w:cs="Arial" w:eastAsia="Arial" w:hAnsi="Arial"/>
                <w:sz w:val="16"/>
                <w:szCs w:val="16"/>
                <w:b w:val="1"/>
                <w:bCs w:val="1"/>
                <w:color w:val="auto"/>
                <w:w w:val="92"/>
              </w:rPr>
              <w:t>EIN/Pension</w:t>
            </w:r>
          </w:p>
        </w:tc>
        <w:tc>
          <w:tcPr>
            <w:tcW w:w="120" w:type="dxa"/>
            <w:vAlign w:val="bottom"/>
            <w:shd w:val="clear" w:color="auto" w:fill="FEFEFE"/>
          </w:tcPr>
          <w:p>
            <w:pPr>
              <w:spacing w:after="0"/>
              <w:rPr>
                <w:sz w:val="15"/>
                <w:szCs w:val="15"/>
                <w:color w:val="auto"/>
              </w:rPr>
            </w:pPr>
          </w:p>
        </w:tc>
        <w:tc>
          <w:tcPr>
            <w:tcW w:w="960" w:type="dxa"/>
            <w:vAlign w:val="bottom"/>
            <w:shd w:val="clear" w:color="auto" w:fill="FEFEFE"/>
          </w:tcPr>
          <w:p>
            <w:pPr>
              <w:jc w:val="center"/>
              <w:spacing w:after="0"/>
              <w:rPr>
                <w:sz w:val="20"/>
                <w:szCs w:val="20"/>
                <w:color w:val="auto"/>
              </w:rPr>
            </w:pPr>
            <w:r>
              <w:rPr>
                <w:rFonts w:ascii="Arial" w:cs="Arial" w:eastAsia="Arial" w:hAnsi="Arial"/>
                <w:sz w:val="16"/>
                <w:szCs w:val="16"/>
                <w:b w:val="1"/>
                <w:bCs w:val="1"/>
                <w:color w:val="auto"/>
                <w:w w:val="93"/>
              </w:rPr>
              <w:t>Act Zone</w:t>
            </w:r>
          </w:p>
        </w:tc>
        <w:tc>
          <w:tcPr>
            <w:tcW w:w="120" w:type="dxa"/>
            <w:vAlign w:val="bottom"/>
            <w:shd w:val="clear" w:color="auto" w:fill="FEFEFE"/>
          </w:tcPr>
          <w:p>
            <w:pPr>
              <w:spacing w:after="0"/>
              <w:rPr>
                <w:sz w:val="15"/>
                <w:szCs w:val="15"/>
                <w:color w:val="auto"/>
              </w:rPr>
            </w:pPr>
          </w:p>
        </w:tc>
        <w:tc>
          <w:tcPr>
            <w:tcW w:w="2140" w:type="dxa"/>
            <w:vAlign w:val="bottom"/>
            <w:vMerge w:val="restart"/>
            <w:shd w:val="clear" w:color="auto" w:fill="FEFEFE"/>
          </w:tcPr>
          <w:p>
            <w:pPr>
              <w:jc w:val="center"/>
              <w:spacing w:after="0"/>
              <w:rPr>
                <w:sz w:val="20"/>
                <w:szCs w:val="20"/>
                <w:color w:val="auto"/>
              </w:rPr>
            </w:pPr>
            <w:r>
              <w:rPr>
                <w:rFonts w:ascii="Arial" w:cs="Arial" w:eastAsia="Arial" w:hAnsi="Arial"/>
                <w:sz w:val="16"/>
                <w:szCs w:val="16"/>
                <w:b w:val="1"/>
                <w:bCs w:val="1"/>
                <w:color w:val="auto"/>
                <w:w w:val="94"/>
              </w:rPr>
              <w:t>FIF/RP Status</w:t>
            </w:r>
          </w:p>
        </w:tc>
        <w:tc>
          <w:tcPr>
            <w:tcW w:w="100" w:type="dxa"/>
            <w:vAlign w:val="bottom"/>
            <w:shd w:val="clear" w:color="auto" w:fill="FEFEFE"/>
          </w:tcPr>
          <w:p>
            <w:pPr>
              <w:spacing w:after="0"/>
              <w:rPr>
                <w:sz w:val="15"/>
                <w:szCs w:val="15"/>
                <w:color w:val="auto"/>
              </w:rPr>
            </w:pPr>
          </w:p>
        </w:tc>
        <w:tc>
          <w:tcPr>
            <w:tcW w:w="780" w:type="dxa"/>
            <w:vAlign w:val="bottom"/>
            <w:vMerge w:val="restart"/>
            <w:shd w:val="clear" w:color="auto" w:fill="FEFEFE"/>
          </w:tcPr>
          <w:p>
            <w:pPr>
              <w:jc w:val="center"/>
              <w:spacing w:after="0"/>
              <w:rPr>
                <w:sz w:val="20"/>
                <w:szCs w:val="20"/>
                <w:color w:val="auto"/>
              </w:rPr>
            </w:pPr>
            <w:r>
              <w:rPr>
                <w:rFonts w:ascii="Arial" w:cs="Arial" w:eastAsia="Arial" w:hAnsi="Arial"/>
                <w:sz w:val="16"/>
                <w:szCs w:val="16"/>
                <w:b w:val="1"/>
                <w:bCs w:val="1"/>
                <w:color w:val="auto"/>
                <w:w w:val="88"/>
              </w:rPr>
              <w:t>Surcharge</w:t>
            </w:r>
          </w:p>
        </w:tc>
        <w:tc>
          <w:tcPr>
            <w:tcW w:w="100" w:type="dxa"/>
            <w:vAlign w:val="bottom"/>
            <w:shd w:val="clear" w:color="auto" w:fill="FEFEFE"/>
          </w:tcPr>
          <w:p>
            <w:pPr>
              <w:spacing w:after="0"/>
              <w:rPr>
                <w:sz w:val="15"/>
                <w:szCs w:val="15"/>
                <w:color w:val="auto"/>
              </w:rPr>
            </w:pPr>
          </w:p>
        </w:tc>
        <w:tc>
          <w:tcPr>
            <w:tcW w:w="1280" w:type="dxa"/>
            <w:vAlign w:val="bottom"/>
            <w:shd w:val="clear" w:color="auto" w:fill="FEFEFE"/>
          </w:tcPr>
          <w:p>
            <w:pPr>
              <w:jc w:val="center"/>
              <w:spacing w:after="0"/>
              <w:rPr>
                <w:sz w:val="20"/>
                <w:szCs w:val="20"/>
                <w:color w:val="auto"/>
              </w:rPr>
            </w:pPr>
            <w:r>
              <w:rPr>
                <w:rFonts w:ascii="Arial" w:cs="Arial" w:eastAsia="Arial" w:hAnsi="Arial"/>
                <w:sz w:val="16"/>
                <w:szCs w:val="16"/>
                <w:b w:val="1"/>
                <w:bCs w:val="1"/>
                <w:color w:val="auto"/>
                <w:w w:val="88"/>
              </w:rPr>
              <w:t>of Collective</w:t>
            </w:r>
          </w:p>
        </w:tc>
        <w:tc>
          <w:tcPr>
            <w:tcW w:w="0" w:type="dxa"/>
            <w:vAlign w:val="bottom"/>
          </w:tcPr>
          <w:p>
            <w:pPr>
              <w:spacing w:after="0"/>
              <w:rPr>
                <w:sz w:val="1"/>
                <w:szCs w:val="1"/>
                <w:color w:val="auto"/>
              </w:rPr>
            </w:pPr>
          </w:p>
        </w:tc>
      </w:tr>
      <w:tr>
        <w:trPr>
          <w:trHeight w:val="183"/>
        </w:trPr>
        <w:tc>
          <w:tcPr>
            <w:tcW w:w="3680" w:type="dxa"/>
            <w:vAlign w:val="bottom"/>
            <w:shd w:val="clear" w:color="auto" w:fill="FEFEFE"/>
          </w:tcPr>
          <w:p>
            <w:pPr>
              <w:spacing w:after="0"/>
              <w:rPr>
                <w:sz w:val="15"/>
                <w:szCs w:val="15"/>
                <w:color w:val="auto"/>
              </w:rPr>
            </w:pPr>
          </w:p>
        </w:tc>
        <w:tc>
          <w:tcPr>
            <w:tcW w:w="120" w:type="dxa"/>
            <w:vAlign w:val="bottom"/>
            <w:shd w:val="clear" w:color="auto" w:fill="FEFEFE"/>
          </w:tcPr>
          <w:p>
            <w:pPr>
              <w:spacing w:after="0"/>
              <w:rPr>
                <w:sz w:val="15"/>
                <w:szCs w:val="15"/>
                <w:color w:val="auto"/>
              </w:rPr>
            </w:pPr>
          </w:p>
        </w:tc>
        <w:tc>
          <w:tcPr>
            <w:tcW w:w="1360" w:type="dxa"/>
            <w:vAlign w:val="bottom"/>
            <w:vMerge w:val="continue"/>
            <w:shd w:val="clear" w:color="auto" w:fill="FEFEFE"/>
          </w:tcPr>
          <w:p>
            <w:pPr>
              <w:spacing w:after="0"/>
              <w:rPr>
                <w:sz w:val="15"/>
                <w:szCs w:val="15"/>
                <w:color w:val="auto"/>
              </w:rPr>
            </w:pPr>
          </w:p>
        </w:tc>
        <w:tc>
          <w:tcPr>
            <w:tcW w:w="120" w:type="dxa"/>
            <w:vAlign w:val="bottom"/>
            <w:shd w:val="clear" w:color="auto" w:fill="FEFEFE"/>
          </w:tcPr>
          <w:p>
            <w:pPr>
              <w:spacing w:after="0"/>
              <w:rPr>
                <w:sz w:val="15"/>
                <w:szCs w:val="15"/>
                <w:color w:val="auto"/>
              </w:rPr>
            </w:pPr>
          </w:p>
        </w:tc>
        <w:tc>
          <w:tcPr>
            <w:tcW w:w="960" w:type="dxa"/>
            <w:vAlign w:val="bottom"/>
            <w:shd w:val="clear" w:color="auto" w:fill="FEFEFE"/>
          </w:tcPr>
          <w:p>
            <w:pPr>
              <w:jc w:val="center"/>
              <w:spacing w:after="0"/>
              <w:rPr>
                <w:sz w:val="20"/>
                <w:szCs w:val="20"/>
                <w:color w:val="auto"/>
              </w:rPr>
            </w:pPr>
            <w:r>
              <w:rPr>
                <w:rFonts w:ascii="Arial" w:cs="Arial" w:eastAsia="Arial" w:hAnsi="Arial"/>
                <w:sz w:val="16"/>
                <w:szCs w:val="16"/>
                <w:b w:val="1"/>
                <w:bCs w:val="1"/>
                <w:color w:val="auto"/>
                <w:w w:val="89"/>
              </w:rPr>
              <w:t>Status</w:t>
            </w:r>
          </w:p>
        </w:tc>
        <w:tc>
          <w:tcPr>
            <w:tcW w:w="120" w:type="dxa"/>
            <w:vAlign w:val="bottom"/>
            <w:shd w:val="clear" w:color="auto" w:fill="FEFEFE"/>
          </w:tcPr>
          <w:p>
            <w:pPr>
              <w:spacing w:after="0"/>
              <w:rPr>
                <w:sz w:val="15"/>
                <w:szCs w:val="15"/>
                <w:color w:val="auto"/>
              </w:rPr>
            </w:pPr>
          </w:p>
        </w:tc>
        <w:tc>
          <w:tcPr>
            <w:tcW w:w="2140" w:type="dxa"/>
            <w:vAlign w:val="bottom"/>
            <w:vMerge w:val="continue"/>
            <w:shd w:val="clear" w:color="auto" w:fill="FEFEFE"/>
          </w:tcPr>
          <w:p>
            <w:pPr>
              <w:spacing w:after="0"/>
              <w:rPr>
                <w:sz w:val="15"/>
                <w:szCs w:val="15"/>
                <w:color w:val="auto"/>
              </w:rPr>
            </w:pPr>
          </w:p>
        </w:tc>
        <w:tc>
          <w:tcPr>
            <w:tcW w:w="100" w:type="dxa"/>
            <w:vAlign w:val="bottom"/>
            <w:shd w:val="clear" w:color="auto" w:fill="FEFEFE"/>
          </w:tcPr>
          <w:p>
            <w:pPr>
              <w:spacing w:after="0"/>
              <w:rPr>
                <w:sz w:val="15"/>
                <w:szCs w:val="15"/>
                <w:color w:val="auto"/>
              </w:rPr>
            </w:pPr>
          </w:p>
        </w:tc>
        <w:tc>
          <w:tcPr>
            <w:tcW w:w="780" w:type="dxa"/>
            <w:vAlign w:val="bottom"/>
            <w:vMerge w:val="continue"/>
            <w:shd w:val="clear" w:color="auto" w:fill="FEFEFE"/>
          </w:tcPr>
          <w:p>
            <w:pPr>
              <w:spacing w:after="0"/>
              <w:rPr>
                <w:sz w:val="15"/>
                <w:szCs w:val="15"/>
                <w:color w:val="auto"/>
              </w:rPr>
            </w:pPr>
          </w:p>
        </w:tc>
        <w:tc>
          <w:tcPr>
            <w:tcW w:w="100" w:type="dxa"/>
            <w:vAlign w:val="bottom"/>
            <w:shd w:val="clear" w:color="auto" w:fill="FEFEFE"/>
          </w:tcPr>
          <w:p>
            <w:pPr>
              <w:spacing w:after="0"/>
              <w:rPr>
                <w:sz w:val="15"/>
                <w:szCs w:val="15"/>
                <w:color w:val="auto"/>
              </w:rPr>
            </w:pPr>
          </w:p>
        </w:tc>
        <w:tc>
          <w:tcPr>
            <w:tcW w:w="1280" w:type="dxa"/>
            <w:vAlign w:val="bottom"/>
            <w:shd w:val="clear" w:color="auto" w:fill="FEFEFE"/>
          </w:tcPr>
          <w:p>
            <w:pPr>
              <w:jc w:val="center"/>
              <w:spacing w:after="0"/>
              <w:rPr>
                <w:sz w:val="20"/>
                <w:szCs w:val="20"/>
                <w:color w:val="auto"/>
              </w:rPr>
            </w:pPr>
            <w:r>
              <w:rPr>
                <w:rFonts w:ascii="Arial" w:cs="Arial" w:eastAsia="Arial" w:hAnsi="Arial"/>
                <w:sz w:val="16"/>
                <w:szCs w:val="16"/>
                <w:b w:val="1"/>
                <w:bCs w:val="1"/>
                <w:color w:val="auto"/>
                <w:w w:val="90"/>
              </w:rPr>
              <w:t>Bargaining</w:t>
            </w:r>
          </w:p>
        </w:tc>
        <w:tc>
          <w:tcPr>
            <w:tcW w:w="0" w:type="dxa"/>
            <w:vAlign w:val="bottom"/>
          </w:tcPr>
          <w:p>
            <w:pPr>
              <w:spacing w:after="0"/>
              <w:rPr>
                <w:sz w:val="1"/>
                <w:szCs w:val="1"/>
                <w:color w:val="auto"/>
              </w:rPr>
            </w:pPr>
          </w:p>
        </w:tc>
      </w:tr>
      <w:tr>
        <w:trPr>
          <w:trHeight w:val="203"/>
        </w:trPr>
        <w:tc>
          <w:tcPr>
            <w:tcW w:w="3680" w:type="dxa"/>
            <w:vAlign w:val="bottom"/>
            <w:shd w:val="clear" w:color="auto" w:fill="FEFEFE"/>
          </w:tcPr>
          <w:p>
            <w:pPr>
              <w:spacing w:after="0"/>
              <w:rPr>
                <w:sz w:val="20"/>
                <w:szCs w:val="20"/>
                <w:color w:val="auto"/>
              </w:rPr>
            </w:pPr>
            <w:r>
              <w:rPr>
                <w:rFonts w:ascii="Arial" w:cs="Arial" w:eastAsia="Arial" w:hAnsi="Arial"/>
                <w:sz w:val="16"/>
                <w:szCs w:val="16"/>
                <w:b w:val="1"/>
                <w:bCs w:val="1"/>
                <w:color w:val="auto"/>
              </w:rPr>
              <w:t>Pension Fund</w:t>
            </w:r>
          </w:p>
        </w:tc>
        <w:tc>
          <w:tcPr>
            <w:tcW w:w="120" w:type="dxa"/>
            <w:vAlign w:val="bottom"/>
            <w:shd w:val="clear" w:color="auto" w:fill="FEFEFE"/>
          </w:tcPr>
          <w:p>
            <w:pPr>
              <w:spacing w:after="0"/>
              <w:rPr>
                <w:sz w:val="17"/>
                <w:szCs w:val="17"/>
                <w:color w:val="auto"/>
              </w:rPr>
            </w:pPr>
          </w:p>
        </w:tc>
        <w:tc>
          <w:tcPr>
            <w:tcW w:w="1360" w:type="dxa"/>
            <w:vAlign w:val="bottom"/>
            <w:shd w:val="clear" w:color="auto" w:fill="FEFEFE"/>
          </w:tcPr>
          <w:p>
            <w:pPr>
              <w:jc w:val="center"/>
              <w:spacing w:after="0"/>
              <w:rPr>
                <w:sz w:val="20"/>
                <w:szCs w:val="20"/>
                <w:color w:val="auto"/>
              </w:rPr>
            </w:pPr>
            <w:r>
              <w:rPr>
                <w:rFonts w:ascii="Arial" w:cs="Arial" w:eastAsia="Arial" w:hAnsi="Arial"/>
                <w:sz w:val="16"/>
                <w:szCs w:val="16"/>
                <w:b w:val="1"/>
                <w:bCs w:val="1"/>
                <w:color w:val="auto"/>
                <w:w w:val="93"/>
              </w:rPr>
              <w:t>Plan Number</w:t>
            </w:r>
          </w:p>
        </w:tc>
        <w:tc>
          <w:tcPr>
            <w:tcW w:w="1080" w:type="dxa"/>
            <w:vAlign w:val="bottom"/>
            <w:gridSpan w:val="2"/>
            <w:shd w:val="clear" w:color="auto" w:fill="FEFEFE"/>
          </w:tcPr>
          <w:p>
            <w:pPr>
              <w:jc w:val="center"/>
              <w:ind w:left="40"/>
              <w:spacing w:after="0"/>
              <w:rPr>
                <w:sz w:val="20"/>
                <w:szCs w:val="20"/>
                <w:color w:val="auto"/>
              </w:rPr>
            </w:pPr>
            <w:r>
              <w:rPr>
                <w:rFonts w:ascii="Arial" w:cs="Arial" w:eastAsia="Arial" w:hAnsi="Arial"/>
                <w:sz w:val="16"/>
                <w:szCs w:val="16"/>
                <w:b w:val="1"/>
                <w:bCs w:val="1"/>
                <w:color w:val="auto"/>
                <w:w w:val="89"/>
              </w:rPr>
              <w:t>2012</w:t>
            </w:r>
          </w:p>
        </w:tc>
        <w:tc>
          <w:tcPr>
            <w:tcW w:w="120" w:type="dxa"/>
            <w:vAlign w:val="bottom"/>
            <w:shd w:val="clear" w:color="auto" w:fill="FEFEFE"/>
          </w:tcPr>
          <w:p>
            <w:pPr>
              <w:spacing w:after="0"/>
              <w:rPr>
                <w:sz w:val="17"/>
                <w:szCs w:val="17"/>
                <w:color w:val="auto"/>
              </w:rPr>
            </w:pPr>
          </w:p>
        </w:tc>
        <w:tc>
          <w:tcPr>
            <w:tcW w:w="2140" w:type="dxa"/>
            <w:vAlign w:val="bottom"/>
            <w:shd w:val="clear" w:color="auto" w:fill="FEFEFE"/>
          </w:tcPr>
          <w:p>
            <w:pPr>
              <w:jc w:val="center"/>
              <w:spacing w:after="0"/>
              <w:rPr>
                <w:sz w:val="20"/>
                <w:szCs w:val="20"/>
                <w:color w:val="auto"/>
              </w:rPr>
            </w:pPr>
            <w:r>
              <w:rPr>
                <w:rFonts w:ascii="Arial" w:cs="Arial" w:eastAsia="Arial" w:hAnsi="Arial"/>
                <w:sz w:val="16"/>
                <w:szCs w:val="16"/>
                <w:b w:val="1"/>
                <w:bCs w:val="1"/>
                <w:color w:val="auto"/>
                <w:w w:val="90"/>
              </w:rPr>
              <w:t>Pending/Implemented</w:t>
            </w:r>
          </w:p>
        </w:tc>
        <w:tc>
          <w:tcPr>
            <w:tcW w:w="100" w:type="dxa"/>
            <w:vAlign w:val="bottom"/>
            <w:shd w:val="clear" w:color="auto" w:fill="FEFEFE"/>
          </w:tcPr>
          <w:p>
            <w:pPr>
              <w:spacing w:after="0"/>
              <w:rPr>
                <w:sz w:val="17"/>
                <w:szCs w:val="17"/>
                <w:color w:val="auto"/>
              </w:rPr>
            </w:pPr>
          </w:p>
        </w:tc>
        <w:tc>
          <w:tcPr>
            <w:tcW w:w="780" w:type="dxa"/>
            <w:vAlign w:val="bottom"/>
            <w:shd w:val="clear" w:color="auto" w:fill="FEFEFE"/>
          </w:tcPr>
          <w:p>
            <w:pPr>
              <w:jc w:val="center"/>
              <w:spacing w:after="0"/>
              <w:rPr>
                <w:sz w:val="20"/>
                <w:szCs w:val="20"/>
                <w:color w:val="auto"/>
              </w:rPr>
            </w:pPr>
            <w:r>
              <w:rPr>
                <w:rFonts w:ascii="Arial" w:cs="Arial" w:eastAsia="Arial" w:hAnsi="Arial"/>
                <w:sz w:val="16"/>
                <w:szCs w:val="16"/>
                <w:b w:val="1"/>
                <w:bCs w:val="1"/>
                <w:color w:val="auto"/>
                <w:w w:val="88"/>
              </w:rPr>
              <w:t>Imposed</w:t>
            </w:r>
          </w:p>
        </w:tc>
        <w:tc>
          <w:tcPr>
            <w:tcW w:w="100" w:type="dxa"/>
            <w:vAlign w:val="bottom"/>
            <w:shd w:val="clear" w:color="auto" w:fill="FEFEFE"/>
          </w:tcPr>
          <w:p>
            <w:pPr>
              <w:spacing w:after="0"/>
              <w:rPr>
                <w:sz w:val="17"/>
                <w:szCs w:val="17"/>
                <w:color w:val="auto"/>
              </w:rPr>
            </w:pPr>
          </w:p>
        </w:tc>
        <w:tc>
          <w:tcPr>
            <w:tcW w:w="1280" w:type="dxa"/>
            <w:vAlign w:val="bottom"/>
            <w:shd w:val="clear" w:color="auto" w:fill="FEFEFE"/>
          </w:tcPr>
          <w:p>
            <w:pPr>
              <w:jc w:val="center"/>
              <w:spacing w:after="0"/>
              <w:rPr>
                <w:sz w:val="20"/>
                <w:szCs w:val="20"/>
                <w:color w:val="auto"/>
              </w:rPr>
            </w:pPr>
            <w:r>
              <w:rPr>
                <w:rFonts w:ascii="Arial" w:cs="Arial" w:eastAsia="Arial" w:hAnsi="Arial"/>
                <w:sz w:val="16"/>
                <w:szCs w:val="16"/>
                <w:b w:val="1"/>
                <w:bCs w:val="1"/>
                <w:color w:val="auto"/>
                <w:w w:val="90"/>
              </w:rPr>
              <w:t>Agreement</w:t>
            </w:r>
          </w:p>
        </w:tc>
        <w:tc>
          <w:tcPr>
            <w:tcW w:w="0" w:type="dxa"/>
            <w:vAlign w:val="bottom"/>
          </w:tcPr>
          <w:p>
            <w:pPr>
              <w:spacing w:after="0"/>
              <w:rPr>
                <w:sz w:val="1"/>
                <w:szCs w:val="1"/>
                <w:color w:val="auto"/>
              </w:rPr>
            </w:pPr>
          </w:p>
        </w:tc>
      </w:tr>
      <w:tr>
        <w:trPr>
          <w:trHeight w:val="198"/>
        </w:trPr>
        <w:tc>
          <w:tcPr>
            <w:tcW w:w="3680" w:type="dxa"/>
            <w:vAlign w:val="bottom"/>
            <w:tcBorders>
              <w:top w:val="single" w:sz="8" w:color="auto"/>
            </w:tcBorders>
            <w:shd w:val="clear" w:color="auto" w:fill="E6E6E6"/>
          </w:tcPr>
          <w:p>
            <w:pPr>
              <w:spacing w:after="0" w:line="198" w:lineRule="exact"/>
              <w:rPr>
                <w:sz w:val="20"/>
                <w:szCs w:val="20"/>
                <w:color w:val="auto"/>
              </w:rPr>
            </w:pPr>
            <w:r>
              <w:rPr>
                <w:rFonts w:ascii="Arial" w:cs="Arial" w:eastAsia="Arial" w:hAnsi="Arial"/>
                <w:sz w:val="20"/>
                <w:szCs w:val="20"/>
                <w:color w:val="auto"/>
                <w:w w:val="91"/>
              </w:rPr>
              <w:t>Sheet Metal Workers’ National Pension Fund</w:t>
            </w:r>
          </w:p>
        </w:tc>
        <w:tc>
          <w:tcPr>
            <w:tcW w:w="120" w:type="dxa"/>
            <w:vAlign w:val="bottom"/>
            <w:tcBorders>
              <w:top w:val="single" w:sz="8" w:color="E6E6E6"/>
            </w:tcBorders>
            <w:shd w:val="clear" w:color="auto" w:fill="E6E6E6"/>
          </w:tcPr>
          <w:p>
            <w:pPr>
              <w:spacing w:after="0"/>
              <w:rPr>
                <w:sz w:val="17"/>
                <w:szCs w:val="17"/>
                <w:color w:val="auto"/>
              </w:rPr>
            </w:pPr>
          </w:p>
        </w:tc>
        <w:tc>
          <w:tcPr>
            <w:tcW w:w="1360" w:type="dxa"/>
            <w:vAlign w:val="bottom"/>
            <w:tcBorders>
              <w:top w:val="single" w:sz="8" w:color="auto"/>
            </w:tcBorders>
            <w:shd w:val="clear" w:color="auto" w:fill="E6E6E6"/>
          </w:tcPr>
          <w:p>
            <w:pPr>
              <w:jc w:val="center"/>
              <w:spacing w:after="0" w:line="198" w:lineRule="exact"/>
              <w:rPr>
                <w:sz w:val="20"/>
                <w:szCs w:val="20"/>
                <w:color w:val="auto"/>
              </w:rPr>
            </w:pPr>
            <w:r>
              <w:rPr>
                <w:rFonts w:ascii="Arial" w:cs="Arial" w:eastAsia="Arial" w:hAnsi="Arial"/>
                <w:sz w:val="20"/>
                <w:szCs w:val="20"/>
                <w:color w:val="auto"/>
                <w:w w:val="90"/>
              </w:rPr>
              <w:t>52-6112463/001</w:t>
            </w:r>
          </w:p>
        </w:tc>
        <w:tc>
          <w:tcPr>
            <w:tcW w:w="120" w:type="dxa"/>
            <w:vAlign w:val="bottom"/>
            <w:tcBorders>
              <w:top w:val="single" w:sz="8" w:color="E6E6E6"/>
            </w:tcBorders>
            <w:shd w:val="clear" w:color="auto" w:fill="E6E6E6"/>
          </w:tcPr>
          <w:p>
            <w:pPr>
              <w:spacing w:after="0"/>
              <w:rPr>
                <w:sz w:val="17"/>
                <w:szCs w:val="17"/>
                <w:color w:val="auto"/>
              </w:rPr>
            </w:pPr>
          </w:p>
        </w:tc>
        <w:tc>
          <w:tcPr>
            <w:tcW w:w="960" w:type="dxa"/>
            <w:vAlign w:val="bottom"/>
            <w:tcBorders>
              <w:top w:val="single" w:sz="8" w:color="auto"/>
            </w:tcBorders>
            <w:shd w:val="clear" w:color="auto" w:fill="E6E6E6"/>
          </w:tcPr>
          <w:p>
            <w:pPr>
              <w:jc w:val="center"/>
              <w:spacing w:after="0" w:line="198" w:lineRule="exact"/>
              <w:rPr>
                <w:sz w:val="20"/>
                <w:szCs w:val="20"/>
                <w:color w:val="auto"/>
              </w:rPr>
            </w:pPr>
            <w:r>
              <w:rPr>
                <w:rFonts w:ascii="Arial" w:cs="Arial" w:eastAsia="Arial" w:hAnsi="Arial"/>
                <w:sz w:val="20"/>
                <w:szCs w:val="20"/>
                <w:color w:val="auto"/>
                <w:w w:val="86"/>
              </w:rPr>
              <w:t>Green</w:t>
            </w:r>
          </w:p>
        </w:tc>
        <w:tc>
          <w:tcPr>
            <w:tcW w:w="120" w:type="dxa"/>
            <w:vAlign w:val="bottom"/>
            <w:tcBorders>
              <w:top w:val="single" w:sz="8" w:color="E6E6E6"/>
            </w:tcBorders>
            <w:shd w:val="clear" w:color="auto" w:fill="E6E6E6"/>
          </w:tcPr>
          <w:p>
            <w:pPr>
              <w:spacing w:after="0"/>
              <w:rPr>
                <w:sz w:val="17"/>
                <w:szCs w:val="17"/>
                <w:color w:val="auto"/>
              </w:rPr>
            </w:pPr>
          </w:p>
        </w:tc>
        <w:tc>
          <w:tcPr>
            <w:tcW w:w="2140" w:type="dxa"/>
            <w:vAlign w:val="bottom"/>
            <w:tcBorders>
              <w:top w:val="single" w:sz="8" w:color="auto"/>
            </w:tcBorders>
            <w:shd w:val="clear" w:color="auto" w:fill="E6E6E6"/>
          </w:tcPr>
          <w:p>
            <w:pPr>
              <w:jc w:val="center"/>
              <w:spacing w:after="0" w:line="198" w:lineRule="exact"/>
              <w:rPr>
                <w:sz w:val="20"/>
                <w:szCs w:val="20"/>
                <w:color w:val="auto"/>
              </w:rPr>
            </w:pPr>
            <w:r>
              <w:rPr>
                <w:rFonts w:ascii="Arial" w:cs="Arial" w:eastAsia="Arial" w:hAnsi="Arial"/>
                <w:sz w:val="20"/>
                <w:szCs w:val="20"/>
                <w:color w:val="auto"/>
                <w:w w:val="91"/>
              </w:rPr>
              <w:t>FIF: Yes - Implemented</w:t>
            </w:r>
          </w:p>
        </w:tc>
        <w:tc>
          <w:tcPr>
            <w:tcW w:w="100" w:type="dxa"/>
            <w:vAlign w:val="bottom"/>
            <w:tcBorders>
              <w:top w:val="single" w:sz="8" w:color="E6E6E6"/>
            </w:tcBorders>
            <w:shd w:val="clear" w:color="auto" w:fill="E6E6E6"/>
          </w:tcPr>
          <w:p>
            <w:pPr>
              <w:spacing w:after="0"/>
              <w:rPr>
                <w:sz w:val="17"/>
                <w:szCs w:val="17"/>
                <w:color w:val="auto"/>
              </w:rPr>
            </w:pPr>
          </w:p>
        </w:tc>
        <w:tc>
          <w:tcPr>
            <w:tcW w:w="780" w:type="dxa"/>
            <w:vAlign w:val="bottom"/>
            <w:tcBorders>
              <w:top w:val="single" w:sz="8" w:color="auto"/>
            </w:tcBorders>
            <w:shd w:val="clear" w:color="auto" w:fill="E6E6E6"/>
          </w:tcPr>
          <w:p>
            <w:pPr>
              <w:jc w:val="center"/>
              <w:spacing w:after="0" w:line="198" w:lineRule="exact"/>
              <w:rPr>
                <w:sz w:val="20"/>
                <w:szCs w:val="20"/>
                <w:color w:val="auto"/>
              </w:rPr>
            </w:pPr>
            <w:r>
              <w:rPr>
                <w:rFonts w:ascii="Arial" w:cs="Arial" w:eastAsia="Arial" w:hAnsi="Arial"/>
                <w:sz w:val="20"/>
                <w:szCs w:val="20"/>
                <w:color w:val="auto"/>
                <w:w w:val="93"/>
              </w:rPr>
              <w:t>No</w:t>
            </w:r>
          </w:p>
        </w:tc>
        <w:tc>
          <w:tcPr>
            <w:tcW w:w="100" w:type="dxa"/>
            <w:vAlign w:val="bottom"/>
            <w:tcBorders>
              <w:top w:val="single" w:sz="8" w:color="E6E6E6"/>
            </w:tcBorders>
            <w:shd w:val="clear" w:color="auto" w:fill="E6E6E6"/>
          </w:tcPr>
          <w:p>
            <w:pPr>
              <w:spacing w:after="0"/>
              <w:rPr>
                <w:sz w:val="17"/>
                <w:szCs w:val="17"/>
                <w:color w:val="auto"/>
              </w:rPr>
            </w:pPr>
          </w:p>
        </w:tc>
        <w:tc>
          <w:tcPr>
            <w:tcW w:w="1280" w:type="dxa"/>
            <w:vAlign w:val="bottom"/>
            <w:tcBorders>
              <w:top w:val="single" w:sz="8" w:color="auto"/>
            </w:tcBorders>
            <w:shd w:val="clear" w:color="auto" w:fill="E6E6E6"/>
          </w:tcPr>
          <w:p>
            <w:pPr>
              <w:jc w:val="center"/>
              <w:spacing w:after="0" w:line="198" w:lineRule="exact"/>
              <w:rPr>
                <w:sz w:val="20"/>
                <w:szCs w:val="20"/>
                <w:color w:val="auto"/>
              </w:rPr>
            </w:pPr>
            <w:r>
              <w:rPr>
                <w:rFonts w:ascii="Arial" w:cs="Arial" w:eastAsia="Arial" w:hAnsi="Arial"/>
                <w:sz w:val="20"/>
                <w:szCs w:val="20"/>
                <w:color w:val="auto"/>
                <w:w w:val="94"/>
              </w:rPr>
              <w:t>Various</w:t>
            </w:r>
          </w:p>
        </w:tc>
        <w:tc>
          <w:tcPr>
            <w:tcW w:w="0" w:type="dxa"/>
            <w:vAlign w:val="bottom"/>
          </w:tcPr>
          <w:p>
            <w:pPr>
              <w:spacing w:after="0"/>
              <w:rPr>
                <w:sz w:val="1"/>
                <w:szCs w:val="1"/>
                <w:color w:val="auto"/>
              </w:rPr>
            </w:pPr>
          </w:p>
        </w:tc>
      </w:tr>
      <w:tr>
        <w:trPr>
          <w:trHeight w:val="250"/>
        </w:trPr>
        <w:tc>
          <w:tcPr>
            <w:tcW w:w="3680" w:type="dxa"/>
            <w:vAlign w:val="bottom"/>
            <w:shd w:val="clear" w:color="auto" w:fill="E6E6E6"/>
          </w:tcPr>
          <w:p>
            <w:pPr>
              <w:spacing w:after="0"/>
              <w:rPr>
                <w:sz w:val="21"/>
                <w:szCs w:val="21"/>
                <w:color w:val="auto"/>
              </w:rPr>
            </w:pPr>
          </w:p>
        </w:tc>
        <w:tc>
          <w:tcPr>
            <w:tcW w:w="120" w:type="dxa"/>
            <w:vAlign w:val="bottom"/>
            <w:shd w:val="clear" w:color="auto" w:fill="E6E6E6"/>
          </w:tcPr>
          <w:p>
            <w:pPr>
              <w:spacing w:after="0"/>
              <w:rPr>
                <w:sz w:val="21"/>
                <w:szCs w:val="21"/>
                <w:color w:val="auto"/>
              </w:rPr>
            </w:pPr>
          </w:p>
        </w:tc>
        <w:tc>
          <w:tcPr>
            <w:tcW w:w="1360" w:type="dxa"/>
            <w:vAlign w:val="bottom"/>
            <w:shd w:val="clear" w:color="auto" w:fill="E6E6E6"/>
          </w:tcPr>
          <w:p>
            <w:pPr>
              <w:spacing w:after="0"/>
              <w:rPr>
                <w:sz w:val="21"/>
                <w:szCs w:val="21"/>
                <w:color w:val="auto"/>
              </w:rPr>
            </w:pPr>
          </w:p>
        </w:tc>
        <w:tc>
          <w:tcPr>
            <w:tcW w:w="120" w:type="dxa"/>
            <w:vAlign w:val="bottom"/>
            <w:shd w:val="clear" w:color="auto" w:fill="E6E6E6"/>
          </w:tcPr>
          <w:p>
            <w:pPr>
              <w:spacing w:after="0"/>
              <w:rPr>
                <w:sz w:val="21"/>
                <w:szCs w:val="21"/>
                <w:color w:val="auto"/>
              </w:rPr>
            </w:pPr>
          </w:p>
        </w:tc>
        <w:tc>
          <w:tcPr>
            <w:tcW w:w="960" w:type="dxa"/>
            <w:vAlign w:val="bottom"/>
            <w:shd w:val="clear" w:color="auto" w:fill="E6E6E6"/>
          </w:tcPr>
          <w:p>
            <w:pPr>
              <w:spacing w:after="0"/>
              <w:rPr>
                <w:sz w:val="21"/>
                <w:szCs w:val="21"/>
                <w:color w:val="auto"/>
              </w:rPr>
            </w:pPr>
          </w:p>
        </w:tc>
        <w:tc>
          <w:tcPr>
            <w:tcW w:w="120" w:type="dxa"/>
            <w:vAlign w:val="bottom"/>
            <w:shd w:val="clear" w:color="auto" w:fill="E6E6E6"/>
          </w:tcPr>
          <w:p>
            <w:pPr>
              <w:spacing w:after="0"/>
              <w:rPr>
                <w:sz w:val="21"/>
                <w:szCs w:val="21"/>
                <w:color w:val="auto"/>
              </w:rPr>
            </w:pPr>
          </w:p>
        </w:tc>
        <w:tc>
          <w:tcPr>
            <w:tcW w:w="2140" w:type="dxa"/>
            <w:vAlign w:val="bottom"/>
            <w:shd w:val="clear" w:color="auto" w:fill="E6E6E6"/>
          </w:tcPr>
          <w:p>
            <w:pPr>
              <w:jc w:val="center"/>
              <w:spacing w:after="0"/>
              <w:rPr>
                <w:sz w:val="20"/>
                <w:szCs w:val="20"/>
                <w:color w:val="auto"/>
              </w:rPr>
            </w:pPr>
            <w:r>
              <w:rPr>
                <w:rFonts w:ascii="Arial" w:cs="Arial" w:eastAsia="Arial" w:hAnsi="Arial"/>
                <w:sz w:val="20"/>
                <w:szCs w:val="20"/>
                <w:color w:val="auto"/>
                <w:w w:val="90"/>
              </w:rPr>
              <w:t>RP: Yes - Implemented</w:t>
            </w:r>
          </w:p>
        </w:tc>
        <w:tc>
          <w:tcPr>
            <w:tcW w:w="100" w:type="dxa"/>
            <w:vAlign w:val="bottom"/>
            <w:shd w:val="clear" w:color="auto" w:fill="E6E6E6"/>
          </w:tcPr>
          <w:p>
            <w:pPr>
              <w:spacing w:after="0"/>
              <w:rPr>
                <w:sz w:val="21"/>
                <w:szCs w:val="21"/>
                <w:color w:val="auto"/>
              </w:rPr>
            </w:pPr>
          </w:p>
        </w:tc>
        <w:tc>
          <w:tcPr>
            <w:tcW w:w="780" w:type="dxa"/>
            <w:vAlign w:val="bottom"/>
            <w:shd w:val="clear" w:color="auto" w:fill="E6E6E6"/>
          </w:tcPr>
          <w:p>
            <w:pPr>
              <w:spacing w:after="0"/>
              <w:rPr>
                <w:sz w:val="21"/>
                <w:szCs w:val="21"/>
                <w:color w:val="auto"/>
              </w:rPr>
            </w:pPr>
          </w:p>
        </w:tc>
        <w:tc>
          <w:tcPr>
            <w:tcW w:w="100" w:type="dxa"/>
            <w:vAlign w:val="bottom"/>
            <w:shd w:val="clear" w:color="auto" w:fill="E6E6E6"/>
          </w:tcPr>
          <w:p>
            <w:pPr>
              <w:spacing w:after="0"/>
              <w:rPr>
                <w:sz w:val="21"/>
                <w:szCs w:val="21"/>
                <w:color w:val="auto"/>
              </w:rPr>
            </w:pPr>
          </w:p>
        </w:tc>
        <w:tc>
          <w:tcPr>
            <w:tcW w:w="1280" w:type="dxa"/>
            <w:vAlign w:val="bottom"/>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680" w:type="dxa"/>
            <w:vAlign w:val="bottom"/>
            <w:shd w:val="clear" w:color="auto" w:fill="FEFEFE"/>
          </w:tcPr>
          <w:p>
            <w:pPr>
              <w:spacing w:after="0" w:line="229" w:lineRule="exact"/>
              <w:rPr>
                <w:sz w:val="20"/>
                <w:szCs w:val="20"/>
                <w:color w:val="auto"/>
              </w:rPr>
            </w:pPr>
            <w:r>
              <w:rPr>
                <w:rFonts w:ascii="Arial" w:cs="Arial" w:eastAsia="Arial" w:hAnsi="Arial"/>
                <w:sz w:val="20"/>
                <w:szCs w:val="20"/>
                <w:color w:val="auto"/>
                <w:highlight w:val="white"/>
                <w:w w:val="90"/>
              </w:rPr>
              <w:t>Sheet Metal Workers Local 224 Pension Plan</w:t>
            </w:r>
          </w:p>
        </w:tc>
        <w:tc>
          <w:tcPr>
            <w:tcW w:w="120" w:type="dxa"/>
            <w:vAlign w:val="bottom"/>
            <w:shd w:val="clear" w:color="auto" w:fill="FEFEFE"/>
          </w:tcPr>
          <w:p>
            <w:pPr>
              <w:spacing w:after="0"/>
              <w:rPr>
                <w:sz w:val="19"/>
                <w:szCs w:val="19"/>
                <w:color w:val="auto"/>
              </w:rPr>
            </w:pPr>
          </w:p>
        </w:tc>
        <w:tc>
          <w:tcPr>
            <w:tcW w:w="1360" w:type="dxa"/>
            <w:vAlign w:val="bottom"/>
            <w:shd w:val="clear" w:color="auto" w:fill="FEFEFE"/>
          </w:tcPr>
          <w:p>
            <w:pPr>
              <w:jc w:val="center"/>
              <w:spacing w:after="0" w:line="229" w:lineRule="exact"/>
              <w:rPr>
                <w:sz w:val="20"/>
                <w:szCs w:val="20"/>
                <w:color w:val="auto"/>
              </w:rPr>
            </w:pPr>
            <w:r>
              <w:rPr>
                <w:rFonts w:ascii="Arial" w:cs="Arial" w:eastAsia="Arial" w:hAnsi="Arial"/>
                <w:sz w:val="20"/>
                <w:szCs w:val="20"/>
                <w:color w:val="auto"/>
                <w:w w:val="90"/>
              </w:rPr>
              <w:t>31-6171353/001</w:t>
            </w:r>
          </w:p>
        </w:tc>
        <w:tc>
          <w:tcPr>
            <w:tcW w:w="120" w:type="dxa"/>
            <w:vAlign w:val="bottom"/>
            <w:shd w:val="clear" w:color="auto" w:fill="FEFEFE"/>
          </w:tcPr>
          <w:p>
            <w:pPr>
              <w:spacing w:after="0"/>
              <w:rPr>
                <w:sz w:val="19"/>
                <w:szCs w:val="19"/>
                <w:color w:val="auto"/>
              </w:rPr>
            </w:pPr>
          </w:p>
        </w:tc>
        <w:tc>
          <w:tcPr>
            <w:tcW w:w="960" w:type="dxa"/>
            <w:vAlign w:val="bottom"/>
            <w:shd w:val="clear" w:color="auto" w:fill="FEFEFE"/>
          </w:tcPr>
          <w:p>
            <w:pPr>
              <w:jc w:val="center"/>
              <w:spacing w:after="0" w:line="229" w:lineRule="exact"/>
              <w:rPr>
                <w:sz w:val="20"/>
                <w:szCs w:val="20"/>
                <w:color w:val="auto"/>
              </w:rPr>
            </w:pPr>
            <w:r>
              <w:rPr>
                <w:rFonts w:ascii="Arial" w:cs="Arial" w:eastAsia="Arial" w:hAnsi="Arial"/>
                <w:sz w:val="20"/>
                <w:szCs w:val="20"/>
                <w:color w:val="auto"/>
              </w:rPr>
              <w:t>Yellow</w:t>
            </w:r>
          </w:p>
        </w:tc>
        <w:tc>
          <w:tcPr>
            <w:tcW w:w="120" w:type="dxa"/>
            <w:vAlign w:val="bottom"/>
            <w:shd w:val="clear" w:color="auto" w:fill="FEFEFE"/>
          </w:tcPr>
          <w:p>
            <w:pPr>
              <w:spacing w:after="0"/>
              <w:rPr>
                <w:sz w:val="19"/>
                <w:szCs w:val="19"/>
                <w:color w:val="auto"/>
              </w:rPr>
            </w:pPr>
          </w:p>
        </w:tc>
        <w:tc>
          <w:tcPr>
            <w:tcW w:w="2140" w:type="dxa"/>
            <w:vAlign w:val="bottom"/>
            <w:shd w:val="clear" w:color="auto" w:fill="FEFEFE"/>
          </w:tcPr>
          <w:p>
            <w:pPr>
              <w:jc w:val="center"/>
              <w:spacing w:after="0" w:line="229" w:lineRule="exact"/>
              <w:rPr>
                <w:sz w:val="20"/>
                <w:szCs w:val="20"/>
                <w:color w:val="auto"/>
              </w:rPr>
            </w:pPr>
            <w:r>
              <w:rPr>
                <w:rFonts w:ascii="Arial" w:cs="Arial" w:eastAsia="Arial" w:hAnsi="Arial"/>
                <w:sz w:val="20"/>
                <w:szCs w:val="20"/>
                <w:color w:val="auto"/>
                <w:w w:val="91"/>
              </w:rPr>
              <w:t>FIF: Yes - Implemented</w:t>
            </w:r>
          </w:p>
        </w:tc>
        <w:tc>
          <w:tcPr>
            <w:tcW w:w="100" w:type="dxa"/>
            <w:vAlign w:val="bottom"/>
            <w:shd w:val="clear" w:color="auto" w:fill="FEFEFE"/>
          </w:tcPr>
          <w:p>
            <w:pPr>
              <w:spacing w:after="0"/>
              <w:rPr>
                <w:sz w:val="19"/>
                <w:szCs w:val="19"/>
                <w:color w:val="auto"/>
              </w:rPr>
            </w:pPr>
          </w:p>
        </w:tc>
        <w:tc>
          <w:tcPr>
            <w:tcW w:w="780" w:type="dxa"/>
            <w:vAlign w:val="bottom"/>
            <w:shd w:val="clear" w:color="auto" w:fill="FEFEFE"/>
          </w:tcPr>
          <w:p>
            <w:pPr>
              <w:jc w:val="center"/>
              <w:spacing w:after="0" w:line="229" w:lineRule="exact"/>
              <w:rPr>
                <w:sz w:val="20"/>
                <w:szCs w:val="20"/>
                <w:color w:val="auto"/>
              </w:rPr>
            </w:pPr>
            <w:r>
              <w:rPr>
                <w:rFonts w:ascii="Arial" w:cs="Arial" w:eastAsia="Arial" w:hAnsi="Arial"/>
                <w:sz w:val="20"/>
                <w:szCs w:val="20"/>
                <w:color w:val="auto"/>
                <w:w w:val="93"/>
              </w:rPr>
              <w:t>No</w:t>
            </w:r>
          </w:p>
        </w:tc>
        <w:tc>
          <w:tcPr>
            <w:tcW w:w="100" w:type="dxa"/>
            <w:vAlign w:val="bottom"/>
            <w:shd w:val="clear" w:color="auto" w:fill="FEFEFE"/>
          </w:tcPr>
          <w:p>
            <w:pPr>
              <w:spacing w:after="0"/>
              <w:rPr>
                <w:sz w:val="19"/>
                <w:szCs w:val="19"/>
                <w:color w:val="auto"/>
              </w:rPr>
            </w:pPr>
          </w:p>
        </w:tc>
        <w:tc>
          <w:tcPr>
            <w:tcW w:w="1280" w:type="dxa"/>
            <w:vAlign w:val="bottom"/>
            <w:shd w:val="clear" w:color="auto" w:fill="FEFEFE"/>
          </w:tcPr>
          <w:p>
            <w:pPr>
              <w:jc w:val="center"/>
              <w:spacing w:after="0" w:line="229" w:lineRule="exact"/>
              <w:rPr>
                <w:sz w:val="20"/>
                <w:szCs w:val="20"/>
                <w:color w:val="auto"/>
              </w:rPr>
            </w:pPr>
            <w:r>
              <w:rPr>
                <w:rFonts w:ascii="Arial" w:cs="Arial" w:eastAsia="Arial" w:hAnsi="Arial"/>
                <w:sz w:val="20"/>
                <w:szCs w:val="20"/>
                <w:color w:val="auto"/>
                <w:w w:val="86"/>
              </w:rPr>
              <w:t>n/a</w:t>
            </w:r>
          </w:p>
        </w:tc>
        <w:tc>
          <w:tcPr>
            <w:tcW w:w="0" w:type="dxa"/>
            <w:vAlign w:val="bottom"/>
          </w:tcPr>
          <w:p>
            <w:pPr>
              <w:spacing w:after="0"/>
              <w:rPr>
                <w:sz w:val="1"/>
                <w:szCs w:val="1"/>
                <w:color w:val="auto"/>
              </w:rPr>
            </w:pPr>
          </w:p>
        </w:tc>
      </w:tr>
      <w:tr>
        <w:trPr>
          <w:trHeight w:val="208"/>
        </w:trPr>
        <w:tc>
          <w:tcPr>
            <w:tcW w:w="3680" w:type="dxa"/>
            <w:vAlign w:val="bottom"/>
            <w:shd w:val="clear" w:color="auto" w:fill="E6E6E6"/>
          </w:tcPr>
          <w:p>
            <w:pPr>
              <w:spacing w:after="0" w:line="207" w:lineRule="exact"/>
              <w:rPr>
                <w:sz w:val="20"/>
                <w:szCs w:val="20"/>
                <w:color w:val="auto"/>
              </w:rPr>
            </w:pPr>
            <w:r>
              <w:rPr>
                <w:rFonts w:ascii="Arial" w:cs="Arial" w:eastAsia="Arial" w:hAnsi="Arial"/>
                <w:sz w:val="20"/>
                <w:szCs w:val="20"/>
                <w:color w:val="auto"/>
                <w:w w:val="93"/>
              </w:rPr>
              <w:t>Sheet Metal Workers Local No. 177 Pension</w:t>
            </w:r>
          </w:p>
        </w:tc>
        <w:tc>
          <w:tcPr>
            <w:tcW w:w="1480" w:type="dxa"/>
            <w:vAlign w:val="bottom"/>
            <w:gridSpan w:val="2"/>
            <w:vMerge w:val="restart"/>
            <w:shd w:val="clear" w:color="auto" w:fill="E6E6E6"/>
          </w:tcPr>
          <w:p>
            <w:pPr>
              <w:jc w:val="center"/>
              <w:ind w:left="21"/>
              <w:spacing w:after="0"/>
              <w:rPr>
                <w:sz w:val="20"/>
                <w:szCs w:val="20"/>
                <w:color w:val="auto"/>
              </w:rPr>
            </w:pPr>
            <w:r>
              <w:rPr>
                <w:rFonts w:ascii="Arial" w:cs="Arial" w:eastAsia="Arial" w:hAnsi="Arial"/>
                <w:sz w:val="20"/>
                <w:szCs w:val="20"/>
                <w:color w:val="auto"/>
                <w:w w:val="90"/>
              </w:rPr>
              <w:t>62-6093256/001</w:t>
            </w:r>
          </w:p>
        </w:tc>
        <w:tc>
          <w:tcPr>
            <w:tcW w:w="120" w:type="dxa"/>
            <w:vAlign w:val="bottom"/>
            <w:shd w:val="clear" w:color="auto" w:fill="E6E6E6"/>
          </w:tcPr>
          <w:p>
            <w:pPr>
              <w:spacing w:after="0"/>
              <w:rPr>
                <w:sz w:val="18"/>
                <w:szCs w:val="18"/>
                <w:color w:val="auto"/>
              </w:rPr>
            </w:pPr>
          </w:p>
        </w:tc>
        <w:tc>
          <w:tcPr>
            <w:tcW w:w="960" w:type="dxa"/>
            <w:vAlign w:val="bottom"/>
            <w:vMerge w:val="restart"/>
            <w:shd w:val="clear" w:color="auto" w:fill="E6E6E6"/>
          </w:tcPr>
          <w:p>
            <w:pPr>
              <w:jc w:val="center"/>
              <w:spacing w:after="0"/>
              <w:rPr>
                <w:sz w:val="20"/>
                <w:szCs w:val="20"/>
                <w:color w:val="auto"/>
              </w:rPr>
            </w:pPr>
            <w:r>
              <w:rPr>
                <w:rFonts w:ascii="Arial" w:cs="Arial" w:eastAsia="Arial" w:hAnsi="Arial"/>
                <w:sz w:val="20"/>
                <w:szCs w:val="20"/>
                <w:color w:val="auto"/>
                <w:w w:val="86"/>
              </w:rPr>
              <w:t>Green</w:t>
            </w:r>
          </w:p>
        </w:tc>
        <w:tc>
          <w:tcPr>
            <w:tcW w:w="120" w:type="dxa"/>
            <w:vAlign w:val="bottom"/>
            <w:shd w:val="clear" w:color="auto" w:fill="E6E6E6"/>
          </w:tcPr>
          <w:p>
            <w:pPr>
              <w:spacing w:after="0"/>
              <w:rPr>
                <w:sz w:val="18"/>
                <w:szCs w:val="18"/>
                <w:color w:val="auto"/>
              </w:rPr>
            </w:pPr>
          </w:p>
        </w:tc>
        <w:tc>
          <w:tcPr>
            <w:tcW w:w="2140" w:type="dxa"/>
            <w:vAlign w:val="bottom"/>
            <w:vMerge w:val="restart"/>
            <w:shd w:val="clear" w:color="auto" w:fill="E6E6E6"/>
          </w:tcPr>
          <w:p>
            <w:pPr>
              <w:jc w:val="center"/>
              <w:spacing w:after="0"/>
              <w:rPr>
                <w:sz w:val="20"/>
                <w:szCs w:val="20"/>
                <w:color w:val="auto"/>
              </w:rPr>
            </w:pPr>
            <w:r>
              <w:rPr>
                <w:rFonts w:ascii="Arial" w:cs="Arial" w:eastAsia="Arial" w:hAnsi="Arial"/>
                <w:sz w:val="20"/>
                <w:szCs w:val="20"/>
                <w:color w:val="auto"/>
                <w:w w:val="89"/>
              </w:rPr>
              <w:t>Is not subject</w:t>
            </w:r>
          </w:p>
        </w:tc>
        <w:tc>
          <w:tcPr>
            <w:tcW w:w="100" w:type="dxa"/>
            <w:vAlign w:val="bottom"/>
            <w:shd w:val="clear" w:color="auto" w:fill="E6E6E6"/>
          </w:tcPr>
          <w:p>
            <w:pPr>
              <w:spacing w:after="0"/>
              <w:rPr>
                <w:sz w:val="18"/>
                <w:szCs w:val="18"/>
                <w:color w:val="auto"/>
              </w:rPr>
            </w:pPr>
          </w:p>
        </w:tc>
        <w:tc>
          <w:tcPr>
            <w:tcW w:w="780" w:type="dxa"/>
            <w:vAlign w:val="bottom"/>
            <w:vMerge w:val="restart"/>
            <w:shd w:val="clear" w:color="auto" w:fill="E6E6E6"/>
          </w:tcPr>
          <w:p>
            <w:pPr>
              <w:jc w:val="center"/>
              <w:spacing w:after="0"/>
              <w:rPr>
                <w:sz w:val="20"/>
                <w:szCs w:val="20"/>
                <w:color w:val="auto"/>
              </w:rPr>
            </w:pPr>
            <w:r>
              <w:rPr>
                <w:rFonts w:ascii="Arial" w:cs="Arial" w:eastAsia="Arial" w:hAnsi="Arial"/>
                <w:sz w:val="20"/>
                <w:szCs w:val="20"/>
                <w:color w:val="auto"/>
                <w:w w:val="93"/>
              </w:rPr>
              <w:t>No</w:t>
            </w:r>
          </w:p>
        </w:tc>
        <w:tc>
          <w:tcPr>
            <w:tcW w:w="100" w:type="dxa"/>
            <w:vAlign w:val="bottom"/>
            <w:shd w:val="clear" w:color="auto" w:fill="E6E6E6"/>
          </w:tcPr>
          <w:p>
            <w:pPr>
              <w:spacing w:after="0"/>
              <w:rPr>
                <w:sz w:val="18"/>
                <w:szCs w:val="18"/>
                <w:color w:val="auto"/>
              </w:rPr>
            </w:pPr>
          </w:p>
        </w:tc>
        <w:tc>
          <w:tcPr>
            <w:tcW w:w="1280" w:type="dxa"/>
            <w:vAlign w:val="bottom"/>
            <w:vMerge w:val="restart"/>
            <w:shd w:val="clear" w:color="auto" w:fill="E6E6E6"/>
          </w:tcPr>
          <w:p>
            <w:pPr>
              <w:jc w:val="center"/>
              <w:spacing w:after="0"/>
              <w:rPr>
                <w:sz w:val="20"/>
                <w:szCs w:val="20"/>
                <w:color w:val="auto"/>
              </w:rPr>
            </w:pPr>
            <w:r>
              <w:rPr>
                <w:rFonts w:ascii="Arial" w:cs="Arial" w:eastAsia="Arial" w:hAnsi="Arial"/>
                <w:sz w:val="20"/>
                <w:szCs w:val="20"/>
                <w:color w:val="auto"/>
                <w:w w:val="93"/>
              </w:rPr>
              <w:t>April 30, 2026</w:t>
            </w:r>
          </w:p>
        </w:tc>
        <w:tc>
          <w:tcPr>
            <w:tcW w:w="0" w:type="dxa"/>
            <w:vAlign w:val="bottom"/>
          </w:tcPr>
          <w:p>
            <w:pPr>
              <w:spacing w:after="0"/>
              <w:rPr>
                <w:sz w:val="1"/>
                <w:szCs w:val="1"/>
                <w:color w:val="auto"/>
              </w:rPr>
            </w:pPr>
          </w:p>
        </w:tc>
      </w:tr>
      <w:tr>
        <w:trPr>
          <w:trHeight w:val="250"/>
        </w:trPr>
        <w:tc>
          <w:tcPr>
            <w:tcW w:w="3680" w:type="dxa"/>
            <w:vAlign w:val="bottom"/>
            <w:shd w:val="clear" w:color="auto" w:fill="E6E6E6"/>
          </w:tcPr>
          <w:p>
            <w:pPr>
              <w:spacing w:after="0"/>
              <w:rPr>
                <w:sz w:val="20"/>
                <w:szCs w:val="20"/>
                <w:color w:val="auto"/>
              </w:rPr>
            </w:pPr>
            <w:r>
              <w:rPr>
                <w:rFonts w:ascii="Arial" w:cs="Arial" w:eastAsia="Arial" w:hAnsi="Arial"/>
                <w:sz w:val="20"/>
                <w:szCs w:val="20"/>
                <w:color w:val="auto"/>
              </w:rPr>
              <w:t>Fund</w:t>
            </w:r>
          </w:p>
        </w:tc>
        <w:tc>
          <w:tcPr>
            <w:tcW w:w="1480" w:type="dxa"/>
            <w:vAlign w:val="bottom"/>
            <w:gridSpan w:val="2"/>
            <w:vMerge w:val="continue"/>
            <w:shd w:val="clear" w:color="auto" w:fill="E6E6E6"/>
          </w:tcPr>
          <w:p>
            <w:pPr>
              <w:spacing w:after="0"/>
              <w:rPr>
                <w:sz w:val="21"/>
                <w:szCs w:val="21"/>
                <w:color w:val="auto"/>
              </w:rPr>
            </w:pPr>
          </w:p>
        </w:tc>
        <w:tc>
          <w:tcPr>
            <w:tcW w:w="120" w:type="dxa"/>
            <w:vAlign w:val="bottom"/>
            <w:shd w:val="clear" w:color="auto" w:fill="E6E6E6"/>
          </w:tcPr>
          <w:p>
            <w:pPr>
              <w:spacing w:after="0"/>
              <w:rPr>
                <w:sz w:val="21"/>
                <w:szCs w:val="21"/>
                <w:color w:val="auto"/>
              </w:rPr>
            </w:pPr>
          </w:p>
        </w:tc>
        <w:tc>
          <w:tcPr>
            <w:tcW w:w="960" w:type="dxa"/>
            <w:vAlign w:val="bottom"/>
            <w:vMerge w:val="continue"/>
            <w:shd w:val="clear" w:color="auto" w:fill="E6E6E6"/>
          </w:tcPr>
          <w:p>
            <w:pPr>
              <w:spacing w:after="0"/>
              <w:rPr>
                <w:sz w:val="21"/>
                <w:szCs w:val="21"/>
                <w:color w:val="auto"/>
              </w:rPr>
            </w:pPr>
          </w:p>
        </w:tc>
        <w:tc>
          <w:tcPr>
            <w:tcW w:w="120" w:type="dxa"/>
            <w:vAlign w:val="bottom"/>
            <w:shd w:val="clear" w:color="auto" w:fill="E6E6E6"/>
          </w:tcPr>
          <w:p>
            <w:pPr>
              <w:spacing w:after="0"/>
              <w:rPr>
                <w:sz w:val="21"/>
                <w:szCs w:val="21"/>
                <w:color w:val="auto"/>
              </w:rPr>
            </w:pPr>
          </w:p>
        </w:tc>
        <w:tc>
          <w:tcPr>
            <w:tcW w:w="2140" w:type="dxa"/>
            <w:vAlign w:val="bottom"/>
            <w:vMerge w:val="continue"/>
            <w:shd w:val="clear" w:color="auto" w:fill="E6E6E6"/>
          </w:tcPr>
          <w:p>
            <w:pPr>
              <w:spacing w:after="0"/>
              <w:rPr>
                <w:sz w:val="21"/>
                <w:szCs w:val="21"/>
                <w:color w:val="auto"/>
              </w:rPr>
            </w:pPr>
          </w:p>
        </w:tc>
        <w:tc>
          <w:tcPr>
            <w:tcW w:w="100" w:type="dxa"/>
            <w:vAlign w:val="bottom"/>
            <w:shd w:val="clear" w:color="auto" w:fill="E6E6E6"/>
          </w:tcPr>
          <w:p>
            <w:pPr>
              <w:spacing w:after="0"/>
              <w:rPr>
                <w:sz w:val="21"/>
                <w:szCs w:val="21"/>
                <w:color w:val="auto"/>
              </w:rPr>
            </w:pPr>
          </w:p>
        </w:tc>
        <w:tc>
          <w:tcPr>
            <w:tcW w:w="780" w:type="dxa"/>
            <w:vAlign w:val="bottom"/>
            <w:vMerge w:val="continue"/>
            <w:shd w:val="clear" w:color="auto" w:fill="E6E6E6"/>
          </w:tcPr>
          <w:p>
            <w:pPr>
              <w:spacing w:after="0"/>
              <w:rPr>
                <w:sz w:val="21"/>
                <w:szCs w:val="21"/>
                <w:color w:val="auto"/>
              </w:rPr>
            </w:pPr>
          </w:p>
        </w:tc>
        <w:tc>
          <w:tcPr>
            <w:tcW w:w="100" w:type="dxa"/>
            <w:vAlign w:val="bottom"/>
            <w:shd w:val="clear" w:color="auto" w:fill="E6E6E6"/>
          </w:tcPr>
          <w:p>
            <w:pPr>
              <w:spacing w:after="0"/>
              <w:rPr>
                <w:sz w:val="21"/>
                <w:szCs w:val="21"/>
                <w:color w:val="auto"/>
              </w:rPr>
            </w:pPr>
          </w:p>
        </w:tc>
        <w:tc>
          <w:tcPr>
            <w:tcW w:w="1280" w:type="dxa"/>
            <w:vAlign w:val="bottom"/>
            <w:vMerge w:val="continue"/>
            <w:shd w:val="clear" w:color="auto" w:fill="E6E6E6"/>
          </w:tcPr>
          <w:p>
            <w:pPr>
              <w:spacing w:after="0"/>
              <w:rPr>
                <w:sz w:val="21"/>
                <w:szCs w:val="21"/>
                <w:color w:val="auto"/>
              </w:rPr>
            </w:pPr>
          </w:p>
        </w:tc>
        <w:tc>
          <w:tcPr>
            <w:tcW w:w="0" w:type="dxa"/>
            <w:vAlign w:val="bottom"/>
          </w:tcPr>
          <w:p>
            <w:pPr>
              <w:spacing w:after="0"/>
              <w:rPr>
                <w:sz w:val="1"/>
                <w:szCs w:val="1"/>
                <w:color w:val="auto"/>
              </w:rPr>
            </w:pPr>
          </w:p>
        </w:tc>
      </w:tr>
    </w:tbl>
    <w:p>
      <w:pPr>
        <w:spacing w:after="0" w:line="218" w:lineRule="exact"/>
        <w:rPr>
          <w:sz w:val="20"/>
          <w:szCs w:val="20"/>
          <w:color w:val="auto"/>
        </w:rPr>
      </w:pPr>
    </w:p>
    <w:p>
      <w:pPr>
        <w:ind w:right="200"/>
        <w:spacing w:after="0" w:line="269" w:lineRule="auto"/>
        <w:rPr>
          <w:sz w:val="20"/>
          <w:szCs w:val="20"/>
          <w:color w:val="auto"/>
        </w:rPr>
      </w:pPr>
      <w:r>
        <w:rPr>
          <w:rFonts w:ascii="Arial" w:cs="Arial" w:eastAsia="Arial" w:hAnsi="Arial"/>
          <w:sz w:val="19"/>
          <w:szCs w:val="19"/>
          <w:color w:val="auto"/>
        </w:rPr>
        <w:t>Kirk and Blum was listed in the Sheet Metal Workers Local No. 177 Pension Fund’s Form 5500 as providing more than five percent of total contributions for the year ended December 31, 2023. The Company was not listed in any of the other plans’ Forms 5500 as providing more than five percent of the total contributions for the plans and plan years. At the date the financial statements were issued, Forms 5500 were not available for the plan years ended December 31, 2024.</w:t>
      </w:r>
    </w:p>
    <w:p>
      <w:pPr>
        <w:spacing w:after="0" w:line="175" w:lineRule="exact"/>
        <w:rPr>
          <w:sz w:val="20"/>
          <w:szCs w:val="20"/>
          <w:color w:val="auto"/>
        </w:rPr>
      </w:pPr>
    </w:p>
    <w:p>
      <w:pPr>
        <w:ind w:right="1140"/>
        <w:spacing w:after="0" w:line="277" w:lineRule="auto"/>
        <w:rPr>
          <w:sz w:val="20"/>
          <w:szCs w:val="20"/>
          <w:color w:val="auto"/>
        </w:rPr>
      </w:pPr>
      <w:r>
        <w:rPr>
          <w:rFonts w:ascii="Arial" w:cs="Arial" w:eastAsia="Arial" w:hAnsi="Arial"/>
          <w:sz w:val="20"/>
          <w:szCs w:val="20"/>
          <w:color w:val="auto"/>
        </w:rPr>
        <w:t>The Company has no current intention of withdrawing from any plan and, therefore, no liability has been provided in the accompanying consolidated financial statements.</w:t>
      </w:r>
    </w:p>
    <w:p>
      <w:pPr>
        <w:sectPr>
          <w:pgSz w:w="11880" w:h="15480" w:orient="portrait"/>
          <w:cols w:equalWidth="0" w:num="1">
            <w:col w:w="10760"/>
          </w:cols>
          <w:pgMar w:left="560" w:top="783" w:right="560" w:bottom="6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F-25</w:t>
      </w:r>
    </w:p>
    <w:p>
      <w:pPr>
        <w:sectPr>
          <w:pgSz w:w="11880" w:h="15480" w:orient="portrait"/>
          <w:cols w:equalWidth="0" w:num="1">
            <w:col w:w="10760"/>
          </w:cols>
          <w:pgMar w:left="560" w:top="783" w:right="560" w:bottom="66" w:gutter="0" w:footer="0" w:header="0"/>
          <w:type w:val="continuous"/>
        </w:sectPr>
      </w:pPr>
    </w:p>
    <w:bookmarkStart w:id="87" w:name="page88"/>
    <w:bookmarkEnd w:id="87"/>
    <w:p>
      <w:pPr>
        <w:ind w:right="60"/>
        <w:spacing w:after="0" w:line="277" w:lineRule="auto"/>
        <w:rPr>
          <w:sz w:val="20"/>
          <w:szCs w:val="20"/>
          <w:color w:val="auto"/>
        </w:rPr>
      </w:pPr>
      <w:r>
        <w:rPr>
          <w:rFonts w:ascii="Arial" w:cs="Arial" w:eastAsia="Arial" w:hAnsi="Arial"/>
          <w:sz w:val="20"/>
          <w:szCs w:val="20"/>
          <w:color w:val="auto"/>
        </w:rPr>
        <w:t>Amounts charged to pension expense under the above plans including the multi-employer plans totaled $0.2 million, $0.5 million, and $0.4 million for the years ended December 31, 2024, 2023 and 2022, respectively.</w:t>
      </w:r>
    </w:p>
    <w:p>
      <w:pPr>
        <w:spacing w:after="0" w:line="166" w:lineRule="exact"/>
        <w:rPr>
          <w:sz w:val="20"/>
          <w:szCs w:val="20"/>
          <w:color w:val="auto"/>
        </w:rPr>
      </w:pPr>
    </w:p>
    <w:p>
      <w:pPr>
        <w:ind w:right="100"/>
        <w:spacing w:after="0" w:line="248" w:lineRule="auto"/>
        <w:rPr>
          <w:sz w:val="20"/>
          <w:szCs w:val="20"/>
          <w:color w:val="auto"/>
        </w:rPr>
      </w:pPr>
      <w:r>
        <w:rPr>
          <w:rFonts w:ascii="Arial" w:cs="Arial" w:eastAsia="Arial" w:hAnsi="Arial"/>
          <w:sz w:val="20"/>
          <w:szCs w:val="20"/>
          <w:color w:val="auto"/>
        </w:rPr>
        <w:t>The Company has a 401(k) savings retirement plan for employees of certain of its subsidiaries. The plan covers substantially all employees who have 30 days of service, and who have attained 18 years of age. The plan allows the Company to make discretionary contributions and provides for employee salary deferrals of up to 100%. The Company made aggregate matching contributions and discretionary contributions of $2.3 million, $2.0 million, and $1.5 million during the years ended December 31, 2024, 2023 and 2022, respectively.</w:t>
      </w:r>
    </w:p>
    <w:p>
      <w:pPr>
        <w:spacing w:after="0" w:line="192" w:lineRule="exact"/>
        <w:rPr>
          <w:sz w:val="20"/>
          <w:szCs w:val="20"/>
          <w:color w:val="auto"/>
        </w:rPr>
      </w:pPr>
    </w:p>
    <w:p>
      <w:pPr>
        <w:ind w:left="500" w:hanging="493"/>
        <w:spacing w:after="0"/>
        <w:tabs>
          <w:tab w:leader="none" w:pos="500" w:val="left"/>
        </w:tabs>
        <w:numPr>
          <w:ilvl w:val="0"/>
          <w:numId w:val="35"/>
        </w:numPr>
        <w:rPr>
          <w:rFonts w:ascii="Arial" w:cs="Arial" w:eastAsia="Arial" w:hAnsi="Arial"/>
          <w:sz w:val="20"/>
          <w:szCs w:val="20"/>
          <w:b w:val="1"/>
          <w:bCs w:val="1"/>
          <w:color w:val="auto"/>
        </w:rPr>
      </w:pPr>
      <w:r>
        <w:rPr>
          <w:rFonts w:ascii="Arial" w:cs="Arial" w:eastAsia="Arial" w:hAnsi="Arial"/>
          <w:sz w:val="20"/>
          <w:szCs w:val="20"/>
          <w:b w:val="1"/>
          <w:bCs w:val="1"/>
          <w:color w:val="auto"/>
        </w:rPr>
        <w:t>Leases</w:t>
      </w:r>
    </w:p>
    <w:p>
      <w:pPr>
        <w:spacing w:after="0" w:line="241" w:lineRule="exact"/>
        <w:rPr>
          <w:sz w:val="20"/>
          <w:szCs w:val="20"/>
          <w:color w:val="auto"/>
        </w:rPr>
      </w:pPr>
    </w:p>
    <w:p>
      <w:pPr>
        <w:ind w:right="140"/>
        <w:spacing w:after="0" w:line="274" w:lineRule="auto"/>
        <w:rPr>
          <w:sz w:val="20"/>
          <w:szCs w:val="20"/>
          <w:color w:val="auto"/>
        </w:rPr>
      </w:pPr>
      <w:r>
        <w:rPr>
          <w:rFonts w:ascii="Arial" w:cs="Arial" w:eastAsia="Arial" w:hAnsi="Arial"/>
          <w:sz w:val="18"/>
          <w:szCs w:val="18"/>
          <w:color w:val="auto"/>
        </w:rPr>
        <w:t>The lease accounting guidance under ASC 842 establishes a right-of-use (“ROU”) model that requires a lessee to record a ROU asset and a lease liability on the balance sheet for all leases with terms longer than 12 months. The Company's leasing activity is primarily related to buildings used for manufacturing, warehousing, sales, and administrative activities. The Company determines if an arrangement is a lease at inception. Many of the Company's lease agreements contain renewal options; however, the Company does not recognize ROU assets or lease liabilities for renewal periods unless it is determined that lease renewal is reasonably certain at inception or when a triggering event occurs. Some of the Company's lease agreements contain rent escalation clauses, free-rent periods, or other lease concessions. The Company recognizes its minimum rental expense on a straight-line basis based on the fixed components of a lease arrangement. Variable lease costs represent amounts that are not fixed in nature and are not tied to an index or rate, and are recognized as incurred. The Company's variable lease costs are not material.</w:t>
      </w:r>
    </w:p>
    <w:p>
      <w:pPr>
        <w:spacing w:after="0" w:line="172" w:lineRule="exact"/>
        <w:rPr>
          <w:sz w:val="20"/>
          <w:szCs w:val="20"/>
          <w:color w:val="auto"/>
        </w:rPr>
      </w:pPr>
    </w:p>
    <w:p>
      <w:pPr>
        <w:ind w:right="40"/>
        <w:spacing w:after="0" w:line="262" w:lineRule="auto"/>
        <w:rPr>
          <w:sz w:val="20"/>
          <w:szCs w:val="20"/>
          <w:color w:val="auto"/>
        </w:rPr>
      </w:pPr>
      <w:r>
        <w:rPr>
          <w:rFonts w:ascii="Arial" w:cs="Arial" w:eastAsia="Arial" w:hAnsi="Arial"/>
          <w:sz w:val="19"/>
          <w:szCs w:val="19"/>
          <w:color w:val="auto"/>
        </w:rPr>
        <w:t>In determining its ROU assets and lease liabilities, the Company applies a discount rate to the minimum lease payments within each lease agreement. ASC 842 requires the Company to use the rate of interest that a lessee would have to pay to borrow on a collateralized basis over a similar term an amount equal to the lease payments in a similar economic environment. When the Company cannot readily determine the discount rate implicit in the lease agreement, it utilizes its fully collateralized incremental borrowing rate. To estimate its specific incremental borrowing rates the Company considers, among other factors, interest rates on its existing credit facilities, risk-free rates, the types of assets being leased, and the term of the leases.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auto"/>
        </w:rPr>
        <w:t>The components of lease expense were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760" w:type="dxa"/>
            <w:vAlign w:val="bottom"/>
            <w:tcBorders>
              <w:bottom w:val="single" w:sz="8" w:color="FEFEFE"/>
            </w:tcBorders>
            <w:vMerge w:val="restart"/>
            <w:shd w:val="clear" w:color="auto" w:fill="FEFEFE"/>
          </w:tcPr>
          <w:p>
            <w:pPr>
              <w:spacing w:after="0"/>
              <w:rPr>
                <w:sz w:val="20"/>
                <w:szCs w:val="20"/>
                <w:color w:val="auto"/>
              </w:rPr>
            </w:pPr>
            <w:r>
              <w:rPr>
                <w:rFonts w:ascii="Arial" w:cs="Arial" w:eastAsia="Arial" w:hAnsi="Arial"/>
                <w:sz w:val="16"/>
                <w:szCs w:val="16"/>
                <w:b w:val="1"/>
                <w:bCs w:val="1"/>
                <w:color w:val="auto"/>
              </w:rPr>
              <w:t>(table only in thousands)</w:t>
            </w:r>
          </w:p>
        </w:tc>
        <w:tc>
          <w:tcPr>
            <w:tcW w:w="120" w:type="dxa"/>
            <w:vAlign w:val="bottom"/>
            <w:tcBorders>
              <w:bottom w:val="single" w:sz="8" w:color="FEFEFE"/>
            </w:tcBorders>
            <w:shd w:val="clear" w:color="auto" w:fill="FEFEFE"/>
          </w:tcPr>
          <w:p>
            <w:pPr>
              <w:spacing w:after="0"/>
              <w:rPr>
                <w:sz w:val="17"/>
                <w:szCs w:val="17"/>
                <w:color w:val="auto"/>
              </w:rPr>
            </w:pPr>
          </w:p>
        </w:tc>
        <w:tc>
          <w:tcPr>
            <w:tcW w:w="20" w:type="dxa"/>
            <w:vAlign w:val="bottom"/>
            <w:tcBorders>
              <w:bottom w:val="single" w:sz="8" w:color="FEFEFE"/>
            </w:tcBorders>
            <w:shd w:val="clear" w:color="auto" w:fill="FEFEFE"/>
          </w:tcPr>
          <w:p>
            <w:pPr>
              <w:spacing w:after="0"/>
              <w:rPr>
                <w:sz w:val="17"/>
                <w:szCs w:val="17"/>
                <w:color w:val="auto"/>
              </w:rPr>
            </w:pPr>
          </w:p>
        </w:tc>
        <w:tc>
          <w:tcPr>
            <w:tcW w:w="120" w:type="dxa"/>
            <w:vAlign w:val="bottom"/>
            <w:tcBorders>
              <w:bottom w:val="single" w:sz="8" w:color="auto"/>
            </w:tcBorders>
            <w:shd w:val="clear" w:color="auto" w:fill="FEFEFE"/>
          </w:tcPr>
          <w:p>
            <w:pPr>
              <w:spacing w:after="0"/>
              <w:rPr>
                <w:sz w:val="17"/>
                <w:szCs w:val="17"/>
                <w:color w:val="auto"/>
              </w:rPr>
            </w:pPr>
          </w:p>
        </w:tc>
        <w:tc>
          <w:tcPr>
            <w:tcW w:w="1300" w:type="dxa"/>
            <w:vAlign w:val="bottom"/>
            <w:tcBorders>
              <w:bottom w:val="single" w:sz="8" w:color="auto"/>
            </w:tcBorders>
            <w:shd w:val="clear" w:color="auto" w:fill="FEFEFE"/>
          </w:tcPr>
          <w:p>
            <w:pPr>
              <w:spacing w:after="0"/>
              <w:rPr>
                <w:sz w:val="17"/>
                <w:szCs w:val="17"/>
                <w:color w:val="auto"/>
              </w:rPr>
            </w:pPr>
          </w:p>
        </w:tc>
        <w:tc>
          <w:tcPr>
            <w:tcW w:w="20" w:type="dxa"/>
            <w:vAlign w:val="bottom"/>
            <w:tcBorders>
              <w:bottom w:val="single" w:sz="8" w:color="auto"/>
            </w:tcBorders>
            <w:shd w:val="clear" w:color="auto" w:fill="FEFEFE"/>
          </w:tcPr>
          <w:p>
            <w:pPr>
              <w:spacing w:after="0"/>
              <w:rPr>
                <w:sz w:val="17"/>
                <w:szCs w:val="17"/>
                <w:color w:val="auto"/>
              </w:rPr>
            </w:pPr>
          </w:p>
        </w:tc>
        <w:tc>
          <w:tcPr>
            <w:tcW w:w="200" w:type="dxa"/>
            <w:vAlign w:val="bottom"/>
            <w:tcBorders>
              <w:bottom w:val="single" w:sz="8" w:color="auto"/>
            </w:tcBorders>
            <w:shd w:val="clear" w:color="auto" w:fill="FEFEFE"/>
          </w:tcPr>
          <w:p>
            <w:pPr>
              <w:spacing w:after="0"/>
              <w:rPr>
                <w:sz w:val="17"/>
                <w:szCs w:val="17"/>
                <w:color w:val="auto"/>
              </w:rPr>
            </w:pPr>
          </w:p>
        </w:tc>
        <w:tc>
          <w:tcPr>
            <w:tcW w:w="20" w:type="dxa"/>
            <w:vAlign w:val="bottom"/>
            <w:tcBorders>
              <w:bottom w:val="single" w:sz="8" w:color="auto"/>
            </w:tcBorders>
            <w:shd w:val="clear" w:color="auto" w:fill="FEFEFE"/>
          </w:tcPr>
          <w:p>
            <w:pPr>
              <w:spacing w:after="0"/>
              <w:rPr>
                <w:sz w:val="17"/>
                <w:szCs w:val="17"/>
                <w:color w:val="auto"/>
              </w:rPr>
            </w:pPr>
          </w:p>
        </w:tc>
        <w:tc>
          <w:tcPr>
            <w:tcW w:w="180" w:type="dxa"/>
            <w:vAlign w:val="bottom"/>
            <w:tcBorders>
              <w:bottom w:val="single" w:sz="8" w:color="auto"/>
            </w:tcBorders>
            <w:shd w:val="clear" w:color="auto" w:fill="FEFEFE"/>
          </w:tcPr>
          <w:p>
            <w:pPr>
              <w:spacing w:after="0"/>
              <w:rPr>
                <w:sz w:val="17"/>
                <w:szCs w:val="17"/>
                <w:color w:val="auto"/>
              </w:rPr>
            </w:pPr>
          </w:p>
        </w:tc>
        <w:tc>
          <w:tcPr>
            <w:tcW w:w="1260" w:type="dxa"/>
            <w:vAlign w:val="bottom"/>
            <w:tcBorders>
              <w:bottom w:val="single" w:sz="8" w:color="auto"/>
            </w:tcBorders>
            <w:gridSpan w:val="2"/>
            <w:shd w:val="clear" w:color="auto" w:fill="FEFEFE"/>
          </w:tcPr>
          <w:p>
            <w:pPr>
              <w:jc w:val="center"/>
              <w:ind w:right="200"/>
              <w:spacing w:after="0"/>
              <w:rPr>
                <w:sz w:val="20"/>
                <w:szCs w:val="20"/>
                <w:color w:val="auto"/>
              </w:rPr>
            </w:pPr>
            <w:r>
              <w:rPr>
                <w:rFonts w:ascii="Arial" w:cs="Arial" w:eastAsia="Arial" w:hAnsi="Arial"/>
                <w:sz w:val="16"/>
                <w:szCs w:val="16"/>
                <w:b w:val="1"/>
                <w:bCs w:val="1"/>
                <w:color w:val="auto"/>
                <w:w w:val="90"/>
              </w:rPr>
              <w:t>December 31,</w:t>
            </w:r>
          </w:p>
        </w:tc>
        <w:tc>
          <w:tcPr>
            <w:tcW w:w="20" w:type="dxa"/>
            <w:vAlign w:val="bottom"/>
            <w:tcBorders>
              <w:bottom w:val="single" w:sz="8" w:color="auto"/>
            </w:tcBorders>
            <w:shd w:val="clear" w:color="auto" w:fill="FEFEFE"/>
          </w:tcPr>
          <w:p>
            <w:pPr>
              <w:spacing w:after="0"/>
              <w:rPr>
                <w:sz w:val="17"/>
                <w:szCs w:val="17"/>
                <w:color w:val="auto"/>
              </w:rPr>
            </w:pPr>
          </w:p>
        </w:tc>
        <w:tc>
          <w:tcPr>
            <w:tcW w:w="200" w:type="dxa"/>
            <w:vAlign w:val="bottom"/>
            <w:tcBorders>
              <w:bottom w:val="single" w:sz="8" w:color="auto"/>
            </w:tcBorders>
            <w:shd w:val="clear" w:color="auto" w:fill="FEFEFE"/>
          </w:tcPr>
          <w:p>
            <w:pPr>
              <w:spacing w:after="0"/>
              <w:rPr>
                <w:sz w:val="17"/>
                <w:szCs w:val="17"/>
                <w:color w:val="auto"/>
              </w:rPr>
            </w:pPr>
          </w:p>
        </w:tc>
        <w:tc>
          <w:tcPr>
            <w:tcW w:w="20" w:type="dxa"/>
            <w:vAlign w:val="bottom"/>
            <w:tcBorders>
              <w:bottom w:val="single" w:sz="8" w:color="auto"/>
            </w:tcBorders>
            <w:shd w:val="clear" w:color="auto" w:fill="FEFEFE"/>
          </w:tcPr>
          <w:p>
            <w:pPr>
              <w:spacing w:after="0"/>
              <w:rPr>
                <w:sz w:val="17"/>
                <w:szCs w:val="17"/>
                <w:color w:val="auto"/>
              </w:rPr>
            </w:pPr>
          </w:p>
        </w:tc>
        <w:tc>
          <w:tcPr>
            <w:tcW w:w="320" w:type="dxa"/>
            <w:vAlign w:val="bottom"/>
            <w:tcBorders>
              <w:bottom w:val="single" w:sz="8" w:color="auto"/>
            </w:tcBorders>
            <w:shd w:val="clear" w:color="auto" w:fill="FEFEFE"/>
          </w:tcPr>
          <w:p>
            <w:pPr>
              <w:spacing w:after="0"/>
              <w:rPr>
                <w:sz w:val="17"/>
                <w:szCs w:val="17"/>
                <w:color w:val="auto"/>
              </w:rPr>
            </w:pPr>
          </w:p>
        </w:tc>
        <w:tc>
          <w:tcPr>
            <w:tcW w:w="1080" w:type="dxa"/>
            <w:vAlign w:val="bottom"/>
            <w:tcBorders>
              <w:bottom w:val="single" w:sz="8" w:color="auto"/>
            </w:tcBorders>
            <w:shd w:val="clear" w:color="auto" w:fill="FEFEFE"/>
          </w:tcPr>
          <w:p>
            <w:pPr>
              <w:spacing w:after="0"/>
              <w:rPr>
                <w:sz w:val="17"/>
                <w:szCs w:val="17"/>
                <w:color w:val="auto"/>
              </w:rPr>
            </w:pPr>
          </w:p>
        </w:tc>
        <w:tc>
          <w:tcPr>
            <w:tcW w:w="20" w:type="dxa"/>
            <w:vAlign w:val="bottom"/>
            <w:tcBorders>
              <w:bottom w:val="single" w:sz="8" w:color="auto"/>
            </w:tcBorders>
            <w:shd w:val="clear" w:color="auto" w:fill="FEFEFE"/>
          </w:tcPr>
          <w:p>
            <w:pPr>
              <w:spacing w:after="0"/>
              <w:rPr>
                <w:sz w:val="17"/>
                <w:szCs w:val="17"/>
                <w:color w:val="auto"/>
              </w:rPr>
            </w:pPr>
          </w:p>
        </w:tc>
        <w:tc>
          <w:tcPr>
            <w:tcW w:w="100" w:type="dxa"/>
            <w:vAlign w:val="bottom"/>
            <w:tcBorders>
              <w:bottom w:val="single" w:sz="8" w:color="FEFEFE"/>
            </w:tcBorders>
            <w:shd w:val="clear" w:color="auto" w:fill="FEFEFE"/>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5760" w:type="dxa"/>
            <w:vAlign w:val="bottom"/>
            <w:tcBorders>
              <w:bottom w:val="single" w:sz="8" w:color="FEFEFE"/>
            </w:tcBorders>
            <w:vMerge w:val="continue"/>
            <w:shd w:val="clear" w:color="auto" w:fill="FEFEFE"/>
          </w:tcPr>
          <w:p>
            <w:pPr>
              <w:spacing w:after="0"/>
              <w:rPr>
                <w:sz w:val="16"/>
                <w:szCs w:val="16"/>
                <w:color w:val="auto"/>
              </w:rPr>
            </w:pPr>
          </w:p>
        </w:tc>
        <w:tc>
          <w:tcPr>
            <w:tcW w:w="120" w:type="dxa"/>
            <w:vAlign w:val="bottom"/>
            <w:tcBorders>
              <w:bottom w:val="single" w:sz="8" w:color="FEFEFE"/>
            </w:tcBorders>
            <w:shd w:val="clear" w:color="auto" w:fill="FEFEFE"/>
          </w:tcPr>
          <w:p>
            <w:pPr>
              <w:spacing w:after="0"/>
              <w:rPr>
                <w:sz w:val="16"/>
                <w:szCs w:val="16"/>
                <w:color w:val="auto"/>
              </w:rPr>
            </w:pPr>
          </w:p>
        </w:tc>
        <w:tc>
          <w:tcPr>
            <w:tcW w:w="20" w:type="dxa"/>
            <w:vAlign w:val="bottom"/>
            <w:tcBorders>
              <w:bottom w:val="single" w:sz="8" w:color="FEFEFE"/>
            </w:tcBorders>
            <w:shd w:val="clear" w:color="auto" w:fill="FEFEFE"/>
          </w:tcPr>
          <w:p>
            <w:pPr>
              <w:spacing w:after="0"/>
              <w:rPr>
                <w:sz w:val="16"/>
                <w:szCs w:val="16"/>
                <w:color w:val="auto"/>
              </w:rPr>
            </w:pPr>
          </w:p>
        </w:tc>
        <w:tc>
          <w:tcPr>
            <w:tcW w:w="120" w:type="dxa"/>
            <w:vAlign w:val="bottom"/>
            <w:tcBorders>
              <w:bottom w:val="single" w:sz="8" w:color="auto"/>
            </w:tcBorders>
            <w:shd w:val="clear" w:color="auto" w:fill="FEFEFE"/>
          </w:tcPr>
          <w:p>
            <w:pPr>
              <w:spacing w:after="0"/>
              <w:rPr>
                <w:sz w:val="16"/>
                <w:szCs w:val="16"/>
                <w:color w:val="auto"/>
              </w:rPr>
            </w:pPr>
          </w:p>
        </w:tc>
        <w:tc>
          <w:tcPr>
            <w:tcW w:w="1300" w:type="dxa"/>
            <w:vAlign w:val="bottom"/>
            <w:tcBorders>
              <w:bottom w:val="single" w:sz="8" w:color="auto"/>
            </w:tcBorders>
            <w:shd w:val="clear" w:color="auto" w:fill="FEFEFE"/>
          </w:tcPr>
          <w:p>
            <w:pPr>
              <w:jc w:val="right"/>
              <w:ind w:right="464"/>
              <w:spacing w:after="0"/>
              <w:rPr>
                <w:sz w:val="20"/>
                <w:szCs w:val="20"/>
                <w:color w:val="auto"/>
              </w:rPr>
            </w:pPr>
            <w:r>
              <w:rPr>
                <w:rFonts w:ascii="Arial" w:cs="Arial" w:eastAsia="Arial" w:hAnsi="Arial"/>
                <w:sz w:val="16"/>
                <w:szCs w:val="16"/>
                <w:b w:val="1"/>
                <w:bCs w:val="1"/>
                <w:color w:val="auto"/>
              </w:rPr>
              <w:t>2024</w:t>
            </w:r>
          </w:p>
        </w:tc>
        <w:tc>
          <w:tcPr>
            <w:tcW w:w="20" w:type="dxa"/>
            <w:vAlign w:val="bottom"/>
            <w:tcBorders>
              <w:bottom w:val="single" w:sz="8" w:color="auto"/>
            </w:tcBorders>
            <w:shd w:val="clear" w:color="auto" w:fill="FEFEFE"/>
          </w:tcPr>
          <w:p>
            <w:pPr>
              <w:spacing w:after="0"/>
              <w:rPr>
                <w:sz w:val="16"/>
                <w:szCs w:val="16"/>
                <w:color w:val="auto"/>
              </w:rPr>
            </w:pPr>
          </w:p>
        </w:tc>
        <w:tc>
          <w:tcPr>
            <w:tcW w:w="200" w:type="dxa"/>
            <w:vAlign w:val="bottom"/>
            <w:tcBorders>
              <w:bottom w:val="single" w:sz="8" w:color="FEFEFE"/>
            </w:tcBorders>
            <w:shd w:val="clear" w:color="auto" w:fill="FEFEFE"/>
          </w:tcPr>
          <w:p>
            <w:pPr>
              <w:spacing w:after="0"/>
              <w:rPr>
                <w:sz w:val="16"/>
                <w:szCs w:val="16"/>
                <w:color w:val="auto"/>
              </w:rPr>
            </w:pPr>
          </w:p>
        </w:tc>
        <w:tc>
          <w:tcPr>
            <w:tcW w:w="20" w:type="dxa"/>
            <w:vAlign w:val="bottom"/>
            <w:tcBorders>
              <w:bottom w:val="single" w:sz="8" w:color="auto"/>
            </w:tcBorders>
            <w:shd w:val="clear" w:color="auto" w:fill="FEFEFE"/>
          </w:tcPr>
          <w:p>
            <w:pPr>
              <w:spacing w:after="0"/>
              <w:rPr>
                <w:sz w:val="16"/>
                <w:szCs w:val="16"/>
                <w:color w:val="auto"/>
              </w:rPr>
            </w:pPr>
          </w:p>
        </w:tc>
        <w:tc>
          <w:tcPr>
            <w:tcW w:w="180" w:type="dxa"/>
            <w:vAlign w:val="bottom"/>
            <w:tcBorders>
              <w:bottom w:val="single" w:sz="8" w:color="auto"/>
            </w:tcBorders>
            <w:shd w:val="clear" w:color="auto" w:fill="FEFEFE"/>
          </w:tcPr>
          <w:p>
            <w:pPr>
              <w:spacing w:after="0"/>
              <w:rPr>
                <w:sz w:val="16"/>
                <w:szCs w:val="16"/>
                <w:color w:val="auto"/>
              </w:rPr>
            </w:pPr>
          </w:p>
        </w:tc>
        <w:tc>
          <w:tcPr>
            <w:tcW w:w="1240" w:type="dxa"/>
            <w:vAlign w:val="bottom"/>
            <w:tcBorders>
              <w:bottom w:val="single" w:sz="8" w:color="auto"/>
            </w:tcBorders>
            <w:shd w:val="clear" w:color="auto" w:fill="FEFEFE"/>
          </w:tcPr>
          <w:p>
            <w:pPr>
              <w:jc w:val="center"/>
              <w:ind w:right="87"/>
              <w:spacing w:after="0"/>
              <w:rPr>
                <w:sz w:val="20"/>
                <w:szCs w:val="20"/>
                <w:color w:val="auto"/>
              </w:rPr>
            </w:pPr>
            <w:r>
              <w:rPr>
                <w:rFonts w:ascii="Arial" w:cs="Arial" w:eastAsia="Arial" w:hAnsi="Arial"/>
                <w:sz w:val="16"/>
                <w:szCs w:val="16"/>
                <w:b w:val="1"/>
                <w:bCs w:val="1"/>
                <w:color w:val="auto"/>
                <w:w w:val="84"/>
              </w:rPr>
              <w:t>2023</w:t>
            </w:r>
          </w:p>
        </w:tc>
        <w:tc>
          <w:tcPr>
            <w:tcW w:w="20" w:type="dxa"/>
            <w:vAlign w:val="bottom"/>
            <w:tcBorders>
              <w:bottom w:val="single" w:sz="8" w:color="auto"/>
            </w:tcBorders>
            <w:shd w:val="clear" w:color="auto" w:fill="FEFEFE"/>
          </w:tcPr>
          <w:p>
            <w:pPr>
              <w:spacing w:after="0"/>
              <w:rPr>
                <w:sz w:val="16"/>
                <w:szCs w:val="16"/>
                <w:color w:val="auto"/>
              </w:rPr>
            </w:pPr>
          </w:p>
        </w:tc>
        <w:tc>
          <w:tcPr>
            <w:tcW w:w="20" w:type="dxa"/>
            <w:vAlign w:val="bottom"/>
            <w:tcBorders>
              <w:bottom w:val="single" w:sz="8" w:color="FEFEFE"/>
            </w:tcBorders>
            <w:shd w:val="clear" w:color="auto" w:fill="FEFEFE"/>
          </w:tcPr>
          <w:p>
            <w:pPr>
              <w:spacing w:after="0"/>
              <w:rPr>
                <w:sz w:val="16"/>
                <w:szCs w:val="16"/>
                <w:color w:val="auto"/>
              </w:rPr>
            </w:pPr>
          </w:p>
        </w:tc>
        <w:tc>
          <w:tcPr>
            <w:tcW w:w="200" w:type="dxa"/>
            <w:vAlign w:val="bottom"/>
            <w:tcBorders>
              <w:bottom w:val="single" w:sz="8" w:color="FEFEFE"/>
            </w:tcBorders>
            <w:shd w:val="clear" w:color="auto" w:fill="FEFEFE"/>
          </w:tcPr>
          <w:p>
            <w:pPr>
              <w:spacing w:after="0"/>
              <w:rPr>
                <w:sz w:val="16"/>
                <w:szCs w:val="16"/>
                <w:color w:val="auto"/>
              </w:rPr>
            </w:pPr>
          </w:p>
        </w:tc>
        <w:tc>
          <w:tcPr>
            <w:tcW w:w="20" w:type="dxa"/>
            <w:vAlign w:val="bottom"/>
            <w:tcBorders>
              <w:bottom w:val="single" w:sz="8" w:color="FEFEFE"/>
            </w:tcBorders>
            <w:shd w:val="clear" w:color="auto" w:fill="FEFEFE"/>
          </w:tcPr>
          <w:p>
            <w:pPr>
              <w:spacing w:after="0"/>
              <w:rPr>
                <w:sz w:val="16"/>
                <w:szCs w:val="16"/>
                <w:color w:val="auto"/>
              </w:rPr>
            </w:pPr>
          </w:p>
        </w:tc>
        <w:tc>
          <w:tcPr>
            <w:tcW w:w="320" w:type="dxa"/>
            <w:vAlign w:val="bottom"/>
            <w:tcBorders>
              <w:bottom w:val="single" w:sz="8" w:color="auto"/>
            </w:tcBorders>
            <w:shd w:val="clear" w:color="auto" w:fill="FEFEFE"/>
          </w:tcPr>
          <w:p>
            <w:pPr>
              <w:spacing w:after="0"/>
              <w:rPr>
                <w:sz w:val="16"/>
                <w:szCs w:val="16"/>
                <w:color w:val="auto"/>
              </w:rPr>
            </w:pPr>
          </w:p>
        </w:tc>
        <w:tc>
          <w:tcPr>
            <w:tcW w:w="1080" w:type="dxa"/>
            <w:vAlign w:val="bottom"/>
            <w:tcBorders>
              <w:bottom w:val="single" w:sz="8" w:color="auto"/>
            </w:tcBorders>
            <w:shd w:val="clear" w:color="auto" w:fill="FEFEFE"/>
          </w:tcPr>
          <w:p>
            <w:pPr>
              <w:jc w:val="right"/>
              <w:ind w:right="444"/>
              <w:spacing w:after="0"/>
              <w:rPr>
                <w:sz w:val="20"/>
                <w:szCs w:val="20"/>
                <w:color w:val="auto"/>
              </w:rPr>
            </w:pPr>
            <w:r>
              <w:rPr>
                <w:rFonts w:ascii="Arial" w:cs="Arial" w:eastAsia="Arial" w:hAnsi="Arial"/>
                <w:sz w:val="16"/>
                <w:szCs w:val="16"/>
                <w:b w:val="1"/>
                <w:bCs w:val="1"/>
                <w:color w:val="auto"/>
              </w:rPr>
              <w:t>2022</w:t>
            </w:r>
          </w:p>
        </w:tc>
        <w:tc>
          <w:tcPr>
            <w:tcW w:w="20" w:type="dxa"/>
            <w:vAlign w:val="bottom"/>
            <w:tcBorders>
              <w:bottom w:val="single" w:sz="8" w:color="auto"/>
            </w:tcBorders>
            <w:shd w:val="clear" w:color="auto" w:fill="FEFEFE"/>
          </w:tcPr>
          <w:p>
            <w:pPr>
              <w:spacing w:after="0"/>
              <w:rPr>
                <w:sz w:val="16"/>
                <w:szCs w:val="16"/>
                <w:color w:val="auto"/>
              </w:rPr>
            </w:pPr>
          </w:p>
        </w:tc>
        <w:tc>
          <w:tcPr>
            <w:tcW w:w="100" w:type="dxa"/>
            <w:vAlign w:val="bottom"/>
            <w:tcBorders>
              <w:bottom w:val="single" w:sz="8" w:color="FEFEFE"/>
            </w:tcBorders>
            <w:shd w:val="clear" w:color="auto" w:fill="FEFEFE"/>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5760" w:type="dxa"/>
            <w:vAlign w:val="bottom"/>
            <w:shd w:val="clear" w:color="auto" w:fill="FEFEFE"/>
          </w:tcPr>
          <w:p>
            <w:pPr>
              <w:spacing w:after="0"/>
              <w:rPr>
                <w:sz w:val="20"/>
                <w:szCs w:val="20"/>
                <w:color w:val="auto"/>
              </w:rPr>
            </w:pPr>
            <w:r>
              <w:rPr>
                <w:rFonts w:ascii="Arial" w:cs="Arial" w:eastAsia="Arial" w:hAnsi="Arial"/>
                <w:sz w:val="20"/>
                <w:szCs w:val="20"/>
                <w:color w:val="auto"/>
              </w:rPr>
              <w:t xml:space="preserve">Operating lease cost </w:t>
            </w:r>
            <w:r>
              <w:rPr>
                <w:rFonts w:ascii="Arial" w:cs="Arial" w:eastAsia="Arial" w:hAnsi="Arial"/>
                <w:sz w:val="12"/>
                <w:szCs w:val="12"/>
                <w:color w:val="auto"/>
              </w:rPr>
              <w:t>(1)</w:t>
            </w:r>
          </w:p>
        </w:tc>
        <w:tc>
          <w:tcPr>
            <w:tcW w:w="120" w:type="dxa"/>
            <w:vAlign w:val="bottom"/>
            <w:shd w:val="clear" w:color="auto" w:fill="FEFEFE"/>
          </w:tcPr>
          <w:p>
            <w:pPr>
              <w:spacing w:after="0"/>
              <w:rPr>
                <w:sz w:val="20"/>
                <w:szCs w:val="20"/>
                <w:color w:val="auto"/>
              </w:rPr>
            </w:pPr>
          </w:p>
        </w:tc>
        <w:tc>
          <w:tcPr>
            <w:tcW w:w="20" w:type="dxa"/>
            <w:vAlign w:val="bottom"/>
            <w:shd w:val="clear" w:color="auto" w:fill="FEFEFE"/>
          </w:tcPr>
          <w:p>
            <w:pPr>
              <w:spacing w:after="0"/>
              <w:rPr>
                <w:sz w:val="20"/>
                <w:szCs w:val="20"/>
                <w:color w:val="auto"/>
              </w:rPr>
            </w:pPr>
          </w:p>
        </w:tc>
        <w:tc>
          <w:tcPr>
            <w:tcW w:w="120" w:type="dxa"/>
            <w:vAlign w:val="bottom"/>
            <w:shd w:val="clear" w:color="auto" w:fill="FEFEFE"/>
          </w:tcPr>
          <w:p>
            <w:pPr>
              <w:jc w:val="right"/>
              <w:spacing w:after="0"/>
              <w:rPr>
                <w:sz w:val="20"/>
                <w:szCs w:val="20"/>
                <w:color w:val="auto"/>
              </w:rPr>
            </w:pPr>
            <w:r>
              <w:rPr>
                <w:rFonts w:ascii="Arial" w:cs="Arial" w:eastAsia="Arial" w:hAnsi="Arial"/>
                <w:sz w:val="20"/>
                <w:szCs w:val="20"/>
                <w:color w:val="auto"/>
                <w:highlight w:val="white"/>
                <w:w w:val="71"/>
              </w:rPr>
              <w:t>$</w:t>
            </w:r>
          </w:p>
        </w:tc>
        <w:tc>
          <w:tcPr>
            <w:tcW w:w="1300" w:type="dxa"/>
            <w:vAlign w:val="bottom"/>
            <w:shd w:val="clear" w:color="auto" w:fill="FEFEFE"/>
          </w:tcPr>
          <w:p>
            <w:pPr>
              <w:jc w:val="right"/>
              <w:spacing w:after="0"/>
              <w:rPr>
                <w:sz w:val="20"/>
                <w:szCs w:val="20"/>
                <w:color w:val="auto"/>
              </w:rPr>
            </w:pPr>
            <w:r>
              <w:rPr>
                <w:rFonts w:ascii="Arial" w:cs="Arial" w:eastAsia="Arial" w:hAnsi="Arial"/>
                <w:sz w:val="20"/>
                <w:szCs w:val="20"/>
                <w:color w:val="auto"/>
              </w:rPr>
              <w:t>6,146</w:t>
            </w:r>
          </w:p>
        </w:tc>
        <w:tc>
          <w:tcPr>
            <w:tcW w:w="20" w:type="dxa"/>
            <w:vAlign w:val="bottom"/>
            <w:shd w:val="clear" w:color="auto" w:fill="FEFEFE"/>
          </w:tcPr>
          <w:p>
            <w:pPr>
              <w:spacing w:after="0"/>
              <w:rPr>
                <w:sz w:val="20"/>
                <w:szCs w:val="20"/>
                <w:color w:val="auto"/>
              </w:rPr>
            </w:pPr>
          </w:p>
        </w:tc>
        <w:tc>
          <w:tcPr>
            <w:tcW w:w="200" w:type="dxa"/>
            <w:vAlign w:val="bottom"/>
            <w:shd w:val="clear" w:color="auto" w:fill="FEFEFE"/>
          </w:tcPr>
          <w:p>
            <w:pPr>
              <w:spacing w:after="0"/>
              <w:rPr>
                <w:sz w:val="20"/>
                <w:szCs w:val="20"/>
                <w:color w:val="auto"/>
              </w:rPr>
            </w:pPr>
          </w:p>
        </w:tc>
        <w:tc>
          <w:tcPr>
            <w:tcW w:w="20" w:type="dxa"/>
            <w:vAlign w:val="bottom"/>
            <w:shd w:val="clear" w:color="auto" w:fill="FEFEFE"/>
          </w:tcPr>
          <w:p>
            <w:pPr>
              <w:spacing w:after="0"/>
              <w:rPr>
                <w:sz w:val="20"/>
                <w:szCs w:val="20"/>
                <w:color w:val="auto"/>
              </w:rPr>
            </w:pPr>
          </w:p>
        </w:tc>
        <w:tc>
          <w:tcPr>
            <w:tcW w:w="180" w:type="dxa"/>
            <w:vAlign w:val="bottom"/>
            <w:shd w:val="clear" w:color="auto" w:fill="FEFEFE"/>
          </w:tcPr>
          <w:p>
            <w:pPr>
              <w:jc w:val="right"/>
              <w:spacing w:after="0"/>
              <w:rPr>
                <w:sz w:val="20"/>
                <w:szCs w:val="20"/>
                <w:color w:val="auto"/>
              </w:rPr>
            </w:pPr>
            <w:r>
              <w:rPr>
                <w:rFonts w:ascii="Arial" w:cs="Arial" w:eastAsia="Arial" w:hAnsi="Arial"/>
                <w:sz w:val="20"/>
                <w:szCs w:val="20"/>
                <w:color w:val="auto"/>
                <w:w w:val="71"/>
              </w:rPr>
              <w:t>$</w:t>
            </w:r>
          </w:p>
        </w:tc>
        <w:tc>
          <w:tcPr>
            <w:tcW w:w="1240" w:type="dxa"/>
            <w:vAlign w:val="bottom"/>
            <w:shd w:val="clear" w:color="auto" w:fill="FEFEFE"/>
          </w:tcPr>
          <w:p>
            <w:pPr>
              <w:jc w:val="right"/>
              <w:spacing w:after="0"/>
              <w:rPr>
                <w:sz w:val="20"/>
                <w:szCs w:val="20"/>
                <w:color w:val="auto"/>
              </w:rPr>
            </w:pPr>
            <w:r>
              <w:rPr>
                <w:rFonts w:ascii="Arial" w:cs="Arial" w:eastAsia="Arial" w:hAnsi="Arial"/>
                <w:sz w:val="20"/>
                <w:szCs w:val="20"/>
                <w:color w:val="auto"/>
              </w:rPr>
              <w:t>4,643</w:t>
            </w:r>
          </w:p>
        </w:tc>
        <w:tc>
          <w:tcPr>
            <w:tcW w:w="20" w:type="dxa"/>
            <w:vAlign w:val="bottom"/>
            <w:shd w:val="clear" w:color="auto" w:fill="FEFEFE"/>
          </w:tcPr>
          <w:p>
            <w:pPr>
              <w:spacing w:after="0"/>
              <w:rPr>
                <w:sz w:val="20"/>
                <w:szCs w:val="20"/>
                <w:color w:val="auto"/>
              </w:rPr>
            </w:pPr>
          </w:p>
        </w:tc>
        <w:tc>
          <w:tcPr>
            <w:tcW w:w="20" w:type="dxa"/>
            <w:vAlign w:val="bottom"/>
            <w:shd w:val="clear" w:color="auto" w:fill="FEFEFE"/>
          </w:tcPr>
          <w:p>
            <w:pPr>
              <w:spacing w:after="0"/>
              <w:rPr>
                <w:sz w:val="20"/>
                <w:szCs w:val="20"/>
                <w:color w:val="auto"/>
              </w:rPr>
            </w:pPr>
          </w:p>
        </w:tc>
        <w:tc>
          <w:tcPr>
            <w:tcW w:w="200" w:type="dxa"/>
            <w:vAlign w:val="bottom"/>
            <w:shd w:val="clear" w:color="auto" w:fill="FEFEFE"/>
          </w:tcPr>
          <w:p>
            <w:pPr>
              <w:spacing w:after="0"/>
              <w:rPr>
                <w:sz w:val="20"/>
                <w:szCs w:val="20"/>
                <w:color w:val="auto"/>
              </w:rPr>
            </w:pPr>
          </w:p>
        </w:tc>
        <w:tc>
          <w:tcPr>
            <w:tcW w:w="20" w:type="dxa"/>
            <w:vAlign w:val="bottom"/>
            <w:shd w:val="clear" w:color="auto" w:fill="FEFEFE"/>
          </w:tcPr>
          <w:p>
            <w:pPr>
              <w:spacing w:after="0"/>
              <w:rPr>
                <w:sz w:val="20"/>
                <w:szCs w:val="20"/>
                <w:color w:val="auto"/>
              </w:rPr>
            </w:pPr>
          </w:p>
        </w:tc>
        <w:tc>
          <w:tcPr>
            <w:tcW w:w="320" w:type="dxa"/>
            <w:vAlign w:val="bottom"/>
            <w:shd w:val="clear" w:color="auto" w:fill="FEFEFE"/>
          </w:tcPr>
          <w:p>
            <w:pPr>
              <w:jc w:val="right"/>
              <w:ind w:right="121"/>
              <w:spacing w:after="0"/>
              <w:rPr>
                <w:sz w:val="20"/>
                <w:szCs w:val="20"/>
                <w:color w:val="auto"/>
              </w:rPr>
            </w:pPr>
            <w:r>
              <w:rPr>
                <w:rFonts w:ascii="Arial" w:cs="Arial" w:eastAsia="Arial" w:hAnsi="Arial"/>
                <w:sz w:val="20"/>
                <w:szCs w:val="20"/>
                <w:color w:val="auto"/>
                <w:w w:val="71"/>
              </w:rPr>
              <w:t>$</w:t>
            </w:r>
          </w:p>
        </w:tc>
        <w:tc>
          <w:tcPr>
            <w:tcW w:w="1080" w:type="dxa"/>
            <w:vAlign w:val="bottom"/>
            <w:shd w:val="clear" w:color="auto" w:fill="FEFEFE"/>
          </w:tcPr>
          <w:p>
            <w:pPr>
              <w:jc w:val="right"/>
              <w:spacing w:after="0"/>
              <w:rPr>
                <w:sz w:val="20"/>
                <w:szCs w:val="20"/>
                <w:color w:val="auto"/>
              </w:rPr>
            </w:pPr>
            <w:r>
              <w:rPr>
                <w:rFonts w:ascii="Arial" w:cs="Arial" w:eastAsia="Arial" w:hAnsi="Arial"/>
                <w:sz w:val="20"/>
                <w:szCs w:val="20"/>
                <w:color w:val="auto"/>
              </w:rPr>
              <w:t>3,558</w:t>
            </w:r>
          </w:p>
        </w:tc>
        <w:tc>
          <w:tcPr>
            <w:tcW w:w="20" w:type="dxa"/>
            <w:vAlign w:val="bottom"/>
            <w:shd w:val="clear" w:color="auto" w:fill="FEFEFE"/>
          </w:tcPr>
          <w:p>
            <w:pPr>
              <w:spacing w:after="0"/>
              <w:rPr>
                <w:sz w:val="20"/>
                <w:szCs w:val="20"/>
                <w:color w:val="auto"/>
              </w:rPr>
            </w:pPr>
          </w:p>
        </w:tc>
        <w:tc>
          <w:tcPr>
            <w:tcW w:w="100" w:type="dxa"/>
            <w:vAlign w:val="bottom"/>
            <w:shd w:val="clear" w:color="auto" w:fill="FEFEFE"/>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760" w:type="dxa"/>
            <w:vAlign w:val="bottom"/>
            <w:shd w:val="clear" w:color="auto" w:fill="E6E6E6"/>
          </w:tcPr>
          <w:p>
            <w:pPr>
              <w:spacing w:after="0"/>
              <w:rPr>
                <w:sz w:val="20"/>
                <w:szCs w:val="20"/>
                <w:color w:val="auto"/>
              </w:rPr>
            </w:pPr>
            <w:r>
              <w:rPr>
                <w:rFonts w:ascii="Arial" w:cs="Arial" w:eastAsia="Arial" w:hAnsi="Arial"/>
                <w:sz w:val="20"/>
                <w:szCs w:val="20"/>
                <w:color w:val="auto"/>
              </w:rPr>
              <w:t>Finance lease cost:</w:t>
            </w:r>
          </w:p>
        </w:tc>
        <w:tc>
          <w:tcPr>
            <w:tcW w:w="12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120" w:type="dxa"/>
            <w:vAlign w:val="bottom"/>
            <w:shd w:val="clear" w:color="auto" w:fill="E6E6E6"/>
          </w:tcPr>
          <w:p>
            <w:pPr>
              <w:spacing w:after="0"/>
              <w:rPr>
                <w:sz w:val="21"/>
                <w:szCs w:val="21"/>
                <w:color w:val="auto"/>
              </w:rPr>
            </w:pPr>
          </w:p>
        </w:tc>
        <w:tc>
          <w:tcPr>
            <w:tcW w:w="130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20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180" w:type="dxa"/>
            <w:vAlign w:val="bottom"/>
            <w:shd w:val="clear" w:color="auto" w:fill="E6E6E6"/>
          </w:tcPr>
          <w:p>
            <w:pPr>
              <w:spacing w:after="0"/>
              <w:rPr>
                <w:sz w:val="21"/>
                <w:szCs w:val="21"/>
                <w:color w:val="auto"/>
              </w:rPr>
            </w:pPr>
          </w:p>
        </w:tc>
        <w:tc>
          <w:tcPr>
            <w:tcW w:w="124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20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320" w:type="dxa"/>
            <w:vAlign w:val="bottom"/>
            <w:shd w:val="clear" w:color="auto" w:fill="E6E6E6"/>
          </w:tcPr>
          <w:p>
            <w:pPr>
              <w:spacing w:after="0"/>
              <w:rPr>
                <w:sz w:val="21"/>
                <w:szCs w:val="21"/>
                <w:color w:val="auto"/>
              </w:rPr>
            </w:pPr>
          </w:p>
        </w:tc>
        <w:tc>
          <w:tcPr>
            <w:tcW w:w="108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100" w:type="dxa"/>
            <w:vAlign w:val="bottom"/>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60" w:type="dxa"/>
            <w:vAlign w:val="bottom"/>
            <w:shd w:val="clear" w:color="auto" w:fill="FEFEFE"/>
          </w:tcPr>
          <w:p>
            <w:pPr>
              <w:ind w:left="160"/>
              <w:spacing w:after="0"/>
              <w:rPr>
                <w:sz w:val="20"/>
                <w:szCs w:val="20"/>
                <w:color w:val="auto"/>
              </w:rPr>
            </w:pPr>
            <w:r>
              <w:rPr>
                <w:rFonts w:ascii="Arial" w:cs="Arial" w:eastAsia="Arial" w:hAnsi="Arial"/>
                <w:sz w:val="20"/>
                <w:szCs w:val="20"/>
                <w:color w:val="auto"/>
              </w:rPr>
              <w:t>Amortization of right-of-use assets</w:t>
            </w:r>
          </w:p>
        </w:tc>
        <w:tc>
          <w:tcPr>
            <w:tcW w:w="120" w:type="dxa"/>
            <w:vAlign w:val="bottom"/>
            <w:shd w:val="clear" w:color="auto" w:fill="FEFEFE"/>
          </w:tcPr>
          <w:p>
            <w:pPr>
              <w:spacing w:after="0"/>
              <w:rPr>
                <w:sz w:val="21"/>
                <w:szCs w:val="21"/>
                <w:color w:val="auto"/>
              </w:rPr>
            </w:pPr>
          </w:p>
        </w:tc>
        <w:tc>
          <w:tcPr>
            <w:tcW w:w="20" w:type="dxa"/>
            <w:vAlign w:val="bottom"/>
            <w:shd w:val="clear" w:color="auto" w:fill="FEFEFE"/>
          </w:tcPr>
          <w:p>
            <w:pPr>
              <w:spacing w:after="0"/>
              <w:rPr>
                <w:sz w:val="21"/>
                <w:szCs w:val="21"/>
                <w:color w:val="auto"/>
              </w:rPr>
            </w:pPr>
          </w:p>
        </w:tc>
        <w:tc>
          <w:tcPr>
            <w:tcW w:w="120" w:type="dxa"/>
            <w:vAlign w:val="bottom"/>
            <w:shd w:val="clear" w:color="auto" w:fill="FEFEFE"/>
          </w:tcPr>
          <w:p>
            <w:pPr>
              <w:spacing w:after="0"/>
              <w:rPr>
                <w:sz w:val="21"/>
                <w:szCs w:val="21"/>
                <w:color w:val="auto"/>
              </w:rPr>
            </w:pPr>
          </w:p>
        </w:tc>
        <w:tc>
          <w:tcPr>
            <w:tcW w:w="1300" w:type="dxa"/>
            <w:vAlign w:val="bottom"/>
            <w:shd w:val="clear" w:color="auto" w:fill="FEFEFE"/>
          </w:tcPr>
          <w:p>
            <w:pPr>
              <w:jc w:val="right"/>
              <w:spacing w:after="0"/>
              <w:rPr>
                <w:sz w:val="20"/>
                <w:szCs w:val="20"/>
                <w:color w:val="auto"/>
              </w:rPr>
            </w:pPr>
            <w:r>
              <w:rPr>
                <w:rFonts w:ascii="Arial" w:cs="Arial" w:eastAsia="Arial" w:hAnsi="Arial"/>
                <w:sz w:val="20"/>
                <w:szCs w:val="20"/>
                <w:color w:val="auto"/>
              </w:rPr>
              <w:t>309</w:t>
            </w:r>
          </w:p>
        </w:tc>
        <w:tc>
          <w:tcPr>
            <w:tcW w:w="20" w:type="dxa"/>
            <w:vAlign w:val="bottom"/>
            <w:shd w:val="clear" w:color="auto" w:fill="FEFEFE"/>
          </w:tcPr>
          <w:p>
            <w:pPr>
              <w:spacing w:after="0"/>
              <w:rPr>
                <w:sz w:val="21"/>
                <w:szCs w:val="21"/>
                <w:color w:val="auto"/>
              </w:rPr>
            </w:pPr>
          </w:p>
        </w:tc>
        <w:tc>
          <w:tcPr>
            <w:tcW w:w="200" w:type="dxa"/>
            <w:vAlign w:val="bottom"/>
            <w:shd w:val="clear" w:color="auto" w:fill="FEFEFE"/>
          </w:tcPr>
          <w:p>
            <w:pPr>
              <w:spacing w:after="0"/>
              <w:rPr>
                <w:sz w:val="21"/>
                <w:szCs w:val="21"/>
                <w:color w:val="auto"/>
              </w:rPr>
            </w:pPr>
          </w:p>
        </w:tc>
        <w:tc>
          <w:tcPr>
            <w:tcW w:w="20" w:type="dxa"/>
            <w:vAlign w:val="bottom"/>
            <w:shd w:val="clear" w:color="auto" w:fill="FEFEFE"/>
          </w:tcPr>
          <w:p>
            <w:pPr>
              <w:spacing w:after="0"/>
              <w:rPr>
                <w:sz w:val="21"/>
                <w:szCs w:val="21"/>
                <w:color w:val="auto"/>
              </w:rPr>
            </w:pPr>
          </w:p>
        </w:tc>
        <w:tc>
          <w:tcPr>
            <w:tcW w:w="180" w:type="dxa"/>
            <w:vAlign w:val="bottom"/>
            <w:shd w:val="clear" w:color="auto" w:fill="FEFEFE"/>
          </w:tcPr>
          <w:p>
            <w:pPr>
              <w:spacing w:after="0"/>
              <w:rPr>
                <w:sz w:val="21"/>
                <w:szCs w:val="21"/>
                <w:color w:val="auto"/>
              </w:rPr>
            </w:pPr>
          </w:p>
        </w:tc>
        <w:tc>
          <w:tcPr>
            <w:tcW w:w="1240" w:type="dxa"/>
            <w:vAlign w:val="bottom"/>
            <w:shd w:val="clear" w:color="auto" w:fill="FEFEFE"/>
          </w:tcPr>
          <w:p>
            <w:pPr>
              <w:jc w:val="right"/>
              <w:spacing w:after="0"/>
              <w:rPr>
                <w:sz w:val="20"/>
                <w:szCs w:val="20"/>
                <w:color w:val="auto"/>
              </w:rPr>
            </w:pPr>
            <w:r>
              <w:rPr>
                <w:rFonts w:ascii="Arial" w:cs="Arial" w:eastAsia="Arial" w:hAnsi="Arial"/>
                <w:sz w:val="20"/>
                <w:szCs w:val="20"/>
                <w:color w:val="auto"/>
              </w:rPr>
              <w:t>232</w:t>
            </w:r>
          </w:p>
        </w:tc>
        <w:tc>
          <w:tcPr>
            <w:tcW w:w="20" w:type="dxa"/>
            <w:vAlign w:val="bottom"/>
            <w:shd w:val="clear" w:color="auto" w:fill="FEFEFE"/>
          </w:tcPr>
          <w:p>
            <w:pPr>
              <w:spacing w:after="0"/>
              <w:rPr>
                <w:sz w:val="21"/>
                <w:szCs w:val="21"/>
                <w:color w:val="auto"/>
              </w:rPr>
            </w:pPr>
          </w:p>
        </w:tc>
        <w:tc>
          <w:tcPr>
            <w:tcW w:w="20" w:type="dxa"/>
            <w:vAlign w:val="bottom"/>
            <w:shd w:val="clear" w:color="auto" w:fill="FEFEFE"/>
          </w:tcPr>
          <w:p>
            <w:pPr>
              <w:spacing w:after="0"/>
              <w:rPr>
                <w:sz w:val="21"/>
                <w:szCs w:val="21"/>
                <w:color w:val="auto"/>
              </w:rPr>
            </w:pPr>
          </w:p>
        </w:tc>
        <w:tc>
          <w:tcPr>
            <w:tcW w:w="200" w:type="dxa"/>
            <w:vAlign w:val="bottom"/>
            <w:shd w:val="clear" w:color="auto" w:fill="FEFEFE"/>
          </w:tcPr>
          <w:p>
            <w:pPr>
              <w:spacing w:after="0"/>
              <w:rPr>
                <w:sz w:val="21"/>
                <w:szCs w:val="21"/>
                <w:color w:val="auto"/>
              </w:rPr>
            </w:pPr>
          </w:p>
        </w:tc>
        <w:tc>
          <w:tcPr>
            <w:tcW w:w="20" w:type="dxa"/>
            <w:vAlign w:val="bottom"/>
            <w:shd w:val="clear" w:color="auto" w:fill="FEFEFE"/>
          </w:tcPr>
          <w:p>
            <w:pPr>
              <w:spacing w:after="0"/>
              <w:rPr>
                <w:sz w:val="21"/>
                <w:szCs w:val="21"/>
                <w:color w:val="auto"/>
              </w:rPr>
            </w:pPr>
          </w:p>
        </w:tc>
        <w:tc>
          <w:tcPr>
            <w:tcW w:w="320" w:type="dxa"/>
            <w:vAlign w:val="bottom"/>
            <w:shd w:val="clear" w:color="auto" w:fill="FEFEFE"/>
          </w:tcPr>
          <w:p>
            <w:pPr>
              <w:spacing w:after="0"/>
              <w:rPr>
                <w:sz w:val="21"/>
                <w:szCs w:val="21"/>
                <w:color w:val="auto"/>
              </w:rPr>
            </w:pPr>
          </w:p>
        </w:tc>
        <w:tc>
          <w:tcPr>
            <w:tcW w:w="1080" w:type="dxa"/>
            <w:vAlign w:val="bottom"/>
            <w:shd w:val="clear" w:color="auto" w:fill="FEFEFE"/>
          </w:tcPr>
          <w:p>
            <w:pPr>
              <w:jc w:val="right"/>
              <w:spacing w:after="0"/>
              <w:rPr>
                <w:sz w:val="20"/>
                <w:szCs w:val="20"/>
                <w:color w:val="auto"/>
              </w:rPr>
            </w:pPr>
            <w:r>
              <w:rPr>
                <w:rFonts w:ascii="Arial" w:cs="Arial" w:eastAsia="Arial" w:hAnsi="Arial"/>
                <w:sz w:val="20"/>
                <w:szCs w:val="20"/>
                <w:color w:val="auto"/>
              </w:rPr>
              <w:t>309</w:t>
            </w:r>
          </w:p>
        </w:tc>
        <w:tc>
          <w:tcPr>
            <w:tcW w:w="20" w:type="dxa"/>
            <w:vAlign w:val="bottom"/>
            <w:shd w:val="clear" w:color="auto" w:fill="FEFEFE"/>
          </w:tcPr>
          <w:p>
            <w:pPr>
              <w:spacing w:after="0"/>
              <w:rPr>
                <w:sz w:val="21"/>
                <w:szCs w:val="21"/>
                <w:color w:val="auto"/>
              </w:rPr>
            </w:pPr>
          </w:p>
        </w:tc>
        <w:tc>
          <w:tcPr>
            <w:tcW w:w="100" w:type="dxa"/>
            <w:vAlign w:val="bottom"/>
            <w:shd w:val="clear" w:color="auto" w:fill="FEFEFE"/>
          </w:tcPr>
          <w:p>
            <w:pPr>
              <w:spacing w:after="0"/>
              <w:rPr>
                <w:sz w:val="21"/>
                <w:szCs w:val="21"/>
                <w:color w:val="auto"/>
              </w:rPr>
            </w:pPr>
          </w:p>
        </w:tc>
        <w:tc>
          <w:tcPr>
            <w:tcW w:w="0" w:type="dxa"/>
            <w:vAlign w:val="bottom"/>
          </w:tcPr>
          <w:p>
            <w:pPr>
              <w:spacing w:after="0"/>
              <w:rPr>
                <w:sz w:val="1"/>
                <w:szCs w:val="1"/>
                <w:color w:val="auto"/>
              </w:rPr>
            </w:pPr>
          </w:p>
        </w:tc>
      </w:tr>
      <w:tr>
        <w:trPr>
          <w:trHeight w:val="268"/>
        </w:trPr>
        <w:tc>
          <w:tcPr>
            <w:tcW w:w="5760" w:type="dxa"/>
            <w:vAlign w:val="bottom"/>
            <w:tcBorders>
              <w:bottom w:val="single" w:sz="8" w:color="E6E6E6"/>
            </w:tcBorders>
            <w:shd w:val="clear" w:color="auto" w:fill="E6E6E6"/>
          </w:tcPr>
          <w:p>
            <w:pPr>
              <w:ind w:left="160"/>
              <w:spacing w:after="0"/>
              <w:rPr>
                <w:sz w:val="20"/>
                <w:szCs w:val="20"/>
                <w:color w:val="auto"/>
              </w:rPr>
            </w:pPr>
            <w:r>
              <w:rPr>
                <w:rFonts w:ascii="Arial" w:cs="Arial" w:eastAsia="Arial" w:hAnsi="Arial"/>
                <w:sz w:val="20"/>
                <w:szCs w:val="20"/>
                <w:color w:val="auto"/>
              </w:rPr>
              <w:t>Interest on lease liability</w:t>
            </w:r>
          </w:p>
        </w:tc>
        <w:tc>
          <w:tcPr>
            <w:tcW w:w="120" w:type="dxa"/>
            <w:vAlign w:val="bottom"/>
            <w:tcBorders>
              <w:bottom w:val="single" w:sz="8" w:color="E6E6E6"/>
            </w:tcBorders>
            <w:shd w:val="clear" w:color="auto" w:fill="E6E6E6"/>
          </w:tcPr>
          <w:p>
            <w:pPr>
              <w:spacing w:after="0"/>
              <w:rPr>
                <w:sz w:val="22"/>
                <w:szCs w:val="22"/>
                <w:color w:val="auto"/>
              </w:rPr>
            </w:pPr>
          </w:p>
        </w:tc>
        <w:tc>
          <w:tcPr>
            <w:tcW w:w="20" w:type="dxa"/>
            <w:vAlign w:val="bottom"/>
            <w:tcBorders>
              <w:bottom w:val="single" w:sz="8" w:color="E6E6E6"/>
            </w:tcBorders>
            <w:shd w:val="clear" w:color="auto" w:fill="E6E6E6"/>
          </w:tcPr>
          <w:p>
            <w:pPr>
              <w:spacing w:after="0"/>
              <w:rPr>
                <w:sz w:val="22"/>
                <w:szCs w:val="22"/>
                <w:color w:val="auto"/>
              </w:rPr>
            </w:pPr>
          </w:p>
        </w:tc>
        <w:tc>
          <w:tcPr>
            <w:tcW w:w="120" w:type="dxa"/>
            <w:vAlign w:val="bottom"/>
            <w:tcBorders>
              <w:bottom w:val="single" w:sz="8" w:color="auto"/>
            </w:tcBorders>
            <w:shd w:val="clear" w:color="auto" w:fill="E6E6E6"/>
          </w:tcPr>
          <w:p>
            <w:pPr>
              <w:spacing w:after="0"/>
              <w:rPr>
                <w:sz w:val="22"/>
                <w:szCs w:val="22"/>
                <w:color w:val="auto"/>
              </w:rPr>
            </w:pPr>
          </w:p>
        </w:tc>
        <w:tc>
          <w:tcPr>
            <w:tcW w:w="13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232</w:t>
            </w:r>
          </w:p>
        </w:tc>
        <w:tc>
          <w:tcPr>
            <w:tcW w:w="20" w:type="dxa"/>
            <w:vAlign w:val="bottom"/>
            <w:tcBorders>
              <w:bottom w:val="single" w:sz="8" w:color="auto"/>
            </w:tcBorders>
            <w:shd w:val="clear" w:color="auto" w:fill="E6E6E6"/>
          </w:tcPr>
          <w:p>
            <w:pPr>
              <w:spacing w:after="0"/>
              <w:rPr>
                <w:sz w:val="22"/>
                <w:szCs w:val="22"/>
                <w:color w:val="auto"/>
              </w:rPr>
            </w:pPr>
          </w:p>
        </w:tc>
        <w:tc>
          <w:tcPr>
            <w:tcW w:w="200" w:type="dxa"/>
            <w:vAlign w:val="bottom"/>
            <w:tcBorders>
              <w:bottom w:val="single" w:sz="8" w:color="E6E6E6"/>
            </w:tcBorders>
            <w:shd w:val="clear" w:color="auto" w:fill="E6E6E6"/>
          </w:tcPr>
          <w:p>
            <w:pPr>
              <w:spacing w:after="0"/>
              <w:rPr>
                <w:sz w:val="22"/>
                <w:szCs w:val="22"/>
                <w:color w:val="auto"/>
              </w:rPr>
            </w:pPr>
          </w:p>
        </w:tc>
        <w:tc>
          <w:tcPr>
            <w:tcW w:w="20" w:type="dxa"/>
            <w:vAlign w:val="bottom"/>
            <w:tcBorders>
              <w:bottom w:val="single" w:sz="8" w:color="auto"/>
            </w:tcBorders>
            <w:shd w:val="clear" w:color="auto" w:fill="E6E6E6"/>
          </w:tcPr>
          <w:p>
            <w:pPr>
              <w:spacing w:after="0"/>
              <w:rPr>
                <w:sz w:val="22"/>
                <w:szCs w:val="22"/>
                <w:color w:val="auto"/>
              </w:rPr>
            </w:pPr>
          </w:p>
        </w:tc>
        <w:tc>
          <w:tcPr>
            <w:tcW w:w="180" w:type="dxa"/>
            <w:vAlign w:val="bottom"/>
            <w:tcBorders>
              <w:bottom w:val="single" w:sz="8" w:color="auto"/>
            </w:tcBorders>
            <w:shd w:val="clear" w:color="auto" w:fill="E6E6E6"/>
          </w:tcPr>
          <w:p>
            <w:pPr>
              <w:spacing w:after="0"/>
              <w:rPr>
                <w:sz w:val="22"/>
                <w:szCs w:val="22"/>
                <w:color w:val="auto"/>
              </w:rPr>
            </w:pPr>
          </w:p>
        </w:tc>
        <w:tc>
          <w:tcPr>
            <w:tcW w:w="12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289</w:t>
            </w:r>
          </w:p>
        </w:tc>
        <w:tc>
          <w:tcPr>
            <w:tcW w:w="20" w:type="dxa"/>
            <w:vAlign w:val="bottom"/>
            <w:tcBorders>
              <w:bottom w:val="single" w:sz="8" w:color="auto"/>
            </w:tcBorders>
            <w:shd w:val="clear" w:color="auto" w:fill="E6E6E6"/>
          </w:tcPr>
          <w:p>
            <w:pPr>
              <w:spacing w:after="0"/>
              <w:rPr>
                <w:sz w:val="22"/>
                <w:szCs w:val="22"/>
                <w:color w:val="auto"/>
              </w:rPr>
            </w:pPr>
          </w:p>
        </w:tc>
        <w:tc>
          <w:tcPr>
            <w:tcW w:w="20" w:type="dxa"/>
            <w:vAlign w:val="bottom"/>
            <w:tcBorders>
              <w:bottom w:val="single" w:sz="8" w:color="E6E6E6"/>
            </w:tcBorders>
            <w:shd w:val="clear" w:color="auto" w:fill="E6E6E6"/>
          </w:tcPr>
          <w:p>
            <w:pPr>
              <w:spacing w:after="0"/>
              <w:rPr>
                <w:sz w:val="22"/>
                <w:szCs w:val="22"/>
                <w:color w:val="auto"/>
              </w:rPr>
            </w:pPr>
          </w:p>
        </w:tc>
        <w:tc>
          <w:tcPr>
            <w:tcW w:w="200" w:type="dxa"/>
            <w:vAlign w:val="bottom"/>
            <w:tcBorders>
              <w:bottom w:val="single" w:sz="8" w:color="E6E6E6"/>
            </w:tcBorders>
            <w:shd w:val="clear" w:color="auto" w:fill="E6E6E6"/>
          </w:tcPr>
          <w:p>
            <w:pPr>
              <w:spacing w:after="0"/>
              <w:rPr>
                <w:sz w:val="22"/>
                <w:szCs w:val="22"/>
                <w:color w:val="auto"/>
              </w:rPr>
            </w:pPr>
          </w:p>
        </w:tc>
        <w:tc>
          <w:tcPr>
            <w:tcW w:w="20" w:type="dxa"/>
            <w:vAlign w:val="bottom"/>
            <w:tcBorders>
              <w:bottom w:val="single" w:sz="8" w:color="E6E6E6"/>
            </w:tcBorders>
            <w:shd w:val="clear" w:color="auto" w:fill="E6E6E6"/>
          </w:tcPr>
          <w:p>
            <w:pPr>
              <w:spacing w:after="0"/>
              <w:rPr>
                <w:sz w:val="22"/>
                <w:szCs w:val="22"/>
                <w:color w:val="auto"/>
              </w:rPr>
            </w:pPr>
          </w:p>
        </w:tc>
        <w:tc>
          <w:tcPr>
            <w:tcW w:w="320" w:type="dxa"/>
            <w:vAlign w:val="bottom"/>
            <w:tcBorders>
              <w:bottom w:val="single" w:sz="8" w:color="auto"/>
            </w:tcBorders>
            <w:shd w:val="clear" w:color="auto" w:fill="E6E6E6"/>
          </w:tcPr>
          <w:p>
            <w:pPr>
              <w:spacing w:after="0"/>
              <w:rPr>
                <w:sz w:val="22"/>
                <w:szCs w:val="22"/>
                <w:color w:val="auto"/>
              </w:rPr>
            </w:pPr>
          </w:p>
        </w:tc>
        <w:tc>
          <w:tcPr>
            <w:tcW w:w="10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289</w:t>
            </w:r>
          </w:p>
        </w:tc>
        <w:tc>
          <w:tcPr>
            <w:tcW w:w="20" w:type="dxa"/>
            <w:vAlign w:val="bottom"/>
            <w:tcBorders>
              <w:bottom w:val="single" w:sz="8" w:color="auto"/>
            </w:tcBorders>
            <w:shd w:val="clear" w:color="auto" w:fill="E6E6E6"/>
          </w:tcPr>
          <w:p>
            <w:pPr>
              <w:spacing w:after="0"/>
              <w:rPr>
                <w:sz w:val="22"/>
                <w:szCs w:val="22"/>
                <w:color w:val="auto"/>
              </w:rPr>
            </w:pPr>
          </w:p>
        </w:tc>
        <w:tc>
          <w:tcPr>
            <w:tcW w:w="100" w:type="dxa"/>
            <w:vAlign w:val="bottom"/>
            <w:tcBorders>
              <w:bottom w:val="single" w:sz="8" w:color="E6E6E6"/>
            </w:tcBorders>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5760" w:type="dxa"/>
            <w:vAlign w:val="bottom"/>
            <w:tcBorders>
              <w:top w:val="single" w:sz="8" w:color="FEFEFE"/>
              <w:bottom w:val="single" w:sz="8" w:color="E6E6E6"/>
            </w:tcBorders>
            <w:shd w:val="clear" w:color="auto" w:fill="FEFEFE"/>
          </w:tcPr>
          <w:p>
            <w:pPr>
              <w:spacing w:after="0" w:line="212" w:lineRule="exact"/>
              <w:rPr>
                <w:sz w:val="20"/>
                <w:szCs w:val="20"/>
                <w:color w:val="auto"/>
              </w:rPr>
            </w:pPr>
            <w:r>
              <w:rPr>
                <w:rFonts w:ascii="Arial" w:cs="Arial" w:eastAsia="Arial" w:hAnsi="Arial"/>
                <w:sz w:val="20"/>
                <w:szCs w:val="20"/>
                <w:color w:val="auto"/>
              </w:rPr>
              <w:t>Total finance lease cost</w:t>
            </w:r>
          </w:p>
        </w:tc>
        <w:tc>
          <w:tcPr>
            <w:tcW w:w="120" w:type="dxa"/>
            <w:vAlign w:val="bottom"/>
            <w:tcBorders>
              <w:top w:val="single" w:sz="8" w:color="FEFEFE"/>
              <w:bottom w:val="single" w:sz="8" w:color="E6E6E6"/>
            </w:tcBorders>
            <w:shd w:val="clear" w:color="auto" w:fill="FEFEFE"/>
          </w:tcPr>
          <w:p>
            <w:pPr>
              <w:spacing w:after="0"/>
              <w:rPr>
                <w:sz w:val="18"/>
                <w:szCs w:val="18"/>
                <w:color w:val="auto"/>
              </w:rPr>
            </w:pPr>
          </w:p>
        </w:tc>
        <w:tc>
          <w:tcPr>
            <w:tcW w:w="20" w:type="dxa"/>
            <w:vAlign w:val="bottom"/>
            <w:tcBorders>
              <w:top w:val="single" w:sz="8" w:color="FEFEFE"/>
              <w:bottom w:val="single" w:sz="8" w:color="E6E6E6"/>
            </w:tcBorders>
            <w:shd w:val="clear" w:color="auto" w:fill="FEFEFE"/>
          </w:tcPr>
          <w:p>
            <w:pPr>
              <w:spacing w:after="0"/>
              <w:rPr>
                <w:sz w:val="18"/>
                <w:szCs w:val="18"/>
                <w:color w:val="auto"/>
              </w:rPr>
            </w:pPr>
          </w:p>
        </w:tc>
        <w:tc>
          <w:tcPr>
            <w:tcW w:w="120" w:type="dxa"/>
            <w:vAlign w:val="bottom"/>
            <w:tcBorders>
              <w:top w:val="single" w:sz="8" w:color="auto"/>
              <w:bottom w:val="single" w:sz="8" w:color="auto"/>
            </w:tcBorders>
            <w:shd w:val="clear" w:color="auto" w:fill="FEFEFE"/>
          </w:tcPr>
          <w:p>
            <w:pPr>
              <w:spacing w:after="0"/>
              <w:rPr>
                <w:sz w:val="18"/>
                <w:szCs w:val="18"/>
                <w:color w:val="auto"/>
              </w:rPr>
            </w:pPr>
          </w:p>
        </w:tc>
        <w:tc>
          <w:tcPr>
            <w:tcW w:w="1300" w:type="dxa"/>
            <w:vAlign w:val="bottom"/>
            <w:tcBorders>
              <w:top w:val="single" w:sz="8" w:color="auto"/>
              <w:bottom w:val="single" w:sz="8" w:color="auto"/>
            </w:tcBorders>
            <w:shd w:val="clear" w:color="auto" w:fill="FEFEFE"/>
          </w:tcPr>
          <w:p>
            <w:pPr>
              <w:jc w:val="right"/>
              <w:spacing w:after="0" w:line="212" w:lineRule="exact"/>
              <w:rPr>
                <w:sz w:val="20"/>
                <w:szCs w:val="20"/>
                <w:color w:val="auto"/>
              </w:rPr>
            </w:pPr>
            <w:r>
              <w:rPr>
                <w:rFonts w:ascii="Arial" w:cs="Arial" w:eastAsia="Arial" w:hAnsi="Arial"/>
                <w:sz w:val="20"/>
                <w:szCs w:val="20"/>
                <w:color w:val="auto"/>
              </w:rPr>
              <w:t>541</w:t>
            </w:r>
          </w:p>
        </w:tc>
        <w:tc>
          <w:tcPr>
            <w:tcW w:w="20" w:type="dxa"/>
            <w:vAlign w:val="bottom"/>
            <w:tcBorders>
              <w:top w:val="single" w:sz="8" w:color="auto"/>
              <w:bottom w:val="single" w:sz="8" w:color="auto"/>
            </w:tcBorders>
            <w:shd w:val="clear" w:color="auto" w:fill="FEFEFE"/>
          </w:tcPr>
          <w:p>
            <w:pPr>
              <w:spacing w:after="0"/>
              <w:rPr>
                <w:sz w:val="18"/>
                <w:szCs w:val="18"/>
                <w:color w:val="auto"/>
              </w:rPr>
            </w:pPr>
          </w:p>
        </w:tc>
        <w:tc>
          <w:tcPr>
            <w:tcW w:w="200" w:type="dxa"/>
            <w:vAlign w:val="bottom"/>
            <w:tcBorders>
              <w:top w:val="single" w:sz="8" w:color="FEFEFE"/>
              <w:bottom w:val="single" w:sz="8" w:color="E6E6E6"/>
            </w:tcBorders>
            <w:shd w:val="clear" w:color="auto" w:fill="FEFEFE"/>
          </w:tcPr>
          <w:p>
            <w:pPr>
              <w:spacing w:after="0"/>
              <w:rPr>
                <w:sz w:val="18"/>
                <w:szCs w:val="18"/>
                <w:color w:val="auto"/>
              </w:rPr>
            </w:pPr>
          </w:p>
        </w:tc>
        <w:tc>
          <w:tcPr>
            <w:tcW w:w="20" w:type="dxa"/>
            <w:vAlign w:val="bottom"/>
            <w:tcBorders>
              <w:top w:val="single" w:sz="8" w:color="auto"/>
              <w:bottom w:val="single" w:sz="8" w:color="E6E6E6"/>
            </w:tcBorders>
            <w:shd w:val="clear" w:color="auto" w:fill="FEFEFE"/>
          </w:tcPr>
          <w:p>
            <w:pPr>
              <w:spacing w:after="0"/>
              <w:rPr>
                <w:sz w:val="18"/>
                <w:szCs w:val="18"/>
                <w:color w:val="auto"/>
              </w:rPr>
            </w:pPr>
          </w:p>
        </w:tc>
        <w:tc>
          <w:tcPr>
            <w:tcW w:w="180" w:type="dxa"/>
            <w:vAlign w:val="bottom"/>
            <w:tcBorders>
              <w:top w:val="single" w:sz="8" w:color="auto"/>
              <w:bottom w:val="single" w:sz="8" w:color="auto"/>
            </w:tcBorders>
            <w:shd w:val="clear" w:color="auto" w:fill="FEFEFE"/>
          </w:tcPr>
          <w:p>
            <w:pPr>
              <w:spacing w:after="0"/>
              <w:rPr>
                <w:sz w:val="18"/>
                <w:szCs w:val="18"/>
                <w:color w:val="auto"/>
              </w:rPr>
            </w:pPr>
          </w:p>
        </w:tc>
        <w:tc>
          <w:tcPr>
            <w:tcW w:w="1240" w:type="dxa"/>
            <w:vAlign w:val="bottom"/>
            <w:tcBorders>
              <w:top w:val="single" w:sz="8" w:color="auto"/>
              <w:bottom w:val="single" w:sz="8" w:color="auto"/>
            </w:tcBorders>
            <w:shd w:val="clear" w:color="auto" w:fill="FEFEFE"/>
          </w:tcPr>
          <w:p>
            <w:pPr>
              <w:jc w:val="right"/>
              <w:spacing w:after="0" w:line="212" w:lineRule="exact"/>
              <w:rPr>
                <w:sz w:val="20"/>
                <w:szCs w:val="20"/>
                <w:color w:val="auto"/>
              </w:rPr>
            </w:pPr>
            <w:r>
              <w:rPr>
                <w:rFonts w:ascii="Arial" w:cs="Arial" w:eastAsia="Arial" w:hAnsi="Arial"/>
                <w:sz w:val="20"/>
                <w:szCs w:val="20"/>
                <w:color w:val="auto"/>
              </w:rPr>
              <w:t>521</w:t>
            </w:r>
          </w:p>
        </w:tc>
        <w:tc>
          <w:tcPr>
            <w:tcW w:w="20" w:type="dxa"/>
            <w:vAlign w:val="bottom"/>
            <w:tcBorders>
              <w:top w:val="single" w:sz="8" w:color="auto"/>
              <w:bottom w:val="single" w:sz="8" w:color="auto"/>
            </w:tcBorders>
            <w:shd w:val="clear" w:color="auto" w:fill="FEFEFE"/>
          </w:tcPr>
          <w:p>
            <w:pPr>
              <w:spacing w:after="0"/>
              <w:rPr>
                <w:sz w:val="18"/>
                <w:szCs w:val="18"/>
                <w:color w:val="auto"/>
              </w:rPr>
            </w:pPr>
          </w:p>
        </w:tc>
        <w:tc>
          <w:tcPr>
            <w:tcW w:w="20" w:type="dxa"/>
            <w:vAlign w:val="bottom"/>
            <w:tcBorders>
              <w:top w:val="single" w:sz="8" w:color="FEFEFE"/>
              <w:bottom w:val="single" w:sz="8" w:color="auto"/>
            </w:tcBorders>
            <w:shd w:val="clear" w:color="auto" w:fill="FEFEFE"/>
          </w:tcPr>
          <w:p>
            <w:pPr>
              <w:spacing w:after="0"/>
              <w:rPr>
                <w:sz w:val="18"/>
                <w:szCs w:val="18"/>
                <w:color w:val="auto"/>
              </w:rPr>
            </w:pPr>
          </w:p>
        </w:tc>
        <w:tc>
          <w:tcPr>
            <w:tcW w:w="200" w:type="dxa"/>
            <w:vAlign w:val="bottom"/>
            <w:tcBorders>
              <w:top w:val="single" w:sz="8" w:color="FEFEFE"/>
              <w:bottom w:val="single" w:sz="8" w:color="E6E6E6"/>
            </w:tcBorders>
            <w:shd w:val="clear" w:color="auto" w:fill="FEFEFE"/>
          </w:tcPr>
          <w:p>
            <w:pPr>
              <w:spacing w:after="0"/>
              <w:rPr>
                <w:sz w:val="18"/>
                <w:szCs w:val="18"/>
                <w:color w:val="auto"/>
              </w:rPr>
            </w:pPr>
          </w:p>
        </w:tc>
        <w:tc>
          <w:tcPr>
            <w:tcW w:w="20" w:type="dxa"/>
            <w:vAlign w:val="bottom"/>
            <w:tcBorders>
              <w:top w:val="single" w:sz="8" w:color="FEFEFE"/>
              <w:bottom w:val="single" w:sz="8" w:color="E6E6E6"/>
            </w:tcBorders>
            <w:shd w:val="clear" w:color="auto" w:fill="FEFEFE"/>
          </w:tcPr>
          <w:p>
            <w:pPr>
              <w:spacing w:after="0"/>
              <w:rPr>
                <w:sz w:val="18"/>
                <w:szCs w:val="18"/>
                <w:color w:val="auto"/>
              </w:rPr>
            </w:pPr>
          </w:p>
        </w:tc>
        <w:tc>
          <w:tcPr>
            <w:tcW w:w="320" w:type="dxa"/>
            <w:vAlign w:val="bottom"/>
            <w:tcBorders>
              <w:top w:val="single" w:sz="8" w:color="auto"/>
              <w:bottom w:val="single" w:sz="8" w:color="auto"/>
            </w:tcBorders>
            <w:shd w:val="clear" w:color="auto" w:fill="FEFEFE"/>
          </w:tcPr>
          <w:p>
            <w:pPr>
              <w:spacing w:after="0"/>
              <w:rPr>
                <w:sz w:val="18"/>
                <w:szCs w:val="18"/>
                <w:color w:val="auto"/>
              </w:rPr>
            </w:pPr>
          </w:p>
        </w:tc>
        <w:tc>
          <w:tcPr>
            <w:tcW w:w="1080" w:type="dxa"/>
            <w:vAlign w:val="bottom"/>
            <w:tcBorders>
              <w:top w:val="single" w:sz="8" w:color="auto"/>
              <w:bottom w:val="single" w:sz="8" w:color="auto"/>
            </w:tcBorders>
            <w:shd w:val="clear" w:color="auto" w:fill="FEFEFE"/>
          </w:tcPr>
          <w:p>
            <w:pPr>
              <w:jc w:val="right"/>
              <w:spacing w:after="0" w:line="212" w:lineRule="exact"/>
              <w:rPr>
                <w:sz w:val="20"/>
                <w:szCs w:val="20"/>
                <w:color w:val="auto"/>
              </w:rPr>
            </w:pPr>
            <w:r>
              <w:rPr>
                <w:rFonts w:ascii="Arial" w:cs="Arial" w:eastAsia="Arial" w:hAnsi="Arial"/>
                <w:sz w:val="20"/>
                <w:szCs w:val="20"/>
                <w:color w:val="auto"/>
              </w:rPr>
              <w:t>598</w:t>
            </w:r>
          </w:p>
        </w:tc>
        <w:tc>
          <w:tcPr>
            <w:tcW w:w="20" w:type="dxa"/>
            <w:vAlign w:val="bottom"/>
            <w:tcBorders>
              <w:top w:val="single" w:sz="8" w:color="auto"/>
              <w:bottom w:val="single" w:sz="8" w:color="auto"/>
            </w:tcBorders>
            <w:shd w:val="clear" w:color="auto" w:fill="FEFEFE"/>
          </w:tcPr>
          <w:p>
            <w:pPr>
              <w:spacing w:after="0"/>
              <w:rPr>
                <w:sz w:val="18"/>
                <w:szCs w:val="18"/>
                <w:color w:val="auto"/>
              </w:rPr>
            </w:pPr>
          </w:p>
        </w:tc>
        <w:tc>
          <w:tcPr>
            <w:tcW w:w="100" w:type="dxa"/>
            <w:vAlign w:val="bottom"/>
            <w:tcBorders>
              <w:top w:val="single" w:sz="8" w:color="FEFEFE"/>
              <w:bottom w:val="single" w:sz="8" w:color="E6E6E6"/>
            </w:tcBorders>
            <w:shd w:val="clear" w:color="auto" w:fill="FEFEFE"/>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5760" w:type="dxa"/>
            <w:vAlign w:val="bottom"/>
            <w:shd w:val="clear" w:color="auto" w:fill="E6E6E6"/>
          </w:tcPr>
          <w:p>
            <w:pPr>
              <w:spacing w:after="0"/>
              <w:rPr>
                <w:sz w:val="20"/>
                <w:szCs w:val="20"/>
                <w:color w:val="auto"/>
              </w:rPr>
            </w:pPr>
            <w:r>
              <w:rPr>
                <w:rFonts w:ascii="Arial" w:cs="Arial" w:eastAsia="Arial" w:hAnsi="Arial"/>
                <w:sz w:val="20"/>
                <w:szCs w:val="20"/>
                <w:color w:val="auto"/>
              </w:rPr>
              <w:t>Total lease cost</w:t>
            </w:r>
          </w:p>
        </w:tc>
        <w:tc>
          <w:tcPr>
            <w:tcW w:w="12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1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w w:val="71"/>
                <w:shd w:val="clear" w:color="auto" w:fill="E6E6E6"/>
              </w:rPr>
              <w:t>$</w:t>
            </w:r>
          </w:p>
        </w:tc>
        <w:tc>
          <w:tcPr>
            <w:tcW w:w="13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6,687</w:t>
            </w:r>
          </w:p>
        </w:tc>
        <w:tc>
          <w:tcPr>
            <w:tcW w:w="20" w:type="dxa"/>
            <w:vAlign w:val="bottom"/>
            <w:tcBorders>
              <w:bottom w:val="single" w:sz="8" w:color="auto"/>
            </w:tcBorders>
            <w:shd w:val="clear" w:color="auto" w:fill="E6E6E6"/>
          </w:tcPr>
          <w:p>
            <w:pPr>
              <w:spacing w:after="0"/>
              <w:rPr>
                <w:sz w:val="20"/>
                <w:szCs w:val="20"/>
                <w:color w:val="auto"/>
              </w:rPr>
            </w:pPr>
          </w:p>
        </w:tc>
        <w:tc>
          <w:tcPr>
            <w:tcW w:w="20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1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w w:val="71"/>
              </w:rPr>
              <w:t>$</w:t>
            </w:r>
          </w:p>
        </w:tc>
        <w:tc>
          <w:tcPr>
            <w:tcW w:w="12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5,164</w:t>
            </w:r>
          </w:p>
        </w:tc>
        <w:tc>
          <w:tcPr>
            <w:tcW w:w="20" w:type="dxa"/>
            <w:vAlign w:val="bottom"/>
            <w:tcBorders>
              <w:bottom w:val="single" w:sz="8" w:color="auto"/>
            </w:tcBorders>
            <w:shd w:val="clear" w:color="auto" w:fill="E6E6E6"/>
          </w:tcPr>
          <w:p>
            <w:pPr>
              <w:spacing w:after="0"/>
              <w:rPr>
                <w:sz w:val="20"/>
                <w:szCs w:val="20"/>
                <w:color w:val="auto"/>
              </w:rPr>
            </w:pPr>
          </w:p>
        </w:tc>
        <w:tc>
          <w:tcPr>
            <w:tcW w:w="20" w:type="dxa"/>
            <w:vAlign w:val="bottom"/>
            <w:tcBorders>
              <w:bottom w:val="single" w:sz="8" w:color="auto"/>
            </w:tcBorders>
            <w:shd w:val="clear" w:color="auto" w:fill="E6E6E6"/>
          </w:tcPr>
          <w:p>
            <w:pPr>
              <w:spacing w:after="0"/>
              <w:rPr>
                <w:sz w:val="20"/>
                <w:szCs w:val="20"/>
                <w:color w:val="auto"/>
              </w:rPr>
            </w:pPr>
          </w:p>
        </w:tc>
        <w:tc>
          <w:tcPr>
            <w:tcW w:w="20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320" w:type="dxa"/>
            <w:vAlign w:val="bottom"/>
            <w:tcBorders>
              <w:bottom w:val="single" w:sz="8" w:color="auto"/>
            </w:tcBorders>
            <w:shd w:val="clear" w:color="auto" w:fill="E6E6E6"/>
          </w:tcPr>
          <w:p>
            <w:pPr>
              <w:jc w:val="right"/>
              <w:ind w:right="121"/>
              <w:spacing w:after="0"/>
              <w:rPr>
                <w:sz w:val="20"/>
                <w:szCs w:val="20"/>
                <w:color w:val="auto"/>
              </w:rPr>
            </w:pPr>
            <w:r>
              <w:rPr>
                <w:rFonts w:ascii="Arial" w:cs="Arial" w:eastAsia="Arial" w:hAnsi="Arial"/>
                <w:sz w:val="20"/>
                <w:szCs w:val="20"/>
                <w:color w:val="auto"/>
                <w:w w:val="71"/>
              </w:rPr>
              <w:t>$</w:t>
            </w:r>
          </w:p>
        </w:tc>
        <w:tc>
          <w:tcPr>
            <w:tcW w:w="10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4,156</w:t>
            </w:r>
          </w:p>
        </w:tc>
        <w:tc>
          <w:tcPr>
            <w:tcW w:w="20" w:type="dxa"/>
            <w:vAlign w:val="bottom"/>
            <w:tcBorders>
              <w:bottom w:val="single" w:sz="8" w:color="auto"/>
            </w:tcBorders>
            <w:shd w:val="clear" w:color="auto" w:fill="E6E6E6"/>
          </w:tcPr>
          <w:p>
            <w:pPr>
              <w:spacing w:after="0"/>
              <w:rPr>
                <w:sz w:val="20"/>
                <w:szCs w:val="20"/>
                <w:color w:val="auto"/>
              </w:rPr>
            </w:pPr>
          </w:p>
        </w:tc>
        <w:tc>
          <w:tcPr>
            <w:tcW w:w="100" w:type="dxa"/>
            <w:vAlign w:val="bottom"/>
            <w:shd w:val="clear" w:color="auto" w:fill="E6E6E6"/>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60" w:type="dxa"/>
            <w:vAlign w:val="bottom"/>
            <w:vMerge w:val="restart"/>
          </w:tcPr>
          <w:p>
            <w:pPr>
              <w:spacing w:after="0"/>
              <w:rPr>
                <w:sz w:val="20"/>
                <w:szCs w:val="20"/>
                <w:color w:val="auto"/>
              </w:rPr>
            </w:pPr>
            <w:r>
              <w:rPr>
                <w:rFonts w:ascii="Arial" w:cs="Arial" w:eastAsia="Arial" w:hAnsi="Arial"/>
                <w:sz w:val="20"/>
                <w:szCs w:val="20"/>
                <w:color w:val="auto"/>
              </w:rPr>
              <w:t>(1) Includes variable lease costs which are immaterial.</w:t>
            </w: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9"/>
        </w:trPr>
        <w:tc>
          <w:tcPr>
            <w:tcW w:w="57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5760" w:type="dxa"/>
            <w:vAlign w:val="bottom"/>
          </w:tcPr>
          <w:p>
            <w:pPr>
              <w:spacing w:after="0"/>
              <w:rPr>
                <w:sz w:val="20"/>
                <w:szCs w:val="20"/>
                <w:color w:val="auto"/>
              </w:rPr>
            </w:pPr>
            <w:r>
              <w:rPr>
                <w:rFonts w:ascii="Arial" w:cs="Arial" w:eastAsia="Arial" w:hAnsi="Arial"/>
                <w:sz w:val="20"/>
                <w:szCs w:val="20"/>
                <w:color w:val="auto"/>
                <w:w w:val="94"/>
              </w:rPr>
              <w:t>Supplemental cash flow information related to leases was as follows:</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60" w:type="dxa"/>
            <w:vAlign w:val="bottom"/>
            <w:tcBorders>
              <w:bottom w:val="single" w:sz="8" w:color="FEFEFE"/>
            </w:tcBorders>
            <w:shd w:val="clear" w:color="auto" w:fill="FEFEFE"/>
          </w:tcPr>
          <w:p>
            <w:pPr>
              <w:spacing w:after="0"/>
              <w:rPr>
                <w:sz w:val="19"/>
                <w:szCs w:val="19"/>
                <w:color w:val="auto"/>
              </w:rPr>
            </w:pPr>
          </w:p>
        </w:tc>
        <w:tc>
          <w:tcPr>
            <w:tcW w:w="120" w:type="dxa"/>
            <w:vAlign w:val="bottom"/>
            <w:tcBorders>
              <w:bottom w:val="single" w:sz="8" w:color="FEFEFE"/>
            </w:tcBorders>
            <w:shd w:val="clear" w:color="auto" w:fill="FEFEFE"/>
          </w:tcPr>
          <w:p>
            <w:pPr>
              <w:spacing w:after="0"/>
              <w:rPr>
                <w:sz w:val="19"/>
                <w:szCs w:val="19"/>
                <w:color w:val="auto"/>
              </w:rPr>
            </w:pPr>
          </w:p>
        </w:tc>
        <w:tc>
          <w:tcPr>
            <w:tcW w:w="20" w:type="dxa"/>
            <w:vAlign w:val="bottom"/>
            <w:tcBorders>
              <w:bottom w:val="single" w:sz="8" w:color="auto"/>
            </w:tcBorders>
            <w:shd w:val="clear" w:color="auto" w:fill="FEFEFE"/>
          </w:tcPr>
          <w:p>
            <w:pPr>
              <w:spacing w:after="0"/>
              <w:rPr>
                <w:sz w:val="19"/>
                <w:szCs w:val="19"/>
                <w:color w:val="auto"/>
              </w:rPr>
            </w:pPr>
          </w:p>
        </w:tc>
        <w:tc>
          <w:tcPr>
            <w:tcW w:w="120" w:type="dxa"/>
            <w:vAlign w:val="bottom"/>
            <w:tcBorders>
              <w:bottom w:val="single" w:sz="8" w:color="auto"/>
            </w:tcBorders>
            <w:shd w:val="clear" w:color="auto" w:fill="FEFEFE"/>
          </w:tcPr>
          <w:p>
            <w:pPr>
              <w:spacing w:after="0"/>
              <w:rPr>
                <w:sz w:val="19"/>
                <w:szCs w:val="19"/>
                <w:color w:val="auto"/>
              </w:rPr>
            </w:pPr>
          </w:p>
        </w:tc>
        <w:tc>
          <w:tcPr>
            <w:tcW w:w="1300" w:type="dxa"/>
            <w:vAlign w:val="bottom"/>
            <w:tcBorders>
              <w:bottom w:val="single" w:sz="8" w:color="auto"/>
            </w:tcBorders>
            <w:shd w:val="clear" w:color="auto" w:fill="FEFEFE"/>
          </w:tcPr>
          <w:p>
            <w:pPr>
              <w:spacing w:after="0"/>
              <w:rPr>
                <w:sz w:val="19"/>
                <w:szCs w:val="19"/>
                <w:color w:val="auto"/>
              </w:rPr>
            </w:pPr>
          </w:p>
        </w:tc>
        <w:tc>
          <w:tcPr>
            <w:tcW w:w="20" w:type="dxa"/>
            <w:vAlign w:val="bottom"/>
            <w:tcBorders>
              <w:bottom w:val="single" w:sz="8" w:color="auto"/>
            </w:tcBorders>
            <w:shd w:val="clear" w:color="auto" w:fill="FEFEFE"/>
          </w:tcPr>
          <w:p>
            <w:pPr>
              <w:spacing w:after="0"/>
              <w:rPr>
                <w:sz w:val="19"/>
                <w:szCs w:val="19"/>
                <w:color w:val="auto"/>
              </w:rPr>
            </w:pPr>
          </w:p>
        </w:tc>
        <w:tc>
          <w:tcPr>
            <w:tcW w:w="200" w:type="dxa"/>
            <w:vAlign w:val="bottom"/>
            <w:tcBorders>
              <w:bottom w:val="single" w:sz="8" w:color="auto"/>
            </w:tcBorders>
            <w:shd w:val="clear" w:color="auto" w:fill="FEFEFE"/>
          </w:tcPr>
          <w:p>
            <w:pPr>
              <w:spacing w:after="0"/>
              <w:rPr>
                <w:sz w:val="19"/>
                <w:szCs w:val="19"/>
                <w:color w:val="auto"/>
              </w:rPr>
            </w:pPr>
          </w:p>
        </w:tc>
        <w:tc>
          <w:tcPr>
            <w:tcW w:w="20" w:type="dxa"/>
            <w:vAlign w:val="bottom"/>
            <w:tcBorders>
              <w:bottom w:val="single" w:sz="8" w:color="auto"/>
            </w:tcBorders>
            <w:shd w:val="clear" w:color="auto" w:fill="FEFEFE"/>
          </w:tcPr>
          <w:p>
            <w:pPr>
              <w:spacing w:after="0"/>
              <w:rPr>
                <w:sz w:val="19"/>
                <w:szCs w:val="19"/>
                <w:color w:val="auto"/>
              </w:rPr>
            </w:pPr>
          </w:p>
        </w:tc>
        <w:tc>
          <w:tcPr>
            <w:tcW w:w="180" w:type="dxa"/>
            <w:vAlign w:val="bottom"/>
            <w:tcBorders>
              <w:bottom w:val="single" w:sz="8" w:color="auto"/>
            </w:tcBorders>
            <w:shd w:val="clear" w:color="auto" w:fill="FEFEFE"/>
          </w:tcPr>
          <w:p>
            <w:pPr>
              <w:spacing w:after="0"/>
              <w:rPr>
                <w:sz w:val="19"/>
                <w:szCs w:val="19"/>
                <w:color w:val="auto"/>
              </w:rPr>
            </w:pPr>
          </w:p>
        </w:tc>
        <w:tc>
          <w:tcPr>
            <w:tcW w:w="1260" w:type="dxa"/>
            <w:vAlign w:val="bottom"/>
            <w:tcBorders>
              <w:bottom w:val="single" w:sz="8" w:color="auto"/>
            </w:tcBorders>
            <w:gridSpan w:val="2"/>
            <w:shd w:val="clear" w:color="auto" w:fill="FEFEFE"/>
          </w:tcPr>
          <w:p>
            <w:pPr>
              <w:jc w:val="center"/>
              <w:ind w:right="220"/>
              <w:spacing w:after="0"/>
              <w:rPr>
                <w:sz w:val="20"/>
                <w:szCs w:val="20"/>
                <w:color w:val="auto"/>
              </w:rPr>
            </w:pPr>
            <w:r>
              <w:rPr>
                <w:rFonts w:ascii="Arial" w:cs="Arial" w:eastAsia="Arial" w:hAnsi="Arial"/>
                <w:sz w:val="16"/>
                <w:szCs w:val="16"/>
                <w:b w:val="1"/>
                <w:bCs w:val="1"/>
                <w:color w:val="auto"/>
                <w:w w:val="88"/>
              </w:rPr>
              <w:t>December 31,</w:t>
            </w:r>
          </w:p>
        </w:tc>
        <w:tc>
          <w:tcPr>
            <w:tcW w:w="20" w:type="dxa"/>
            <w:vAlign w:val="bottom"/>
            <w:tcBorders>
              <w:bottom w:val="single" w:sz="8" w:color="auto"/>
            </w:tcBorders>
            <w:shd w:val="clear" w:color="auto" w:fill="FEFEFE"/>
          </w:tcPr>
          <w:p>
            <w:pPr>
              <w:spacing w:after="0"/>
              <w:rPr>
                <w:sz w:val="19"/>
                <w:szCs w:val="19"/>
                <w:color w:val="auto"/>
              </w:rPr>
            </w:pPr>
          </w:p>
        </w:tc>
        <w:tc>
          <w:tcPr>
            <w:tcW w:w="200" w:type="dxa"/>
            <w:vAlign w:val="bottom"/>
            <w:tcBorders>
              <w:bottom w:val="single" w:sz="8" w:color="auto"/>
            </w:tcBorders>
            <w:shd w:val="clear" w:color="auto" w:fill="FEFEFE"/>
          </w:tcPr>
          <w:p>
            <w:pPr>
              <w:spacing w:after="0"/>
              <w:rPr>
                <w:sz w:val="19"/>
                <w:szCs w:val="19"/>
                <w:color w:val="auto"/>
              </w:rPr>
            </w:pPr>
          </w:p>
        </w:tc>
        <w:tc>
          <w:tcPr>
            <w:tcW w:w="20" w:type="dxa"/>
            <w:vAlign w:val="bottom"/>
            <w:tcBorders>
              <w:bottom w:val="single" w:sz="8" w:color="auto"/>
            </w:tcBorders>
            <w:shd w:val="clear" w:color="auto" w:fill="FEFEFE"/>
          </w:tcPr>
          <w:p>
            <w:pPr>
              <w:spacing w:after="0"/>
              <w:rPr>
                <w:sz w:val="19"/>
                <w:szCs w:val="19"/>
                <w:color w:val="auto"/>
              </w:rPr>
            </w:pPr>
          </w:p>
        </w:tc>
        <w:tc>
          <w:tcPr>
            <w:tcW w:w="320" w:type="dxa"/>
            <w:vAlign w:val="bottom"/>
            <w:tcBorders>
              <w:bottom w:val="single" w:sz="8" w:color="auto"/>
            </w:tcBorders>
            <w:shd w:val="clear" w:color="auto" w:fill="FEFEFE"/>
          </w:tcPr>
          <w:p>
            <w:pPr>
              <w:spacing w:after="0"/>
              <w:rPr>
                <w:sz w:val="19"/>
                <w:szCs w:val="19"/>
                <w:color w:val="auto"/>
              </w:rPr>
            </w:pPr>
          </w:p>
        </w:tc>
        <w:tc>
          <w:tcPr>
            <w:tcW w:w="1080" w:type="dxa"/>
            <w:vAlign w:val="bottom"/>
            <w:tcBorders>
              <w:bottom w:val="single" w:sz="8" w:color="auto"/>
            </w:tcBorders>
            <w:shd w:val="clear" w:color="auto" w:fill="FEFEFE"/>
          </w:tcPr>
          <w:p>
            <w:pPr>
              <w:spacing w:after="0"/>
              <w:rPr>
                <w:sz w:val="19"/>
                <w:szCs w:val="19"/>
                <w:color w:val="auto"/>
              </w:rPr>
            </w:pPr>
          </w:p>
        </w:tc>
        <w:tc>
          <w:tcPr>
            <w:tcW w:w="20" w:type="dxa"/>
            <w:vAlign w:val="bottom"/>
            <w:tcBorders>
              <w:bottom w:val="single" w:sz="8" w:color="FEFEFE"/>
            </w:tcBorders>
            <w:shd w:val="clear" w:color="auto" w:fill="FEFEFE"/>
          </w:tcPr>
          <w:p>
            <w:pPr>
              <w:spacing w:after="0"/>
              <w:rPr>
                <w:sz w:val="19"/>
                <w:szCs w:val="19"/>
                <w:color w:val="auto"/>
              </w:rPr>
            </w:pPr>
          </w:p>
        </w:tc>
        <w:tc>
          <w:tcPr>
            <w:tcW w:w="100" w:type="dxa"/>
            <w:vAlign w:val="bottom"/>
            <w:tcBorders>
              <w:bottom w:val="single" w:sz="8" w:color="FEFEFE"/>
            </w:tcBorders>
            <w:shd w:val="clear" w:color="auto" w:fill="FEFEFE"/>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5760" w:type="dxa"/>
            <w:vAlign w:val="bottom"/>
            <w:tcBorders>
              <w:bottom w:val="single" w:sz="8" w:color="FEFEFE"/>
            </w:tcBorders>
            <w:shd w:val="clear" w:color="auto" w:fill="FEFEFE"/>
          </w:tcPr>
          <w:p>
            <w:pPr>
              <w:spacing w:after="0" w:line="173" w:lineRule="exact"/>
              <w:rPr>
                <w:sz w:val="20"/>
                <w:szCs w:val="20"/>
                <w:color w:val="auto"/>
              </w:rPr>
            </w:pPr>
            <w:r>
              <w:rPr>
                <w:rFonts w:ascii="Arial" w:cs="Arial" w:eastAsia="Arial" w:hAnsi="Arial"/>
                <w:sz w:val="16"/>
                <w:szCs w:val="16"/>
                <w:b w:val="1"/>
                <w:bCs w:val="1"/>
                <w:color w:val="auto"/>
              </w:rPr>
              <w:t>(table only in thousands)</w:t>
            </w:r>
          </w:p>
        </w:tc>
        <w:tc>
          <w:tcPr>
            <w:tcW w:w="120" w:type="dxa"/>
            <w:vAlign w:val="bottom"/>
            <w:tcBorders>
              <w:bottom w:val="single" w:sz="8" w:color="FEFEFE"/>
            </w:tcBorders>
            <w:shd w:val="clear" w:color="auto" w:fill="FEFEFE"/>
          </w:tcPr>
          <w:p>
            <w:pPr>
              <w:spacing w:after="0"/>
              <w:rPr>
                <w:sz w:val="15"/>
                <w:szCs w:val="15"/>
                <w:color w:val="auto"/>
              </w:rPr>
            </w:pPr>
          </w:p>
        </w:tc>
        <w:tc>
          <w:tcPr>
            <w:tcW w:w="20" w:type="dxa"/>
            <w:vAlign w:val="bottom"/>
            <w:tcBorders>
              <w:bottom w:val="single" w:sz="8" w:color="auto"/>
            </w:tcBorders>
            <w:shd w:val="clear" w:color="auto" w:fill="FEFEFE"/>
          </w:tcPr>
          <w:p>
            <w:pPr>
              <w:spacing w:after="0"/>
              <w:rPr>
                <w:sz w:val="15"/>
                <w:szCs w:val="15"/>
                <w:color w:val="auto"/>
              </w:rPr>
            </w:pPr>
          </w:p>
        </w:tc>
        <w:tc>
          <w:tcPr>
            <w:tcW w:w="120" w:type="dxa"/>
            <w:vAlign w:val="bottom"/>
            <w:tcBorders>
              <w:bottom w:val="single" w:sz="8" w:color="auto"/>
            </w:tcBorders>
            <w:shd w:val="clear" w:color="auto" w:fill="FEFEFE"/>
          </w:tcPr>
          <w:p>
            <w:pPr>
              <w:spacing w:after="0"/>
              <w:rPr>
                <w:sz w:val="15"/>
                <w:szCs w:val="15"/>
                <w:color w:val="auto"/>
              </w:rPr>
            </w:pPr>
          </w:p>
        </w:tc>
        <w:tc>
          <w:tcPr>
            <w:tcW w:w="1300" w:type="dxa"/>
            <w:vAlign w:val="bottom"/>
            <w:tcBorders>
              <w:bottom w:val="single" w:sz="8" w:color="auto"/>
            </w:tcBorders>
            <w:shd w:val="clear" w:color="auto" w:fill="FEFEFE"/>
          </w:tcPr>
          <w:p>
            <w:pPr>
              <w:jc w:val="right"/>
              <w:ind w:right="464"/>
              <w:spacing w:after="0" w:line="173" w:lineRule="exact"/>
              <w:rPr>
                <w:sz w:val="20"/>
                <w:szCs w:val="20"/>
                <w:color w:val="auto"/>
              </w:rPr>
            </w:pPr>
            <w:r>
              <w:rPr>
                <w:rFonts w:ascii="Arial" w:cs="Arial" w:eastAsia="Arial" w:hAnsi="Arial"/>
                <w:sz w:val="16"/>
                <w:szCs w:val="16"/>
                <w:b w:val="1"/>
                <w:bCs w:val="1"/>
                <w:color w:val="auto"/>
              </w:rPr>
              <w:t>2024</w:t>
            </w:r>
          </w:p>
        </w:tc>
        <w:tc>
          <w:tcPr>
            <w:tcW w:w="20" w:type="dxa"/>
            <w:vAlign w:val="bottom"/>
            <w:tcBorders>
              <w:bottom w:val="single" w:sz="8" w:color="FEFEFE"/>
            </w:tcBorders>
            <w:shd w:val="clear" w:color="auto" w:fill="FEFEFE"/>
          </w:tcPr>
          <w:p>
            <w:pPr>
              <w:spacing w:after="0"/>
              <w:rPr>
                <w:sz w:val="15"/>
                <w:szCs w:val="15"/>
                <w:color w:val="auto"/>
              </w:rPr>
            </w:pPr>
          </w:p>
        </w:tc>
        <w:tc>
          <w:tcPr>
            <w:tcW w:w="200" w:type="dxa"/>
            <w:vAlign w:val="bottom"/>
            <w:tcBorders>
              <w:bottom w:val="single" w:sz="8" w:color="FEFEFE"/>
            </w:tcBorders>
            <w:shd w:val="clear" w:color="auto" w:fill="FEFEFE"/>
          </w:tcPr>
          <w:p>
            <w:pPr>
              <w:spacing w:after="0"/>
              <w:rPr>
                <w:sz w:val="15"/>
                <w:szCs w:val="15"/>
                <w:color w:val="auto"/>
              </w:rPr>
            </w:pPr>
          </w:p>
        </w:tc>
        <w:tc>
          <w:tcPr>
            <w:tcW w:w="20" w:type="dxa"/>
            <w:vAlign w:val="bottom"/>
            <w:tcBorders>
              <w:bottom w:val="single" w:sz="8" w:color="auto"/>
            </w:tcBorders>
            <w:shd w:val="clear" w:color="auto" w:fill="FEFEFE"/>
          </w:tcPr>
          <w:p>
            <w:pPr>
              <w:spacing w:after="0"/>
              <w:rPr>
                <w:sz w:val="15"/>
                <w:szCs w:val="15"/>
                <w:color w:val="auto"/>
              </w:rPr>
            </w:pPr>
          </w:p>
        </w:tc>
        <w:tc>
          <w:tcPr>
            <w:tcW w:w="180" w:type="dxa"/>
            <w:vAlign w:val="bottom"/>
            <w:tcBorders>
              <w:bottom w:val="single" w:sz="8" w:color="auto"/>
            </w:tcBorders>
            <w:shd w:val="clear" w:color="auto" w:fill="FEFEFE"/>
          </w:tcPr>
          <w:p>
            <w:pPr>
              <w:spacing w:after="0"/>
              <w:rPr>
                <w:sz w:val="15"/>
                <w:szCs w:val="15"/>
                <w:color w:val="auto"/>
              </w:rPr>
            </w:pPr>
          </w:p>
        </w:tc>
        <w:tc>
          <w:tcPr>
            <w:tcW w:w="1240" w:type="dxa"/>
            <w:vAlign w:val="bottom"/>
            <w:tcBorders>
              <w:bottom w:val="single" w:sz="8" w:color="auto"/>
            </w:tcBorders>
            <w:shd w:val="clear" w:color="auto" w:fill="FEFEFE"/>
          </w:tcPr>
          <w:p>
            <w:pPr>
              <w:jc w:val="center"/>
              <w:ind w:right="107"/>
              <w:spacing w:after="0" w:line="173" w:lineRule="exact"/>
              <w:rPr>
                <w:sz w:val="20"/>
                <w:szCs w:val="20"/>
                <w:color w:val="auto"/>
              </w:rPr>
            </w:pPr>
            <w:r>
              <w:rPr>
                <w:rFonts w:ascii="Arial" w:cs="Arial" w:eastAsia="Arial" w:hAnsi="Arial"/>
                <w:sz w:val="16"/>
                <w:szCs w:val="16"/>
                <w:b w:val="1"/>
                <w:bCs w:val="1"/>
                <w:color w:val="auto"/>
                <w:w w:val="89"/>
              </w:rPr>
              <w:t>2023</w:t>
            </w:r>
          </w:p>
        </w:tc>
        <w:tc>
          <w:tcPr>
            <w:tcW w:w="20" w:type="dxa"/>
            <w:vAlign w:val="bottom"/>
            <w:tcBorders>
              <w:bottom w:val="single" w:sz="8" w:color="auto"/>
            </w:tcBorders>
            <w:shd w:val="clear" w:color="auto" w:fill="FEFEFE"/>
          </w:tcPr>
          <w:p>
            <w:pPr>
              <w:spacing w:after="0"/>
              <w:rPr>
                <w:sz w:val="15"/>
                <w:szCs w:val="15"/>
                <w:color w:val="auto"/>
              </w:rPr>
            </w:pPr>
          </w:p>
        </w:tc>
        <w:tc>
          <w:tcPr>
            <w:tcW w:w="20" w:type="dxa"/>
            <w:vAlign w:val="bottom"/>
            <w:tcBorders>
              <w:bottom w:val="single" w:sz="8" w:color="FEFEFE"/>
            </w:tcBorders>
            <w:shd w:val="clear" w:color="auto" w:fill="FEFEFE"/>
          </w:tcPr>
          <w:p>
            <w:pPr>
              <w:spacing w:after="0"/>
              <w:rPr>
                <w:sz w:val="15"/>
                <w:szCs w:val="15"/>
                <w:color w:val="auto"/>
              </w:rPr>
            </w:pPr>
          </w:p>
        </w:tc>
        <w:tc>
          <w:tcPr>
            <w:tcW w:w="200" w:type="dxa"/>
            <w:vAlign w:val="bottom"/>
            <w:tcBorders>
              <w:bottom w:val="single" w:sz="8" w:color="FEFEFE"/>
            </w:tcBorders>
            <w:shd w:val="clear" w:color="auto" w:fill="FEFEFE"/>
          </w:tcPr>
          <w:p>
            <w:pPr>
              <w:spacing w:after="0"/>
              <w:rPr>
                <w:sz w:val="15"/>
                <w:szCs w:val="15"/>
                <w:color w:val="auto"/>
              </w:rPr>
            </w:pPr>
          </w:p>
        </w:tc>
        <w:tc>
          <w:tcPr>
            <w:tcW w:w="20" w:type="dxa"/>
            <w:vAlign w:val="bottom"/>
            <w:tcBorders>
              <w:bottom w:val="single" w:sz="8" w:color="auto"/>
            </w:tcBorders>
            <w:shd w:val="clear" w:color="auto" w:fill="FEFEFE"/>
          </w:tcPr>
          <w:p>
            <w:pPr>
              <w:spacing w:after="0"/>
              <w:rPr>
                <w:sz w:val="15"/>
                <w:szCs w:val="15"/>
                <w:color w:val="auto"/>
              </w:rPr>
            </w:pPr>
          </w:p>
        </w:tc>
        <w:tc>
          <w:tcPr>
            <w:tcW w:w="320" w:type="dxa"/>
            <w:vAlign w:val="bottom"/>
            <w:tcBorders>
              <w:bottom w:val="single" w:sz="8" w:color="auto"/>
            </w:tcBorders>
            <w:shd w:val="clear" w:color="auto" w:fill="FEFEFE"/>
          </w:tcPr>
          <w:p>
            <w:pPr>
              <w:spacing w:after="0"/>
              <w:rPr>
                <w:sz w:val="15"/>
                <w:szCs w:val="15"/>
                <w:color w:val="auto"/>
              </w:rPr>
            </w:pPr>
          </w:p>
        </w:tc>
        <w:tc>
          <w:tcPr>
            <w:tcW w:w="1080" w:type="dxa"/>
            <w:vAlign w:val="bottom"/>
            <w:tcBorders>
              <w:bottom w:val="single" w:sz="8" w:color="auto"/>
            </w:tcBorders>
            <w:shd w:val="clear" w:color="auto" w:fill="FEFEFE"/>
          </w:tcPr>
          <w:p>
            <w:pPr>
              <w:jc w:val="right"/>
              <w:ind w:right="444"/>
              <w:spacing w:after="0" w:line="173" w:lineRule="exact"/>
              <w:rPr>
                <w:sz w:val="20"/>
                <w:szCs w:val="20"/>
                <w:color w:val="auto"/>
              </w:rPr>
            </w:pPr>
            <w:r>
              <w:rPr>
                <w:rFonts w:ascii="Arial" w:cs="Arial" w:eastAsia="Arial" w:hAnsi="Arial"/>
                <w:sz w:val="16"/>
                <w:szCs w:val="16"/>
                <w:b w:val="1"/>
                <w:bCs w:val="1"/>
                <w:color w:val="auto"/>
              </w:rPr>
              <w:t>2022</w:t>
            </w:r>
          </w:p>
        </w:tc>
        <w:tc>
          <w:tcPr>
            <w:tcW w:w="20" w:type="dxa"/>
            <w:vAlign w:val="bottom"/>
            <w:tcBorders>
              <w:bottom w:val="single" w:sz="8" w:color="auto"/>
            </w:tcBorders>
            <w:shd w:val="clear" w:color="auto" w:fill="FEFEFE"/>
          </w:tcPr>
          <w:p>
            <w:pPr>
              <w:spacing w:after="0"/>
              <w:rPr>
                <w:sz w:val="15"/>
                <w:szCs w:val="15"/>
                <w:color w:val="auto"/>
              </w:rPr>
            </w:pPr>
          </w:p>
        </w:tc>
        <w:tc>
          <w:tcPr>
            <w:tcW w:w="100" w:type="dxa"/>
            <w:vAlign w:val="bottom"/>
            <w:tcBorders>
              <w:bottom w:val="single" w:sz="8" w:color="FEFEFE"/>
            </w:tcBorders>
            <w:shd w:val="clear" w:color="auto" w:fill="FEFEFE"/>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5760" w:type="dxa"/>
            <w:vAlign w:val="bottom"/>
            <w:shd w:val="clear" w:color="auto" w:fill="FEFEFE"/>
          </w:tcPr>
          <w:p>
            <w:pPr>
              <w:spacing w:after="0" w:line="219" w:lineRule="exact"/>
              <w:rPr>
                <w:sz w:val="20"/>
                <w:szCs w:val="20"/>
                <w:color w:val="auto"/>
              </w:rPr>
            </w:pPr>
            <w:r>
              <w:rPr>
                <w:rFonts w:ascii="Arial" w:cs="Arial" w:eastAsia="Arial" w:hAnsi="Arial"/>
                <w:sz w:val="20"/>
                <w:szCs w:val="20"/>
                <w:color w:val="auto"/>
                <w:w w:val="92"/>
              </w:rPr>
              <w:t>Cash paid for amounts included in the measurement of lease liabilities</w:t>
            </w:r>
          </w:p>
        </w:tc>
        <w:tc>
          <w:tcPr>
            <w:tcW w:w="120" w:type="dxa"/>
            <w:vAlign w:val="bottom"/>
            <w:shd w:val="clear" w:color="auto" w:fill="FEFEFE"/>
          </w:tcPr>
          <w:p>
            <w:pPr>
              <w:spacing w:after="0"/>
              <w:rPr>
                <w:sz w:val="19"/>
                <w:szCs w:val="19"/>
                <w:color w:val="auto"/>
              </w:rPr>
            </w:pPr>
          </w:p>
        </w:tc>
        <w:tc>
          <w:tcPr>
            <w:tcW w:w="20" w:type="dxa"/>
            <w:vAlign w:val="bottom"/>
            <w:shd w:val="clear" w:color="auto" w:fill="FEFEFE"/>
          </w:tcPr>
          <w:p>
            <w:pPr>
              <w:spacing w:after="0"/>
              <w:rPr>
                <w:sz w:val="19"/>
                <w:szCs w:val="19"/>
                <w:color w:val="auto"/>
              </w:rPr>
            </w:pPr>
          </w:p>
        </w:tc>
        <w:tc>
          <w:tcPr>
            <w:tcW w:w="120" w:type="dxa"/>
            <w:vAlign w:val="bottom"/>
            <w:shd w:val="clear" w:color="auto" w:fill="FEFEFE"/>
          </w:tcPr>
          <w:p>
            <w:pPr>
              <w:spacing w:after="0"/>
              <w:rPr>
                <w:sz w:val="19"/>
                <w:szCs w:val="19"/>
                <w:color w:val="auto"/>
              </w:rPr>
            </w:pPr>
          </w:p>
        </w:tc>
        <w:tc>
          <w:tcPr>
            <w:tcW w:w="1300" w:type="dxa"/>
            <w:vAlign w:val="bottom"/>
            <w:shd w:val="clear" w:color="auto" w:fill="FEFEFE"/>
          </w:tcPr>
          <w:p>
            <w:pPr>
              <w:spacing w:after="0"/>
              <w:rPr>
                <w:sz w:val="19"/>
                <w:szCs w:val="19"/>
                <w:color w:val="auto"/>
              </w:rPr>
            </w:pPr>
          </w:p>
        </w:tc>
        <w:tc>
          <w:tcPr>
            <w:tcW w:w="20" w:type="dxa"/>
            <w:vAlign w:val="bottom"/>
            <w:shd w:val="clear" w:color="auto" w:fill="FEFEFE"/>
          </w:tcPr>
          <w:p>
            <w:pPr>
              <w:spacing w:after="0"/>
              <w:rPr>
                <w:sz w:val="19"/>
                <w:szCs w:val="19"/>
                <w:color w:val="auto"/>
              </w:rPr>
            </w:pPr>
          </w:p>
        </w:tc>
        <w:tc>
          <w:tcPr>
            <w:tcW w:w="200" w:type="dxa"/>
            <w:vAlign w:val="bottom"/>
            <w:shd w:val="clear" w:color="auto" w:fill="FEFEFE"/>
          </w:tcPr>
          <w:p>
            <w:pPr>
              <w:spacing w:after="0"/>
              <w:rPr>
                <w:sz w:val="19"/>
                <w:szCs w:val="19"/>
                <w:color w:val="auto"/>
              </w:rPr>
            </w:pPr>
          </w:p>
        </w:tc>
        <w:tc>
          <w:tcPr>
            <w:tcW w:w="20" w:type="dxa"/>
            <w:vAlign w:val="bottom"/>
            <w:shd w:val="clear" w:color="auto" w:fill="FEFEFE"/>
          </w:tcPr>
          <w:p>
            <w:pPr>
              <w:spacing w:after="0"/>
              <w:rPr>
                <w:sz w:val="19"/>
                <w:szCs w:val="19"/>
                <w:color w:val="auto"/>
              </w:rPr>
            </w:pPr>
          </w:p>
        </w:tc>
        <w:tc>
          <w:tcPr>
            <w:tcW w:w="180" w:type="dxa"/>
            <w:vAlign w:val="bottom"/>
            <w:shd w:val="clear" w:color="auto" w:fill="FEFEFE"/>
          </w:tcPr>
          <w:p>
            <w:pPr>
              <w:spacing w:after="0"/>
              <w:rPr>
                <w:sz w:val="19"/>
                <w:szCs w:val="19"/>
                <w:color w:val="auto"/>
              </w:rPr>
            </w:pPr>
          </w:p>
        </w:tc>
        <w:tc>
          <w:tcPr>
            <w:tcW w:w="1240" w:type="dxa"/>
            <w:vAlign w:val="bottom"/>
            <w:shd w:val="clear" w:color="auto" w:fill="FEFEFE"/>
          </w:tcPr>
          <w:p>
            <w:pPr>
              <w:spacing w:after="0"/>
              <w:rPr>
                <w:sz w:val="19"/>
                <w:szCs w:val="19"/>
                <w:color w:val="auto"/>
              </w:rPr>
            </w:pPr>
          </w:p>
        </w:tc>
        <w:tc>
          <w:tcPr>
            <w:tcW w:w="20" w:type="dxa"/>
            <w:vAlign w:val="bottom"/>
            <w:shd w:val="clear" w:color="auto" w:fill="FEFEFE"/>
          </w:tcPr>
          <w:p>
            <w:pPr>
              <w:spacing w:after="0"/>
              <w:rPr>
                <w:sz w:val="19"/>
                <w:szCs w:val="19"/>
                <w:color w:val="auto"/>
              </w:rPr>
            </w:pPr>
          </w:p>
        </w:tc>
        <w:tc>
          <w:tcPr>
            <w:tcW w:w="20" w:type="dxa"/>
            <w:vAlign w:val="bottom"/>
            <w:shd w:val="clear" w:color="auto" w:fill="FEFEFE"/>
          </w:tcPr>
          <w:p>
            <w:pPr>
              <w:spacing w:after="0"/>
              <w:rPr>
                <w:sz w:val="19"/>
                <w:szCs w:val="19"/>
                <w:color w:val="auto"/>
              </w:rPr>
            </w:pPr>
          </w:p>
        </w:tc>
        <w:tc>
          <w:tcPr>
            <w:tcW w:w="200" w:type="dxa"/>
            <w:vAlign w:val="bottom"/>
            <w:shd w:val="clear" w:color="auto" w:fill="FEFEFE"/>
          </w:tcPr>
          <w:p>
            <w:pPr>
              <w:spacing w:after="0"/>
              <w:rPr>
                <w:sz w:val="19"/>
                <w:szCs w:val="19"/>
                <w:color w:val="auto"/>
              </w:rPr>
            </w:pPr>
          </w:p>
        </w:tc>
        <w:tc>
          <w:tcPr>
            <w:tcW w:w="20" w:type="dxa"/>
            <w:vAlign w:val="bottom"/>
            <w:shd w:val="clear" w:color="auto" w:fill="FEFEFE"/>
          </w:tcPr>
          <w:p>
            <w:pPr>
              <w:spacing w:after="0"/>
              <w:rPr>
                <w:sz w:val="19"/>
                <w:szCs w:val="19"/>
                <w:color w:val="auto"/>
              </w:rPr>
            </w:pPr>
          </w:p>
        </w:tc>
        <w:tc>
          <w:tcPr>
            <w:tcW w:w="320" w:type="dxa"/>
            <w:vAlign w:val="bottom"/>
            <w:shd w:val="clear" w:color="auto" w:fill="FEFEFE"/>
          </w:tcPr>
          <w:p>
            <w:pPr>
              <w:spacing w:after="0"/>
              <w:rPr>
                <w:sz w:val="19"/>
                <w:szCs w:val="19"/>
                <w:color w:val="auto"/>
              </w:rPr>
            </w:pPr>
          </w:p>
        </w:tc>
        <w:tc>
          <w:tcPr>
            <w:tcW w:w="1080" w:type="dxa"/>
            <w:vAlign w:val="bottom"/>
            <w:shd w:val="clear" w:color="auto" w:fill="FEFEFE"/>
          </w:tcPr>
          <w:p>
            <w:pPr>
              <w:spacing w:after="0"/>
              <w:rPr>
                <w:sz w:val="19"/>
                <w:szCs w:val="19"/>
                <w:color w:val="auto"/>
              </w:rPr>
            </w:pPr>
          </w:p>
        </w:tc>
        <w:tc>
          <w:tcPr>
            <w:tcW w:w="20" w:type="dxa"/>
            <w:vAlign w:val="bottom"/>
            <w:shd w:val="clear" w:color="auto" w:fill="FEFEFE"/>
          </w:tcPr>
          <w:p>
            <w:pPr>
              <w:spacing w:after="0"/>
              <w:rPr>
                <w:sz w:val="19"/>
                <w:szCs w:val="19"/>
                <w:color w:val="auto"/>
              </w:rPr>
            </w:pPr>
          </w:p>
        </w:tc>
        <w:tc>
          <w:tcPr>
            <w:tcW w:w="100" w:type="dxa"/>
            <w:vAlign w:val="bottom"/>
            <w:shd w:val="clear" w:color="auto" w:fill="FEFEFE"/>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5760" w:type="dxa"/>
            <w:vAlign w:val="bottom"/>
            <w:tcBorders>
              <w:bottom w:val="single" w:sz="8" w:color="FEFEFE"/>
            </w:tcBorders>
            <w:shd w:val="clear" w:color="auto" w:fill="E6E6E6"/>
          </w:tcPr>
          <w:p>
            <w:pPr>
              <w:ind w:left="160"/>
              <w:spacing w:after="0" w:line="229" w:lineRule="exact"/>
              <w:rPr>
                <w:sz w:val="20"/>
                <w:szCs w:val="20"/>
                <w:color w:val="auto"/>
              </w:rPr>
            </w:pPr>
            <w:r>
              <w:rPr>
                <w:rFonts w:ascii="Arial" w:cs="Arial" w:eastAsia="Arial" w:hAnsi="Arial"/>
                <w:sz w:val="20"/>
                <w:szCs w:val="20"/>
                <w:color w:val="auto"/>
              </w:rPr>
              <w:t>Operating cash flows from operating leases</w:t>
            </w:r>
          </w:p>
        </w:tc>
        <w:tc>
          <w:tcPr>
            <w:tcW w:w="120" w:type="dxa"/>
            <w:vAlign w:val="bottom"/>
            <w:tcBorders>
              <w:bottom w:val="single" w:sz="8" w:color="FEFEFE"/>
            </w:tcBorders>
            <w:shd w:val="clear" w:color="auto" w:fill="E6E6E6"/>
          </w:tcPr>
          <w:p>
            <w:pPr>
              <w:spacing w:after="0"/>
              <w:rPr>
                <w:sz w:val="23"/>
                <w:szCs w:val="23"/>
                <w:color w:val="auto"/>
              </w:rPr>
            </w:pPr>
          </w:p>
        </w:tc>
        <w:tc>
          <w:tcPr>
            <w:tcW w:w="140" w:type="dxa"/>
            <w:vAlign w:val="bottom"/>
            <w:tcBorders>
              <w:bottom w:val="single" w:sz="8" w:color="auto"/>
            </w:tcBorders>
            <w:gridSpan w:val="2"/>
            <w:shd w:val="clear" w:color="auto" w:fill="E6E6E6"/>
          </w:tcPr>
          <w:p>
            <w:pPr>
              <w:jc w:val="right"/>
              <w:spacing w:after="0" w:line="229" w:lineRule="exact"/>
              <w:rPr>
                <w:sz w:val="20"/>
                <w:szCs w:val="20"/>
                <w:color w:val="auto"/>
              </w:rPr>
            </w:pPr>
            <w:r>
              <w:rPr>
                <w:rFonts w:ascii="Arial" w:cs="Arial" w:eastAsia="Arial" w:hAnsi="Arial"/>
                <w:sz w:val="20"/>
                <w:szCs w:val="20"/>
                <w:color w:val="auto"/>
                <w:w w:val="71"/>
              </w:rPr>
              <w:t>$</w:t>
            </w:r>
          </w:p>
        </w:tc>
        <w:tc>
          <w:tcPr>
            <w:tcW w:w="1300" w:type="dxa"/>
            <w:vAlign w:val="bottom"/>
            <w:tcBorders>
              <w:bottom w:val="single" w:sz="8" w:color="auto"/>
            </w:tcBorders>
            <w:shd w:val="clear" w:color="auto" w:fill="E6E6E6"/>
          </w:tcPr>
          <w:p>
            <w:pPr>
              <w:jc w:val="right"/>
              <w:spacing w:after="0" w:line="229" w:lineRule="exact"/>
              <w:rPr>
                <w:sz w:val="20"/>
                <w:szCs w:val="20"/>
                <w:color w:val="auto"/>
              </w:rPr>
            </w:pPr>
            <w:r>
              <w:rPr>
                <w:rFonts w:ascii="Arial" w:cs="Arial" w:eastAsia="Arial" w:hAnsi="Arial"/>
                <w:sz w:val="20"/>
                <w:szCs w:val="20"/>
                <w:color w:val="auto"/>
              </w:rPr>
              <w:t>5,594</w:t>
            </w:r>
          </w:p>
        </w:tc>
        <w:tc>
          <w:tcPr>
            <w:tcW w:w="20" w:type="dxa"/>
            <w:vAlign w:val="bottom"/>
            <w:tcBorders>
              <w:bottom w:val="single" w:sz="8" w:color="FEFEFE"/>
            </w:tcBorders>
            <w:shd w:val="clear" w:color="auto" w:fill="E6E6E6"/>
          </w:tcPr>
          <w:p>
            <w:pPr>
              <w:spacing w:after="0"/>
              <w:rPr>
                <w:sz w:val="23"/>
                <w:szCs w:val="23"/>
                <w:color w:val="auto"/>
              </w:rPr>
            </w:pPr>
          </w:p>
        </w:tc>
        <w:tc>
          <w:tcPr>
            <w:tcW w:w="200" w:type="dxa"/>
            <w:vAlign w:val="bottom"/>
            <w:tcBorders>
              <w:bottom w:val="single" w:sz="8" w:color="FEFEFE"/>
            </w:tcBorders>
            <w:shd w:val="clear" w:color="auto" w:fill="E6E6E6"/>
          </w:tcPr>
          <w:p>
            <w:pPr>
              <w:spacing w:after="0"/>
              <w:rPr>
                <w:sz w:val="23"/>
                <w:szCs w:val="23"/>
                <w:color w:val="auto"/>
              </w:rPr>
            </w:pPr>
          </w:p>
        </w:tc>
        <w:tc>
          <w:tcPr>
            <w:tcW w:w="200" w:type="dxa"/>
            <w:vAlign w:val="bottom"/>
            <w:tcBorders>
              <w:bottom w:val="single" w:sz="8" w:color="auto"/>
            </w:tcBorders>
            <w:gridSpan w:val="2"/>
            <w:shd w:val="clear" w:color="auto" w:fill="E6E6E6"/>
          </w:tcPr>
          <w:p>
            <w:pPr>
              <w:jc w:val="right"/>
              <w:ind w:right="1"/>
              <w:spacing w:after="0" w:line="229" w:lineRule="exact"/>
              <w:rPr>
                <w:sz w:val="20"/>
                <w:szCs w:val="20"/>
                <w:color w:val="auto"/>
              </w:rPr>
            </w:pPr>
            <w:r>
              <w:rPr>
                <w:rFonts w:ascii="Arial" w:cs="Arial" w:eastAsia="Arial" w:hAnsi="Arial"/>
                <w:sz w:val="20"/>
                <w:szCs w:val="20"/>
                <w:color w:val="auto"/>
                <w:w w:val="71"/>
              </w:rPr>
              <w:t>$</w:t>
            </w:r>
          </w:p>
        </w:tc>
        <w:tc>
          <w:tcPr>
            <w:tcW w:w="1240" w:type="dxa"/>
            <w:vAlign w:val="bottom"/>
            <w:tcBorders>
              <w:bottom w:val="single" w:sz="8" w:color="auto"/>
            </w:tcBorders>
            <w:shd w:val="clear" w:color="auto" w:fill="E6E6E6"/>
          </w:tcPr>
          <w:p>
            <w:pPr>
              <w:jc w:val="right"/>
              <w:spacing w:after="0" w:line="229" w:lineRule="exact"/>
              <w:rPr>
                <w:sz w:val="20"/>
                <w:szCs w:val="20"/>
                <w:color w:val="auto"/>
              </w:rPr>
            </w:pPr>
            <w:r>
              <w:rPr>
                <w:rFonts w:ascii="Arial" w:cs="Arial" w:eastAsia="Arial" w:hAnsi="Arial"/>
                <w:sz w:val="20"/>
                <w:szCs w:val="20"/>
                <w:color w:val="auto"/>
              </w:rPr>
              <w:t>4,567</w:t>
            </w:r>
          </w:p>
        </w:tc>
        <w:tc>
          <w:tcPr>
            <w:tcW w:w="20" w:type="dxa"/>
            <w:vAlign w:val="bottom"/>
            <w:tcBorders>
              <w:bottom w:val="single" w:sz="8" w:color="auto"/>
            </w:tcBorders>
            <w:shd w:val="clear" w:color="auto" w:fill="E6E6E6"/>
          </w:tcPr>
          <w:p>
            <w:pPr>
              <w:spacing w:after="0"/>
              <w:rPr>
                <w:sz w:val="23"/>
                <w:szCs w:val="23"/>
                <w:color w:val="auto"/>
              </w:rPr>
            </w:pPr>
          </w:p>
        </w:tc>
        <w:tc>
          <w:tcPr>
            <w:tcW w:w="20" w:type="dxa"/>
            <w:vAlign w:val="bottom"/>
            <w:tcBorders>
              <w:bottom w:val="single" w:sz="8" w:color="FEFEFE"/>
            </w:tcBorders>
            <w:shd w:val="clear" w:color="auto" w:fill="E6E6E6"/>
          </w:tcPr>
          <w:p>
            <w:pPr>
              <w:spacing w:after="0"/>
              <w:rPr>
                <w:sz w:val="23"/>
                <w:szCs w:val="23"/>
                <w:color w:val="auto"/>
              </w:rPr>
            </w:pPr>
          </w:p>
        </w:tc>
        <w:tc>
          <w:tcPr>
            <w:tcW w:w="200" w:type="dxa"/>
            <w:vAlign w:val="bottom"/>
            <w:tcBorders>
              <w:bottom w:val="single" w:sz="8" w:color="FEFEFE"/>
            </w:tcBorders>
            <w:shd w:val="clear" w:color="auto" w:fill="E6E6E6"/>
          </w:tcPr>
          <w:p>
            <w:pPr>
              <w:spacing w:after="0"/>
              <w:rPr>
                <w:sz w:val="23"/>
                <w:szCs w:val="23"/>
                <w:color w:val="auto"/>
              </w:rPr>
            </w:pPr>
          </w:p>
        </w:tc>
        <w:tc>
          <w:tcPr>
            <w:tcW w:w="340" w:type="dxa"/>
            <w:vAlign w:val="bottom"/>
            <w:tcBorders>
              <w:bottom w:val="single" w:sz="8" w:color="auto"/>
            </w:tcBorders>
            <w:gridSpan w:val="2"/>
            <w:shd w:val="clear" w:color="auto" w:fill="E6E6E6"/>
          </w:tcPr>
          <w:p>
            <w:pPr>
              <w:jc w:val="right"/>
              <w:ind w:right="141"/>
              <w:spacing w:after="0" w:line="229" w:lineRule="exact"/>
              <w:rPr>
                <w:sz w:val="20"/>
                <w:szCs w:val="20"/>
                <w:color w:val="auto"/>
              </w:rPr>
            </w:pPr>
            <w:r>
              <w:rPr>
                <w:rFonts w:ascii="Arial" w:cs="Arial" w:eastAsia="Arial" w:hAnsi="Arial"/>
                <w:sz w:val="20"/>
                <w:szCs w:val="20"/>
                <w:color w:val="auto"/>
                <w:w w:val="71"/>
              </w:rPr>
              <w:t>$</w:t>
            </w:r>
          </w:p>
        </w:tc>
        <w:tc>
          <w:tcPr>
            <w:tcW w:w="1080" w:type="dxa"/>
            <w:vAlign w:val="bottom"/>
            <w:tcBorders>
              <w:bottom w:val="single" w:sz="8" w:color="auto"/>
            </w:tcBorders>
            <w:shd w:val="clear" w:color="auto" w:fill="E6E6E6"/>
          </w:tcPr>
          <w:p>
            <w:pPr>
              <w:jc w:val="right"/>
              <w:spacing w:after="0" w:line="229" w:lineRule="exact"/>
              <w:rPr>
                <w:sz w:val="20"/>
                <w:szCs w:val="20"/>
                <w:color w:val="auto"/>
              </w:rPr>
            </w:pPr>
            <w:r>
              <w:rPr>
                <w:rFonts w:ascii="Arial" w:cs="Arial" w:eastAsia="Arial" w:hAnsi="Arial"/>
                <w:sz w:val="20"/>
                <w:szCs w:val="20"/>
                <w:color w:val="auto"/>
              </w:rPr>
              <w:t>3,637</w:t>
            </w:r>
          </w:p>
        </w:tc>
        <w:tc>
          <w:tcPr>
            <w:tcW w:w="20" w:type="dxa"/>
            <w:vAlign w:val="bottom"/>
            <w:tcBorders>
              <w:bottom w:val="single" w:sz="8" w:color="auto"/>
            </w:tcBorders>
            <w:shd w:val="clear" w:color="auto" w:fill="E6E6E6"/>
          </w:tcPr>
          <w:p>
            <w:pPr>
              <w:spacing w:after="0"/>
              <w:rPr>
                <w:sz w:val="23"/>
                <w:szCs w:val="23"/>
                <w:color w:val="auto"/>
              </w:rPr>
            </w:pPr>
          </w:p>
        </w:tc>
        <w:tc>
          <w:tcPr>
            <w:tcW w:w="100" w:type="dxa"/>
            <w:vAlign w:val="bottom"/>
            <w:tcBorders>
              <w:bottom w:val="single" w:sz="8" w:color="FEFEFE"/>
            </w:tcBorders>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254"/>
        </w:trPr>
        <w:tc>
          <w:tcPr>
            <w:tcW w:w="5760" w:type="dxa"/>
            <w:vAlign w:val="bottom"/>
            <w:tcBorders>
              <w:bottom w:val="single" w:sz="8" w:color="E6E6E6"/>
            </w:tcBorders>
            <w:shd w:val="clear" w:color="auto" w:fill="FEFEFE"/>
          </w:tcPr>
          <w:p>
            <w:pPr>
              <w:ind w:left="160"/>
              <w:spacing w:after="0" w:line="213" w:lineRule="exact"/>
              <w:rPr>
                <w:sz w:val="20"/>
                <w:szCs w:val="20"/>
                <w:color w:val="auto"/>
              </w:rPr>
            </w:pPr>
            <w:r>
              <w:rPr>
                <w:rFonts w:ascii="Arial" w:cs="Arial" w:eastAsia="Arial" w:hAnsi="Arial"/>
                <w:sz w:val="20"/>
                <w:szCs w:val="20"/>
                <w:color w:val="auto"/>
              </w:rPr>
              <w:t>Operating cash flows from finance leases</w:t>
            </w:r>
          </w:p>
        </w:tc>
        <w:tc>
          <w:tcPr>
            <w:tcW w:w="120" w:type="dxa"/>
            <w:vAlign w:val="bottom"/>
            <w:tcBorders>
              <w:bottom w:val="single" w:sz="8" w:color="E6E6E6"/>
            </w:tcBorders>
            <w:shd w:val="clear" w:color="auto" w:fill="FEFEFE"/>
          </w:tcPr>
          <w:p>
            <w:pPr>
              <w:spacing w:after="0"/>
              <w:rPr>
                <w:sz w:val="22"/>
                <w:szCs w:val="22"/>
                <w:color w:val="auto"/>
              </w:rPr>
            </w:pPr>
          </w:p>
        </w:tc>
        <w:tc>
          <w:tcPr>
            <w:tcW w:w="140" w:type="dxa"/>
            <w:vAlign w:val="bottom"/>
            <w:tcBorders>
              <w:bottom w:val="single" w:sz="8" w:color="auto"/>
            </w:tcBorders>
            <w:gridSpan w:val="2"/>
            <w:shd w:val="clear" w:color="auto" w:fill="FEFEFE"/>
          </w:tcPr>
          <w:p>
            <w:pPr>
              <w:jc w:val="right"/>
              <w:spacing w:after="0" w:line="213" w:lineRule="exact"/>
              <w:rPr>
                <w:sz w:val="20"/>
                <w:szCs w:val="20"/>
                <w:color w:val="auto"/>
              </w:rPr>
            </w:pPr>
            <w:r>
              <w:rPr>
                <w:rFonts w:ascii="Arial" w:cs="Arial" w:eastAsia="Arial" w:hAnsi="Arial"/>
                <w:sz w:val="20"/>
                <w:szCs w:val="20"/>
                <w:color w:val="auto"/>
                <w:w w:val="71"/>
              </w:rPr>
              <w:t>$</w:t>
            </w:r>
          </w:p>
        </w:tc>
        <w:tc>
          <w:tcPr>
            <w:tcW w:w="1300" w:type="dxa"/>
            <w:vAlign w:val="bottom"/>
            <w:tcBorders>
              <w:bottom w:val="single" w:sz="8" w:color="auto"/>
            </w:tcBorders>
            <w:shd w:val="clear" w:color="auto" w:fill="FEFEFE"/>
          </w:tcPr>
          <w:p>
            <w:pPr>
              <w:jc w:val="right"/>
              <w:spacing w:after="0" w:line="213" w:lineRule="exact"/>
              <w:rPr>
                <w:sz w:val="20"/>
                <w:szCs w:val="20"/>
                <w:color w:val="auto"/>
              </w:rPr>
            </w:pPr>
            <w:r>
              <w:rPr>
                <w:rFonts w:ascii="Arial" w:cs="Arial" w:eastAsia="Arial" w:hAnsi="Arial"/>
                <w:sz w:val="20"/>
                <w:szCs w:val="20"/>
                <w:color w:val="auto"/>
              </w:rPr>
              <w:t>232</w:t>
            </w:r>
          </w:p>
        </w:tc>
        <w:tc>
          <w:tcPr>
            <w:tcW w:w="20" w:type="dxa"/>
            <w:vAlign w:val="bottom"/>
            <w:tcBorders>
              <w:bottom w:val="single" w:sz="8" w:color="auto"/>
            </w:tcBorders>
            <w:shd w:val="clear" w:color="auto" w:fill="FEFEFE"/>
          </w:tcPr>
          <w:p>
            <w:pPr>
              <w:spacing w:after="0"/>
              <w:rPr>
                <w:sz w:val="22"/>
                <w:szCs w:val="22"/>
                <w:color w:val="auto"/>
              </w:rPr>
            </w:pPr>
          </w:p>
        </w:tc>
        <w:tc>
          <w:tcPr>
            <w:tcW w:w="200" w:type="dxa"/>
            <w:vAlign w:val="bottom"/>
            <w:tcBorders>
              <w:bottom w:val="single" w:sz="8" w:color="E6E6E6"/>
            </w:tcBorders>
            <w:shd w:val="clear" w:color="auto" w:fill="FEFEFE"/>
          </w:tcPr>
          <w:p>
            <w:pPr>
              <w:spacing w:after="0"/>
              <w:rPr>
                <w:sz w:val="22"/>
                <w:szCs w:val="22"/>
                <w:color w:val="auto"/>
              </w:rPr>
            </w:pPr>
          </w:p>
        </w:tc>
        <w:tc>
          <w:tcPr>
            <w:tcW w:w="200" w:type="dxa"/>
            <w:vAlign w:val="bottom"/>
            <w:tcBorders>
              <w:bottom w:val="single" w:sz="8" w:color="auto"/>
            </w:tcBorders>
            <w:gridSpan w:val="2"/>
            <w:shd w:val="clear" w:color="auto" w:fill="FEFEFE"/>
          </w:tcPr>
          <w:p>
            <w:pPr>
              <w:jc w:val="right"/>
              <w:ind w:right="1"/>
              <w:spacing w:after="0" w:line="213" w:lineRule="exact"/>
              <w:rPr>
                <w:sz w:val="20"/>
                <w:szCs w:val="20"/>
                <w:color w:val="auto"/>
              </w:rPr>
            </w:pPr>
            <w:r>
              <w:rPr>
                <w:rFonts w:ascii="Arial" w:cs="Arial" w:eastAsia="Arial" w:hAnsi="Arial"/>
                <w:sz w:val="20"/>
                <w:szCs w:val="20"/>
                <w:color w:val="auto"/>
                <w:w w:val="71"/>
              </w:rPr>
              <w:t>$</w:t>
            </w:r>
          </w:p>
        </w:tc>
        <w:tc>
          <w:tcPr>
            <w:tcW w:w="1240" w:type="dxa"/>
            <w:vAlign w:val="bottom"/>
            <w:tcBorders>
              <w:bottom w:val="single" w:sz="8" w:color="auto"/>
            </w:tcBorders>
            <w:shd w:val="clear" w:color="auto" w:fill="FEFEFE"/>
          </w:tcPr>
          <w:p>
            <w:pPr>
              <w:jc w:val="right"/>
              <w:spacing w:after="0" w:line="213" w:lineRule="exact"/>
              <w:rPr>
                <w:sz w:val="20"/>
                <w:szCs w:val="20"/>
                <w:color w:val="auto"/>
              </w:rPr>
            </w:pPr>
            <w:r>
              <w:rPr>
                <w:rFonts w:ascii="Arial" w:cs="Arial" w:eastAsia="Arial" w:hAnsi="Arial"/>
                <w:sz w:val="20"/>
                <w:szCs w:val="20"/>
                <w:color w:val="auto"/>
              </w:rPr>
              <w:t>289</w:t>
            </w:r>
          </w:p>
        </w:tc>
        <w:tc>
          <w:tcPr>
            <w:tcW w:w="20" w:type="dxa"/>
            <w:vAlign w:val="bottom"/>
            <w:tcBorders>
              <w:bottom w:val="single" w:sz="8" w:color="auto"/>
            </w:tcBorders>
            <w:shd w:val="clear" w:color="auto" w:fill="FEFEFE"/>
          </w:tcPr>
          <w:p>
            <w:pPr>
              <w:spacing w:after="0"/>
              <w:rPr>
                <w:sz w:val="22"/>
                <w:szCs w:val="22"/>
                <w:color w:val="auto"/>
              </w:rPr>
            </w:pPr>
          </w:p>
        </w:tc>
        <w:tc>
          <w:tcPr>
            <w:tcW w:w="220" w:type="dxa"/>
            <w:vAlign w:val="bottom"/>
            <w:tcBorders>
              <w:bottom w:val="single" w:sz="8" w:color="E6E6E6"/>
            </w:tcBorders>
            <w:gridSpan w:val="2"/>
            <w:shd w:val="clear" w:color="auto" w:fill="FEFEFE"/>
          </w:tcPr>
          <w:p>
            <w:pPr>
              <w:spacing w:after="0"/>
              <w:rPr>
                <w:sz w:val="22"/>
                <w:szCs w:val="22"/>
                <w:color w:val="auto"/>
              </w:rPr>
            </w:pPr>
          </w:p>
        </w:tc>
        <w:tc>
          <w:tcPr>
            <w:tcW w:w="340" w:type="dxa"/>
            <w:vAlign w:val="bottom"/>
            <w:tcBorders>
              <w:bottom w:val="single" w:sz="8" w:color="auto"/>
            </w:tcBorders>
            <w:gridSpan w:val="2"/>
            <w:shd w:val="clear" w:color="auto" w:fill="FEFEFE"/>
          </w:tcPr>
          <w:p>
            <w:pPr>
              <w:jc w:val="right"/>
              <w:ind w:right="141"/>
              <w:spacing w:after="0" w:line="213" w:lineRule="exact"/>
              <w:rPr>
                <w:sz w:val="20"/>
                <w:szCs w:val="20"/>
                <w:color w:val="auto"/>
              </w:rPr>
            </w:pPr>
            <w:r>
              <w:rPr>
                <w:rFonts w:ascii="Arial" w:cs="Arial" w:eastAsia="Arial" w:hAnsi="Arial"/>
                <w:sz w:val="20"/>
                <w:szCs w:val="20"/>
                <w:color w:val="auto"/>
                <w:w w:val="71"/>
              </w:rPr>
              <w:t>$</w:t>
            </w:r>
          </w:p>
        </w:tc>
        <w:tc>
          <w:tcPr>
            <w:tcW w:w="1080" w:type="dxa"/>
            <w:vAlign w:val="bottom"/>
            <w:tcBorders>
              <w:bottom w:val="single" w:sz="8" w:color="auto"/>
            </w:tcBorders>
            <w:shd w:val="clear" w:color="auto" w:fill="FEFEFE"/>
          </w:tcPr>
          <w:p>
            <w:pPr>
              <w:jc w:val="right"/>
              <w:spacing w:after="0" w:line="213" w:lineRule="exact"/>
              <w:rPr>
                <w:sz w:val="20"/>
                <w:szCs w:val="20"/>
                <w:color w:val="auto"/>
              </w:rPr>
            </w:pPr>
            <w:r>
              <w:rPr>
                <w:rFonts w:ascii="Arial" w:cs="Arial" w:eastAsia="Arial" w:hAnsi="Arial"/>
                <w:sz w:val="20"/>
                <w:szCs w:val="20"/>
                <w:color w:val="auto"/>
              </w:rPr>
              <w:t>289</w:t>
            </w:r>
          </w:p>
        </w:tc>
        <w:tc>
          <w:tcPr>
            <w:tcW w:w="20" w:type="dxa"/>
            <w:vAlign w:val="bottom"/>
            <w:tcBorders>
              <w:bottom w:val="single" w:sz="8" w:color="auto"/>
            </w:tcBorders>
            <w:shd w:val="clear" w:color="auto" w:fill="FEFEFE"/>
          </w:tcPr>
          <w:p>
            <w:pPr>
              <w:spacing w:after="0"/>
              <w:rPr>
                <w:sz w:val="22"/>
                <w:szCs w:val="22"/>
                <w:color w:val="auto"/>
              </w:rPr>
            </w:pPr>
          </w:p>
        </w:tc>
        <w:tc>
          <w:tcPr>
            <w:tcW w:w="100" w:type="dxa"/>
            <w:vAlign w:val="bottom"/>
            <w:tcBorders>
              <w:bottom w:val="single" w:sz="8" w:color="E6E6E6"/>
            </w:tcBorders>
            <w:shd w:val="clear" w:color="auto" w:fill="FEFEFE"/>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5760" w:type="dxa"/>
            <w:vAlign w:val="bottom"/>
            <w:tcBorders>
              <w:bottom w:val="single" w:sz="8" w:color="FEFEFE"/>
            </w:tcBorders>
            <w:shd w:val="clear" w:color="auto" w:fill="E6E6E6"/>
          </w:tcPr>
          <w:p>
            <w:pPr>
              <w:ind w:left="160"/>
              <w:spacing w:after="0" w:line="213" w:lineRule="exact"/>
              <w:rPr>
                <w:sz w:val="20"/>
                <w:szCs w:val="20"/>
                <w:color w:val="auto"/>
              </w:rPr>
            </w:pPr>
            <w:r>
              <w:rPr>
                <w:rFonts w:ascii="Arial" w:cs="Arial" w:eastAsia="Arial" w:hAnsi="Arial"/>
                <w:sz w:val="20"/>
                <w:szCs w:val="20"/>
                <w:color w:val="auto"/>
              </w:rPr>
              <w:t>Financing cash flows from finance leases</w:t>
            </w:r>
          </w:p>
        </w:tc>
        <w:tc>
          <w:tcPr>
            <w:tcW w:w="120" w:type="dxa"/>
            <w:vAlign w:val="bottom"/>
            <w:tcBorders>
              <w:bottom w:val="single" w:sz="8" w:color="FEFEFE"/>
            </w:tcBorders>
            <w:shd w:val="clear" w:color="auto" w:fill="E6E6E6"/>
          </w:tcPr>
          <w:p>
            <w:pPr>
              <w:spacing w:after="0"/>
              <w:rPr>
                <w:sz w:val="22"/>
                <w:szCs w:val="22"/>
                <w:color w:val="auto"/>
              </w:rPr>
            </w:pPr>
          </w:p>
        </w:tc>
        <w:tc>
          <w:tcPr>
            <w:tcW w:w="140" w:type="dxa"/>
            <w:vAlign w:val="bottom"/>
            <w:tcBorders>
              <w:bottom w:val="single" w:sz="8" w:color="auto"/>
            </w:tcBorders>
            <w:gridSpan w:val="2"/>
            <w:shd w:val="clear" w:color="auto" w:fill="E6E6E6"/>
          </w:tcPr>
          <w:p>
            <w:pPr>
              <w:jc w:val="right"/>
              <w:spacing w:after="0" w:line="213" w:lineRule="exact"/>
              <w:rPr>
                <w:sz w:val="20"/>
                <w:szCs w:val="20"/>
                <w:color w:val="auto"/>
              </w:rPr>
            </w:pPr>
            <w:r>
              <w:rPr>
                <w:rFonts w:ascii="Arial" w:cs="Arial" w:eastAsia="Arial" w:hAnsi="Arial"/>
                <w:sz w:val="20"/>
                <w:szCs w:val="20"/>
                <w:color w:val="auto"/>
                <w:w w:val="71"/>
              </w:rPr>
              <w:t>$</w:t>
            </w:r>
          </w:p>
        </w:tc>
        <w:tc>
          <w:tcPr>
            <w:tcW w:w="1300" w:type="dxa"/>
            <w:vAlign w:val="bottom"/>
            <w:tcBorders>
              <w:bottom w:val="single" w:sz="8" w:color="auto"/>
            </w:tcBorders>
            <w:shd w:val="clear" w:color="auto" w:fill="E6E6E6"/>
          </w:tcPr>
          <w:p>
            <w:pPr>
              <w:jc w:val="right"/>
              <w:spacing w:after="0" w:line="213" w:lineRule="exact"/>
              <w:rPr>
                <w:sz w:val="20"/>
                <w:szCs w:val="20"/>
                <w:color w:val="auto"/>
              </w:rPr>
            </w:pPr>
            <w:r>
              <w:rPr>
                <w:rFonts w:ascii="Arial" w:cs="Arial" w:eastAsia="Arial" w:hAnsi="Arial"/>
                <w:sz w:val="20"/>
                <w:szCs w:val="20"/>
                <w:color w:val="auto"/>
              </w:rPr>
              <w:t>925</w:t>
            </w:r>
          </w:p>
        </w:tc>
        <w:tc>
          <w:tcPr>
            <w:tcW w:w="20" w:type="dxa"/>
            <w:vAlign w:val="bottom"/>
            <w:tcBorders>
              <w:bottom w:val="single" w:sz="8" w:color="auto"/>
            </w:tcBorders>
            <w:shd w:val="clear" w:color="auto" w:fill="E6E6E6"/>
          </w:tcPr>
          <w:p>
            <w:pPr>
              <w:spacing w:after="0"/>
              <w:rPr>
                <w:sz w:val="22"/>
                <w:szCs w:val="22"/>
                <w:color w:val="auto"/>
              </w:rPr>
            </w:pPr>
          </w:p>
        </w:tc>
        <w:tc>
          <w:tcPr>
            <w:tcW w:w="200" w:type="dxa"/>
            <w:vAlign w:val="bottom"/>
            <w:tcBorders>
              <w:bottom w:val="single" w:sz="8" w:color="FEFEFE"/>
            </w:tcBorders>
            <w:shd w:val="clear" w:color="auto" w:fill="E6E6E6"/>
          </w:tcPr>
          <w:p>
            <w:pPr>
              <w:spacing w:after="0"/>
              <w:rPr>
                <w:sz w:val="22"/>
                <w:szCs w:val="22"/>
                <w:color w:val="auto"/>
              </w:rPr>
            </w:pPr>
          </w:p>
        </w:tc>
        <w:tc>
          <w:tcPr>
            <w:tcW w:w="200" w:type="dxa"/>
            <w:vAlign w:val="bottom"/>
            <w:tcBorders>
              <w:bottom w:val="single" w:sz="8" w:color="auto"/>
            </w:tcBorders>
            <w:gridSpan w:val="2"/>
            <w:shd w:val="clear" w:color="auto" w:fill="E6E6E6"/>
          </w:tcPr>
          <w:p>
            <w:pPr>
              <w:jc w:val="right"/>
              <w:ind w:right="1"/>
              <w:spacing w:after="0" w:line="213" w:lineRule="exact"/>
              <w:rPr>
                <w:sz w:val="20"/>
                <w:szCs w:val="20"/>
                <w:color w:val="auto"/>
              </w:rPr>
            </w:pPr>
            <w:r>
              <w:rPr>
                <w:rFonts w:ascii="Arial" w:cs="Arial" w:eastAsia="Arial" w:hAnsi="Arial"/>
                <w:sz w:val="20"/>
                <w:szCs w:val="20"/>
                <w:color w:val="auto"/>
                <w:w w:val="71"/>
              </w:rPr>
              <w:t>$</w:t>
            </w:r>
          </w:p>
        </w:tc>
        <w:tc>
          <w:tcPr>
            <w:tcW w:w="1240" w:type="dxa"/>
            <w:vAlign w:val="bottom"/>
            <w:tcBorders>
              <w:bottom w:val="single" w:sz="8" w:color="auto"/>
            </w:tcBorders>
            <w:shd w:val="clear" w:color="auto" w:fill="E6E6E6"/>
          </w:tcPr>
          <w:p>
            <w:pPr>
              <w:jc w:val="right"/>
              <w:spacing w:after="0" w:line="213" w:lineRule="exact"/>
              <w:rPr>
                <w:sz w:val="20"/>
                <w:szCs w:val="20"/>
                <w:color w:val="auto"/>
              </w:rPr>
            </w:pPr>
            <w:r>
              <w:rPr>
                <w:rFonts w:ascii="Arial" w:cs="Arial" w:eastAsia="Arial" w:hAnsi="Arial"/>
                <w:sz w:val="20"/>
                <w:szCs w:val="20"/>
                <w:color w:val="auto"/>
              </w:rPr>
              <w:t>907</w:t>
            </w:r>
          </w:p>
        </w:tc>
        <w:tc>
          <w:tcPr>
            <w:tcW w:w="20" w:type="dxa"/>
            <w:vAlign w:val="bottom"/>
            <w:tcBorders>
              <w:bottom w:val="single" w:sz="8" w:color="auto"/>
            </w:tcBorders>
            <w:shd w:val="clear" w:color="auto" w:fill="E6E6E6"/>
          </w:tcPr>
          <w:p>
            <w:pPr>
              <w:spacing w:after="0"/>
              <w:rPr>
                <w:sz w:val="22"/>
                <w:szCs w:val="22"/>
                <w:color w:val="auto"/>
              </w:rPr>
            </w:pPr>
          </w:p>
        </w:tc>
        <w:tc>
          <w:tcPr>
            <w:tcW w:w="220" w:type="dxa"/>
            <w:vAlign w:val="bottom"/>
            <w:tcBorders>
              <w:bottom w:val="single" w:sz="8" w:color="FEFEFE"/>
            </w:tcBorders>
            <w:gridSpan w:val="2"/>
            <w:shd w:val="clear" w:color="auto" w:fill="E6E6E6"/>
          </w:tcPr>
          <w:p>
            <w:pPr>
              <w:spacing w:after="0"/>
              <w:rPr>
                <w:sz w:val="22"/>
                <w:szCs w:val="22"/>
                <w:color w:val="auto"/>
              </w:rPr>
            </w:pPr>
          </w:p>
        </w:tc>
        <w:tc>
          <w:tcPr>
            <w:tcW w:w="340" w:type="dxa"/>
            <w:vAlign w:val="bottom"/>
            <w:tcBorders>
              <w:bottom w:val="single" w:sz="8" w:color="auto"/>
            </w:tcBorders>
            <w:gridSpan w:val="2"/>
            <w:shd w:val="clear" w:color="auto" w:fill="E6E6E6"/>
          </w:tcPr>
          <w:p>
            <w:pPr>
              <w:jc w:val="right"/>
              <w:ind w:right="141"/>
              <w:spacing w:after="0" w:line="213" w:lineRule="exact"/>
              <w:rPr>
                <w:sz w:val="20"/>
                <w:szCs w:val="20"/>
                <w:color w:val="auto"/>
              </w:rPr>
            </w:pPr>
            <w:r>
              <w:rPr>
                <w:rFonts w:ascii="Arial" w:cs="Arial" w:eastAsia="Arial" w:hAnsi="Arial"/>
                <w:sz w:val="20"/>
                <w:szCs w:val="20"/>
                <w:color w:val="auto"/>
                <w:w w:val="71"/>
              </w:rPr>
              <w:t>$</w:t>
            </w:r>
          </w:p>
        </w:tc>
        <w:tc>
          <w:tcPr>
            <w:tcW w:w="1080" w:type="dxa"/>
            <w:vAlign w:val="bottom"/>
            <w:tcBorders>
              <w:bottom w:val="single" w:sz="8" w:color="auto"/>
            </w:tcBorders>
            <w:shd w:val="clear" w:color="auto" w:fill="E6E6E6"/>
          </w:tcPr>
          <w:p>
            <w:pPr>
              <w:jc w:val="right"/>
              <w:spacing w:after="0" w:line="213" w:lineRule="exact"/>
              <w:rPr>
                <w:sz w:val="20"/>
                <w:szCs w:val="20"/>
                <w:color w:val="auto"/>
              </w:rPr>
            </w:pPr>
            <w:r>
              <w:rPr>
                <w:rFonts w:ascii="Arial" w:cs="Arial" w:eastAsia="Arial" w:hAnsi="Arial"/>
                <w:sz w:val="20"/>
                <w:szCs w:val="20"/>
                <w:color w:val="auto"/>
              </w:rPr>
              <w:t>600</w:t>
            </w:r>
          </w:p>
        </w:tc>
        <w:tc>
          <w:tcPr>
            <w:tcW w:w="20" w:type="dxa"/>
            <w:vAlign w:val="bottom"/>
            <w:tcBorders>
              <w:bottom w:val="single" w:sz="8" w:color="auto"/>
            </w:tcBorders>
            <w:shd w:val="clear" w:color="auto" w:fill="E6E6E6"/>
          </w:tcPr>
          <w:p>
            <w:pPr>
              <w:spacing w:after="0"/>
              <w:rPr>
                <w:sz w:val="22"/>
                <w:szCs w:val="22"/>
                <w:color w:val="auto"/>
              </w:rPr>
            </w:pPr>
          </w:p>
        </w:tc>
        <w:tc>
          <w:tcPr>
            <w:tcW w:w="100" w:type="dxa"/>
            <w:vAlign w:val="bottom"/>
            <w:tcBorders>
              <w:bottom w:val="single" w:sz="8" w:color="FEFEFE"/>
            </w:tcBorders>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5760" w:type="dxa"/>
            <w:vAlign w:val="bottom"/>
            <w:shd w:val="clear" w:color="auto" w:fill="FEFEFE"/>
          </w:tcPr>
          <w:p>
            <w:pPr>
              <w:spacing w:after="0" w:line="213" w:lineRule="exact"/>
              <w:rPr>
                <w:sz w:val="20"/>
                <w:szCs w:val="20"/>
                <w:color w:val="auto"/>
              </w:rPr>
            </w:pPr>
            <w:r>
              <w:rPr>
                <w:rFonts w:ascii="Arial" w:cs="Arial" w:eastAsia="Arial" w:hAnsi="Arial"/>
                <w:sz w:val="20"/>
                <w:szCs w:val="20"/>
                <w:color w:val="auto"/>
              </w:rPr>
              <w:t>Right of use assets obtained in exchange for lease obligations</w:t>
            </w:r>
          </w:p>
        </w:tc>
        <w:tc>
          <w:tcPr>
            <w:tcW w:w="120" w:type="dxa"/>
            <w:vAlign w:val="bottom"/>
            <w:shd w:val="clear" w:color="auto" w:fill="FEFEFE"/>
          </w:tcPr>
          <w:p>
            <w:pPr>
              <w:spacing w:after="0"/>
              <w:rPr>
                <w:sz w:val="18"/>
                <w:szCs w:val="18"/>
                <w:color w:val="auto"/>
              </w:rPr>
            </w:pPr>
          </w:p>
        </w:tc>
        <w:tc>
          <w:tcPr>
            <w:tcW w:w="20" w:type="dxa"/>
            <w:vAlign w:val="bottom"/>
            <w:shd w:val="clear" w:color="auto" w:fill="FEFEFE"/>
          </w:tcPr>
          <w:p>
            <w:pPr>
              <w:spacing w:after="0"/>
              <w:rPr>
                <w:sz w:val="18"/>
                <w:szCs w:val="18"/>
                <w:color w:val="auto"/>
              </w:rPr>
            </w:pPr>
          </w:p>
        </w:tc>
        <w:tc>
          <w:tcPr>
            <w:tcW w:w="120" w:type="dxa"/>
            <w:vAlign w:val="bottom"/>
            <w:shd w:val="clear" w:color="auto" w:fill="FEFEFE"/>
          </w:tcPr>
          <w:p>
            <w:pPr>
              <w:spacing w:after="0"/>
              <w:rPr>
                <w:sz w:val="18"/>
                <w:szCs w:val="18"/>
                <w:color w:val="auto"/>
              </w:rPr>
            </w:pPr>
          </w:p>
        </w:tc>
        <w:tc>
          <w:tcPr>
            <w:tcW w:w="1300" w:type="dxa"/>
            <w:vAlign w:val="bottom"/>
            <w:shd w:val="clear" w:color="auto" w:fill="FEFEFE"/>
          </w:tcPr>
          <w:p>
            <w:pPr>
              <w:spacing w:after="0"/>
              <w:rPr>
                <w:sz w:val="18"/>
                <w:szCs w:val="18"/>
                <w:color w:val="auto"/>
              </w:rPr>
            </w:pPr>
          </w:p>
        </w:tc>
        <w:tc>
          <w:tcPr>
            <w:tcW w:w="20" w:type="dxa"/>
            <w:vAlign w:val="bottom"/>
            <w:shd w:val="clear" w:color="auto" w:fill="FEFEFE"/>
          </w:tcPr>
          <w:p>
            <w:pPr>
              <w:spacing w:after="0"/>
              <w:rPr>
                <w:sz w:val="18"/>
                <w:szCs w:val="18"/>
                <w:color w:val="auto"/>
              </w:rPr>
            </w:pPr>
          </w:p>
        </w:tc>
        <w:tc>
          <w:tcPr>
            <w:tcW w:w="200" w:type="dxa"/>
            <w:vAlign w:val="bottom"/>
            <w:shd w:val="clear" w:color="auto" w:fill="FEFEFE"/>
          </w:tcPr>
          <w:p>
            <w:pPr>
              <w:spacing w:after="0"/>
              <w:rPr>
                <w:sz w:val="18"/>
                <w:szCs w:val="18"/>
                <w:color w:val="auto"/>
              </w:rPr>
            </w:pPr>
          </w:p>
        </w:tc>
        <w:tc>
          <w:tcPr>
            <w:tcW w:w="20" w:type="dxa"/>
            <w:vAlign w:val="bottom"/>
            <w:shd w:val="clear" w:color="auto" w:fill="FEFEFE"/>
          </w:tcPr>
          <w:p>
            <w:pPr>
              <w:spacing w:after="0"/>
              <w:rPr>
                <w:sz w:val="18"/>
                <w:szCs w:val="18"/>
                <w:color w:val="auto"/>
              </w:rPr>
            </w:pPr>
          </w:p>
        </w:tc>
        <w:tc>
          <w:tcPr>
            <w:tcW w:w="180" w:type="dxa"/>
            <w:vAlign w:val="bottom"/>
            <w:shd w:val="clear" w:color="auto" w:fill="FEFEFE"/>
          </w:tcPr>
          <w:p>
            <w:pPr>
              <w:spacing w:after="0"/>
              <w:rPr>
                <w:sz w:val="18"/>
                <w:szCs w:val="18"/>
                <w:color w:val="auto"/>
              </w:rPr>
            </w:pPr>
          </w:p>
        </w:tc>
        <w:tc>
          <w:tcPr>
            <w:tcW w:w="1240" w:type="dxa"/>
            <w:vAlign w:val="bottom"/>
            <w:shd w:val="clear" w:color="auto" w:fill="FEFEFE"/>
          </w:tcPr>
          <w:p>
            <w:pPr>
              <w:spacing w:after="0"/>
              <w:rPr>
                <w:sz w:val="18"/>
                <w:szCs w:val="18"/>
                <w:color w:val="auto"/>
              </w:rPr>
            </w:pPr>
          </w:p>
        </w:tc>
        <w:tc>
          <w:tcPr>
            <w:tcW w:w="20" w:type="dxa"/>
            <w:vAlign w:val="bottom"/>
            <w:shd w:val="clear" w:color="auto" w:fill="FEFEFE"/>
          </w:tcPr>
          <w:p>
            <w:pPr>
              <w:spacing w:after="0"/>
              <w:rPr>
                <w:sz w:val="18"/>
                <w:szCs w:val="18"/>
                <w:color w:val="auto"/>
              </w:rPr>
            </w:pPr>
          </w:p>
        </w:tc>
        <w:tc>
          <w:tcPr>
            <w:tcW w:w="20" w:type="dxa"/>
            <w:vAlign w:val="bottom"/>
            <w:shd w:val="clear" w:color="auto" w:fill="FEFEFE"/>
          </w:tcPr>
          <w:p>
            <w:pPr>
              <w:spacing w:after="0"/>
              <w:rPr>
                <w:sz w:val="18"/>
                <w:szCs w:val="18"/>
                <w:color w:val="auto"/>
              </w:rPr>
            </w:pPr>
          </w:p>
        </w:tc>
        <w:tc>
          <w:tcPr>
            <w:tcW w:w="200" w:type="dxa"/>
            <w:vAlign w:val="bottom"/>
            <w:shd w:val="clear" w:color="auto" w:fill="FEFEFE"/>
          </w:tcPr>
          <w:p>
            <w:pPr>
              <w:spacing w:after="0"/>
              <w:rPr>
                <w:sz w:val="18"/>
                <w:szCs w:val="18"/>
                <w:color w:val="auto"/>
              </w:rPr>
            </w:pPr>
          </w:p>
        </w:tc>
        <w:tc>
          <w:tcPr>
            <w:tcW w:w="20" w:type="dxa"/>
            <w:vAlign w:val="bottom"/>
            <w:shd w:val="clear" w:color="auto" w:fill="FEFEFE"/>
          </w:tcPr>
          <w:p>
            <w:pPr>
              <w:spacing w:after="0"/>
              <w:rPr>
                <w:sz w:val="18"/>
                <w:szCs w:val="18"/>
                <w:color w:val="auto"/>
              </w:rPr>
            </w:pPr>
          </w:p>
        </w:tc>
        <w:tc>
          <w:tcPr>
            <w:tcW w:w="320" w:type="dxa"/>
            <w:vAlign w:val="bottom"/>
            <w:shd w:val="clear" w:color="auto" w:fill="FEFEFE"/>
          </w:tcPr>
          <w:p>
            <w:pPr>
              <w:spacing w:after="0"/>
              <w:rPr>
                <w:sz w:val="18"/>
                <w:szCs w:val="18"/>
                <w:color w:val="auto"/>
              </w:rPr>
            </w:pPr>
          </w:p>
        </w:tc>
        <w:tc>
          <w:tcPr>
            <w:tcW w:w="1080" w:type="dxa"/>
            <w:vAlign w:val="bottom"/>
            <w:shd w:val="clear" w:color="auto" w:fill="FEFEFE"/>
          </w:tcPr>
          <w:p>
            <w:pPr>
              <w:spacing w:after="0"/>
              <w:rPr>
                <w:sz w:val="18"/>
                <w:szCs w:val="18"/>
                <w:color w:val="auto"/>
              </w:rPr>
            </w:pPr>
          </w:p>
        </w:tc>
        <w:tc>
          <w:tcPr>
            <w:tcW w:w="20" w:type="dxa"/>
            <w:vAlign w:val="bottom"/>
            <w:shd w:val="clear" w:color="auto" w:fill="FEFEFE"/>
          </w:tcPr>
          <w:p>
            <w:pPr>
              <w:spacing w:after="0"/>
              <w:rPr>
                <w:sz w:val="18"/>
                <w:szCs w:val="18"/>
                <w:color w:val="auto"/>
              </w:rPr>
            </w:pPr>
          </w:p>
        </w:tc>
        <w:tc>
          <w:tcPr>
            <w:tcW w:w="100" w:type="dxa"/>
            <w:vAlign w:val="bottom"/>
            <w:shd w:val="clear" w:color="auto" w:fill="FEFEF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760" w:type="dxa"/>
            <w:vAlign w:val="bottom"/>
            <w:shd w:val="clear" w:color="auto" w:fill="E6E6E6"/>
          </w:tcPr>
          <w:p>
            <w:pPr>
              <w:ind w:left="160"/>
              <w:spacing w:after="0" w:line="229" w:lineRule="exact"/>
              <w:rPr>
                <w:sz w:val="20"/>
                <w:szCs w:val="20"/>
                <w:color w:val="auto"/>
              </w:rPr>
            </w:pPr>
            <w:r>
              <w:rPr>
                <w:rFonts w:ascii="Arial" w:cs="Arial" w:eastAsia="Arial" w:hAnsi="Arial"/>
                <w:sz w:val="20"/>
                <w:szCs w:val="20"/>
                <w:color w:val="auto"/>
              </w:rPr>
              <w:t>Operating leases</w:t>
            </w:r>
          </w:p>
        </w:tc>
        <w:tc>
          <w:tcPr>
            <w:tcW w:w="120" w:type="dxa"/>
            <w:vAlign w:val="bottom"/>
            <w:shd w:val="clear" w:color="auto" w:fill="E6E6E6"/>
          </w:tcPr>
          <w:p>
            <w:pPr>
              <w:spacing w:after="0"/>
              <w:rPr>
                <w:sz w:val="19"/>
                <w:szCs w:val="19"/>
                <w:color w:val="auto"/>
              </w:rPr>
            </w:pPr>
          </w:p>
        </w:tc>
        <w:tc>
          <w:tcPr>
            <w:tcW w:w="140" w:type="dxa"/>
            <w:vAlign w:val="bottom"/>
            <w:tcBorders>
              <w:bottom w:val="single" w:sz="8" w:color="auto"/>
            </w:tcBorders>
            <w:gridSpan w:val="2"/>
            <w:shd w:val="clear" w:color="auto" w:fill="E6E6E6"/>
          </w:tcPr>
          <w:p>
            <w:pPr>
              <w:jc w:val="right"/>
              <w:spacing w:after="0" w:line="229" w:lineRule="exact"/>
              <w:rPr>
                <w:sz w:val="20"/>
                <w:szCs w:val="20"/>
                <w:color w:val="auto"/>
              </w:rPr>
            </w:pPr>
            <w:r>
              <w:rPr>
                <w:rFonts w:ascii="Arial" w:cs="Arial" w:eastAsia="Arial" w:hAnsi="Arial"/>
                <w:sz w:val="20"/>
                <w:szCs w:val="20"/>
                <w:color w:val="auto"/>
                <w:w w:val="71"/>
              </w:rPr>
              <w:t>$</w:t>
            </w:r>
          </w:p>
        </w:tc>
        <w:tc>
          <w:tcPr>
            <w:tcW w:w="1300" w:type="dxa"/>
            <w:vAlign w:val="bottom"/>
            <w:tcBorders>
              <w:bottom w:val="single" w:sz="8" w:color="auto"/>
            </w:tcBorders>
            <w:shd w:val="clear" w:color="auto" w:fill="E6E6E6"/>
          </w:tcPr>
          <w:p>
            <w:pPr>
              <w:jc w:val="right"/>
              <w:spacing w:after="0" w:line="229" w:lineRule="exact"/>
              <w:rPr>
                <w:sz w:val="20"/>
                <w:szCs w:val="20"/>
                <w:color w:val="auto"/>
              </w:rPr>
            </w:pPr>
            <w:r>
              <w:rPr>
                <w:rFonts w:ascii="Arial" w:cs="Arial" w:eastAsia="Arial" w:hAnsi="Arial"/>
                <w:sz w:val="20"/>
                <w:szCs w:val="20"/>
                <w:color w:val="auto"/>
              </w:rPr>
              <w:t>13,669</w:t>
            </w:r>
          </w:p>
        </w:tc>
        <w:tc>
          <w:tcPr>
            <w:tcW w:w="20" w:type="dxa"/>
            <w:vAlign w:val="bottom"/>
            <w:tcBorders>
              <w:bottom w:val="single" w:sz="8" w:color="auto"/>
            </w:tcBorders>
            <w:shd w:val="clear" w:color="auto" w:fill="E6E6E6"/>
          </w:tcPr>
          <w:p>
            <w:pPr>
              <w:spacing w:after="0"/>
              <w:rPr>
                <w:sz w:val="19"/>
                <w:szCs w:val="19"/>
                <w:color w:val="auto"/>
              </w:rPr>
            </w:pPr>
          </w:p>
        </w:tc>
        <w:tc>
          <w:tcPr>
            <w:tcW w:w="200" w:type="dxa"/>
            <w:vAlign w:val="bottom"/>
            <w:shd w:val="clear" w:color="auto" w:fill="E6E6E6"/>
          </w:tcPr>
          <w:p>
            <w:pPr>
              <w:spacing w:after="0"/>
              <w:rPr>
                <w:sz w:val="19"/>
                <w:szCs w:val="19"/>
                <w:color w:val="auto"/>
              </w:rPr>
            </w:pPr>
          </w:p>
        </w:tc>
        <w:tc>
          <w:tcPr>
            <w:tcW w:w="200" w:type="dxa"/>
            <w:vAlign w:val="bottom"/>
            <w:tcBorders>
              <w:bottom w:val="single" w:sz="8" w:color="auto"/>
            </w:tcBorders>
            <w:gridSpan w:val="2"/>
            <w:shd w:val="clear" w:color="auto" w:fill="E6E6E6"/>
          </w:tcPr>
          <w:p>
            <w:pPr>
              <w:jc w:val="right"/>
              <w:ind w:right="1"/>
              <w:spacing w:after="0" w:line="229" w:lineRule="exact"/>
              <w:rPr>
                <w:sz w:val="20"/>
                <w:szCs w:val="20"/>
                <w:color w:val="auto"/>
              </w:rPr>
            </w:pPr>
            <w:r>
              <w:rPr>
                <w:rFonts w:ascii="Arial" w:cs="Arial" w:eastAsia="Arial" w:hAnsi="Arial"/>
                <w:sz w:val="20"/>
                <w:szCs w:val="20"/>
                <w:color w:val="auto"/>
                <w:w w:val="71"/>
              </w:rPr>
              <w:t>$</w:t>
            </w:r>
          </w:p>
        </w:tc>
        <w:tc>
          <w:tcPr>
            <w:tcW w:w="1240" w:type="dxa"/>
            <w:vAlign w:val="bottom"/>
            <w:tcBorders>
              <w:bottom w:val="single" w:sz="8" w:color="auto"/>
            </w:tcBorders>
            <w:shd w:val="clear" w:color="auto" w:fill="E6E6E6"/>
          </w:tcPr>
          <w:p>
            <w:pPr>
              <w:jc w:val="right"/>
              <w:spacing w:after="0" w:line="229" w:lineRule="exact"/>
              <w:rPr>
                <w:sz w:val="20"/>
                <w:szCs w:val="20"/>
                <w:color w:val="auto"/>
              </w:rPr>
            </w:pPr>
            <w:r>
              <w:rPr>
                <w:rFonts w:ascii="Arial" w:cs="Arial" w:eastAsia="Arial" w:hAnsi="Arial"/>
                <w:sz w:val="20"/>
                <w:szCs w:val="20"/>
                <w:color w:val="auto"/>
              </w:rPr>
              <w:t>7,697</w:t>
            </w:r>
          </w:p>
        </w:tc>
        <w:tc>
          <w:tcPr>
            <w:tcW w:w="20" w:type="dxa"/>
            <w:vAlign w:val="bottom"/>
            <w:tcBorders>
              <w:bottom w:val="single" w:sz="8" w:color="auto"/>
            </w:tcBorders>
            <w:shd w:val="clear" w:color="auto" w:fill="E6E6E6"/>
          </w:tcPr>
          <w:p>
            <w:pPr>
              <w:spacing w:after="0"/>
              <w:rPr>
                <w:sz w:val="19"/>
                <w:szCs w:val="19"/>
                <w:color w:val="auto"/>
              </w:rPr>
            </w:pPr>
          </w:p>
        </w:tc>
        <w:tc>
          <w:tcPr>
            <w:tcW w:w="220" w:type="dxa"/>
            <w:vAlign w:val="bottom"/>
            <w:gridSpan w:val="2"/>
            <w:shd w:val="clear" w:color="auto" w:fill="E6E6E6"/>
          </w:tcPr>
          <w:p>
            <w:pPr>
              <w:spacing w:after="0"/>
              <w:rPr>
                <w:sz w:val="19"/>
                <w:szCs w:val="19"/>
                <w:color w:val="auto"/>
              </w:rPr>
            </w:pPr>
          </w:p>
        </w:tc>
        <w:tc>
          <w:tcPr>
            <w:tcW w:w="340" w:type="dxa"/>
            <w:vAlign w:val="bottom"/>
            <w:tcBorders>
              <w:bottom w:val="single" w:sz="8" w:color="auto"/>
            </w:tcBorders>
            <w:gridSpan w:val="2"/>
            <w:shd w:val="clear" w:color="auto" w:fill="E6E6E6"/>
          </w:tcPr>
          <w:p>
            <w:pPr>
              <w:jc w:val="right"/>
              <w:ind w:right="141"/>
              <w:spacing w:after="0" w:line="229" w:lineRule="exact"/>
              <w:rPr>
                <w:sz w:val="20"/>
                <w:szCs w:val="20"/>
                <w:color w:val="auto"/>
              </w:rPr>
            </w:pPr>
            <w:r>
              <w:rPr>
                <w:rFonts w:ascii="Arial" w:cs="Arial" w:eastAsia="Arial" w:hAnsi="Arial"/>
                <w:sz w:val="20"/>
                <w:szCs w:val="20"/>
                <w:color w:val="auto"/>
                <w:w w:val="71"/>
              </w:rPr>
              <w:t>$</w:t>
            </w:r>
          </w:p>
        </w:tc>
        <w:tc>
          <w:tcPr>
            <w:tcW w:w="1080" w:type="dxa"/>
            <w:vAlign w:val="bottom"/>
            <w:tcBorders>
              <w:bottom w:val="single" w:sz="8" w:color="auto"/>
            </w:tcBorders>
            <w:shd w:val="clear" w:color="auto" w:fill="E6E6E6"/>
          </w:tcPr>
          <w:p>
            <w:pPr>
              <w:jc w:val="right"/>
              <w:spacing w:after="0" w:line="229" w:lineRule="exact"/>
              <w:rPr>
                <w:sz w:val="20"/>
                <w:szCs w:val="20"/>
                <w:color w:val="auto"/>
              </w:rPr>
            </w:pPr>
            <w:r>
              <w:rPr>
                <w:rFonts w:ascii="Arial" w:cs="Arial" w:eastAsia="Arial" w:hAnsi="Arial"/>
                <w:sz w:val="20"/>
                <w:szCs w:val="20"/>
                <w:color w:val="auto"/>
              </w:rPr>
              <w:t>3,487</w:t>
            </w:r>
          </w:p>
        </w:tc>
        <w:tc>
          <w:tcPr>
            <w:tcW w:w="20" w:type="dxa"/>
            <w:vAlign w:val="bottom"/>
            <w:tcBorders>
              <w:bottom w:val="single" w:sz="8" w:color="auto"/>
            </w:tcBorders>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spacing w:after="0"/>
        <w:rPr>
          <w:sz w:val="20"/>
          <w:szCs w:val="20"/>
          <w:color w:val="auto"/>
        </w:rPr>
      </w:pPr>
      <w:r>
        <w:rPr>
          <w:rFonts w:ascii="Arial" w:cs="Arial" w:eastAsia="Arial" w:hAnsi="Arial"/>
          <w:sz w:val="20"/>
          <w:szCs w:val="20"/>
          <w:color w:val="auto"/>
        </w:rPr>
        <w:t> </w:t>
      </w:r>
    </w:p>
    <w:p>
      <w:pPr>
        <w:sectPr>
          <w:pgSz w:w="11880" w:h="15480" w:orient="portrait"/>
          <w:cols w:equalWidth="0" w:num="1">
            <w:col w:w="10760"/>
          </w:cols>
          <w:pgMar w:left="560" w:top="783" w:right="560" w:bottom="6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F-26</w:t>
      </w:r>
    </w:p>
    <w:p>
      <w:pPr>
        <w:sectPr>
          <w:pgSz w:w="11880" w:h="15480" w:orient="portrait"/>
          <w:cols w:equalWidth="0" w:num="1">
            <w:col w:w="10760"/>
          </w:cols>
          <w:pgMar w:left="560" w:top="783" w:right="560" w:bottom="66" w:gutter="0" w:footer="0" w:header="0"/>
          <w:type w:val="continuous"/>
        </w:sectPr>
      </w:pPr>
    </w:p>
    <w:bookmarkStart w:id="88" w:name="page89"/>
    <w:bookmarkEnd w:id="88"/>
    <w:p>
      <w:pPr>
        <w:spacing w:after="0"/>
        <w:rPr>
          <w:sz w:val="20"/>
          <w:szCs w:val="20"/>
          <w:color w:val="auto"/>
        </w:rPr>
      </w:pPr>
      <w:r>
        <w:rPr>
          <w:rFonts w:ascii="Arial" w:cs="Arial" w:eastAsia="Arial" w:hAnsi="Arial"/>
          <w:sz w:val="20"/>
          <w:szCs w:val="20"/>
          <w:color w:val="auto"/>
        </w:rPr>
        <w:t>Supplemental balance sheet information related to leases was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820" w:type="dxa"/>
            <w:vAlign w:val="bottom"/>
            <w:tcBorders>
              <w:bottom w:val="single" w:sz="8" w:color="FEFEFE"/>
            </w:tcBorders>
            <w:vMerge w:val="restart"/>
            <w:shd w:val="clear" w:color="auto" w:fill="FEFEFE"/>
          </w:tcPr>
          <w:p>
            <w:pPr>
              <w:spacing w:after="0"/>
              <w:rPr>
                <w:sz w:val="20"/>
                <w:szCs w:val="20"/>
                <w:color w:val="auto"/>
              </w:rPr>
            </w:pPr>
            <w:r>
              <w:rPr>
                <w:rFonts w:ascii="Arial" w:cs="Arial" w:eastAsia="Arial" w:hAnsi="Arial"/>
                <w:sz w:val="16"/>
                <w:szCs w:val="16"/>
                <w:b w:val="1"/>
                <w:bCs w:val="1"/>
                <w:color w:val="auto"/>
              </w:rPr>
              <w:t>(table only in thousands)</w:t>
            </w:r>
          </w:p>
        </w:tc>
        <w:tc>
          <w:tcPr>
            <w:tcW w:w="160" w:type="dxa"/>
            <w:vAlign w:val="bottom"/>
            <w:tcBorders>
              <w:bottom w:val="single" w:sz="8" w:color="FEFEFE"/>
            </w:tcBorders>
            <w:shd w:val="clear" w:color="auto" w:fill="FEFEFE"/>
          </w:tcPr>
          <w:p>
            <w:pPr>
              <w:spacing w:after="0"/>
              <w:rPr>
                <w:sz w:val="19"/>
                <w:szCs w:val="19"/>
                <w:color w:val="auto"/>
              </w:rPr>
            </w:pPr>
          </w:p>
        </w:tc>
        <w:tc>
          <w:tcPr>
            <w:tcW w:w="60" w:type="dxa"/>
            <w:vAlign w:val="bottom"/>
            <w:tcBorders>
              <w:bottom w:val="single" w:sz="8" w:color="auto"/>
            </w:tcBorders>
            <w:shd w:val="clear" w:color="auto" w:fill="FEFEFE"/>
          </w:tcPr>
          <w:p>
            <w:pPr>
              <w:spacing w:after="0"/>
              <w:rPr>
                <w:sz w:val="19"/>
                <w:szCs w:val="19"/>
                <w:color w:val="auto"/>
              </w:rPr>
            </w:pPr>
          </w:p>
        </w:tc>
        <w:tc>
          <w:tcPr>
            <w:tcW w:w="120" w:type="dxa"/>
            <w:vAlign w:val="bottom"/>
            <w:tcBorders>
              <w:bottom w:val="single" w:sz="8" w:color="auto"/>
            </w:tcBorders>
            <w:shd w:val="clear" w:color="auto" w:fill="FEFEFE"/>
          </w:tcPr>
          <w:p>
            <w:pPr>
              <w:spacing w:after="0"/>
              <w:rPr>
                <w:sz w:val="19"/>
                <w:szCs w:val="19"/>
                <w:color w:val="auto"/>
              </w:rPr>
            </w:pPr>
          </w:p>
        </w:tc>
        <w:tc>
          <w:tcPr>
            <w:tcW w:w="2140" w:type="dxa"/>
            <w:vAlign w:val="bottom"/>
            <w:tcBorders>
              <w:bottom w:val="single" w:sz="8" w:color="auto"/>
            </w:tcBorders>
            <w:gridSpan w:val="6"/>
            <w:shd w:val="clear" w:color="auto" w:fill="FEFEFE"/>
          </w:tcPr>
          <w:p>
            <w:pPr>
              <w:jc w:val="right"/>
              <w:spacing w:after="0"/>
              <w:rPr>
                <w:sz w:val="20"/>
                <w:szCs w:val="20"/>
                <w:color w:val="auto"/>
              </w:rPr>
            </w:pPr>
            <w:r>
              <w:rPr>
                <w:rFonts w:ascii="Arial" w:cs="Arial" w:eastAsia="Arial" w:hAnsi="Arial"/>
                <w:sz w:val="16"/>
                <w:szCs w:val="16"/>
                <w:b w:val="1"/>
                <w:bCs w:val="1"/>
                <w:color w:val="auto"/>
              </w:rPr>
              <w:t>December 31,</w:t>
            </w:r>
          </w:p>
        </w:tc>
        <w:tc>
          <w:tcPr>
            <w:tcW w:w="1340" w:type="dxa"/>
            <w:vAlign w:val="bottom"/>
            <w:tcBorders>
              <w:bottom w:val="single" w:sz="8" w:color="auto"/>
            </w:tcBorders>
            <w:shd w:val="clear" w:color="auto" w:fill="FEFEFE"/>
          </w:tcPr>
          <w:p>
            <w:pPr>
              <w:spacing w:after="0"/>
              <w:rPr>
                <w:sz w:val="19"/>
                <w:szCs w:val="19"/>
                <w:color w:val="auto"/>
              </w:rPr>
            </w:pPr>
          </w:p>
        </w:tc>
        <w:tc>
          <w:tcPr>
            <w:tcW w:w="120" w:type="dxa"/>
            <w:vAlign w:val="bottom"/>
            <w:tcBorders>
              <w:bottom w:val="single" w:sz="8" w:color="FEFEFE"/>
            </w:tcBorders>
            <w:shd w:val="clear" w:color="auto" w:fill="FEFEFE"/>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6820" w:type="dxa"/>
            <w:vAlign w:val="bottom"/>
            <w:tcBorders>
              <w:bottom w:val="single" w:sz="8" w:color="FEFEFE"/>
            </w:tcBorders>
            <w:vMerge w:val="continue"/>
            <w:shd w:val="clear" w:color="auto" w:fill="FEFEFE"/>
          </w:tcPr>
          <w:p>
            <w:pPr>
              <w:spacing w:after="0"/>
              <w:rPr>
                <w:sz w:val="15"/>
                <w:szCs w:val="15"/>
                <w:color w:val="auto"/>
              </w:rPr>
            </w:pPr>
          </w:p>
        </w:tc>
        <w:tc>
          <w:tcPr>
            <w:tcW w:w="160" w:type="dxa"/>
            <w:vAlign w:val="bottom"/>
            <w:tcBorders>
              <w:bottom w:val="single" w:sz="8" w:color="FEFEFE"/>
            </w:tcBorders>
            <w:shd w:val="clear" w:color="auto" w:fill="FEFEFE"/>
          </w:tcPr>
          <w:p>
            <w:pPr>
              <w:spacing w:after="0"/>
              <w:rPr>
                <w:sz w:val="15"/>
                <w:szCs w:val="15"/>
                <w:color w:val="auto"/>
              </w:rPr>
            </w:pPr>
          </w:p>
        </w:tc>
        <w:tc>
          <w:tcPr>
            <w:tcW w:w="60" w:type="dxa"/>
            <w:vAlign w:val="bottom"/>
            <w:tcBorders>
              <w:bottom w:val="single" w:sz="8" w:color="auto"/>
            </w:tcBorders>
            <w:shd w:val="clear" w:color="auto" w:fill="FEFEFE"/>
          </w:tcPr>
          <w:p>
            <w:pPr>
              <w:spacing w:after="0"/>
              <w:rPr>
                <w:sz w:val="15"/>
                <w:szCs w:val="15"/>
                <w:color w:val="auto"/>
              </w:rPr>
            </w:pPr>
          </w:p>
        </w:tc>
        <w:tc>
          <w:tcPr>
            <w:tcW w:w="120" w:type="dxa"/>
            <w:vAlign w:val="bottom"/>
            <w:tcBorders>
              <w:bottom w:val="single" w:sz="8" w:color="auto"/>
            </w:tcBorders>
            <w:shd w:val="clear" w:color="auto" w:fill="FEFEFE"/>
          </w:tcPr>
          <w:p>
            <w:pPr>
              <w:spacing w:after="0"/>
              <w:rPr>
                <w:sz w:val="15"/>
                <w:szCs w:val="15"/>
                <w:color w:val="auto"/>
              </w:rPr>
            </w:pPr>
          </w:p>
        </w:tc>
        <w:tc>
          <w:tcPr>
            <w:tcW w:w="1520" w:type="dxa"/>
            <w:vAlign w:val="bottom"/>
            <w:tcBorders>
              <w:bottom w:val="single" w:sz="8" w:color="auto"/>
            </w:tcBorders>
            <w:shd w:val="clear" w:color="auto" w:fill="FEFEFE"/>
          </w:tcPr>
          <w:p>
            <w:pPr>
              <w:jc w:val="right"/>
              <w:ind w:right="584"/>
              <w:spacing w:after="0" w:line="173" w:lineRule="exact"/>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FEFEFE"/>
            </w:tcBorders>
            <w:shd w:val="clear" w:color="auto" w:fill="FEFEFE"/>
          </w:tcPr>
          <w:p>
            <w:pPr>
              <w:spacing w:after="0"/>
              <w:rPr>
                <w:sz w:val="15"/>
                <w:szCs w:val="15"/>
                <w:color w:val="auto"/>
              </w:rPr>
            </w:pPr>
          </w:p>
        </w:tc>
        <w:tc>
          <w:tcPr>
            <w:tcW w:w="40" w:type="dxa"/>
            <w:vAlign w:val="bottom"/>
            <w:tcBorders>
              <w:bottom w:val="single" w:sz="8" w:color="FEFEFE"/>
            </w:tcBorders>
            <w:shd w:val="clear" w:color="auto" w:fill="FEFEFE"/>
          </w:tcPr>
          <w:p>
            <w:pPr>
              <w:spacing w:after="0"/>
              <w:rPr>
                <w:sz w:val="15"/>
                <w:szCs w:val="15"/>
                <w:color w:val="auto"/>
              </w:rPr>
            </w:pPr>
          </w:p>
        </w:tc>
        <w:tc>
          <w:tcPr>
            <w:tcW w:w="160" w:type="dxa"/>
            <w:vAlign w:val="bottom"/>
            <w:tcBorders>
              <w:bottom w:val="single" w:sz="8" w:color="FEFEFE"/>
              <w:right w:val="single" w:sz="8" w:color="FEFEFE"/>
            </w:tcBorders>
            <w:shd w:val="clear" w:color="auto" w:fill="FEFEF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20" w:type="dxa"/>
            <w:vAlign w:val="bottom"/>
            <w:tcBorders>
              <w:left w:val="single" w:sz="8" w:color="FEFEFE"/>
              <w:bottom w:val="single" w:sz="8" w:color="auto"/>
            </w:tcBorders>
            <w:shd w:val="clear" w:color="auto" w:fill="FEFEFE"/>
          </w:tcPr>
          <w:p>
            <w:pPr>
              <w:spacing w:after="0"/>
              <w:rPr>
                <w:sz w:val="15"/>
                <w:szCs w:val="15"/>
                <w:color w:val="auto"/>
              </w:rPr>
            </w:pPr>
          </w:p>
        </w:tc>
        <w:tc>
          <w:tcPr>
            <w:tcW w:w="1340" w:type="dxa"/>
            <w:vAlign w:val="bottom"/>
            <w:tcBorders>
              <w:bottom w:val="single" w:sz="8" w:color="auto"/>
            </w:tcBorders>
            <w:shd w:val="clear" w:color="auto" w:fill="FEFEFE"/>
          </w:tcPr>
          <w:p>
            <w:pPr>
              <w:ind w:left="340"/>
              <w:spacing w:after="0" w:line="173" w:lineRule="exact"/>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FEFEFE"/>
            </w:tcBorders>
            <w:shd w:val="clear" w:color="auto" w:fill="FEFEFE"/>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6820" w:type="dxa"/>
            <w:vAlign w:val="bottom"/>
            <w:shd w:val="clear" w:color="auto" w:fill="FEFEFE"/>
          </w:tcPr>
          <w:p>
            <w:pPr>
              <w:spacing w:after="0" w:line="219" w:lineRule="exact"/>
              <w:rPr>
                <w:sz w:val="20"/>
                <w:szCs w:val="20"/>
                <w:color w:val="auto"/>
              </w:rPr>
            </w:pPr>
            <w:r>
              <w:rPr>
                <w:rFonts w:ascii="Arial" w:cs="Arial" w:eastAsia="Arial" w:hAnsi="Arial"/>
                <w:sz w:val="20"/>
                <w:szCs w:val="20"/>
                <w:color w:val="auto"/>
              </w:rPr>
              <w:t>Operating leases</w:t>
            </w:r>
          </w:p>
        </w:tc>
        <w:tc>
          <w:tcPr>
            <w:tcW w:w="160" w:type="dxa"/>
            <w:vAlign w:val="bottom"/>
            <w:shd w:val="clear" w:color="auto" w:fill="FEFEFE"/>
          </w:tcPr>
          <w:p>
            <w:pPr>
              <w:spacing w:after="0"/>
              <w:rPr>
                <w:sz w:val="19"/>
                <w:szCs w:val="19"/>
                <w:color w:val="auto"/>
              </w:rPr>
            </w:pPr>
          </w:p>
        </w:tc>
        <w:tc>
          <w:tcPr>
            <w:tcW w:w="60" w:type="dxa"/>
            <w:vAlign w:val="bottom"/>
            <w:shd w:val="clear" w:color="auto" w:fill="FEFEFE"/>
          </w:tcPr>
          <w:p>
            <w:pPr>
              <w:spacing w:after="0"/>
              <w:rPr>
                <w:sz w:val="19"/>
                <w:szCs w:val="19"/>
                <w:color w:val="auto"/>
              </w:rPr>
            </w:pPr>
          </w:p>
        </w:tc>
        <w:tc>
          <w:tcPr>
            <w:tcW w:w="120" w:type="dxa"/>
            <w:vAlign w:val="bottom"/>
            <w:shd w:val="clear" w:color="auto" w:fill="FEFEFE"/>
          </w:tcPr>
          <w:p>
            <w:pPr>
              <w:spacing w:after="0"/>
              <w:rPr>
                <w:sz w:val="19"/>
                <w:szCs w:val="19"/>
                <w:color w:val="auto"/>
              </w:rPr>
            </w:pPr>
          </w:p>
        </w:tc>
        <w:tc>
          <w:tcPr>
            <w:tcW w:w="1520" w:type="dxa"/>
            <w:vAlign w:val="bottom"/>
            <w:shd w:val="clear" w:color="auto" w:fill="FEFEFE"/>
          </w:tcPr>
          <w:p>
            <w:pPr>
              <w:spacing w:after="0"/>
              <w:rPr>
                <w:sz w:val="19"/>
                <w:szCs w:val="19"/>
                <w:color w:val="auto"/>
              </w:rPr>
            </w:pPr>
          </w:p>
        </w:tc>
        <w:tc>
          <w:tcPr>
            <w:tcW w:w="80" w:type="dxa"/>
            <w:vAlign w:val="bottom"/>
            <w:shd w:val="clear" w:color="auto" w:fill="FEFEFE"/>
          </w:tcPr>
          <w:p>
            <w:pPr>
              <w:spacing w:after="0"/>
              <w:rPr>
                <w:sz w:val="19"/>
                <w:szCs w:val="19"/>
                <w:color w:val="auto"/>
              </w:rPr>
            </w:pPr>
          </w:p>
        </w:tc>
        <w:tc>
          <w:tcPr>
            <w:tcW w:w="40" w:type="dxa"/>
            <w:vAlign w:val="bottom"/>
            <w:shd w:val="clear" w:color="auto" w:fill="FEFEFE"/>
          </w:tcPr>
          <w:p>
            <w:pPr>
              <w:spacing w:after="0"/>
              <w:rPr>
                <w:sz w:val="19"/>
                <w:szCs w:val="19"/>
                <w:color w:val="auto"/>
              </w:rPr>
            </w:pPr>
          </w:p>
        </w:tc>
        <w:tc>
          <w:tcPr>
            <w:tcW w:w="160" w:type="dxa"/>
            <w:vAlign w:val="bottom"/>
            <w:tcBorders>
              <w:right w:val="single" w:sz="8" w:color="FEFEFE"/>
            </w:tcBorders>
            <w:shd w:val="clear" w:color="auto" w:fill="FEFEFE"/>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left w:val="single" w:sz="8" w:color="FEFEFE"/>
            </w:tcBorders>
            <w:shd w:val="clear" w:color="auto" w:fill="FEFEFE"/>
          </w:tcPr>
          <w:p>
            <w:pPr>
              <w:spacing w:after="0"/>
              <w:rPr>
                <w:sz w:val="19"/>
                <w:szCs w:val="19"/>
                <w:color w:val="auto"/>
              </w:rPr>
            </w:pPr>
          </w:p>
        </w:tc>
        <w:tc>
          <w:tcPr>
            <w:tcW w:w="1340" w:type="dxa"/>
            <w:vAlign w:val="bottom"/>
            <w:shd w:val="clear" w:color="auto" w:fill="FEFEFE"/>
          </w:tcPr>
          <w:p>
            <w:pPr>
              <w:spacing w:after="0"/>
              <w:rPr>
                <w:sz w:val="19"/>
                <w:szCs w:val="19"/>
                <w:color w:val="auto"/>
              </w:rPr>
            </w:pPr>
          </w:p>
        </w:tc>
        <w:tc>
          <w:tcPr>
            <w:tcW w:w="120" w:type="dxa"/>
            <w:vAlign w:val="bottom"/>
            <w:shd w:val="clear" w:color="auto" w:fill="FEFEF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20" w:type="dxa"/>
            <w:vAlign w:val="bottom"/>
            <w:tcBorders>
              <w:bottom w:val="single" w:sz="8" w:color="FEFEFE"/>
            </w:tcBorders>
            <w:shd w:val="clear" w:color="auto" w:fill="E6E6E6"/>
          </w:tcPr>
          <w:p>
            <w:pPr>
              <w:ind w:left="160"/>
              <w:spacing w:after="0" w:line="229" w:lineRule="exact"/>
              <w:rPr>
                <w:sz w:val="20"/>
                <w:szCs w:val="20"/>
                <w:color w:val="auto"/>
              </w:rPr>
            </w:pPr>
            <w:r>
              <w:rPr>
                <w:rFonts w:ascii="Arial" w:cs="Arial" w:eastAsia="Arial" w:hAnsi="Arial"/>
                <w:sz w:val="20"/>
                <w:szCs w:val="20"/>
                <w:color w:val="auto"/>
              </w:rPr>
              <w:t>Right-of-use assets from operating leases</w:t>
            </w:r>
          </w:p>
        </w:tc>
        <w:tc>
          <w:tcPr>
            <w:tcW w:w="160" w:type="dxa"/>
            <w:vAlign w:val="bottom"/>
            <w:tcBorders>
              <w:bottom w:val="single" w:sz="8" w:color="FEFEFE"/>
            </w:tcBorders>
            <w:shd w:val="clear" w:color="auto" w:fill="E6E6E6"/>
          </w:tcPr>
          <w:p>
            <w:pPr>
              <w:spacing w:after="0"/>
              <w:rPr>
                <w:sz w:val="19"/>
                <w:szCs w:val="19"/>
                <w:color w:val="auto"/>
              </w:rPr>
            </w:pPr>
          </w:p>
        </w:tc>
        <w:tc>
          <w:tcPr>
            <w:tcW w:w="180" w:type="dxa"/>
            <w:vAlign w:val="bottom"/>
            <w:tcBorders>
              <w:bottom w:val="single" w:sz="8" w:color="auto"/>
            </w:tcBorders>
            <w:gridSpan w:val="2"/>
            <w:shd w:val="clear" w:color="auto" w:fill="E6E6E6"/>
          </w:tcPr>
          <w:p>
            <w:pPr>
              <w:jc w:val="right"/>
              <w:spacing w:after="0" w:line="229" w:lineRule="exact"/>
              <w:rPr>
                <w:sz w:val="20"/>
                <w:szCs w:val="20"/>
                <w:color w:val="auto"/>
              </w:rPr>
            </w:pPr>
            <w:r>
              <w:rPr>
                <w:rFonts w:ascii="Arial" w:cs="Arial" w:eastAsia="Arial" w:hAnsi="Arial"/>
                <w:sz w:val="20"/>
                <w:szCs w:val="20"/>
                <w:color w:val="auto"/>
                <w:w w:val="71"/>
              </w:rPr>
              <w:t>$</w:t>
            </w:r>
          </w:p>
        </w:tc>
        <w:tc>
          <w:tcPr>
            <w:tcW w:w="1520" w:type="dxa"/>
            <w:vAlign w:val="bottom"/>
            <w:tcBorders>
              <w:bottom w:val="single" w:sz="8" w:color="auto"/>
            </w:tcBorders>
            <w:shd w:val="clear" w:color="auto" w:fill="E6E6E6"/>
          </w:tcPr>
          <w:p>
            <w:pPr>
              <w:jc w:val="right"/>
              <w:spacing w:after="0" w:line="229" w:lineRule="exact"/>
              <w:rPr>
                <w:sz w:val="20"/>
                <w:szCs w:val="20"/>
                <w:color w:val="auto"/>
              </w:rPr>
            </w:pPr>
            <w:r>
              <w:rPr>
                <w:rFonts w:ascii="Arial" w:cs="Arial" w:eastAsia="Arial" w:hAnsi="Arial"/>
                <w:sz w:val="20"/>
                <w:szCs w:val="20"/>
                <w:color w:val="auto"/>
              </w:rPr>
              <w:t>25,102</w:t>
            </w:r>
          </w:p>
        </w:tc>
        <w:tc>
          <w:tcPr>
            <w:tcW w:w="80" w:type="dxa"/>
            <w:vAlign w:val="bottom"/>
            <w:tcBorders>
              <w:bottom w:val="single" w:sz="8" w:color="FEFEFE"/>
            </w:tcBorders>
            <w:shd w:val="clear" w:color="auto" w:fill="E6E6E6"/>
          </w:tcPr>
          <w:p>
            <w:pPr>
              <w:spacing w:after="0"/>
              <w:rPr>
                <w:sz w:val="19"/>
                <w:szCs w:val="19"/>
                <w:color w:val="auto"/>
              </w:rPr>
            </w:pPr>
          </w:p>
        </w:tc>
        <w:tc>
          <w:tcPr>
            <w:tcW w:w="40" w:type="dxa"/>
            <w:vAlign w:val="bottom"/>
            <w:tcBorders>
              <w:bottom w:val="single" w:sz="8" w:color="FEFEFE"/>
            </w:tcBorders>
            <w:shd w:val="clear" w:color="auto" w:fill="E6E6E6"/>
          </w:tcPr>
          <w:p>
            <w:pPr>
              <w:spacing w:after="0"/>
              <w:rPr>
                <w:sz w:val="19"/>
                <w:szCs w:val="19"/>
                <w:color w:val="auto"/>
              </w:rPr>
            </w:pPr>
          </w:p>
        </w:tc>
        <w:tc>
          <w:tcPr>
            <w:tcW w:w="160" w:type="dxa"/>
            <w:vAlign w:val="bottom"/>
            <w:tcBorders>
              <w:bottom w:val="single" w:sz="8" w:color="FEFEFE"/>
              <w:right w:val="single" w:sz="8" w:color="E6E6E6"/>
            </w:tcBorders>
            <w:shd w:val="clear" w:color="auto" w:fill="E6E6E6"/>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left w:val="single" w:sz="8" w:color="E6E6E6"/>
              <w:bottom w:val="single" w:sz="8" w:color="auto"/>
            </w:tcBorders>
            <w:shd w:val="clear" w:color="auto" w:fill="E6E6E6"/>
          </w:tcPr>
          <w:p>
            <w:pPr>
              <w:jc w:val="right"/>
              <w:ind w:right="155"/>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E6E6E6"/>
          </w:tcPr>
          <w:p>
            <w:pPr>
              <w:jc w:val="right"/>
              <w:spacing w:after="0" w:line="229" w:lineRule="exact"/>
              <w:rPr>
                <w:sz w:val="20"/>
                <w:szCs w:val="20"/>
                <w:color w:val="auto"/>
              </w:rPr>
            </w:pPr>
            <w:r>
              <w:rPr>
                <w:rFonts w:ascii="Arial" w:cs="Arial" w:eastAsia="Arial" w:hAnsi="Arial"/>
                <w:sz w:val="20"/>
                <w:szCs w:val="20"/>
                <w:color w:val="auto"/>
              </w:rPr>
              <w:t>16,256</w:t>
            </w:r>
          </w:p>
        </w:tc>
        <w:tc>
          <w:tcPr>
            <w:tcW w:w="120" w:type="dxa"/>
            <w:vAlign w:val="bottom"/>
            <w:tcBorders>
              <w:bottom w:val="single" w:sz="8" w:color="FEFEFE"/>
            </w:tcBorders>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820" w:type="dxa"/>
            <w:vAlign w:val="bottom"/>
            <w:shd w:val="clear" w:color="auto" w:fill="FEFEFE"/>
          </w:tcPr>
          <w:p>
            <w:pPr>
              <w:spacing w:after="0"/>
              <w:rPr>
                <w:sz w:val="19"/>
                <w:szCs w:val="19"/>
                <w:color w:val="auto"/>
              </w:rPr>
            </w:pPr>
          </w:p>
        </w:tc>
        <w:tc>
          <w:tcPr>
            <w:tcW w:w="160" w:type="dxa"/>
            <w:vAlign w:val="bottom"/>
            <w:shd w:val="clear" w:color="auto" w:fill="FEFEFE"/>
          </w:tcPr>
          <w:p>
            <w:pPr>
              <w:spacing w:after="0"/>
              <w:rPr>
                <w:sz w:val="19"/>
                <w:szCs w:val="19"/>
                <w:color w:val="auto"/>
              </w:rPr>
            </w:pPr>
          </w:p>
        </w:tc>
        <w:tc>
          <w:tcPr>
            <w:tcW w:w="60" w:type="dxa"/>
            <w:vAlign w:val="bottom"/>
            <w:shd w:val="clear" w:color="auto" w:fill="FEFEFE"/>
          </w:tcPr>
          <w:p>
            <w:pPr>
              <w:spacing w:after="0"/>
              <w:rPr>
                <w:sz w:val="19"/>
                <w:szCs w:val="19"/>
                <w:color w:val="auto"/>
              </w:rPr>
            </w:pPr>
          </w:p>
        </w:tc>
        <w:tc>
          <w:tcPr>
            <w:tcW w:w="120" w:type="dxa"/>
            <w:vAlign w:val="bottom"/>
            <w:shd w:val="clear" w:color="auto" w:fill="FEFEFE"/>
          </w:tcPr>
          <w:p>
            <w:pPr>
              <w:spacing w:after="0"/>
              <w:rPr>
                <w:sz w:val="19"/>
                <w:szCs w:val="19"/>
                <w:color w:val="auto"/>
              </w:rPr>
            </w:pPr>
          </w:p>
        </w:tc>
        <w:tc>
          <w:tcPr>
            <w:tcW w:w="1520" w:type="dxa"/>
            <w:vAlign w:val="bottom"/>
            <w:shd w:val="clear" w:color="auto" w:fill="FEFEFE"/>
          </w:tcPr>
          <w:p>
            <w:pPr>
              <w:spacing w:after="0"/>
              <w:rPr>
                <w:sz w:val="19"/>
                <w:szCs w:val="19"/>
                <w:color w:val="auto"/>
              </w:rPr>
            </w:pPr>
          </w:p>
        </w:tc>
        <w:tc>
          <w:tcPr>
            <w:tcW w:w="80" w:type="dxa"/>
            <w:vAlign w:val="bottom"/>
            <w:shd w:val="clear" w:color="auto" w:fill="FEFEFE"/>
          </w:tcPr>
          <w:p>
            <w:pPr>
              <w:spacing w:after="0"/>
              <w:rPr>
                <w:sz w:val="19"/>
                <w:szCs w:val="19"/>
                <w:color w:val="auto"/>
              </w:rPr>
            </w:pPr>
          </w:p>
        </w:tc>
        <w:tc>
          <w:tcPr>
            <w:tcW w:w="40" w:type="dxa"/>
            <w:vAlign w:val="bottom"/>
            <w:shd w:val="clear" w:color="auto" w:fill="FEFEFE"/>
          </w:tcPr>
          <w:p>
            <w:pPr>
              <w:spacing w:after="0"/>
              <w:rPr>
                <w:sz w:val="19"/>
                <w:szCs w:val="19"/>
                <w:color w:val="auto"/>
              </w:rPr>
            </w:pPr>
          </w:p>
        </w:tc>
        <w:tc>
          <w:tcPr>
            <w:tcW w:w="160" w:type="dxa"/>
            <w:vAlign w:val="bottom"/>
            <w:tcBorders>
              <w:right w:val="single" w:sz="8" w:color="FEFEFE"/>
            </w:tcBorders>
            <w:shd w:val="clear" w:color="auto" w:fill="FEFEFE"/>
          </w:tcPr>
          <w:p>
            <w:pPr>
              <w:spacing w:after="0"/>
              <w:rPr>
                <w:sz w:val="19"/>
                <w:szCs w:val="19"/>
                <w:color w:val="auto"/>
              </w:rPr>
            </w:pPr>
          </w:p>
        </w:tc>
        <w:tc>
          <w:tcPr>
            <w:tcW w:w="20" w:type="dxa"/>
            <w:vAlign w:val="bottom"/>
            <w:vMerge w:val="restart"/>
          </w:tcPr>
          <w:p>
            <w:pPr>
              <w:spacing w:after="0"/>
              <w:rPr>
                <w:sz w:val="19"/>
                <w:szCs w:val="19"/>
                <w:color w:val="auto"/>
              </w:rPr>
            </w:pPr>
          </w:p>
        </w:tc>
        <w:tc>
          <w:tcPr>
            <w:tcW w:w="320" w:type="dxa"/>
            <w:vAlign w:val="bottom"/>
            <w:tcBorders>
              <w:left w:val="single" w:sz="8" w:color="FEFEFE"/>
            </w:tcBorders>
            <w:shd w:val="clear" w:color="auto" w:fill="FEFEFE"/>
          </w:tcPr>
          <w:p>
            <w:pPr>
              <w:spacing w:after="0"/>
              <w:rPr>
                <w:sz w:val="19"/>
                <w:szCs w:val="19"/>
                <w:color w:val="auto"/>
              </w:rPr>
            </w:pPr>
          </w:p>
        </w:tc>
        <w:tc>
          <w:tcPr>
            <w:tcW w:w="1340" w:type="dxa"/>
            <w:vAlign w:val="bottom"/>
            <w:shd w:val="clear" w:color="auto" w:fill="FEFEFE"/>
          </w:tcPr>
          <w:p>
            <w:pPr>
              <w:spacing w:after="0"/>
              <w:rPr>
                <w:sz w:val="19"/>
                <w:szCs w:val="19"/>
                <w:color w:val="auto"/>
              </w:rPr>
            </w:pPr>
          </w:p>
        </w:tc>
        <w:tc>
          <w:tcPr>
            <w:tcW w:w="120" w:type="dxa"/>
            <w:vAlign w:val="bottom"/>
            <w:shd w:val="clear" w:color="auto" w:fill="FEFEF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20" w:type="dxa"/>
            <w:vAlign w:val="bottom"/>
            <w:shd w:val="clear" w:color="auto" w:fill="E6E6E6"/>
          </w:tcPr>
          <w:p>
            <w:pPr>
              <w:ind w:left="160"/>
              <w:spacing w:after="0" w:line="229" w:lineRule="exact"/>
              <w:rPr>
                <w:sz w:val="20"/>
                <w:szCs w:val="20"/>
                <w:color w:val="auto"/>
              </w:rPr>
            </w:pPr>
            <w:r>
              <w:rPr>
                <w:rFonts w:ascii="Arial" w:cs="Arial" w:eastAsia="Arial" w:hAnsi="Arial"/>
                <w:sz w:val="20"/>
                <w:szCs w:val="20"/>
                <w:color w:val="auto"/>
              </w:rPr>
              <w:t>Accrued expenses</w:t>
            </w:r>
          </w:p>
        </w:tc>
        <w:tc>
          <w:tcPr>
            <w:tcW w:w="160" w:type="dxa"/>
            <w:vAlign w:val="bottom"/>
            <w:shd w:val="clear" w:color="auto" w:fill="E6E6E6"/>
          </w:tcPr>
          <w:p>
            <w:pPr>
              <w:spacing w:after="0"/>
              <w:rPr>
                <w:sz w:val="19"/>
                <w:szCs w:val="19"/>
                <w:color w:val="auto"/>
              </w:rPr>
            </w:pPr>
          </w:p>
        </w:tc>
        <w:tc>
          <w:tcPr>
            <w:tcW w:w="180" w:type="dxa"/>
            <w:vAlign w:val="bottom"/>
            <w:gridSpan w:val="2"/>
            <w:shd w:val="clear" w:color="auto" w:fill="E6E6E6"/>
          </w:tcPr>
          <w:p>
            <w:pPr>
              <w:jc w:val="right"/>
              <w:spacing w:after="0" w:line="229" w:lineRule="exact"/>
              <w:rPr>
                <w:sz w:val="20"/>
                <w:szCs w:val="20"/>
                <w:color w:val="auto"/>
              </w:rPr>
            </w:pPr>
            <w:r>
              <w:rPr>
                <w:rFonts w:ascii="Arial" w:cs="Arial" w:eastAsia="Arial" w:hAnsi="Arial"/>
                <w:sz w:val="20"/>
                <w:szCs w:val="20"/>
                <w:color w:val="auto"/>
                <w:w w:val="71"/>
              </w:rPr>
              <w:t>$</w:t>
            </w:r>
          </w:p>
        </w:tc>
        <w:tc>
          <w:tcPr>
            <w:tcW w:w="1520" w:type="dxa"/>
            <w:vAlign w:val="bottom"/>
            <w:shd w:val="clear" w:color="auto" w:fill="E6E6E6"/>
          </w:tcPr>
          <w:p>
            <w:pPr>
              <w:jc w:val="right"/>
              <w:spacing w:after="0" w:line="229" w:lineRule="exact"/>
              <w:rPr>
                <w:sz w:val="20"/>
                <w:szCs w:val="20"/>
                <w:color w:val="auto"/>
              </w:rPr>
            </w:pPr>
            <w:r>
              <w:rPr>
                <w:rFonts w:ascii="Arial" w:cs="Arial" w:eastAsia="Arial" w:hAnsi="Arial"/>
                <w:sz w:val="20"/>
                <w:szCs w:val="20"/>
                <w:color w:val="auto"/>
              </w:rPr>
              <w:t>4,262</w:t>
            </w:r>
          </w:p>
        </w:tc>
        <w:tc>
          <w:tcPr>
            <w:tcW w:w="80" w:type="dxa"/>
            <w:vAlign w:val="bottom"/>
            <w:shd w:val="clear" w:color="auto" w:fill="E6E6E6"/>
          </w:tcPr>
          <w:p>
            <w:pPr>
              <w:spacing w:after="0"/>
              <w:rPr>
                <w:sz w:val="19"/>
                <w:szCs w:val="19"/>
                <w:color w:val="auto"/>
              </w:rPr>
            </w:pPr>
          </w:p>
        </w:tc>
        <w:tc>
          <w:tcPr>
            <w:tcW w:w="40" w:type="dxa"/>
            <w:vAlign w:val="bottom"/>
            <w:shd w:val="clear" w:color="auto" w:fill="E6E6E6"/>
          </w:tcPr>
          <w:p>
            <w:pPr>
              <w:spacing w:after="0"/>
              <w:rPr>
                <w:sz w:val="19"/>
                <w:szCs w:val="19"/>
                <w:color w:val="auto"/>
              </w:rPr>
            </w:pPr>
          </w:p>
        </w:tc>
        <w:tc>
          <w:tcPr>
            <w:tcW w:w="160" w:type="dxa"/>
            <w:vAlign w:val="bottom"/>
            <w:tcBorders>
              <w:right w:val="single" w:sz="8" w:color="E6E6E6"/>
            </w:tcBorders>
            <w:shd w:val="clear" w:color="auto" w:fill="E6E6E6"/>
          </w:tcPr>
          <w:p>
            <w:pPr>
              <w:spacing w:after="0"/>
              <w:rPr>
                <w:sz w:val="19"/>
                <w:szCs w:val="19"/>
                <w:color w:val="auto"/>
              </w:rPr>
            </w:pPr>
          </w:p>
        </w:tc>
        <w:tc>
          <w:tcPr>
            <w:tcW w:w="20" w:type="dxa"/>
            <w:vAlign w:val="bottom"/>
            <w:vMerge w:val="continue"/>
          </w:tcPr>
          <w:p>
            <w:pPr>
              <w:spacing w:after="0"/>
              <w:rPr>
                <w:sz w:val="19"/>
                <w:szCs w:val="19"/>
                <w:color w:val="auto"/>
              </w:rPr>
            </w:pPr>
          </w:p>
        </w:tc>
        <w:tc>
          <w:tcPr>
            <w:tcW w:w="320" w:type="dxa"/>
            <w:vAlign w:val="bottom"/>
            <w:tcBorders>
              <w:left w:val="single" w:sz="8" w:color="E6E6E6"/>
            </w:tcBorders>
            <w:shd w:val="clear" w:color="auto" w:fill="E6E6E6"/>
          </w:tcPr>
          <w:p>
            <w:pPr>
              <w:jc w:val="right"/>
              <w:ind w:right="155"/>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E6E6E6"/>
          </w:tcPr>
          <w:p>
            <w:pPr>
              <w:jc w:val="right"/>
              <w:spacing w:after="0" w:line="229" w:lineRule="exact"/>
              <w:rPr>
                <w:sz w:val="20"/>
                <w:szCs w:val="20"/>
                <w:color w:val="auto"/>
              </w:rPr>
            </w:pPr>
            <w:r>
              <w:rPr>
                <w:rFonts w:ascii="Arial" w:cs="Arial" w:eastAsia="Arial" w:hAnsi="Arial"/>
                <w:sz w:val="20"/>
                <w:szCs w:val="20"/>
                <w:color w:val="auto"/>
              </w:rPr>
              <w:t>4,278</w:t>
            </w:r>
          </w:p>
        </w:tc>
        <w:tc>
          <w:tcPr>
            <w:tcW w:w="120" w:type="dxa"/>
            <w:vAlign w:val="bottom"/>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20" w:type="dxa"/>
            <w:vAlign w:val="bottom"/>
            <w:tcBorders>
              <w:bottom w:val="single" w:sz="8" w:color="E6E6E6"/>
            </w:tcBorders>
            <w:shd w:val="clear" w:color="auto" w:fill="FEFEFE"/>
          </w:tcPr>
          <w:p>
            <w:pPr>
              <w:ind w:left="160"/>
              <w:spacing w:after="0" w:line="229" w:lineRule="exact"/>
              <w:rPr>
                <w:sz w:val="20"/>
                <w:szCs w:val="20"/>
                <w:color w:val="auto"/>
              </w:rPr>
            </w:pPr>
            <w:r>
              <w:rPr>
                <w:rFonts w:ascii="Arial" w:cs="Arial" w:eastAsia="Arial" w:hAnsi="Arial"/>
                <w:sz w:val="20"/>
                <w:szCs w:val="20"/>
                <w:color w:val="auto"/>
              </w:rPr>
              <w:t>Operating lease liabilities</w:t>
            </w:r>
          </w:p>
        </w:tc>
        <w:tc>
          <w:tcPr>
            <w:tcW w:w="160" w:type="dxa"/>
            <w:vAlign w:val="bottom"/>
            <w:tcBorders>
              <w:bottom w:val="single" w:sz="8" w:color="E6E6E6"/>
            </w:tcBorders>
            <w:shd w:val="clear" w:color="auto" w:fill="FEFEFE"/>
          </w:tcPr>
          <w:p>
            <w:pPr>
              <w:spacing w:after="0"/>
              <w:rPr>
                <w:sz w:val="19"/>
                <w:szCs w:val="19"/>
                <w:color w:val="auto"/>
              </w:rPr>
            </w:pPr>
          </w:p>
        </w:tc>
        <w:tc>
          <w:tcPr>
            <w:tcW w:w="60" w:type="dxa"/>
            <w:vAlign w:val="bottom"/>
            <w:tcBorders>
              <w:bottom w:val="single" w:sz="8" w:color="auto"/>
            </w:tcBorders>
            <w:shd w:val="clear" w:color="auto" w:fill="FEFEFE"/>
          </w:tcPr>
          <w:p>
            <w:pPr>
              <w:spacing w:after="0"/>
              <w:rPr>
                <w:sz w:val="19"/>
                <w:szCs w:val="19"/>
                <w:color w:val="auto"/>
              </w:rPr>
            </w:pPr>
          </w:p>
        </w:tc>
        <w:tc>
          <w:tcPr>
            <w:tcW w:w="120" w:type="dxa"/>
            <w:vAlign w:val="bottom"/>
            <w:tcBorders>
              <w:bottom w:val="single" w:sz="8" w:color="auto"/>
            </w:tcBorders>
            <w:shd w:val="clear" w:color="auto" w:fill="FEFEFE"/>
          </w:tcPr>
          <w:p>
            <w:pPr>
              <w:spacing w:after="0"/>
              <w:rPr>
                <w:sz w:val="19"/>
                <w:szCs w:val="19"/>
                <w:color w:val="auto"/>
              </w:rPr>
            </w:pPr>
          </w:p>
        </w:tc>
        <w:tc>
          <w:tcPr>
            <w:tcW w:w="1520" w:type="dxa"/>
            <w:vAlign w:val="bottom"/>
            <w:tcBorders>
              <w:bottom w:val="single" w:sz="8" w:color="auto"/>
            </w:tcBorders>
            <w:shd w:val="clear" w:color="auto" w:fill="FEFEFE"/>
          </w:tcPr>
          <w:p>
            <w:pPr>
              <w:jc w:val="right"/>
              <w:spacing w:after="0" w:line="229" w:lineRule="exact"/>
              <w:rPr>
                <w:sz w:val="20"/>
                <w:szCs w:val="20"/>
                <w:color w:val="auto"/>
              </w:rPr>
            </w:pPr>
            <w:r>
              <w:rPr>
                <w:rFonts w:ascii="Arial" w:cs="Arial" w:eastAsia="Arial" w:hAnsi="Arial"/>
                <w:sz w:val="20"/>
                <w:szCs w:val="20"/>
                <w:color w:val="auto"/>
              </w:rPr>
              <w:t>20,230</w:t>
            </w:r>
          </w:p>
        </w:tc>
        <w:tc>
          <w:tcPr>
            <w:tcW w:w="80" w:type="dxa"/>
            <w:vAlign w:val="bottom"/>
            <w:tcBorders>
              <w:bottom w:val="single" w:sz="8" w:color="E6E6E6"/>
            </w:tcBorders>
            <w:shd w:val="clear" w:color="auto" w:fill="FEFEFE"/>
          </w:tcPr>
          <w:p>
            <w:pPr>
              <w:spacing w:after="0"/>
              <w:rPr>
                <w:sz w:val="19"/>
                <w:szCs w:val="19"/>
                <w:color w:val="auto"/>
              </w:rPr>
            </w:pPr>
          </w:p>
        </w:tc>
        <w:tc>
          <w:tcPr>
            <w:tcW w:w="40" w:type="dxa"/>
            <w:vAlign w:val="bottom"/>
            <w:tcBorders>
              <w:bottom w:val="single" w:sz="8" w:color="E6E6E6"/>
            </w:tcBorders>
            <w:shd w:val="clear" w:color="auto" w:fill="FEFEFE"/>
          </w:tcPr>
          <w:p>
            <w:pPr>
              <w:spacing w:after="0"/>
              <w:rPr>
                <w:sz w:val="19"/>
                <w:szCs w:val="19"/>
                <w:color w:val="auto"/>
              </w:rPr>
            </w:pPr>
          </w:p>
        </w:tc>
        <w:tc>
          <w:tcPr>
            <w:tcW w:w="160" w:type="dxa"/>
            <w:vAlign w:val="bottom"/>
            <w:tcBorders>
              <w:bottom w:val="single" w:sz="8" w:color="E6E6E6"/>
              <w:right w:val="single" w:sz="8" w:color="FEFEFE"/>
            </w:tcBorders>
            <w:shd w:val="clear" w:color="auto" w:fill="FEFEF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left w:val="single" w:sz="8" w:color="FEFEFE"/>
              <w:bottom w:val="single" w:sz="8" w:color="auto"/>
            </w:tcBorders>
            <w:shd w:val="clear" w:color="auto" w:fill="FEFEFE"/>
          </w:tcPr>
          <w:p>
            <w:pPr>
              <w:spacing w:after="0"/>
              <w:rPr>
                <w:sz w:val="19"/>
                <w:szCs w:val="19"/>
                <w:color w:val="auto"/>
              </w:rPr>
            </w:pPr>
          </w:p>
        </w:tc>
        <w:tc>
          <w:tcPr>
            <w:tcW w:w="1340" w:type="dxa"/>
            <w:vAlign w:val="bottom"/>
            <w:tcBorders>
              <w:bottom w:val="single" w:sz="8" w:color="auto"/>
            </w:tcBorders>
            <w:shd w:val="clear" w:color="auto" w:fill="FEFEFE"/>
          </w:tcPr>
          <w:p>
            <w:pPr>
              <w:jc w:val="right"/>
              <w:spacing w:after="0" w:line="229" w:lineRule="exact"/>
              <w:rPr>
                <w:sz w:val="20"/>
                <w:szCs w:val="20"/>
                <w:color w:val="auto"/>
              </w:rPr>
            </w:pPr>
            <w:r>
              <w:rPr>
                <w:rFonts w:ascii="Arial" w:cs="Arial" w:eastAsia="Arial" w:hAnsi="Arial"/>
                <w:sz w:val="20"/>
                <w:szCs w:val="20"/>
                <w:color w:val="auto"/>
              </w:rPr>
              <w:t>11,417</w:t>
            </w:r>
          </w:p>
        </w:tc>
        <w:tc>
          <w:tcPr>
            <w:tcW w:w="120" w:type="dxa"/>
            <w:vAlign w:val="bottom"/>
            <w:tcBorders>
              <w:bottom w:val="single" w:sz="8" w:color="E6E6E6"/>
            </w:tcBorders>
            <w:shd w:val="clear" w:color="auto" w:fill="FEFEFE"/>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820" w:type="dxa"/>
            <w:vAlign w:val="bottom"/>
            <w:tcBorders>
              <w:bottom w:val="single" w:sz="8" w:color="FEFEFE"/>
            </w:tcBorders>
            <w:shd w:val="clear" w:color="auto" w:fill="E6E6E6"/>
          </w:tcPr>
          <w:p>
            <w:pPr>
              <w:ind w:left="260"/>
              <w:spacing w:after="0" w:line="219" w:lineRule="exact"/>
              <w:rPr>
                <w:sz w:val="20"/>
                <w:szCs w:val="20"/>
                <w:color w:val="auto"/>
              </w:rPr>
            </w:pPr>
            <w:r>
              <w:rPr>
                <w:rFonts w:ascii="Arial" w:cs="Arial" w:eastAsia="Arial" w:hAnsi="Arial"/>
                <w:sz w:val="20"/>
                <w:szCs w:val="20"/>
                <w:color w:val="auto"/>
              </w:rPr>
              <w:t>Total operating lease liabilities</w:t>
            </w:r>
          </w:p>
        </w:tc>
        <w:tc>
          <w:tcPr>
            <w:tcW w:w="160" w:type="dxa"/>
            <w:vAlign w:val="bottom"/>
            <w:tcBorders>
              <w:bottom w:val="single" w:sz="8" w:color="FEFEFE"/>
            </w:tcBorders>
            <w:shd w:val="clear" w:color="auto" w:fill="E6E6E6"/>
          </w:tcPr>
          <w:p>
            <w:pPr>
              <w:spacing w:after="0"/>
              <w:rPr>
                <w:sz w:val="19"/>
                <w:szCs w:val="19"/>
                <w:color w:val="auto"/>
              </w:rPr>
            </w:pPr>
          </w:p>
        </w:tc>
        <w:tc>
          <w:tcPr>
            <w:tcW w:w="180" w:type="dxa"/>
            <w:vAlign w:val="bottom"/>
            <w:tcBorders>
              <w:bottom w:val="single" w:sz="8" w:color="auto"/>
            </w:tcBorders>
            <w:gridSpan w:val="2"/>
            <w:shd w:val="clear" w:color="auto" w:fill="E6E6E6"/>
          </w:tcPr>
          <w:p>
            <w:pPr>
              <w:jc w:val="right"/>
              <w:spacing w:after="0" w:line="219" w:lineRule="exact"/>
              <w:rPr>
                <w:sz w:val="20"/>
                <w:szCs w:val="20"/>
                <w:color w:val="auto"/>
              </w:rPr>
            </w:pPr>
            <w:r>
              <w:rPr>
                <w:rFonts w:ascii="Arial" w:cs="Arial" w:eastAsia="Arial" w:hAnsi="Arial"/>
                <w:sz w:val="20"/>
                <w:szCs w:val="20"/>
                <w:color w:val="auto"/>
                <w:w w:val="71"/>
              </w:rPr>
              <w:t>$</w:t>
            </w:r>
          </w:p>
        </w:tc>
        <w:tc>
          <w:tcPr>
            <w:tcW w:w="1520" w:type="dxa"/>
            <w:vAlign w:val="bottom"/>
            <w:tcBorders>
              <w:bottom w:val="single" w:sz="8" w:color="auto"/>
            </w:tcBorders>
            <w:shd w:val="clear" w:color="auto" w:fill="E6E6E6"/>
          </w:tcPr>
          <w:p>
            <w:pPr>
              <w:jc w:val="right"/>
              <w:spacing w:after="0" w:line="219" w:lineRule="exact"/>
              <w:rPr>
                <w:sz w:val="20"/>
                <w:szCs w:val="20"/>
                <w:color w:val="auto"/>
              </w:rPr>
            </w:pPr>
            <w:r>
              <w:rPr>
                <w:rFonts w:ascii="Arial" w:cs="Arial" w:eastAsia="Arial" w:hAnsi="Arial"/>
                <w:sz w:val="20"/>
                <w:szCs w:val="20"/>
                <w:color w:val="auto"/>
              </w:rPr>
              <w:t>24,492</w:t>
            </w:r>
          </w:p>
        </w:tc>
        <w:tc>
          <w:tcPr>
            <w:tcW w:w="80" w:type="dxa"/>
            <w:vAlign w:val="bottom"/>
            <w:tcBorders>
              <w:bottom w:val="single" w:sz="8" w:color="FEFEFE"/>
            </w:tcBorders>
            <w:shd w:val="clear" w:color="auto" w:fill="E6E6E6"/>
          </w:tcPr>
          <w:p>
            <w:pPr>
              <w:spacing w:after="0"/>
              <w:rPr>
                <w:sz w:val="19"/>
                <w:szCs w:val="19"/>
                <w:color w:val="auto"/>
              </w:rPr>
            </w:pPr>
          </w:p>
        </w:tc>
        <w:tc>
          <w:tcPr>
            <w:tcW w:w="40" w:type="dxa"/>
            <w:vAlign w:val="bottom"/>
            <w:tcBorders>
              <w:bottom w:val="single" w:sz="8" w:color="FEFEFE"/>
            </w:tcBorders>
            <w:shd w:val="clear" w:color="auto" w:fill="E6E6E6"/>
          </w:tcPr>
          <w:p>
            <w:pPr>
              <w:spacing w:after="0"/>
              <w:rPr>
                <w:sz w:val="19"/>
                <w:szCs w:val="19"/>
                <w:color w:val="auto"/>
              </w:rPr>
            </w:pPr>
          </w:p>
        </w:tc>
        <w:tc>
          <w:tcPr>
            <w:tcW w:w="160" w:type="dxa"/>
            <w:vAlign w:val="bottom"/>
            <w:tcBorders>
              <w:bottom w:val="single" w:sz="8" w:color="FEFEFE"/>
              <w:right w:val="single" w:sz="8" w:color="E6E6E6"/>
            </w:tcBorders>
            <w:shd w:val="clear" w:color="auto" w:fill="E6E6E6"/>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left w:val="single" w:sz="8" w:color="E6E6E6"/>
              <w:bottom w:val="single" w:sz="8" w:color="auto"/>
            </w:tcBorders>
            <w:shd w:val="clear" w:color="auto" w:fill="E6E6E6"/>
          </w:tcPr>
          <w:p>
            <w:pPr>
              <w:jc w:val="right"/>
              <w:ind w:right="155"/>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E6E6E6"/>
          </w:tcPr>
          <w:p>
            <w:pPr>
              <w:jc w:val="right"/>
              <w:spacing w:after="0" w:line="219" w:lineRule="exact"/>
              <w:rPr>
                <w:sz w:val="20"/>
                <w:szCs w:val="20"/>
                <w:color w:val="auto"/>
              </w:rPr>
            </w:pPr>
            <w:r>
              <w:rPr>
                <w:rFonts w:ascii="Arial" w:cs="Arial" w:eastAsia="Arial" w:hAnsi="Arial"/>
                <w:sz w:val="20"/>
                <w:szCs w:val="20"/>
                <w:color w:val="auto"/>
              </w:rPr>
              <w:t>15,695</w:t>
            </w:r>
          </w:p>
        </w:tc>
        <w:tc>
          <w:tcPr>
            <w:tcW w:w="120" w:type="dxa"/>
            <w:vAlign w:val="bottom"/>
            <w:tcBorders>
              <w:bottom w:val="single" w:sz="8" w:color="FEFEFE"/>
            </w:tcBorders>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820" w:type="dxa"/>
            <w:vAlign w:val="bottom"/>
            <w:shd w:val="clear" w:color="auto" w:fill="FEFEFE"/>
          </w:tcPr>
          <w:p>
            <w:pPr>
              <w:spacing w:after="0"/>
              <w:rPr>
                <w:sz w:val="19"/>
                <w:szCs w:val="19"/>
                <w:color w:val="auto"/>
              </w:rPr>
            </w:pPr>
          </w:p>
        </w:tc>
        <w:tc>
          <w:tcPr>
            <w:tcW w:w="160" w:type="dxa"/>
            <w:vAlign w:val="bottom"/>
            <w:shd w:val="clear" w:color="auto" w:fill="FEFEFE"/>
          </w:tcPr>
          <w:p>
            <w:pPr>
              <w:spacing w:after="0"/>
              <w:rPr>
                <w:sz w:val="19"/>
                <w:szCs w:val="19"/>
                <w:color w:val="auto"/>
              </w:rPr>
            </w:pPr>
          </w:p>
        </w:tc>
        <w:tc>
          <w:tcPr>
            <w:tcW w:w="60" w:type="dxa"/>
            <w:vAlign w:val="bottom"/>
            <w:shd w:val="clear" w:color="auto" w:fill="FEFEFE"/>
          </w:tcPr>
          <w:p>
            <w:pPr>
              <w:spacing w:after="0"/>
              <w:rPr>
                <w:sz w:val="19"/>
                <w:szCs w:val="19"/>
                <w:color w:val="auto"/>
              </w:rPr>
            </w:pPr>
          </w:p>
        </w:tc>
        <w:tc>
          <w:tcPr>
            <w:tcW w:w="120" w:type="dxa"/>
            <w:vAlign w:val="bottom"/>
            <w:shd w:val="clear" w:color="auto" w:fill="FEFEFE"/>
          </w:tcPr>
          <w:p>
            <w:pPr>
              <w:spacing w:after="0"/>
              <w:rPr>
                <w:sz w:val="19"/>
                <w:szCs w:val="19"/>
                <w:color w:val="auto"/>
              </w:rPr>
            </w:pPr>
          </w:p>
        </w:tc>
        <w:tc>
          <w:tcPr>
            <w:tcW w:w="1520" w:type="dxa"/>
            <w:vAlign w:val="bottom"/>
            <w:shd w:val="clear" w:color="auto" w:fill="FEFEFE"/>
          </w:tcPr>
          <w:p>
            <w:pPr>
              <w:spacing w:after="0"/>
              <w:rPr>
                <w:sz w:val="19"/>
                <w:szCs w:val="19"/>
                <w:color w:val="auto"/>
              </w:rPr>
            </w:pPr>
          </w:p>
        </w:tc>
        <w:tc>
          <w:tcPr>
            <w:tcW w:w="80" w:type="dxa"/>
            <w:vAlign w:val="bottom"/>
            <w:shd w:val="clear" w:color="auto" w:fill="FEFEFE"/>
          </w:tcPr>
          <w:p>
            <w:pPr>
              <w:spacing w:after="0"/>
              <w:rPr>
                <w:sz w:val="19"/>
                <w:szCs w:val="19"/>
                <w:color w:val="auto"/>
              </w:rPr>
            </w:pPr>
          </w:p>
        </w:tc>
        <w:tc>
          <w:tcPr>
            <w:tcW w:w="40" w:type="dxa"/>
            <w:vAlign w:val="bottom"/>
            <w:shd w:val="clear" w:color="auto" w:fill="FEFEFE"/>
          </w:tcPr>
          <w:p>
            <w:pPr>
              <w:spacing w:after="0"/>
              <w:rPr>
                <w:sz w:val="19"/>
                <w:szCs w:val="19"/>
                <w:color w:val="auto"/>
              </w:rPr>
            </w:pPr>
          </w:p>
        </w:tc>
        <w:tc>
          <w:tcPr>
            <w:tcW w:w="160" w:type="dxa"/>
            <w:vAlign w:val="bottom"/>
            <w:tcBorders>
              <w:right w:val="single" w:sz="8" w:color="FEFEFE"/>
            </w:tcBorders>
            <w:shd w:val="clear" w:color="auto" w:fill="FEFEFE"/>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left w:val="single" w:sz="8" w:color="FEFEFE"/>
            </w:tcBorders>
            <w:shd w:val="clear" w:color="auto" w:fill="FEFEFE"/>
          </w:tcPr>
          <w:p>
            <w:pPr>
              <w:spacing w:after="0"/>
              <w:rPr>
                <w:sz w:val="19"/>
                <w:szCs w:val="19"/>
                <w:color w:val="auto"/>
              </w:rPr>
            </w:pPr>
          </w:p>
        </w:tc>
        <w:tc>
          <w:tcPr>
            <w:tcW w:w="1340" w:type="dxa"/>
            <w:vAlign w:val="bottom"/>
            <w:shd w:val="clear" w:color="auto" w:fill="FEFEFE"/>
          </w:tcPr>
          <w:p>
            <w:pPr>
              <w:spacing w:after="0"/>
              <w:rPr>
                <w:sz w:val="19"/>
                <w:szCs w:val="19"/>
                <w:color w:val="auto"/>
              </w:rPr>
            </w:pPr>
          </w:p>
        </w:tc>
        <w:tc>
          <w:tcPr>
            <w:tcW w:w="120" w:type="dxa"/>
            <w:vAlign w:val="bottom"/>
            <w:shd w:val="clear" w:color="auto" w:fill="FEFEF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20" w:type="dxa"/>
            <w:vAlign w:val="bottom"/>
            <w:shd w:val="clear" w:color="auto" w:fill="E6E6E6"/>
          </w:tcPr>
          <w:p>
            <w:pPr>
              <w:spacing w:after="0" w:line="229" w:lineRule="exact"/>
              <w:rPr>
                <w:sz w:val="20"/>
                <w:szCs w:val="20"/>
                <w:color w:val="auto"/>
              </w:rPr>
            </w:pPr>
            <w:r>
              <w:rPr>
                <w:rFonts w:ascii="Arial" w:cs="Arial" w:eastAsia="Arial" w:hAnsi="Arial"/>
                <w:sz w:val="20"/>
                <w:szCs w:val="20"/>
                <w:color w:val="auto"/>
              </w:rPr>
              <w:t>Finance leases</w:t>
            </w:r>
          </w:p>
        </w:tc>
        <w:tc>
          <w:tcPr>
            <w:tcW w:w="160" w:type="dxa"/>
            <w:vAlign w:val="bottom"/>
            <w:shd w:val="clear" w:color="auto" w:fill="E6E6E6"/>
          </w:tcPr>
          <w:p>
            <w:pPr>
              <w:spacing w:after="0"/>
              <w:rPr>
                <w:sz w:val="19"/>
                <w:szCs w:val="19"/>
                <w:color w:val="auto"/>
              </w:rPr>
            </w:pPr>
          </w:p>
        </w:tc>
        <w:tc>
          <w:tcPr>
            <w:tcW w:w="60" w:type="dxa"/>
            <w:vAlign w:val="bottom"/>
            <w:shd w:val="clear" w:color="auto" w:fill="E6E6E6"/>
          </w:tcPr>
          <w:p>
            <w:pPr>
              <w:spacing w:after="0"/>
              <w:rPr>
                <w:sz w:val="19"/>
                <w:szCs w:val="19"/>
                <w:color w:val="auto"/>
              </w:rPr>
            </w:pPr>
          </w:p>
        </w:tc>
        <w:tc>
          <w:tcPr>
            <w:tcW w:w="120" w:type="dxa"/>
            <w:vAlign w:val="bottom"/>
            <w:shd w:val="clear" w:color="auto" w:fill="E6E6E6"/>
          </w:tcPr>
          <w:p>
            <w:pPr>
              <w:spacing w:after="0"/>
              <w:rPr>
                <w:sz w:val="19"/>
                <w:szCs w:val="19"/>
                <w:color w:val="auto"/>
              </w:rPr>
            </w:pPr>
          </w:p>
        </w:tc>
        <w:tc>
          <w:tcPr>
            <w:tcW w:w="1520" w:type="dxa"/>
            <w:vAlign w:val="bottom"/>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40" w:type="dxa"/>
            <w:vAlign w:val="bottom"/>
            <w:shd w:val="clear" w:color="auto" w:fill="E6E6E6"/>
          </w:tcPr>
          <w:p>
            <w:pPr>
              <w:spacing w:after="0"/>
              <w:rPr>
                <w:sz w:val="19"/>
                <w:szCs w:val="19"/>
                <w:color w:val="auto"/>
              </w:rPr>
            </w:pPr>
          </w:p>
        </w:tc>
        <w:tc>
          <w:tcPr>
            <w:tcW w:w="160" w:type="dxa"/>
            <w:vAlign w:val="bottom"/>
            <w:tcBorders>
              <w:right w:val="single" w:sz="8" w:color="E6E6E6"/>
            </w:tcBorders>
            <w:shd w:val="clear" w:color="auto" w:fill="E6E6E6"/>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left w:val="single" w:sz="8" w:color="E6E6E6"/>
            </w:tcBorders>
            <w:shd w:val="clear" w:color="auto" w:fill="E6E6E6"/>
          </w:tcPr>
          <w:p>
            <w:pPr>
              <w:spacing w:after="0"/>
              <w:rPr>
                <w:sz w:val="19"/>
                <w:szCs w:val="19"/>
                <w:color w:val="auto"/>
              </w:rPr>
            </w:pPr>
          </w:p>
        </w:tc>
        <w:tc>
          <w:tcPr>
            <w:tcW w:w="1340" w:type="dxa"/>
            <w:vAlign w:val="bottom"/>
            <w:shd w:val="clear" w:color="auto" w:fill="E6E6E6"/>
          </w:tcPr>
          <w:p>
            <w:pPr>
              <w:spacing w:after="0"/>
              <w:rPr>
                <w:sz w:val="19"/>
                <w:szCs w:val="19"/>
                <w:color w:val="auto"/>
              </w:rPr>
            </w:pPr>
          </w:p>
        </w:tc>
        <w:tc>
          <w:tcPr>
            <w:tcW w:w="120" w:type="dxa"/>
            <w:vAlign w:val="bottom"/>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20" w:type="dxa"/>
            <w:vAlign w:val="bottom"/>
            <w:shd w:val="clear" w:color="auto" w:fill="FEFEFE"/>
          </w:tcPr>
          <w:p>
            <w:pPr>
              <w:ind w:left="160"/>
              <w:spacing w:after="0" w:line="229" w:lineRule="exact"/>
              <w:rPr>
                <w:sz w:val="20"/>
                <w:szCs w:val="20"/>
                <w:color w:val="auto"/>
              </w:rPr>
            </w:pPr>
            <w:r>
              <w:rPr>
                <w:rFonts w:ascii="Arial" w:cs="Arial" w:eastAsia="Arial" w:hAnsi="Arial"/>
                <w:sz w:val="20"/>
                <w:szCs w:val="20"/>
                <w:color w:val="auto"/>
              </w:rPr>
              <w:t>Property, plant and equipment, net</w:t>
            </w:r>
          </w:p>
        </w:tc>
        <w:tc>
          <w:tcPr>
            <w:tcW w:w="340" w:type="dxa"/>
            <w:vAlign w:val="bottom"/>
            <w:gridSpan w:val="3"/>
            <w:shd w:val="clear" w:color="auto" w:fill="FEFEFE"/>
          </w:tcPr>
          <w:p>
            <w:pPr>
              <w:jc w:val="right"/>
              <w:spacing w:after="0" w:line="229" w:lineRule="exact"/>
              <w:rPr>
                <w:sz w:val="20"/>
                <w:szCs w:val="20"/>
                <w:color w:val="auto"/>
              </w:rPr>
            </w:pPr>
            <w:r>
              <w:rPr>
                <w:rFonts w:ascii="Arial" w:cs="Arial" w:eastAsia="Arial" w:hAnsi="Arial"/>
                <w:sz w:val="20"/>
                <w:szCs w:val="20"/>
                <w:color w:val="auto"/>
              </w:rPr>
              <w:t>$</w:t>
            </w:r>
          </w:p>
        </w:tc>
        <w:tc>
          <w:tcPr>
            <w:tcW w:w="1520" w:type="dxa"/>
            <w:vAlign w:val="bottom"/>
            <w:shd w:val="clear" w:color="auto" w:fill="FEFEFE"/>
          </w:tcPr>
          <w:p>
            <w:pPr>
              <w:jc w:val="right"/>
              <w:spacing w:after="0" w:line="229" w:lineRule="exact"/>
              <w:rPr>
                <w:sz w:val="20"/>
                <w:szCs w:val="20"/>
                <w:color w:val="auto"/>
              </w:rPr>
            </w:pPr>
            <w:r>
              <w:rPr>
                <w:rFonts w:ascii="Arial" w:cs="Arial" w:eastAsia="Arial" w:hAnsi="Arial"/>
                <w:sz w:val="20"/>
                <w:szCs w:val="20"/>
                <w:color w:val="auto"/>
              </w:rPr>
              <w:t>1,711</w:t>
            </w:r>
          </w:p>
        </w:tc>
        <w:tc>
          <w:tcPr>
            <w:tcW w:w="80" w:type="dxa"/>
            <w:vAlign w:val="bottom"/>
            <w:shd w:val="clear" w:color="auto" w:fill="FEFEFE"/>
          </w:tcPr>
          <w:p>
            <w:pPr>
              <w:spacing w:after="0"/>
              <w:rPr>
                <w:sz w:val="19"/>
                <w:szCs w:val="19"/>
                <w:color w:val="auto"/>
              </w:rPr>
            </w:pPr>
          </w:p>
        </w:tc>
        <w:tc>
          <w:tcPr>
            <w:tcW w:w="40" w:type="dxa"/>
            <w:vAlign w:val="bottom"/>
            <w:shd w:val="clear" w:color="auto" w:fill="FEFEFE"/>
          </w:tcPr>
          <w:p>
            <w:pPr>
              <w:spacing w:after="0"/>
              <w:rPr>
                <w:sz w:val="19"/>
                <w:szCs w:val="19"/>
                <w:color w:val="auto"/>
              </w:rPr>
            </w:pPr>
          </w:p>
        </w:tc>
        <w:tc>
          <w:tcPr>
            <w:tcW w:w="160" w:type="dxa"/>
            <w:vAlign w:val="bottom"/>
            <w:tcBorders>
              <w:right w:val="single" w:sz="8" w:color="FEFEFE"/>
            </w:tcBorders>
            <w:shd w:val="clear" w:color="auto" w:fill="FEFEFE"/>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left w:val="single" w:sz="8" w:color="FEFEFE"/>
            </w:tcBorders>
            <w:shd w:val="clear" w:color="auto" w:fill="FEFEFE"/>
          </w:tcPr>
          <w:p>
            <w:pPr>
              <w:jc w:val="right"/>
              <w:ind w:right="155"/>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FEFEFE"/>
          </w:tcPr>
          <w:p>
            <w:pPr>
              <w:jc w:val="right"/>
              <w:spacing w:after="0" w:line="229" w:lineRule="exact"/>
              <w:rPr>
                <w:sz w:val="20"/>
                <w:szCs w:val="20"/>
                <w:color w:val="auto"/>
              </w:rPr>
            </w:pPr>
            <w:r>
              <w:rPr>
                <w:rFonts w:ascii="Arial" w:cs="Arial" w:eastAsia="Arial" w:hAnsi="Arial"/>
                <w:sz w:val="20"/>
                <w:szCs w:val="20"/>
                <w:color w:val="auto"/>
              </w:rPr>
              <w:t>2,097</w:t>
            </w:r>
          </w:p>
        </w:tc>
        <w:tc>
          <w:tcPr>
            <w:tcW w:w="120" w:type="dxa"/>
            <w:vAlign w:val="bottom"/>
            <w:shd w:val="clear" w:color="auto" w:fill="FEFEFE"/>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820" w:type="dxa"/>
            <w:vAlign w:val="bottom"/>
            <w:tcBorders>
              <w:top w:val="single" w:sz="8" w:color="E6E6E6"/>
            </w:tcBorders>
            <w:shd w:val="clear" w:color="auto" w:fill="E6E6E6"/>
          </w:tcPr>
          <w:p>
            <w:pPr>
              <w:spacing w:after="0"/>
              <w:rPr>
                <w:sz w:val="19"/>
                <w:szCs w:val="19"/>
                <w:color w:val="auto"/>
              </w:rPr>
            </w:pPr>
          </w:p>
        </w:tc>
        <w:tc>
          <w:tcPr>
            <w:tcW w:w="160" w:type="dxa"/>
            <w:vAlign w:val="bottom"/>
            <w:tcBorders>
              <w:top w:val="single" w:sz="8" w:color="E6E6E6"/>
            </w:tcBorders>
            <w:shd w:val="clear" w:color="auto" w:fill="E6E6E6"/>
          </w:tcPr>
          <w:p>
            <w:pPr>
              <w:spacing w:after="0"/>
              <w:rPr>
                <w:sz w:val="19"/>
                <w:szCs w:val="19"/>
                <w:color w:val="auto"/>
              </w:rPr>
            </w:pPr>
          </w:p>
        </w:tc>
        <w:tc>
          <w:tcPr>
            <w:tcW w:w="60" w:type="dxa"/>
            <w:vAlign w:val="bottom"/>
            <w:tcBorders>
              <w:top w:val="single" w:sz="8" w:color="auto"/>
            </w:tcBorders>
            <w:shd w:val="clear" w:color="auto" w:fill="E6E6E6"/>
          </w:tcPr>
          <w:p>
            <w:pPr>
              <w:spacing w:after="0"/>
              <w:rPr>
                <w:sz w:val="19"/>
                <w:szCs w:val="19"/>
                <w:color w:val="auto"/>
              </w:rPr>
            </w:pPr>
          </w:p>
        </w:tc>
        <w:tc>
          <w:tcPr>
            <w:tcW w:w="120" w:type="dxa"/>
            <w:vAlign w:val="bottom"/>
            <w:tcBorders>
              <w:top w:val="single" w:sz="8" w:color="auto"/>
            </w:tcBorders>
            <w:shd w:val="clear" w:color="auto" w:fill="E6E6E6"/>
          </w:tcPr>
          <w:p>
            <w:pPr>
              <w:spacing w:after="0"/>
              <w:rPr>
                <w:sz w:val="19"/>
                <w:szCs w:val="19"/>
                <w:color w:val="auto"/>
              </w:rPr>
            </w:pPr>
          </w:p>
        </w:tc>
        <w:tc>
          <w:tcPr>
            <w:tcW w:w="1520" w:type="dxa"/>
            <w:vAlign w:val="bottom"/>
            <w:tcBorders>
              <w:top w:val="single" w:sz="8" w:color="auto"/>
            </w:tcBorders>
            <w:shd w:val="clear" w:color="auto" w:fill="E6E6E6"/>
          </w:tcPr>
          <w:p>
            <w:pPr>
              <w:spacing w:after="0"/>
              <w:rPr>
                <w:sz w:val="19"/>
                <w:szCs w:val="19"/>
                <w:color w:val="auto"/>
              </w:rPr>
            </w:pPr>
          </w:p>
        </w:tc>
        <w:tc>
          <w:tcPr>
            <w:tcW w:w="80" w:type="dxa"/>
            <w:vAlign w:val="bottom"/>
            <w:tcBorders>
              <w:top w:val="single" w:sz="8" w:color="E6E6E6"/>
            </w:tcBorders>
            <w:shd w:val="clear" w:color="auto" w:fill="E6E6E6"/>
          </w:tcPr>
          <w:p>
            <w:pPr>
              <w:spacing w:after="0"/>
              <w:rPr>
                <w:sz w:val="19"/>
                <w:szCs w:val="19"/>
                <w:color w:val="auto"/>
              </w:rPr>
            </w:pPr>
          </w:p>
        </w:tc>
        <w:tc>
          <w:tcPr>
            <w:tcW w:w="40" w:type="dxa"/>
            <w:vAlign w:val="bottom"/>
            <w:tcBorders>
              <w:top w:val="single" w:sz="8" w:color="E6E6E6"/>
            </w:tcBorders>
            <w:shd w:val="clear" w:color="auto" w:fill="E6E6E6"/>
          </w:tcPr>
          <w:p>
            <w:pPr>
              <w:spacing w:after="0"/>
              <w:rPr>
                <w:sz w:val="19"/>
                <w:szCs w:val="19"/>
                <w:color w:val="auto"/>
              </w:rPr>
            </w:pPr>
          </w:p>
        </w:tc>
        <w:tc>
          <w:tcPr>
            <w:tcW w:w="160" w:type="dxa"/>
            <w:vAlign w:val="bottom"/>
            <w:tcBorders>
              <w:top w:val="single" w:sz="8" w:color="E6E6E6"/>
              <w:right w:val="single" w:sz="8" w:color="E6E6E6"/>
            </w:tcBorders>
            <w:shd w:val="clear" w:color="auto" w:fill="E6E6E6"/>
          </w:tcPr>
          <w:p>
            <w:pPr>
              <w:spacing w:after="0"/>
              <w:rPr>
                <w:sz w:val="19"/>
                <w:szCs w:val="19"/>
                <w:color w:val="auto"/>
              </w:rPr>
            </w:pPr>
          </w:p>
        </w:tc>
        <w:tc>
          <w:tcPr>
            <w:tcW w:w="20" w:type="dxa"/>
            <w:vAlign w:val="bottom"/>
            <w:tcBorders>
              <w:top w:val="single" w:sz="8" w:color="auto"/>
            </w:tcBorders>
            <w:vMerge w:val="restart"/>
          </w:tcPr>
          <w:p>
            <w:pPr>
              <w:spacing w:after="0"/>
              <w:rPr>
                <w:sz w:val="19"/>
                <w:szCs w:val="19"/>
                <w:color w:val="auto"/>
              </w:rPr>
            </w:pPr>
          </w:p>
        </w:tc>
        <w:tc>
          <w:tcPr>
            <w:tcW w:w="320" w:type="dxa"/>
            <w:vAlign w:val="bottom"/>
            <w:tcBorders>
              <w:top w:val="single" w:sz="8" w:color="auto"/>
              <w:left w:val="single" w:sz="8" w:color="E6E6E6"/>
            </w:tcBorders>
            <w:shd w:val="clear" w:color="auto" w:fill="E6E6E6"/>
          </w:tcPr>
          <w:p>
            <w:pPr>
              <w:spacing w:after="0"/>
              <w:rPr>
                <w:sz w:val="19"/>
                <w:szCs w:val="19"/>
                <w:color w:val="auto"/>
              </w:rPr>
            </w:pPr>
          </w:p>
        </w:tc>
        <w:tc>
          <w:tcPr>
            <w:tcW w:w="1340" w:type="dxa"/>
            <w:vAlign w:val="bottom"/>
            <w:tcBorders>
              <w:top w:val="single" w:sz="8" w:color="auto"/>
            </w:tcBorders>
            <w:shd w:val="clear" w:color="auto" w:fill="E6E6E6"/>
          </w:tcPr>
          <w:p>
            <w:pPr>
              <w:spacing w:after="0"/>
              <w:rPr>
                <w:sz w:val="19"/>
                <w:szCs w:val="19"/>
                <w:color w:val="auto"/>
              </w:rPr>
            </w:pPr>
          </w:p>
        </w:tc>
        <w:tc>
          <w:tcPr>
            <w:tcW w:w="120" w:type="dxa"/>
            <w:vAlign w:val="bottom"/>
            <w:tcBorders>
              <w:top w:val="single" w:sz="8" w:color="E6E6E6"/>
            </w:tcBorders>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20" w:type="dxa"/>
            <w:vAlign w:val="bottom"/>
            <w:shd w:val="clear" w:color="auto" w:fill="FEFEFE"/>
          </w:tcPr>
          <w:p>
            <w:pPr>
              <w:ind w:left="160"/>
              <w:spacing w:after="0" w:line="229" w:lineRule="exact"/>
              <w:rPr>
                <w:sz w:val="20"/>
                <w:szCs w:val="20"/>
                <w:color w:val="auto"/>
              </w:rPr>
            </w:pPr>
            <w:r>
              <w:rPr>
                <w:rFonts w:ascii="Arial" w:cs="Arial" w:eastAsia="Arial" w:hAnsi="Arial"/>
                <w:sz w:val="20"/>
                <w:szCs w:val="20"/>
                <w:color w:val="auto"/>
              </w:rPr>
              <w:t>Accrued expenses</w:t>
            </w:r>
          </w:p>
        </w:tc>
        <w:tc>
          <w:tcPr>
            <w:tcW w:w="160" w:type="dxa"/>
            <w:vAlign w:val="bottom"/>
            <w:shd w:val="clear" w:color="auto" w:fill="FEFEFE"/>
          </w:tcPr>
          <w:p>
            <w:pPr>
              <w:spacing w:after="0"/>
              <w:rPr>
                <w:sz w:val="19"/>
                <w:szCs w:val="19"/>
                <w:color w:val="auto"/>
              </w:rPr>
            </w:pPr>
          </w:p>
        </w:tc>
        <w:tc>
          <w:tcPr>
            <w:tcW w:w="180" w:type="dxa"/>
            <w:vAlign w:val="bottom"/>
            <w:gridSpan w:val="2"/>
            <w:shd w:val="clear" w:color="auto" w:fill="FEFEFE"/>
          </w:tcPr>
          <w:p>
            <w:pPr>
              <w:jc w:val="right"/>
              <w:spacing w:after="0" w:line="229" w:lineRule="exact"/>
              <w:rPr>
                <w:sz w:val="20"/>
                <w:szCs w:val="20"/>
                <w:color w:val="auto"/>
              </w:rPr>
            </w:pPr>
            <w:r>
              <w:rPr>
                <w:rFonts w:ascii="Arial" w:cs="Arial" w:eastAsia="Arial" w:hAnsi="Arial"/>
                <w:sz w:val="20"/>
                <w:szCs w:val="20"/>
                <w:color w:val="auto"/>
                <w:w w:val="71"/>
              </w:rPr>
              <w:t>$</w:t>
            </w:r>
          </w:p>
        </w:tc>
        <w:tc>
          <w:tcPr>
            <w:tcW w:w="1520" w:type="dxa"/>
            <w:vAlign w:val="bottom"/>
            <w:shd w:val="clear" w:color="auto" w:fill="FEFEFE"/>
          </w:tcPr>
          <w:p>
            <w:pPr>
              <w:jc w:val="right"/>
              <w:spacing w:after="0" w:line="229" w:lineRule="exact"/>
              <w:rPr>
                <w:sz w:val="20"/>
                <w:szCs w:val="20"/>
                <w:color w:val="auto"/>
              </w:rPr>
            </w:pPr>
            <w:r>
              <w:rPr>
                <w:rFonts w:ascii="Arial" w:cs="Arial" w:eastAsia="Arial" w:hAnsi="Arial"/>
                <w:sz w:val="20"/>
                <w:szCs w:val="20"/>
                <w:color w:val="auto"/>
              </w:rPr>
              <w:t>743</w:t>
            </w:r>
          </w:p>
        </w:tc>
        <w:tc>
          <w:tcPr>
            <w:tcW w:w="80" w:type="dxa"/>
            <w:vAlign w:val="bottom"/>
            <w:shd w:val="clear" w:color="auto" w:fill="FEFEFE"/>
          </w:tcPr>
          <w:p>
            <w:pPr>
              <w:spacing w:after="0"/>
              <w:rPr>
                <w:sz w:val="19"/>
                <w:szCs w:val="19"/>
                <w:color w:val="auto"/>
              </w:rPr>
            </w:pPr>
          </w:p>
        </w:tc>
        <w:tc>
          <w:tcPr>
            <w:tcW w:w="40" w:type="dxa"/>
            <w:vAlign w:val="bottom"/>
            <w:shd w:val="clear" w:color="auto" w:fill="FEFEFE"/>
          </w:tcPr>
          <w:p>
            <w:pPr>
              <w:spacing w:after="0"/>
              <w:rPr>
                <w:sz w:val="19"/>
                <w:szCs w:val="19"/>
                <w:color w:val="auto"/>
              </w:rPr>
            </w:pPr>
          </w:p>
        </w:tc>
        <w:tc>
          <w:tcPr>
            <w:tcW w:w="160" w:type="dxa"/>
            <w:vAlign w:val="bottom"/>
            <w:tcBorders>
              <w:right w:val="single" w:sz="8" w:color="FEFEFE"/>
            </w:tcBorders>
            <w:shd w:val="clear" w:color="auto" w:fill="FEFEFE"/>
          </w:tcPr>
          <w:p>
            <w:pPr>
              <w:spacing w:after="0"/>
              <w:rPr>
                <w:sz w:val="19"/>
                <w:szCs w:val="19"/>
                <w:color w:val="auto"/>
              </w:rPr>
            </w:pPr>
          </w:p>
        </w:tc>
        <w:tc>
          <w:tcPr>
            <w:tcW w:w="20" w:type="dxa"/>
            <w:vAlign w:val="bottom"/>
            <w:vMerge w:val="continue"/>
          </w:tcPr>
          <w:p>
            <w:pPr>
              <w:spacing w:after="0"/>
              <w:rPr>
                <w:sz w:val="19"/>
                <w:szCs w:val="19"/>
                <w:color w:val="auto"/>
              </w:rPr>
            </w:pPr>
          </w:p>
        </w:tc>
        <w:tc>
          <w:tcPr>
            <w:tcW w:w="320" w:type="dxa"/>
            <w:vAlign w:val="bottom"/>
            <w:tcBorders>
              <w:left w:val="single" w:sz="8" w:color="FEFEFE"/>
            </w:tcBorders>
            <w:shd w:val="clear" w:color="auto" w:fill="FEFEFE"/>
          </w:tcPr>
          <w:p>
            <w:pPr>
              <w:jc w:val="right"/>
              <w:ind w:right="155"/>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FEFEFE"/>
          </w:tcPr>
          <w:p>
            <w:pPr>
              <w:jc w:val="right"/>
              <w:spacing w:after="0" w:line="229" w:lineRule="exact"/>
              <w:rPr>
                <w:sz w:val="20"/>
                <w:szCs w:val="20"/>
                <w:color w:val="auto"/>
              </w:rPr>
            </w:pPr>
            <w:r>
              <w:rPr>
                <w:rFonts w:ascii="Arial" w:cs="Arial" w:eastAsia="Arial" w:hAnsi="Arial"/>
                <w:sz w:val="20"/>
                <w:szCs w:val="20"/>
                <w:color w:val="auto"/>
              </w:rPr>
              <w:t>693</w:t>
            </w:r>
          </w:p>
        </w:tc>
        <w:tc>
          <w:tcPr>
            <w:tcW w:w="120" w:type="dxa"/>
            <w:vAlign w:val="bottom"/>
            <w:shd w:val="clear" w:color="auto" w:fill="FEFEF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20" w:type="dxa"/>
            <w:vAlign w:val="bottom"/>
            <w:tcBorders>
              <w:bottom w:val="single" w:sz="8" w:color="FEFEFE"/>
            </w:tcBorders>
            <w:shd w:val="clear" w:color="auto" w:fill="E6E6E6"/>
          </w:tcPr>
          <w:p>
            <w:pPr>
              <w:ind w:left="160"/>
              <w:spacing w:after="0" w:line="229" w:lineRule="exact"/>
              <w:rPr>
                <w:sz w:val="20"/>
                <w:szCs w:val="20"/>
                <w:color w:val="auto"/>
              </w:rPr>
            </w:pPr>
            <w:r>
              <w:rPr>
                <w:rFonts w:ascii="Arial" w:cs="Arial" w:eastAsia="Arial" w:hAnsi="Arial"/>
                <w:sz w:val="20"/>
                <w:szCs w:val="20"/>
                <w:color w:val="auto"/>
              </w:rPr>
              <w:t>Other liabilities</w:t>
            </w:r>
          </w:p>
        </w:tc>
        <w:tc>
          <w:tcPr>
            <w:tcW w:w="160" w:type="dxa"/>
            <w:vAlign w:val="bottom"/>
            <w:tcBorders>
              <w:bottom w:val="single" w:sz="8" w:color="FEFEFE"/>
            </w:tcBorders>
            <w:shd w:val="clear" w:color="auto" w:fill="E6E6E6"/>
          </w:tcPr>
          <w:p>
            <w:pPr>
              <w:spacing w:after="0"/>
              <w:rPr>
                <w:sz w:val="19"/>
                <w:szCs w:val="19"/>
                <w:color w:val="auto"/>
              </w:rPr>
            </w:pPr>
          </w:p>
        </w:tc>
        <w:tc>
          <w:tcPr>
            <w:tcW w:w="60" w:type="dxa"/>
            <w:vAlign w:val="bottom"/>
            <w:tcBorders>
              <w:bottom w:val="single" w:sz="8" w:color="auto"/>
            </w:tcBorders>
            <w:shd w:val="clear" w:color="auto" w:fill="E6E6E6"/>
          </w:tcPr>
          <w:p>
            <w:pPr>
              <w:spacing w:after="0"/>
              <w:rPr>
                <w:sz w:val="19"/>
                <w:szCs w:val="19"/>
                <w:color w:val="auto"/>
              </w:rPr>
            </w:pPr>
          </w:p>
        </w:tc>
        <w:tc>
          <w:tcPr>
            <w:tcW w:w="120" w:type="dxa"/>
            <w:vAlign w:val="bottom"/>
            <w:tcBorders>
              <w:bottom w:val="single" w:sz="8" w:color="auto"/>
            </w:tcBorders>
            <w:shd w:val="clear" w:color="auto" w:fill="E6E6E6"/>
          </w:tcPr>
          <w:p>
            <w:pPr>
              <w:spacing w:after="0"/>
              <w:rPr>
                <w:sz w:val="19"/>
                <w:szCs w:val="19"/>
                <w:color w:val="auto"/>
              </w:rPr>
            </w:pPr>
          </w:p>
        </w:tc>
        <w:tc>
          <w:tcPr>
            <w:tcW w:w="1520" w:type="dxa"/>
            <w:vAlign w:val="bottom"/>
            <w:tcBorders>
              <w:bottom w:val="single" w:sz="8" w:color="auto"/>
            </w:tcBorders>
            <w:shd w:val="clear" w:color="auto" w:fill="E6E6E6"/>
          </w:tcPr>
          <w:p>
            <w:pPr>
              <w:jc w:val="right"/>
              <w:spacing w:after="0" w:line="229" w:lineRule="exact"/>
              <w:rPr>
                <w:sz w:val="20"/>
                <w:szCs w:val="20"/>
                <w:color w:val="auto"/>
              </w:rPr>
            </w:pPr>
            <w:r>
              <w:rPr>
                <w:rFonts w:ascii="Arial" w:cs="Arial" w:eastAsia="Arial" w:hAnsi="Arial"/>
                <w:sz w:val="20"/>
                <w:szCs w:val="20"/>
                <w:color w:val="auto"/>
              </w:rPr>
              <w:t>4,101</w:t>
            </w:r>
          </w:p>
        </w:tc>
        <w:tc>
          <w:tcPr>
            <w:tcW w:w="80" w:type="dxa"/>
            <w:vAlign w:val="bottom"/>
            <w:tcBorders>
              <w:bottom w:val="single" w:sz="8" w:color="FEFEFE"/>
            </w:tcBorders>
            <w:shd w:val="clear" w:color="auto" w:fill="E6E6E6"/>
          </w:tcPr>
          <w:p>
            <w:pPr>
              <w:spacing w:after="0"/>
              <w:rPr>
                <w:sz w:val="19"/>
                <w:szCs w:val="19"/>
                <w:color w:val="auto"/>
              </w:rPr>
            </w:pPr>
          </w:p>
        </w:tc>
        <w:tc>
          <w:tcPr>
            <w:tcW w:w="40" w:type="dxa"/>
            <w:vAlign w:val="bottom"/>
            <w:tcBorders>
              <w:bottom w:val="single" w:sz="8" w:color="FEFEFE"/>
            </w:tcBorders>
            <w:shd w:val="clear" w:color="auto" w:fill="E6E6E6"/>
          </w:tcPr>
          <w:p>
            <w:pPr>
              <w:spacing w:after="0"/>
              <w:rPr>
                <w:sz w:val="19"/>
                <w:szCs w:val="19"/>
                <w:color w:val="auto"/>
              </w:rPr>
            </w:pPr>
          </w:p>
        </w:tc>
        <w:tc>
          <w:tcPr>
            <w:tcW w:w="160" w:type="dxa"/>
            <w:vAlign w:val="bottom"/>
            <w:tcBorders>
              <w:bottom w:val="single" w:sz="8" w:color="FEFEFE"/>
              <w:right w:val="single" w:sz="8" w:color="E6E6E6"/>
            </w:tcBorders>
            <w:shd w:val="clear" w:color="auto" w:fill="E6E6E6"/>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left w:val="single" w:sz="8" w:color="E6E6E6"/>
              <w:bottom w:val="single" w:sz="8" w:color="auto"/>
            </w:tcBorders>
            <w:shd w:val="clear" w:color="auto" w:fill="E6E6E6"/>
          </w:tcPr>
          <w:p>
            <w:pPr>
              <w:spacing w:after="0"/>
              <w:rPr>
                <w:sz w:val="19"/>
                <w:szCs w:val="19"/>
                <w:color w:val="auto"/>
              </w:rPr>
            </w:pPr>
          </w:p>
        </w:tc>
        <w:tc>
          <w:tcPr>
            <w:tcW w:w="1340" w:type="dxa"/>
            <w:vAlign w:val="bottom"/>
            <w:tcBorders>
              <w:bottom w:val="single" w:sz="8" w:color="auto"/>
            </w:tcBorders>
            <w:shd w:val="clear" w:color="auto" w:fill="E6E6E6"/>
          </w:tcPr>
          <w:p>
            <w:pPr>
              <w:jc w:val="right"/>
              <w:spacing w:after="0" w:line="229" w:lineRule="exact"/>
              <w:rPr>
                <w:sz w:val="20"/>
                <w:szCs w:val="20"/>
                <w:color w:val="auto"/>
              </w:rPr>
            </w:pPr>
            <w:r>
              <w:rPr>
                <w:rFonts w:ascii="Arial" w:cs="Arial" w:eastAsia="Arial" w:hAnsi="Arial"/>
                <w:sz w:val="20"/>
                <w:szCs w:val="20"/>
                <w:color w:val="auto"/>
              </w:rPr>
              <w:t>4,844</w:t>
            </w:r>
          </w:p>
        </w:tc>
        <w:tc>
          <w:tcPr>
            <w:tcW w:w="120" w:type="dxa"/>
            <w:vAlign w:val="bottom"/>
            <w:tcBorders>
              <w:bottom w:val="single" w:sz="8" w:color="FEFEFE"/>
            </w:tcBorders>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820" w:type="dxa"/>
            <w:vAlign w:val="bottom"/>
            <w:shd w:val="clear" w:color="auto" w:fill="FEFEFE"/>
          </w:tcPr>
          <w:p>
            <w:pPr>
              <w:ind w:left="260"/>
              <w:spacing w:after="0" w:line="219" w:lineRule="exact"/>
              <w:rPr>
                <w:sz w:val="20"/>
                <w:szCs w:val="20"/>
                <w:color w:val="auto"/>
              </w:rPr>
            </w:pPr>
            <w:r>
              <w:rPr>
                <w:rFonts w:ascii="Arial" w:cs="Arial" w:eastAsia="Arial" w:hAnsi="Arial"/>
                <w:sz w:val="20"/>
                <w:szCs w:val="20"/>
                <w:color w:val="auto"/>
              </w:rPr>
              <w:t>Total finance lease liabilities</w:t>
            </w:r>
          </w:p>
        </w:tc>
        <w:tc>
          <w:tcPr>
            <w:tcW w:w="160" w:type="dxa"/>
            <w:vAlign w:val="bottom"/>
            <w:shd w:val="clear" w:color="auto" w:fill="FEFEFE"/>
          </w:tcPr>
          <w:p>
            <w:pPr>
              <w:spacing w:after="0"/>
              <w:rPr>
                <w:sz w:val="19"/>
                <w:szCs w:val="19"/>
                <w:color w:val="auto"/>
              </w:rPr>
            </w:pPr>
          </w:p>
        </w:tc>
        <w:tc>
          <w:tcPr>
            <w:tcW w:w="180" w:type="dxa"/>
            <w:vAlign w:val="bottom"/>
            <w:tcBorders>
              <w:bottom w:val="single" w:sz="8" w:color="auto"/>
            </w:tcBorders>
            <w:gridSpan w:val="2"/>
            <w:shd w:val="clear" w:color="auto" w:fill="FEFEFE"/>
          </w:tcPr>
          <w:p>
            <w:pPr>
              <w:jc w:val="right"/>
              <w:spacing w:after="0" w:line="219" w:lineRule="exact"/>
              <w:rPr>
                <w:sz w:val="20"/>
                <w:szCs w:val="20"/>
                <w:color w:val="auto"/>
              </w:rPr>
            </w:pPr>
            <w:r>
              <w:rPr>
                <w:rFonts w:ascii="Arial" w:cs="Arial" w:eastAsia="Arial" w:hAnsi="Arial"/>
                <w:sz w:val="20"/>
                <w:szCs w:val="20"/>
                <w:color w:val="auto"/>
                <w:w w:val="71"/>
              </w:rPr>
              <w:t>$</w:t>
            </w:r>
          </w:p>
        </w:tc>
        <w:tc>
          <w:tcPr>
            <w:tcW w:w="1520" w:type="dxa"/>
            <w:vAlign w:val="bottom"/>
            <w:tcBorders>
              <w:bottom w:val="single" w:sz="8" w:color="auto"/>
            </w:tcBorders>
            <w:shd w:val="clear" w:color="auto" w:fill="FEFEFE"/>
          </w:tcPr>
          <w:p>
            <w:pPr>
              <w:jc w:val="right"/>
              <w:spacing w:after="0" w:line="219" w:lineRule="exact"/>
              <w:rPr>
                <w:sz w:val="20"/>
                <w:szCs w:val="20"/>
                <w:color w:val="auto"/>
              </w:rPr>
            </w:pPr>
            <w:r>
              <w:rPr>
                <w:rFonts w:ascii="Arial" w:cs="Arial" w:eastAsia="Arial" w:hAnsi="Arial"/>
                <w:sz w:val="20"/>
                <w:szCs w:val="20"/>
                <w:color w:val="auto"/>
              </w:rPr>
              <w:t>4,844</w:t>
            </w:r>
          </w:p>
        </w:tc>
        <w:tc>
          <w:tcPr>
            <w:tcW w:w="80" w:type="dxa"/>
            <w:vAlign w:val="bottom"/>
            <w:shd w:val="clear" w:color="auto" w:fill="FEFEFE"/>
          </w:tcPr>
          <w:p>
            <w:pPr>
              <w:spacing w:after="0"/>
              <w:rPr>
                <w:sz w:val="19"/>
                <w:szCs w:val="19"/>
                <w:color w:val="auto"/>
              </w:rPr>
            </w:pPr>
          </w:p>
        </w:tc>
        <w:tc>
          <w:tcPr>
            <w:tcW w:w="40" w:type="dxa"/>
            <w:vAlign w:val="bottom"/>
            <w:shd w:val="clear" w:color="auto" w:fill="FEFEFE"/>
          </w:tcPr>
          <w:p>
            <w:pPr>
              <w:spacing w:after="0"/>
              <w:rPr>
                <w:sz w:val="19"/>
                <w:szCs w:val="19"/>
                <w:color w:val="auto"/>
              </w:rPr>
            </w:pPr>
          </w:p>
        </w:tc>
        <w:tc>
          <w:tcPr>
            <w:tcW w:w="160" w:type="dxa"/>
            <w:vAlign w:val="bottom"/>
            <w:tcBorders>
              <w:right w:val="single" w:sz="8" w:color="FEFEFE"/>
            </w:tcBorders>
            <w:shd w:val="clear" w:color="auto" w:fill="FEFEF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left w:val="single" w:sz="8" w:color="FEFEFE"/>
              <w:bottom w:val="single" w:sz="8" w:color="auto"/>
            </w:tcBorders>
            <w:shd w:val="clear" w:color="auto" w:fill="FEFEFE"/>
          </w:tcPr>
          <w:p>
            <w:pPr>
              <w:jc w:val="right"/>
              <w:ind w:right="155"/>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FEFEFE"/>
          </w:tcPr>
          <w:p>
            <w:pPr>
              <w:jc w:val="right"/>
              <w:spacing w:after="0" w:line="219" w:lineRule="exact"/>
              <w:rPr>
                <w:sz w:val="20"/>
                <w:szCs w:val="20"/>
                <w:color w:val="auto"/>
              </w:rPr>
            </w:pPr>
            <w:r>
              <w:rPr>
                <w:rFonts w:ascii="Arial" w:cs="Arial" w:eastAsia="Arial" w:hAnsi="Arial"/>
                <w:sz w:val="20"/>
                <w:szCs w:val="20"/>
                <w:color w:val="auto"/>
              </w:rPr>
              <w:t>5,537</w:t>
            </w:r>
          </w:p>
        </w:tc>
        <w:tc>
          <w:tcPr>
            <w:tcW w:w="120" w:type="dxa"/>
            <w:vAlign w:val="bottom"/>
            <w:shd w:val="clear" w:color="auto" w:fill="FEFEFE"/>
          </w:tcPr>
          <w:p>
            <w:pPr>
              <w:spacing w:after="0"/>
              <w:rPr>
                <w:sz w:val="19"/>
                <w:szCs w:val="19"/>
                <w:color w:val="auto"/>
              </w:rPr>
            </w:pPr>
          </w:p>
        </w:tc>
        <w:tc>
          <w:tcPr>
            <w:tcW w:w="0" w:type="dxa"/>
            <w:vAlign w:val="bottom"/>
          </w:tcPr>
          <w:p>
            <w:pPr>
              <w:spacing w:after="0"/>
              <w:rPr>
                <w:sz w:val="1"/>
                <w:szCs w:val="1"/>
                <w:color w:val="auto"/>
              </w:rPr>
            </w:pPr>
          </w:p>
        </w:tc>
      </w:tr>
      <w:tr>
        <w:trPr>
          <w:trHeight w:val="475"/>
        </w:trPr>
        <w:tc>
          <w:tcPr>
            <w:tcW w:w="6820" w:type="dxa"/>
            <w:vAlign w:val="bottom"/>
          </w:tcPr>
          <w:p>
            <w:pPr>
              <w:spacing w:after="0"/>
              <w:rPr>
                <w:sz w:val="20"/>
                <w:szCs w:val="20"/>
                <w:color w:val="auto"/>
              </w:rPr>
            </w:pPr>
            <w:r>
              <w:rPr>
                <w:rFonts w:ascii="Arial" w:cs="Arial" w:eastAsia="Arial" w:hAnsi="Arial"/>
                <w:sz w:val="20"/>
                <w:szCs w:val="20"/>
                <w:color w:val="auto"/>
              </w:rPr>
              <w:t>Weighted-average remaining lease term were as follows:</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6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2"/>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6820" w:type="dxa"/>
            <w:vAlign w:val="bottom"/>
            <w:tcBorders>
              <w:bottom w:val="single" w:sz="8" w:color="FEFEFE"/>
            </w:tcBorders>
            <w:shd w:val="clear" w:color="auto" w:fill="FEFEFE"/>
          </w:tcPr>
          <w:p>
            <w:pPr>
              <w:spacing w:after="0"/>
              <w:rPr>
                <w:sz w:val="23"/>
                <w:szCs w:val="23"/>
                <w:color w:val="auto"/>
              </w:rPr>
            </w:pPr>
          </w:p>
        </w:tc>
        <w:tc>
          <w:tcPr>
            <w:tcW w:w="160" w:type="dxa"/>
            <w:vAlign w:val="bottom"/>
            <w:tcBorders>
              <w:bottom w:val="single" w:sz="8" w:color="FEFEFE"/>
            </w:tcBorders>
            <w:shd w:val="clear" w:color="auto" w:fill="FEFEFE"/>
          </w:tcPr>
          <w:p>
            <w:pPr>
              <w:spacing w:after="0"/>
              <w:rPr>
                <w:sz w:val="23"/>
                <w:szCs w:val="23"/>
                <w:color w:val="auto"/>
              </w:rPr>
            </w:pPr>
          </w:p>
        </w:tc>
        <w:tc>
          <w:tcPr>
            <w:tcW w:w="60" w:type="dxa"/>
            <w:vAlign w:val="bottom"/>
            <w:tcBorders>
              <w:bottom w:val="single" w:sz="8" w:color="auto"/>
            </w:tcBorders>
            <w:shd w:val="clear" w:color="auto" w:fill="FEFEFE"/>
          </w:tcPr>
          <w:p>
            <w:pPr>
              <w:spacing w:after="0"/>
              <w:rPr>
                <w:sz w:val="23"/>
                <w:szCs w:val="23"/>
                <w:color w:val="auto"/>
              </w:rPr>
            </w:pPr>
          </w:p>
        </w:tc>
        <w:tc>
          <w:tcPr>
            <w:tcW w:w="120" w:type="dxa"/>
            <w:vAlign w:val="bottom"/>
            <w:tcBorders>
              <w:bottom w:val="single" w:sz="8" w:color="auto"/>
            </w:tcBorders>
            <w:shd w:val="clear" w:color="auto" w:fill="FEFEFE"/>
          </w:tcPr>
          <w:p>
            <w:pPr>
              <w:spacing w:after="0"/>
              <w:rPr>
                <w:sz w:val="23"/>
                <w:szCs w:val="23"/>
                <w:color w:val="auto"/>
              </w:rPr>
            </w:pPr>
          </w:p>
        </w:tc>
        <w:tc>
          <w:tcPr>
            <w:tcW w:w="3600" w:type="dxa"/>
            <w:vAlign w:val="bottom"/>
            <w:tcBorders>
              <w:bottom w:val="single" w:sz="8" w:color="auto"/>
            </w:tcBorders>
            <w:gridSpan w:val="8"/>
            <w:shd w:val="clear" w:color="auto" w:fill="FEFEFE"/>
          </w:tcPr>
          <w:p>
            <w:pPr>
              <w:ind w:left="124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57"/>
        </w:trPr>
        <w:tc>
          <w:tcPr>
            <w:tcW w:w="6820" w:type="dxa"/>
            <w:vAlign w:val="bottom"/>
            <w:tcBorders>
              <w:bottom w:val="single" w:sz="8" w:color="FEFEFE"/>
            </w:tcBorders>
            <w:shd w:val="clear" w:color="auto" w:fill="FEFEFE"/>
          </w:tcPr>
          <w:p>
            <w:pPr>
              <w:spacing w:after="0"/>
              <w:rPr>
                <w:sz w:val="22"/>
                <w:szCs w:val="22"/>
                <w:color w:val="auto"/>
              </w:rPr>
            </w:pPr>
          </w:p>
        </w:tc>
        <w:tc>
          <w:tcPr>
            <w:tcW w:w="160" w:type="dxa"/>
            <w:vAlign w:val="bottom"/>
            <w:tcBorders>
              <w:bottom w:val="single" w:sz="8" w:color="FEFEFE"/>
            </w:tcBorders>
            <w:shd w:val="clear" w:color="auto" w:fill="FEFEFE"/>
          </w:tcPr>
          <w:p>
            <w:pPr>
              <w:spacing w:after="0"/>
              <w:rPr>
                <w:sz w:val="22"/>
                <w:szCs w:val="22"/>
                <w:color w:val="auto"/>
              </w:rPr>
            </w:pPr>
          </w:p>
        </w:tc>
        <w:tc>
          <w:tcPr>
            <w:tcW w:w="60" w:type="dxa"/>
            <w:vAlign w:val="bottom"/>
            <w:tcBorders>
              <w:bottom w:val="single" w:sz="8" w:color="auto"/>
            </w:tcBorders>
            <w:shd w:val="clear" w:color="auto" w:fill="FEFEFE"/>
          </w:tcPr>
          <w:p>
            <w:pPr>
              <w:spacing w:after="0"/>
              <w:rPr>
                <w:sz w:val="22"/>
                <w:szCs w:val="22"/>
                <w:color w:val="auto"/>
              </w:rPr>
            </w:pPr>
          </w:p>
        </w:tc>
        <w:tc>
          <w:tcPr>
            <w:tcW w:w="120" w:type="dxa"/>
            <w:vAlign w:val="bottom"/>
            <w:tcBorders>
              <w:bottom w:val="single" w:sz="8" w:color="auto"/>
            </w:tcBorders>
            <w:shd w:val="clear" w:color="auto" w:fill="FEFEFE"/>
          </w:tcPr>
          <w:p>
            <w:pPr>
              <w:spacing w:after="0"/>
              <w:rPr>
                <w:sz w:val="22"/>
                <w:szCs w:val="22"/>
                <w:color w:val="auto"/>
              </w:rPr>
            </w:pPr>
          </w:p>
        </w:tc>
        <w:tc>
          <w:tcPr>
            <w:tcW w:w="1520" w:type="dxa"/>
            <w:vAlign w:val="bottom"/>
            <w:tcBorders>
              <w:bottom w:val="single" w:sz="8" w:color="auto"/>
            </w:tcBorders>
            <w:shd w:val="clear" w:color="auto" w:fill="FEFEFE"/>
          </w:tcPr>
          <w:p>
            <w:pPr>
              <w:jc w:val="center"/>
              <w:spacing w:after="0"/>
              <w:rPr>
                <w:sz w:val="20"/>
                <w:szCs w:val="20"/>
                <w:color w:val="auto"/>
              </w:rPr>
            </w:pPr>
            <w:r>
              <w:rPr>
                <w:rFonts w:ascii="Arial" w:cs="Arial" w:eastAsia="Arial" w:hAnsi="Arial"/>
                <w:sz w:val="16"/>
                <w:szCs w:val="16"/>
                <w:b w:val="1"/>
                <w:bCs w:val="1"/>
                <w:color w:val="auto"/>
                <w:w w:val="89"/>
              </w:rPr>
              <w:t>2024</w:t>
            </w:r>
          </w:p>
        </w:tc>
        <w:tc>
          <w:tcPr>
            <w:tcW w:w="80" w:type="dxa"/>
            <w:vAlign w:val="bottom"/>
            <w:tcBorders>
              <w:bottom w:val="single" w:sz="8" w:color="auto"/>
            </w:tcBorders>
            <w:shd w:val="clear" w:color="auto" w:fill="FEFEFE"/>
          </w:tcPr>
          <w:p>
            <w:pPr>
              <w:spacing w:after="0"/>
              <w:rPr>
                <w:sz w:val="22"/>
                <w:szCs w:val="22"/>
                <w:color w:val="auto"/>
              </w:rPr>
            </w:pPr>
          </w:p>
        </w:tc>
        <w:tc>
          <w:tcPr>
            <w:tcW w:w="40" w:type="dxa"/>
            <w:vAlign w:val="bottom"/>
            <w:tcBorders>
              <w:bottom w:val="single" w:sz="8" w:color="auto"/>
            </w:tcBorders>
            <w:shd w:val="clear" w:color="auto" w:fill="FEFEFE"/>
          </w:tcPr>
          <w:p>
            <w:pPr>
              <w:spacing w:after="0"/>
              <w:rPr>
                <w:sz w:val="22"/>
                <w:szCs w:val="22"/>
                <w:color w:val="auto"/>
              </w:rPr>
            </w:pPr>
          </w:p>
        </w:tc>
        <w:tc>
          <w:tcPr>
            <w:tcW w:w="160" w:type="dxa"/>
            <w:vAlign w:val="bottom"/>
            <w:tcBorders>
              <w:bottom w:val="single" w:sz="8" w:color="FEFEFE"/>
              <w:right w:val="single" w:sz="8" w:color="FEFEFE"/>
            </w:tcBorders>
            <w:shd w:val="clear" w:color="auto" w:fill="FEFEFE"/>
          </w:tcPr>
          <w:p>
            <w:pPr>
              <w:spacing w:after="0"/>
              <w:rPr>
                <w:sz w:val="22"/>
                <w:szCs w:val="22"/>
                <w:color w:val="auto"/>
              </w:rPr>
            </w:pPr>
          </w:p>
        </w:tc>
        <w:tc>
          <w:tcPr>
            <w:tcW w:w="20" w:type="dxa"/>
            <w:vAlign w:val="bottom"/>
            <w:tcBorders>
              <w:bottom w:val="single" w:sz="8" w:color="auto"/>
            </w:tcBorders>
            <w:shd w:val="clear" w:color="auto" w:fill="FEFEFE"/>
          </w:tcPr>
          <w:p>
            <w:pPr>
              <w:spacing w:after="0"/>
              <w:rPr>
                <w:sz w:val="22"/>
                <w:szCs w:val="22"/>
                <w:color w:val="auto"/>
              </w:rPr>
            </w:pPr>
          </w:p>
        </w:tc>
        <w:tc>
          <w:tcPr>
            <w:tcW w:w="320" w:type="dxa"/>
            <w:vAlign w:val="bottom"/>
            <w:tcBorders>
              <w:left w:val="single" w:sz="8" w:color="FEFEFE"/>
              <w:bottom w:val="single" w:sz="8" w:color="auto"/>
            </w:tcBorders>
            <w:shd w:val="clear" w:color="auto" w:fill="FEFEFE"/>
          </w:tcPr>
          <w:p>
            <w:pPr>
              <w:spacing w:after="0"/>
              <w:rPr>
                <w:sz w:val="22"/>
                <w:szCs w:val="22"/>
                <w:color w:val="auto"/>
              </w:rPr>
            </w:pPr>
          </w:p>
        </w:tc>
        <w:tc>
          <w:tcPr>
            <w:tcW w:w="1340" w:type="dxa"/>
            <w:vAlign w:val="bottom"/>
            <w:tcBorders>
              <w:bottom w:val="single" w:sz="8" w:color="auto"/>
            </w:tcBorders>
            <w:shd w:val="clear" w:color="auto" w:fill="FEFEFE"/>
          </w:tcPr>
          <w:p>
            <w:pPr>
              <w:jc w:val="center"/>
              <w:ind w:right="163"/>
              <w:spacing w:after="0"/>
              <w:rPr>
                <w:sz w:val="20"/>
                <w:szCs w:val="20"/>
                <w:color w:val="auto"/>
              </w:rPr>
            </w:pPr>
            <w:r>
              <w:rPr>
                <w:rFonts w:ascii="Arial" w:cs="Arial" w:eastAsia="Arial" w:hAnsi="Arial"/>
                <w:sz w:val="16"/>
                <w:szCs w:val="16"/>
                <w:b w:val="1"/>
                <w:bCs w:val="1"/>
                <w:color w:val="auto"/>
                <w:w w:val="89"/>
              </w:rPr>
              <w:t>2023</w:t>
            </w:r>
          </w:p>
        </w:tc>
        <w:tc>
          <w:tcPr>
            <w:tcW w:w="120" w:type="dxa"/>
            <w:vAlign w:val="bottom"/>
            <w:tcBorders>
              <w:bottom w:val="single" w:sz="8" w:color="auto"/>
            </w:tcBorders>
            <w:shd w:val="clear" w:color="auto" w:fill="FEFEFE"/>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820" w:type="dxa"/>
            <w:vAlign w:val="bottom"/>
            <w:shd w:val="clear" w:color="auto" w:fill="FEFEFE"/>
          </w:tcPr>
          <w:p>
            <w:pPr>
              <w:ind w:left="160"/>
              <w:spacing w:after="0"/>
              <w:rPr>
                <w:sz w:val="20"/>
                <w:szCs w:val="20"/>
                <w:color w:val="auto"/>
              </w:rPr>
            </w:pPr>
            <w:r>
              <w:rPr>
                <w:rFonts w:ascii="Arial" w:cs="Arial" w:eastAsia="Arial" w:hAnsi="Arial"/>
                <w:sz w:val="20"/>
                <w:szCs w:val="20"/>
                <w:color w:val="auto"/>
              </w:rPr>
              <w:t>Operating leases</w:t>
            </w:r>
          </w:p>
        </w:tc>
        <w:tc>
          <w:tcPr>
            <w:tcW w:w="160" w:type="dxa"/>
            <w:vAlign w:val="bottom"/>
            <w:shd w:val="clear" w:color="auto" w:fill="FEFEFE"/>
          </w:tcPr>
          <w:p>
            <w:pPr>
              <w:spacing w:after="0"/>
              <w:rPr>
                <w:sz w:val="22"/>
                <w:szCs w:val="22"/>
                <w:color w:val="auto"/>
              </w:rPr>
            </w:pPr>
          </w:p>
        </w:tc>
        <w:tc>
          <w:tcPr>
            <w:tcW w:w="60" w:type="dxa"/>
            <w:vAlign w:val="bottom"/>
            <w:shd w:val="clear" w:color="auto" w:fill="FEFEFE"/>
          </w:tcPr>
          <w:p>
            <w:pPr>
              <w:spacing w:after="0"/>
              <w:rPr>
                <w:sz w:val="22"/>
                <w:szCs w:val="22"/>
                <w:color w:val="auto"/>
              </w:rPr>
            </w:pPr>
          </w:p>
        </w:tc>
        <w:tc>
          <w:tcPr>
            <w:tcW w:w="120" w:type="dxa"/>
            <w:vAlign w:val="bottom"/>
            <w:shd w:val="clear" w:color="auto" w:fill="FEFEFE"/>
          </w:tcPr>
          <w:p>
            <w:pPr>
              <w:spacing w:after="0"/>
              <w:rPr>
                <w:sz w:val="22"/>
                <w:szCs w:val="22"/>
                <w:color w:val="auto"/>
              </w:rPr>
            </w:pPr>
          </w:p>
        </w:tc>
        <w:tc>
          <w:tcPr>
            <w:tcW w:w="1640" w:type="dxa"/>
            <w:vAlign w:val="bottom"/>
            <w:gridSpan w:val="3"/>
            <w:shd w:val="clear" w:color="auto" w:fill="FEFEFE"/>
          </w:tcPr>
          <w:p>
            <w:pPr>
              <w:jc w:val="center"/>
              <w:ind w:right="180"/>
              <w:spacing w:after="0"/>
              <w:rPr>
                <w:sz w:val="20"/>
                <w:szCs w:val="20"/>
                <w:color w:val="auto"/>
              </w:rPr>
            </w:pPr>
            <w:r>
              <w:rPr>
                <w:rFonts w:ascii="Arial" w:cs="Arial" w:eastAsia="Arial" w:hAnsi="Arial"/>
                <w:sz w:val="20"/>
                <w:szCs w:val="20"/>
                <w:color w:val="auto"/>
                <w:w w:val="88"/>
              </w:rPr>
              <w:t>9 years</w:t>
            </w:r>
          </w:p>
        </w:tc>
        <w:tc>
          <w:tcPr>
            <w:tcW w:w="160" w:type="dxa"/>
            <w:vAlign w:val="bottom"/>
            <w:tcBorders>
              <w:right w:val="single" w:sz="8" w:color="FEFEFE"/>
            </w:tcBorders>
            <w:shd w:val="clear" w:color="auto" w:fill="FEFEFE"/>
          </w:tcPr>
          <w:p>
            <w:pPr>
              <w:spacing w:after="0"/>
              <w:rPr>
                <w:sz w:val="22"/>
                <w:szCs w:val="22"/>
                <w:color w:val="auto"/>
              </w:rPr>
            </w:pPr>
          </w:p>
        </w:tc>
        <w:tc>
          <w:tcPr>
            <w:tcW w:w="20" w:type="dxa"/>
            <w:vAlign w:val="bottom"/>
            <w:shd w:val="clear" w:color="auto" w:fill="FEFEFE"/>
          </w:tcPr>
          <w:p>
            <w:pPr>
              <w:spacing w:after="0"/>
              <w:rPr>
                <w:sz w:val="22"/>
                <w:szCs w:val="22"/>
                <w:color w:val="auto"/>
              </w:rPr>
            </w:pPr>
          </w:p>
        </w:tc>
        <w:tc>
          <w:tcPr>
            <w:tcW w:w="320" w:type="dxa"/>
            <w:vAlign w:val="bottom"/>
            <w:tcBorders>
              <w:left w:val="single" w:sz="8" w:color="FEFEFE"/>
            </w:tcBorders>
            <w:shd w:val="clear" w:color="auto" w:fill="FEFEFE"/>
          </w:tcPr>
          <w:p>
            <w:pPr>
              <w:spacing w:after="0"/>
              <w:rPr>
                <w:sz w:val="22"/>
                <w:szCs w:val="22"/>
                <w:color w:val="auto"/>
              </w:rPr>
            </w:pPr>
          </w:p>
        </w:tc>
        <w:tc>
          <w:tcPr>
            <w:tcW w:w="1460" w:type="dxa"/>
            <w:vAlign w:val="bottom"/>
            <w:gridSpan w:val="2"/>
            <w:shd w:val="clear" w:color="auto" w:fill="FEFEFE"/>
          </w:tcPr>
          <w:p>
            <w:pPr>
              <w:jc w:val="center"/>
              <w:ind w:right="360"/>
              <w:spacing w:after="0"/>
              <w:rPr>
                <w:sz w:val="20"/>
                <w:szCs w:val="20"/>
                <w:color w:val="auto"/>
              </w:rPr>
            </w:pPr>
            <w:r>
              <w:rPr>
                <w:rFonts w:ascii="Arial" w:cs="Arial" w:eastAsia="Arial" w:hAnsi="Arial"/>
                <w:sz w:val="20"/>
                <w:szCs w:val="20"/>
                <w:color w:val="auto"/>
                <w:w w:val="88"/>
              </w:rPr>
              <w:t>8 years</w:t>
            </w:r>
          </w:p>
        </w:tc>
        <w:tc>
          <w:tcPr>
            <w:tcW w:w="0" w:type="dxa"/>
            <w:vAlign w:val="bottom"/>
          </w:tcPr>
          <w:p>
            <w:pPr>
              <w:spacing w:after="0"/>
              <w:rPr>
                <w:sz w:val="1"/>
                <w:szCs w:val="1"/>
                <w:color w:val="auto"/>
              </w:rPr>
            </w:pPr>
          </w:p>
        </w:tc>
      </w:tr>
      <w:tr>
        <w:trPr>
          <w:trHeight w:val="267"/>
        </w:trPr>
        <w:tc>
          <w:tcPr>
            <w:tcW w:w="6820" w:type="dxa"/>
            <w:vAlign w:val="bottom"/>
            <w:shd w:val="clear" w:color="auto" w:fill="E6E6E6"/>
          </w:tcPr>
          <w:p>
            <w:pPr>
              <w:ind w:left="160"/>
              <w:spacing w:after="0"/>
              <w:rPr>
                <w:sz w:val="20"/>
                <w:szCs w:val="20"/>
                <w:color w:val="auto"/>
              </w:rPr>
            </w:pPr>
            <w:r>
              <w:rPr>
                <w:rFonts w:ascii="Arial" w:cs="Arial" w:eastAsia="Arial" w:hAnsi="Arial"/>
                <w:sz w:val="20"/>
                <w:szCs w:val="20"/>
                <w:color w:val="auto"/>
              </w:rPr>
              <w:t>Finance leases</w:t>
            </w:r>
          </w:p>
        </w:tc>
        <w:tc>
          <w:tcPr>
            <w:tcW w:w="160" w:type="dxa"/>
            <w:vAlign w:val="bottom"/>
            <w:shd w:val="clear" w:color="auto" w:fill="E6E6E6"/>
          </w:tcPr>
          <w:p>
            <w:pPr>
              <w:spacing w:after="0"/>
              <w:rPr>
                <w:sz w:val="23"/>
                <w:szCs w:val="23"/>
                <w:color w:val="auto"/>
              </w:rPr>
            </w:pPr>
          </w:p>
        </w:tc>
        <w:tc>
          <w:tcPr>
            <w:tcW w:w="60" w:type="dxa"/>
            <w:vAlign w:val="bottom"/>
            <w:shd w:val="clear" w:color="auto" w:fill="E6E6E6"/>
          </w:tcPr>
          <w:p>
            <w:pPr>
              <w:spacing w:after="0"/>
              <w:rPr>
                <w:sz w:val="23"/>
                <w:szCs w:val="23"/>
                <w:color w:val="auto"/>
              </w:rPr>
            </w:pPr>
          </w:p>
        </w:tc>
        <w:tc>
          <w:tcPr>
            <w:tcW w:w="120" w:type="dxa"/>
            <w:vAlign w:val="bottom"/>
            <w:shd w:val="clear" w:color="auto" w:fill="E6E6E6"/>
          </w:tcPr>
          <w:p>
            <w:pPr>
              <w:spacing w:after="0"/>
              <w:rPr>
                <w:sz w:val="23"/>
                <w:szCs w:val="23"/>
                <w:color w:val="auto"/>
              </w:rPr>
            </w:pPr>
          </w:p>
        </w:tc>
        <w:tc>
          <w:tcPr>
            <w:tcW w:w="1640" w:type="dxa"/>
            <w:vAlign w:val="bottom"/>
            <w:gridSpan w:val="3"/>
            <w:shd w:val="clear" w:color="auto" w:fill="E6E6E6"/>
          </w:tcPr>
          <w:p>
            <w:pPr>
              <w:jc w:val="center"/>
              <w:ind w:right="180"/>
              <w:spacing w:after="0"/>
              <w:rPr>
                <w:sz w:val="20"/>
                <w:szCs w:val="20"/>
                <w:color w:val="auto"/>
              </w:rPr>
            </w:pPr>
            <w:r>
              <w:rPr>
                <w:rFonts w:ascii="Arial" w:cs="Arial" w:eastAsia="Arial" w:hAnsi="Arial"/>
                <w:sz w:val="20"/>
                <w:szCs w:val="20"/>
                <w:color w:val="auto"/>
                <w:w w:val="88"/>
              </w:rPr>
              <w:t>7 years</w:t>
            </w:r>
          </w:p>
        </w:tc>
        <w:tc>
          <w:tcPr>
            <w:tcW w:w="160" w:type="dxa"/>
            <w:vAlign w:val="bottom"/>
            <w:tcBorders>
              <w:right w:val="single" w:sz="8" w:color="E6E6E6"/>
            </w:tcBorders>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320" w:type="dxa"/>
            <w:vAlign w:val="bottom"/>
            <w:tcBorders>
              <w:left w:val="single" w:sz="8" w:color="E6E6E6"/>
            </w:tcBorders>
            <w:shd w:val="clear" w:color="auto" w:fill="E6E6E6"/>
          </w:tcPr>
          <w:p>
            <w:pPr>
              <w:spacing w:after="0"/>
              <w:rPr>
                <w:sz w:val="23"/>
                <w:szCs w:val="23"/>
                <w:color w:val="auto"/>
              </w:rPr>
            </w:pPr>
          </w:p>
        </w:tc>
        <w:tc>
          <w:tcPr>
            <w:tcW w:w="1460" w:type="dxa"/>
            <w:vAlign w:val="bottom"/>
            <w:gridSpan w:val="2"/>
            <w:shd w:val="clear" w:color="auto" w:fill="E6E6E6"/>
          </w:tcPr>
          <w:p>
            <w:pPr>
              <w:jc w:val="center"/>
              <w:ind w:right="360"/>
              <w:spacing w:after="0"/>
              <w:rPr>
                <w:sz w:val="20"/>
                <w:szCs w:val="20"/>
                <w:color w:val="auto"/>
              </w:rPr>
            </w:pPr>
            <w:r>
              <w:rPr>
                <w:rFonts w:ascii="Arial" w:cs="Arial" w:eastAsia="Arial" w:hAnsi="Arial"/>
                <w:sz w:val="20"/>
                <w:szCs w:val="20"/>
                <w:color w:val="auto"/>
                <w:w w:val="88"/>
              </w:rPr>
              <w:t>7 years</w:t>
            </w:r>
          </w:p>
        </w:tc>
        <w:tc>
          <w:tcPr>
            <w:tcW w:w="0" w:type="dxa"/>
            <w:vAlign w:val="bottom"/>
          </w:tcPr>
          <w:p>
            <w:pPr>
              <w:spacing w:after="0"/>
              <w:rPr>
                <w:sz w:val="1"/>
                <w:szCs w:val="1"/>
                <w:color w:val="auto"/>
              </w:rPr>
            </w:pPr>
          </w:p>
        </w:tc>
      </w:tr>
      <w:tr>
        <w:trPr>
          <w:trHeight w:val="267"/>
        </w:trPr>
        <w:tc>
          <w:tcPr>
            <w:tcW w:w="6820" w:type="dxa"/>
            <w:vAlign w:val="bottom"/>
            <w:shd w:val="clear" w:color="auto" w:fill="FEFEFE"/>
          </w:tcPr>
          <w:p>
            <w:pPr>
              <w:spacing w:after="0"/>
              <w:rPr>
                <w:sz w:val="20"/>
                <w:szCs w:val="20"/>
                <w:color w:val="auto"/>
              </w:rPr>
            </w:pPr>
            <w:r>
              <w:rPr>
                <w:rFonts w:ascii="Arial" w:cs="Arial" w:eastAsia="Arial" w:hAnsi="Arial"/>
                <w:sz w:val="20"/>
                <w:szCs w:val="20"/>
                <w:color w:val="auto"/>
              </w:rPr>
              <w:t>Weighted-average discount rate</w:t>
            </w:r>
          </w:p>
        </w:tc>
        <w:tc>
          <w:tcPr>
            <w:tcW w:w="160" w:type="dxa"/>
            <w:vAlign w:val="bottom"/>
            <w:shd w:val="clear" w:color="auto" w:fill="FEFEFE"/>
          </w:tcPr>
          <w:p>
            <w:pPr>
              <w:spacing w:after="0"/>
              <w:rPr>
                <w:sz w:val="23"/>
                <w:szCs w:val="23"/>
                <w:color w:val="auto"/>
              </w:rPr>
            </w:pPr>
          </w:p>
        </w:tc>
        <w:tc>
          <w:tcPr>
            <w:tcW w:w="60" w:type="dxa"/>
            <w:vAlign w:val="bottom"/>
            <w:shd w:val="clear" w:color="auto" w:fill="FEFEFE"/>
          </w:tcPr>
          <w:p>
            <w:pPr>
              <w:spacing w:after="0"/>
              <w:rPr>
                <w:sz w:val="23"/>
                <w:szCs w:val="23"/>
                <w:color w:val="auto"/>
              </w:rPr>
            </w:pPr>
          </w:p>
        </w:tc>
        <w:tc>
          <w:tcPr>
            <w:tcW w:w="120" w:type="dxa"/>
            <w:vAlign w:val="bottom"/>
            <w:shd w:val="clear" w:color="auto" w:fill="FEFEFE"/>
          </w:tcPr>
          <w:p>
            <w:pPr>
              <w:spacing w:after="0"/>
              <w:rPr>
                <w:sz w:val="23"/>
                <w:szCs w:val="23"/>
                <w:color w:val="auto"/>
              </w:rPr>
            </w:pPr>
          </w:p>
        </w:tc>
        <w:tc>
          <w:tcPr>
            <w:tcW w:w="1520" w:type="dxa"/>
            <w:vAlign w:val="bottom"/>
            <w:shd w:val="clear" w:color="auto" w:fill="FEFEFE"/>
          </w:tcPr>
          <w:p>
            <w:pPr>
              <w:spacing w:after="0"/>
              <w:rPr>
                <w:sz w:val="23"/>
                <w:szCs w:val="23"/>
                <w:color w:val="auto"/>
              </w:rPr>
            </w:pPr>
          </w:p>
        </w:tc>
        <w:tc>
          <w:tcPr>
            <w:tcW w:w="80" w:type="dxa"/>
            <w:vAlign w:val="bottom"/>
            <w:shd w:val="clear" w:color="auto" w:fill="FEFEFE"/>
          </w:tcPr>
          <w:p>
            <w:pPr>
              <w:spacing w:after="0"/>
              <w:rPr>
                <w:sz w:val="23"/>
                <w:szCs w:val="23"/>
                <w:color w:val="auto"/>
              </w:rPr>
            </w:pPr>
          </w:p>
        </w:tc>
        <w:tc>
          <w:tcPr>
            <w:tcW w:w="40" w:type="dxa"/>
            <w:vAlign w:val="bottom"/>
            <w:shd w:val="clear" w:color="auto" w:fill="FEFEFE"/>
          </w:tcPr>
          <w:p>
            <w:pPr>
              <w:spacing w:after="0"/>
              <w:rPr>
                <w:sz w:val="23"/>
                <w:szCs w:val="23"/>
                <w:color w:val="auto"/>
              </w:rPr>
            </w:pPr>
          </w:p>
        </w:tc>
        <w:tc>
          <w:tcPr>
            <w:tcW w:w="160" w:type="dxa"/>
            <w:vAlign w:val="bottom"/>
            <w:tcBorders>
              <w:right w:val="single" w:sz="8" w:color="FEFEFE"/>
            </w:tcBorders>
            <w:shd w:val="clear" w:color="auto" w:fill="FEFEFE"/>
          </w:tcPr>
          <w:p>
            <w:pPr>
              <w:spacing w:after="0"/>
              <w:rPr>
                <w:sz w:val="23"/>
                <w:szCs w:val="23"/>
                <w:color w:val="auto"/>
              </w:rPr>
            </w:pPr>
          </w:p>
        </w:tc>
        <w:tc>
          <w:tcPr>
            <w:tcW w:w="20" w:type="dxa"/>
            <w:vAlign w:val="bottom"/>
            <w:shd w:val="clear" w:color="auto" w:fill="FEFEFE"/>
          </w:tcPr>
          <w:p>
            <w:pPr>
              <w:spacing w:after="0"/>
              <w:rPr>
                <w:sz w:val="23"/>
                <w:szCs w:val="23"/>
                <w:color w:val="auto"/>
              </w:rPr>
            </w:pPr>
          </w:p>
        </w:tc>
        <w:tc>
          <w:tcPr>
            <w:tcW w:w="320" w:type="dxa"/>
            <w:vAlign w:val="bottom"/>
            <w:tcBorders>
              <w:left w:val="single" w:sz="8" w:color="FEFEFE"/>
            </w:tcBorders>
            <w:shd w:val="clear" w:color="auto" w:fill="FEFEFE"/>
          </w:tcPr>
          <w:p>
            <w:pPr>
              <w:spacing w:after="0"/>
              <w:rPr>
                <w:sz w:val="23"/>
                <w:szCs w:val="23"/>
                <w:color w:val="auto"/>
              </w:rPr>
            </w:pPr>
          </w:p>
        </w:tc>
        <w:tc>
          <w:tcPr>
            <w:tcW w:w="1340" w:type="dxa"/>
            <w:vAlign w:val="bottom"/>
            <w:shd w:val="clear" w:color="auto" w:fill="FEFEFE"/>
          </w:tcPr>
          <w:p>
            <w:pPr>
              <w:spacing w:after="0"/>
              <w:rPr>
                <w:sz w:val="23"/>
                <w:szCs w:val="23"/>
                <w:color w:val="auto"/>
              </w:rPr>
            </w:pPr>
          </w:p>
        </w:tc>
        <w:tc>
          <w:tcPr>
            <w:tcW w:w="120" w:type="dxa"/>
            <w:vAlign w:val="bottom"/>
            <w:shd w:val="clear" w:color="auto" w:fill="FEFEFE"/>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6820" w:type="dxa"/>
            <w:vAlign w:val="bottom"/>
            <w:shd w:val="clear" w:color="auto" w:fill="E6E6E6"/>
          </w:tcPr>
          <w:p>
            <w:pPr>
              <w:ind w:left="160"/>
              <w:spacing w:after="0"/>
              <w:rPr>
                <w:sz w:val="20"/>
                <w:szCs w:val="20"/>
                <w:color w:val="auto"/>
              </w:rPr>
            </w:pPr>
            <w:r>
              <w:rPr>
                <w:rFonts w:ascii="Arial" w:cs="Arial" w:eastAsia="Arial" w:hAnsi="Arial"/>
                <w:sz w:val="20"/>
                <w:szCs w:val="20"/>
                <w:color w:val="auto"/>
              </w:rPr>
              <w:t>Operating leases</w:t>
            </w:r>
          </w:p>
        </w:tc>
        <w:tc>
          <w:tcPr>
            <w:tcW w:w="160" w:type="dxa"/>
            <w:vAlign w:val="bottom"/>
            <w:shd w:val="clear" w:color="auto" w:fill="E6E6E6"/>
          </w:tcPr>
          <w:p>
            <w:pPr>
              <w:spacing w:after="0"/>
              <w:rPr>
                <w:sz w:val="23"/>
                <w:szCs w:val="23"/>
                <w:color w:val="auto"/>
              </w:rPr>
            </w:pPr>
          </w:p>
        </w:tc>
        <w:tc>
          <w:tcPr>
            <w:tcW w:w="60" w:type="dxa"/>
            <w:vAlign w:val="bottom"/>
            <w:shd w:val="clear" w:color="auto" w:fill="E6E6E6"/>
          </w:tcPr>
          <w:p>
            <w:pPr>
              <w:spacing w:after="0"/>
              <w:rPr>
                <w:sz w:val="23"/>
                <w:szCs w:val="23"/>
                <w:color w:val="auto"/>
              </w:rPr>
            </w:pPr>
          </w:p>
        </w:tc>
        <w:tc>
          <w:tcPr>
            <w:tcW w:w="120" w:type="dxa"/>
            <w:vAlign w:val="bottom"/>
            <w:shd w:val="clear" w:color="auto" w:fill="E6E6E6"/>
          </w:tcPr>
          <w:p>
            <w:pPr>
              <w:spacing w:after="0"/>
              <w:rPr>
                <w:sz w:val="23"/>
                <w:szCs w:val="23"/>
                <w:color w:val="auto"/>
              </w:rPr>
            </w:pPr>
          </w:p>
        </w:tc>
        <w:tc>
          <w:tcPr>
            <w:tcW w:w="1520" w:type="dxa"/>
            <w:vAlign w:val="bottom"/>
            <w:shd w:val="clear" w:color="auto" w:fill="E6E6E6"/>
          </w:tcPr>
          <w:p>
            <w:pPr>
              <w:jc w:val="center"/>
              <w:spacing w:after="0"/>
              <w:rPr>
                <w:sz w:val="20"/>
                <w:szCs w:val="20"/>
                <w:color w:val="auto"/>
              </w:rPr>
            </w:pPr>
            <w:r>
              <w:rPr>
                <w:rFonts w:ascii="Arial" w:cs="Arial" w:eastAsia="Arial" w:hAnsi="Arial"/>
                <w:sz w:val="20"/>
                <w:szCs w:val="20"/>
                <w:color w:val="auto"/>
                <w:w w:val="92"/>
              </w:rPr>
              <w:t>6.4%</w:t>
            </w:r>
          </w:p>
        </w:tc>
        <w:tc>
          <w:tcPr>
            <w:tcW w:w="80" w:type="dxa"/>
            <w:vAlign w:val="bottom"/>
            <w:shd w:val="clear" w:color="auto" w:fill="E6E6E6"/>
          </w:tcPr>
          <w:p>
            <w:pPr>
              <w:spacing w:after="0"/>
              <w:rPr>
                <w:sz w:val="23"/>
                <w:szCs w:val="23"/>
                <w:color w:val="auto"/>
              </w:rPr>
            </w:pPr>
          </w:p>
        </w:tc>
        <w:tc>
          <w:tcPr>
            <w:tcW w:w="40" w:type="dxa"/>
            <w:vAlign w:val="bottom"/>
            <w:shd w:val="clear" w:color="auto" w:fill="E6E6E6"/>
          </w:tcPr>
          <w:p>
            <w:pPr>
              <w:spacing w:after="0"/>
              <w:rPr>
                <w:sz w:val="23"/>
                <w:szCs w:val="23"/>
                <w:color w:val="auto"/>
              </w:rPr>
            </w:pPr>
          </w:p>
        </w:tc>
        <w:tc>
          <w:tcPr>
            <w:tcW w:w="160" w:type="dxa"/>
            <w:vAlign w:val="bottom"/>
            <w:tcBorders>
              <w:right w:val="single" w:sz="8" w:color="E6E6E6"/>
            </w:tcBorders>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320" w:type="dxa"/>
            <w:vAlign w:val="bottom"/>
            <w:tcBorders>
              <w:left w:val="single" w:sz="8" w:color="E6E6E6"/>
            </w:tcBorders>
            <w:shd w:val="clear" w:color="auto" w:fill="E6E6E6"/>
          </w:tcPr>
          <w:p>
            <w:pPr>
              <w:spacing w:after="0"/>
              <w:rPr>
                <w:sz w:val="23"/>
                <w:szCs w:val="23"/>
                <w:color w:val="auto"/>
              </w:rPr>
            </w:pPr>
          </w:p>
        </w:tc>
        <w:tc>
          <w:tcPr>
            <w:tcW w:w="1340" w:type="dxa"/>
            <w:vAlign w:val="bottom"/>
            <w:shd w:val="clear" w:color="auto" w:fill="E6E6E6"/>
          </w:tcPr>
          <w:p>
            <w:pPr>
              <w:ind w:left="340"/>
              <w:spacing w:after="0"/>
              <w:rPr>
                <w:sz w:val="20"/>
                <w:szCs w:val="20"/>
                <w:color w:val="auto"/>
              </w:rPr>
            </w:pPr>
            <w:r>
              <w:rPr>
                <w:rFonts w:ascii="Arial" w:cs="Arial" w:eastAsia="Arial" w:hAnsi="Arial"/>
                <w:sz w:val="20"/>
                <w:szCs w:val="20"/>
                <w:color w:val="auto"/>
              </w:rPr>
              <w:t>5.8%</w:t>
            </w:r>
          </w:p>
        </w:tc>
        <w:tc>
          <w:tcPr>
            <w:tcW w:w="120" w:type="dxa"/>
            <w:vAlign w:val="bottom"/>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6820" w:type="dxa"/>
            <w:vAlign w:val="bottom"/>
            <w:shd w:val="clear" w:color="auto" w:fill="FEFEFE"/>
          </w:tcPr>
          <w:p>
            <w:pPr>
              <w:ind w:left="160"/>
              <w:spacing w:after="0"/>
              <w:rPr>
                <w:sz w:val="20"/>
                <w:szCs w:val="20"/>
                <w:color w:val="auto"/>
              </w:rPr>
            </w:pPr>
            <w:r>
              <w:rPr>
                <w:rFonts w:ascii="Arial" w:cs="Arial" w:eastAsia="Arial" w:hAnsi="Arial"/>
                <w:sz w:val="20"/>
                <w:szCs w:val="20"/>
                <w:color w:val="auto"/>
              </w:rPr>
              <w:t>Finance leases</w:t>
            </w:r>
          </w:p>
        </w:tc>
        <w:tc>
          <w:tcPr>
            <w:tcW w:w="160" w:type="dxa"/>
            <w:vAlign w:val="bottom"/>
            <w:shd w:val="clear" w:color="auto" w:fill="FEFEFE"/>
          </w:tcPr>
          <w:p>
            <w:pPr>
              <w:spacing w:after="0"/>
              <w:rPr>
                <w:sz w:val="23"/>
                <w:szCs w:val="23"/>
                <w:color w:val="auto"/>
              </w:rPr>
            </w:pPr>
          </w:p>
        </w:tc>
        <w:tc>
          <w:tcPr>
            <w:tcW w:w="60" w:type="dxa"/>
            <w:vAlign w:val="bottom"/>
            <w:shd w:val="clear" w:color="auto" w:fill="FEFEFE"/>
          </w:tcPr>
          <w:p>
            <w:pPr>
              <w:spacing w:after="0"/>
              <w:rPr>
                <w:sz w:val="23"/>
                <w:szCs w:val="23"/>
                <w:color w:val="auto"/>
              </w:rPr>
            </w:pPr>
          </w:p>
        </w:tc>
        <w:tc>
          <w:tcPr>
            <w:tcW w:w="120" w:type="dxa"/>
            <w:vAlign w:val="bottom"/>
            <w:shd w:val="clear" w:color="auto" w:fill="FEFEFE"/>
          </w:tcPr>
          <w:p>
            <w:pPr>
              <w:spacing w:after="0"/>
              <w:rPr>
                <w:sz w:val="23"/>
                <w:szCs w:val="23"/>
                <w:color w:val="auto"/>
              </w:rPr>
            </w:pPr>
          </w:p>
        </w:tc>
        <w:tc>
          <w:tcPr>
            <w:tcW w:w="1520" w:type="dxa"/>
            <w:vAlign w:val="bottom"/>
            <w:shd w:val="clear" w:color="auto" w:fill="FEFEFE"/>
          </w:tcPr>
          <w:p>
            <w:pPr>
              <w:jc w:val="center"/>
              <w:spacing w:after="0"/>
              <w:rPr>
                <w:sz w:val="20"/>
                <w:szCs w:val="20"/>
                <w:color w:val="auto"/>
              </w:rPr>
            </w:pPr>
            <w:r>
              <w:rPr>
                <w:rFonts w:ascii="Arial" w:cs="Arial" w:eastAsia="Arial" w:hAnsi="Arial"/>
                <w:sz w:val="20"/>
                <w:szCs w:val="20"/>
                <w:color w:val="auto"/>
                <w:w w:val="92"/>
              </w:rPr>
              <w:t>4.6%</w:t>
            </w:r>
          </w:p>
        </w:tc>
        <w:tc>
          <w:tcPr>
            <w:tcW w:w="80" w:type="dxa"/>
            <w:vAlign w:val="bottom"/>
            <w:shd w:val="clear" w:color="auto" w:fill="FEFEFE"/>
          </w:tcPr>
          <w:p>
            <w:pPr>
              <w:spacing w:after="0"/>
              <w:rPr>
                <w:sz w:val="23"/>
                <w:szCs w:val="23"/>
                <w:color w:val="auto"/>
              </w:rPr>
            </w:pPr>
          </w:p>
        </w:tc>
        <w:tc>
          <w:tcPr>
            <w:tcW w:w="40" w:type="dxa"/>
            <w:vAlign w:val="bottom"/>
            <w:shd w:val="clear" w:color="auto" w:fill="FEFEFE"/>
          </w:tcPr>
          <w:p>
            <w:pPr>
              <w:spacing w:after="0"/>
              <w:rPr>
                <w:sz w:val="23"/>
                <w:szCs w:val="23"/>
                <w:color w:val="auto"/>
              </w:rPr>
            </w:pPr>
          </w:p>
        </w:tc>
        <w:tc>
          <w:tcPr>
            <w:tcW w:w="160" w:type="dxa"/>
            <w:vAlign w:val="bottom"/>
            <w:tcBorders>
              <w:right w:val="single" w:sz="8" w:color="FEFEFE"/>
            </w:tcBorders>
            <w:shd w:val="clear" w:color="auto" w:fill="FEFEFE"/>
          </w:tcPr>
          <w:p>
            <w:pPr>
              <w:spacing w:after="0"/>
              <w:rPr>
                <w:sz w:val="23"/>
                <w:szCs w:val="23"/>
                <w:color w:val="auto"/>
              </w:rPr>
            </w:pPr>
          </w:p>
        </w:tc>
        <w:tc>
          <w:tcPr>
            <w:tcW w:w="20" w:type="dxa"/>
            <w:vAlign w:val="bottom"/>
            <w:shd w:val="clear" w:color="auto" w:fill="FEFEFE"/>
          </w:tcPr>
          <w:p>
            <w:pPr>
              <w:spacing w:after="0"/>
              <w:rPr>
                <w:sz w:val="23"/>
                <w:szCs w:val="23"/>
                <w:color w:val="auto"/>
              </w:rPr>
            </w:pPr>
          </w:p>
        </w:tc>
        <w:tc>
          <w:tcPr>
            <w:tcW w:w="320" w:type="dxa"/>
            <w:vAlign w:val="bottom"/>
            <w:tcBorders>
              <w:left w:val="single" w:sz="8" w:color="FEFEFE"/>
            </w:tcBorders>
            <w:shd w:val="clear" w:color="auto" w:fill="FEFEFE"/>
          </w:tcPr>
          <w:p>
            <w:pPr>
              <w:spacing w:after="0"/>
              <w:rPr>
                <w:sz w:val="23"/>
                <w:szCs w:val="23"/>
                <w:color w:val="auto"/>
              </w:rPr>
            </w:pPr>
          </w:p>
        </w:tc>
        <w:tc>
          <w:tcPr>
            <w:tcW w:w="1340" w:type="dxa"/>
            <w:vAlign w:val="bottom"/>
            <w:shd w:val="clear" w:color="auto" w:fill="FEFEFE"/>
          </w:tcPr>
          <w:p>
            <w:pPr>
              <w:ind w:left="340"/>
              <w:spacing w:after="0"/>
              <w:rPr>
                <w:sz w:val="20"/>
                <w:szCs w:val="20"/>
                <w:color w:val="auto"/>
              </w:rPr>
            </w:pPr>
            <w:r>
              <w:rPr>
                <w:rFonts w:ascii="Arial" w:cs="Arial" w:eastAsia="Arial" w:hAnsi="Arial"/>
                <w:sz w:val="20"/>
                <w:szCs w:val="20"/>
                <w:color w:val="auto"/>
              </w:rPr>
              <w:t>4.6%</w:t>
            </w:r>
          </w:p>
        </w:tc>
        <w:tc>
          <w:tcPr>
            <w:tcW w:w="120" w:type="dxa"/>
            <w:vAlign w:val="bottom"/>
            <w:shd w:val="clear" w:color="auto" w:fill="FEFEFE"/>
          </w:tcPr>
          <w:p>
            <w:pPr>
              <w:spacing w:after="0"/>
              <w:rPr>
                <w:sz w:val="23"/>
                <w:szCs w:val="23"/>
                <w:color w:val="auto"/>
              </w:rPr>
            </w:pPr>
          </w:p>
        </w:tc>
        <w:tc>
          <w:tcPr>
            <w:tcW w:w="0" w:type="dxa"/>
            <w:vAlign w:val="bottom"/>
          </w:tcPr>
          <w:p>
            <w:pPr>
              <w:spacing w:after="0"/>
              <w:rPr>
                <w:sz w:val="1"/>
                <w:szCs w:val="1"/>
                <w:color w:val="auto"/>
              </w:rPr>
            </w:pPr>
          </w:p>
        </w:tc>
      </w:tr>
      <w:tr>
        <w:trPr>
          <w:trHeight w:val="485"/>
        </w:trPr>
        <w:tc>
          <w:tcPr>
            <w:tcW w:w="6820" w:type="dxa"/>
            <w:vAlign w:val="bottom"/>
          </w:tcPr>
          <w:p>
            <w:pPr>
              <w:spacing w:after="0"/>
              <w:rPr>
                <w:sz w:val="20"/>
                <w:szCs w:val="20"/>
                <w:color w:val="auto"/>
              </w:rPr>
            </w:pPr>
            <w:r>
              <w:rPr>
                <w:rFonts w:ascii="Arial" w:cs="Arial" w:eastAsia="Arial" w:hAnsi="Arial"/>
                <w:sz w:val="20"/>
                <w:szCs w:val="20"/>
                <w:color w:val="auto"/>
              </w:rPr>
              <w:t>As of December 31, 2024, maturities of lease liabilities were as follows:</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6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2"/>
          </w:tcPr>
          <w:p>
            <w:pPr>
              <w:spacing w:after="0"/>
              <w:rPr>
                <w:sz w:val="19"/>
                <w:szCs w:val="19"/>
                <w:color w:val="auto"/>
              </w:rPr>
            </w:pPr>
          </w:p>
        </w:tc>
        <w:tc>
          <w:tcPr>
            <w:tcW w:w="20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20" w:type="dxa"/>
            <w:vAlign w:val="bottom"/>
            <w:shd w:val="clear" w:color="auto" w:fill="FEFEFE"/>
          </w:tcPr>
          <w:p>
            <w:pPr>
              <w:spacing w:after="0"/>
              <w:rPr>
                <w:sz w:val="20"/>
                <w:szCs w:val="20"/>
                <w:color w:val="auto"/>
              </w:rPr>
            </w:pPr>
            <w:r>
              <w:rPr>
                <w:rFonts w:ascii="Arial" w:cs="Arial" w:eastAsia="Arial" w:hAnsi="Arial"/>
                <w:sz w:val="16"/>
                <w:szCs w:val="16"/>
                <w:b w:val="1"/>
                <w:bCs w:val="1"/>
                <w:color w:val="auto"/>
              </w:rPr>
              <w:t>(table only in thousands)</w:t>
            </w:r>
          </w:p>
        </w:tc>
        <w:tc>
          <w:tcPr>
            <w:tcW w:w="160" w:type="dxa"/>
            <w:vAlign w:val="bottom"/>
            <w:shd w:val="clear" w:color="auto" w:fill="FEFEFE"/>
          </w:tcPr>
          <w:p>
            <w:pPr>
              <w:spacing w:after="0"/>
              <w:rPr>
                <w:sz w:val="19"/>
                <w:szCs w:val="19"/>
                <w:color w:val="auto"/>
              </w:rPr>
            </w:pPr>
          </w:p>
        </w:tc>
        <w:tc>
          <w:tcPr>
            <w:tcW w:w="60" w:type="dxa"/>
            <w:vAlign w:val="bottom"/>
            <w:shd w:val="clear" w:color="auto" w:fill="FEFEFE"/>
          </w:tcPr>
          <w:p>
            <w:pPr>
              <w:spacing w:after="0"/>
              <w:rPr>
                <w:sz w:val="19"/>
                <w:szCs w:val="19"/>
                <w:color w:val="auto"/>
              </w:rPr>
            </w:pPr>
          </w:p>
        </w:tc>
        <w:tc>
          <w:tcPr>
            <w:tcW w:w="120" w:type="dxa"/>
            <w:vAlign w:val="bottom"/>
            <w:shd w:val="clear" w:color="auto" w:fill="FEFEFE"/>
          </w:tcPr>
          <w:p>
            <w:pPr>
              <w:spacing w:after="0"/>
              <w:rPr>
                <w:sz w:val="19"/>
                <w:szCs w:val="19"/>
                <w:color w:val="auto"/>
              </w:rPr>
            </w:pPr>
          </w:p>
        </w:tc>
        <w:tc>
          <w:tcPr>
            <w:tcW w:w="1800" w:type="dxa"/>
            <w:vAlign w:val="bottom"/>
            <w:tcBorders>
              <w:right w:val="single" w:sz="8" w:color="FEFEFE"/>
            </w:tcBorders>
            <w:gridSpan w:val="4"/>
            <w:shd w:val="clear" w:color="auto" w:fill="FEFEFE"/>
          </w:tcPr>
          <w:p>
            <w:pPr>
              <w:jc w:val="center"/>
              <w:ind w:right="320"/>
              <w:spacing w:after="0"/>
              <w:rPr>
                <w:sz w:val="20"/>
                <w:szCs w:val="20"/>
                <w:color w:val="auto"/>
              </w:rPr>
            </w:pPr>
            <w:r>
              <w:rPr>
                <w:rFonts w:ascii="Arial" w:cs="Arial" w:eastAsia="Arial" w:hAnsi="Arial"/>
                <w:sz w:val="16"/>
                <w:szCs w:val="16"/>
                <w:b w:val="1"/>
                <w:bCs w:val="1"/>
                <w:color w:val="auto"/>
                <w:w w:val="89"/>
              </w:rPr>
              <w:t>Operating Leases</w:t>
            </w:r>
          </w:p>
        </w:tc>
        <w:tc>
          <w:tcPr>
            <w:tcW w:w="20" w:type="dxa"/>
            <w:vAlign w:val="bottom"/>
            <w:shd w:val="clear" w:color="auto" w:fill="FEFEFE"/>
          </w:tcPr>
          <w:p>
            <w:pPr>
              <w:spacing w:after="0"/>
              <w:rPr>
                <w:sz w:val="19"/>
                <w:szCs w:val="19"/>
                <w:color w:val="auto"/>
              </w:rPr>
            </w:pPr>
          </w:p>
        </w:tc>
        <w:tc>
          <w:tcPr>
            <w:tcW w:w="320" w:type="dxa"/>
            <w:vAlign w:val="bottom"/>
            <w:tcBorders>
              <w:left w:val="single" w:sz="8" w:color="FEFEFE"/>
            </w:tcBorders>
            <w:shd w:val="clear" w:color="auto" w:fill="FEFEFE"/>
          </w:tcPr>
          <w:p>
            <w:pPr>
              <w:spacing w:after="0"/>
              <w:rPr>
                <w:sz w:val="19"/>
                <w:szCs w:val="19"/>
                <w:color w:val="auto"/>
              </w:rPr>
            </w:pPr>
          </w:p>
        </w:tc>
        <w:tc>
          <w:tcPr>
            <w:tcW w:w="1340" w:type="dxa"/>
            <w:vAlign w:val="bottom"/>
            <w:shd w:val="clear" w:color="auto" w:fill="FEFEFE"/>
          </w:tcPr>
          <w:p>
            <w:pPr>
              <w:jc w:val="center"/>
              <w:ind w:right="163"/>
              <w:spacing w:after="0"/>
              <w:rPr>
                <w:sz w:val="20"/>
                <w:szCs w:val="20"/>
                <w:color w:val="auto"/>
              </w:rPr>
            </w:pPr>
            <w:r>
              <w:rPr>
                <w:rFonts w:ascii="Arial" w:cs="Arial" w:eastAsia="Arial" w:hAnsi="Arial"/>
                <w:sz w:val="16"/>
                <w:szCs w:val="16"/>
                <w:b w:val="1"/>
                <w:bCs w:val="1"/>
                <w:color w:val="auto"/>
                <w:w w:val="87"/>
              </w:rPr>
              <w:t>Finance Leases</w:t>
            </w:r>
          </w:p>
        </w:tc>
        <w:tc>
          <w:tcPr>
            <w:tcW w:w="120" w:type="dxa"/>
            <w:vAlign w:val="bottom"/>
            <w:shd w:val="clear" w:color="auto" w:fill="FEFEFE"/>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820" w:type="dxa"/>
            <w:vAlign w:val="bottom"/>
            <w:tcBorders>
              <w:top w:val="single" w:sz="8" w:color="E6E6E6"/>
            </w:tcBorders>
            <w:shd w:val="clear" w:color="auto" w:fill="E6E6E6"/>
          </w:tcPr>
          <w:p>
            <w:pPr>
              <w:spacing w:after="0" w:line="219" w:lineRule="exact"/>
              <w:rPr>
                <w:sz w:val="20"/>
                <w:szCs w:val="20"/>
                <w:color w:val="auto"/>
              </w:rPr>
            </w:pPr>
            <w:r>
              <w:rPr>
                <w:rFonts w:ascii="Arial" w:cs="Arial" w:eastAsia="Arial" w:hAnsi="Arial"/>
                <w:sz w:val="20"/>
                <w:szCs w:val="20"/>
                <w:color w:val="auto"/>
              </w:rPr>
              <w:t>2025</w:t>
            </w:r>
          </w:p>
        </w:tc>
        <w:tc>
          <w:tcPr>
            <w:tcW w:w="160" w:type="dxa"/>
            <w:vAlign w:val="bottom"/>
            <w:tcBorders>
              <w:top w:val="single" w:sz="8" w:color="E6E6E6"/>
            </w:tcBorders>
            <w:shd w:val="clear" w:color="auto" w:fill="E6E6E6"/>
          </w:tcPr>
          <w:p>
            <w:pPr>
              <w:spacing w:after="0"/>
              <w:rPr>
                <w:sz w:val="19"/>
                <w:szCs w:val="19"/>
                <w:color w:val="auto"/>
              </w:rPr>
            </w:pPr>
          </w:p>
        </w:tc>
        <w:tc>
          <w:tcPr>
            <w:tcW w:w="60" w:type="dxa"/>
            <w:vAlign w:val="bottom"/>
            <w:tcBorders>
              <w:top w:val="single" w:sz="8" w:color="E6E6E6"/>
            </w:tcBorders>
            <w:shd w:val="clear" w:color="auto" w:fill="E6E6E6"/>
          </w:tcPr>
          <w:p>
            <w:pPr>
              <w:spacing w:after="0"/>
              <w:rPr>
                <w:sz w:val="19"/>
                <w:szCs w:val="19"/>
                <w:color w:val="auto"/>
              </w:rPr>
            </w:pPr>
          </w:p>
        </w:tc>
        <w:tc>
          <w:tcPr>
            <w:tcW w:w="120" w:type="dxa"/>
            <w:vAlign w:val="bottom"/>
            <w:tcBorders>
              <w:top w:val="single" w:sz="8" w:color="auto"/>
            </w:tcBorders>
            <w:shd w:val="clear" w:color="auto" w:fill="E6E6E6"/>
          </w:tcPr>
          <w:p>
            <w:pPr>
              <w:jc w:val="right"/>
              <w:spacing w:after="0" w:line="219" w:lineRule="exact"/>
              <w:rPr>
                <w:sz w:val="20"/>
                <w:szCs w:val="20"/>
                <w:color w:val="auto"/>
              </w:rPr>
            </w:pPr>
            <w:r>
              <w:rPr>
                <w:rFonts w:ascii="Arial" w:cs="Arial" w:eastAsia="Arial" w:hAnsi="Arial"/>
                <w:sz w:val="20"/>
                <w:szCs w:val="20"/>
                <w:color w:val="auto"/>
                <w:w w:val="71"/>
                <w:shd w:val="clear" w:color="auto" w:fill="E6E6E6"/>
              </w:rPr>
              <w:t>$</w:t>
            </w:r>
          </w:p>
        </w:tc>
        <w:tc>
          <w:tcPr>
            <w:tcW w:w="1600" w:type="dxa"/>
            <w:vAlign w:val="bottom"/>
            <w:tcBorders>
              <w:top w:val="single" w:sz="8" w:color="auto"/>
            </w:tcBorders>
            <w:gridSpan w:val="2"/>
            <w:shd w:val="clear" w:color="auto" w:fill="E6E6E6"/>
          </w:tcPr>
          <w:p>
            <w:pPr>
              <w:jc w:val="right"/>
              <w:spacing w:after="0" w:line="219" w:lineRule="exact"/>
              <w:rPr>
                <w:sz w:val="20"/>
                <w:szCs w:val="20"/>
                <w:color w:val="auto"/>
              </w:rPr>
            </w:pPr>
            <w:r>
              <w:rPr>
                <w:rFonts w:ascii="Arial" w:cs="Arial" w:eastAsia="Arial" w:hAnsi="Arial"/>
                <w:sz w:val="20"/>
                <w:szCs w:val="20"/>
                <w:color w:val="auto"/>
              </w:rPr>
              <w:t>5,810</w:t>
            </w:r>
          </w:p>
        </w:tc>
        <w:tc>
          <w:tcPr>
            <w:tcW w:w="40" w:type="dxa"/>
            <w:vAlign w:val="bottom"/>
            <w:tcBorders>
              <w:top w:val="single" w:sz="8" w:color="E6E6E6"/>
            </w:tcBorders>
            <w:shd w:val="clear" w:color="auto" w:fill="E6E6E6"/>
          </w:tcPr>
          <w:p>
            <w:pPr>
              <w:spacing w:after="0"/>
              <w:rPr>
                <w:sz w:val="19"/>
                <w:szCs w:val="19"/>
                <w:color w:val="auto"/>
              </w:rPr>
            </w:pPr>
          </w:p>
        </w:tc>
        <w:tc>
          <w:tcPr>
            <w:tcW w:w="160" w:type="dxa"/>
            <w:vAlign w:val="bottom"/>
            <w:tcBorders>
              <w:top w:val="single" w:sz="8" w:color="E6E6E6"/>
              <w:right w:val="single" w:sz="8" w:color="E6E6E6"/>
            </w:tcBorders>
            <w:shd w:val="clear" w:color="auto" w:fill="E6E6E6"/>
          </w:tcPr>
          <w:p>
            <w:pPr>
              <w:spacing w:after="0"/>
              <w:rPr>
                <w:sz w:val="19"/>
                <w:szCs w:val="19"/>
                <w:color w:val="auto"/>
              </w:rPr>
            </w:pPr>
          </w:p>
        </w:tc>
        <w:tc>
          <w:tcPr>
            <w:tcW w:w="20" w:type="dxa"/>
            <w:vAlign w:val="bottom"/>
            <w:tcBorders>
              <w:top w:val="single" w:sz="8" w:color="E6E6E6"/>
            </w:tcBorders>
            <w:shd w:val="clear" w:color="auto" w:fill="E6E6E6"/>
          </w:tcPr>
          <w:p>
            <w:pPr>
              <w:spacing w:after="0"/>
              <w:rPr>
                <w:sz w:val="19"/>
                <w:szCs w:val="19"/>
                <w:color w:val="auto"/>
              </w:rPr>
            </w:pPr>
          </w:p>
        </w:tc>
        <w:tc>
          <w:tcPr>
            <w:tcW w:w="320" w:type="dxa"/>
            <w:vAlign w:val="bottom"/>
            <w:tcBorders>
              <w:top w:val="single" w:sz="8" w:color="auto"/>
              <w:left w:val="single" w:sz="8" w:color="E6E6E6"/>
            </w:tcBorders>
            <w:shd w:val="clear" w:color="auto" w:fill="E6E6E6"/>
          </w:tcPr>
          <w:p>
            <w:pPr>
              <w:jc w:val="right"/>
              <w:ind w:right="75"/>
              <w:spacing w:after="0" w:line="219" w:lineRule="exact"/>
              <w:rPr>
                <w:sz w:val="20"/>
                <w:szCs w:val="20"/>
                <w:color w:val="auto"/>
              </w:rPr>
            </w:pPr>
            <w:r>
              <w:rPr>
                <w:rFonts w:ascii="Arial" w:cs="Arial" w:eastAsia="Arial" w:hAnsi="Arial"/>
                <w:sz w:val="20"/>
                <w:szCs w:val="20"/>
                <w:color w:val="auto"/>
                <w:shd w:val="clear" w:color="auto" w:fill="E6E6E6"/>
              </w:rPr>
              <w:t>$</w:t>
            </w:r>
          </w:p>
        </w:tc>
        <w:tc>
          <w:tcPr>
            <w:tcW w:w="1340" w:type="dxa"/>
            <w:vAlign w:val="bottom"/>
            <w:tcBorders>
              <w:top w:val="single" w:sz="8" w:color="auto"/>
            </w:tcBorders>
            <w:shd w:val="clear" w:color="auto" w:fill="E6E6E6"/>
          </w:tcPr>
          <w:p>
            <w:pPr>
              <w:jc w:val="right"/>
              <w:spacing w:after="0" w:line="219" w:lineRule="exact"/>
              <w:rPr>
                <w:sz w:val="20"/>
                <w:szCs w:val="20"/>
                <w:color w:val="auto"/>
              </w:rPr>
            </w:pPr>
            <w:r>
              <w:rPr>
                <w:rFonts w:ascii="Arial" w:cs="Arial" w:eastAsia="Arial" w:hAnsi="Arial"/>
                <w:sz w:val="20"/>
                <w:szCs w:val="20"/>
                <w:color w:val="auto"/>
              </w:rPr>
              <w:t>943</w:t>
            </w:r>
          </w:p>
        </w:tc>
        <w:tc>
          <w:tcPr>
            <w:tcW w:w="120" w:type="dxa"/>
            <w:vAlign w:val="bottom"/>
            <w:tcBorders>
              <w:top w:val="single" w:sz="8" w:color="E6E6E6"/>
            </w:tcBorders>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20" w:type="dxa"/>
            <w:vAlign w:val="bottom"/>
            <w:shd w:val="clear" w:color="auto" w:fill="FEFEFE"/>
          </w:tcPr>
          <w:p>
            <w:pPr>
              <w:spacing w:after="0" w:line="229" w:lineRule="exact"/>
              <w:rPr>
                <w:sz w:val="20"/>
                <w:szCs w:val="20"/>
                <w:color w:val="auto"/>
              </w:rPr>
            </w:pPr>
            <w:r>
              <w:rPr>
                <w:rFonts w:ascii="Arial" w:cs="Arial" w:eastAsia="Arial" w:hAnsi="Arial"/>
                <w:sz w:val="20"/>
                <w:szCs w:val="20"/>
                <w:color w:val="auto"/>
              </w:rPr>
              <w:t>2026</w:t>
            </w:r>
          </w:p>
        </w:tc>
        <w:tc>
          <w:tcPr>
            <w:tcW w:w="160" w:type="dxa"/>
            <w:vAlign w:val="bottom"/>
            <w:shd w:val="clear" w:color="auto" w:fill="FEFEFE"/>
          </w:tcPr>
          <w:p>
            <w:pPr>
              <w:spacing w:after="0"/>
              <w:rPr>
                <w:sz w:val="19"/>
                <w:szCs w:val="19"/>
                <w:color w:val="auto"/>
              </w:rPr>
            </w:pPr>
          </w:p>
        </w:tc>
        <w:tc>
          <w:tcPr>
            <w:tcW w:w="60" w:type="dxa"/>
            <w:vAlign w:val="bottom"/>
            <w:shd w:val="clear" w:color="auto" w:fill="FEFEFE"/>
          </w:tcPr>
          <w:p>
            <w:pPr>
              <w:spacing w:after="0"/>
              <w:rPr>
                <w:sz w:val="19"/>
                <w:szCs w:val="19"/>
                <w:color w:val="auto"/>
              </w:rPr>
            </w:pPr>
          </w:p>
        </w:tc>
        <w:tc>
          <w:tcPr>
            <w:tcW w:w="120" w:type="dxa"/>
            <w:vAlign w:val="bottom"/>
            <w:shd w:val="clear" w:color="auto" w:fill="FEFEFE"/>
          </w:tcPr>
          <w:p>
            <w:pPr>
              <w:spacing w:after="0"/>
              <w:rPr>
                <w:sz w:val="19"/>
                <w:szCs w:val="19"/>
                <w:color w:val="auto"/>
              </w:rPr>
            </w:pPr>
          </w:p>
        </w:tc>
        <w:tc>
          <w:tcPr>
            <w:tcW w:w="1600" w:type="dxa"/>
            <w:vAlign w:val="bottom"/>
            <w:gridSpan w:val="2"/>
            <w:shd w:val="clear" w:color="auto" w:fill="FEFEFE"/>
          </w:tcPr>
          <w:p>
            <w:pPr>
              <w:jc w:val="right"/>
              <w:spacing w:after="0" w:line="229" w:lineRule="exact"/>
              <w:rPr>
                <w:sz w:val="20"/>
                <w:szCs w:val="20"/>
                <w:color w:val="auto"/>
              </w:rPr>
            </w:pPr>
            <w:r>
              <w:rPr>
                <w:rFonts w:ascii="Arial" w:cs="Arial" w:eastAsia="Arial" w:hAnsi="Arial"/>
                <w:sz w:val="20"/>
                <w:szCs w:val="20"/>
                <w:color w:val="auto"/>
              </w:rPr>
              <w:t>4,886</w:t>
            </w:r>
          </w:p>
        </w:tc>
        <w:tc>
          <w:tcPr>
            <w:tcW w:w="40" w:type="dxa"/>
            <w:vAlign w:val="bottom"/>
            <w:shd w:val="clear" w:color="auto" w:fill="FEFEFE"/>
          </w:tcPr>
          <w:p>
            <w:pPr>
              <w:spacing w:after="0"/>
              <w:rPr>
                <w:sz w:val="19"/>
                <w:szCs w:val="19"/>
                <w:color w:val="auto"/>
              </w:rPr>
            </w:pPr>
          </w:p>
        </w:tc>
        <w:tc>
          <w:tcPr>
            <w:tcW w:w="160" w:type="dxa"/>
            <w:vAlign w:val="bottom"/>
            <w:tcBorders>
              <w:right w:val="single" w:sz="8" w:color="FEFEFE"/>
            </w:tcBorders>
            <w:shd w:val="clear" w:color="auto" w:fill="FEFEFE"/>
          </w:tcPr>
          <w:p>
            <w:pPr>
              <w:spacing w:after="0"/>
              <w:rPr>
                <w:sz w:val="19"/>
                <w:szCs w:val="19"/>
                <w:color w:val="auto"/>
              </w:rPr>
            </w:pPr>
          </w:p>
        </w:tc>
        <w:tc>
          <w:tcPr>
            <w:tcW w:w="20" w:type="dxa"/>
            <w:vAlign w:val="bottom"/>
            <w:shd w:val="clear" w:color="auto" w:fill="FEFEFE"/>
          </w:tcPr>
          <w:p>
            <w:pPr>
              <w:spacing w:after="0"/>
              <w:rPr>
                <w:sz w:val="19"/>
                <w:szCs w:val="19"/>
                <w:color w:val="auto"/>
              </w:rPr>
            </w:pPr>
          </w:p>
        </w:tc>
        <w:tc>
          <w:tcPr>
            <w:tcW w:w="320" w:type="dxa"/>
            <w:vAlign w:val="bottom"/>
            <w:tcBorders>
              <w:left w:val="single" w:sz="8" w:color="FEFEFE"/>
            </w:tcBorders>
            <w:shd w:val="clear" w:color="auto" w:fill="FEFEFE"/>
          </w:tcPr>
          <w:p>
            <w:pPr>
              <w:spacing w:after="0"/>
              <w:rPr>
                <w:sz w:val="19"/>
                <w:szCs w:val="19"/>
                <w:color w:val="auto"/>
              </w:rPr>
            </w:pPr>
          </w:p>
        </w:tc>
        <w:tc>
          <w:tcPr>
            <w:tcW w:w="1340" w:type="dxa"/>
            <w:vAlign w:val="bottom"/>
            <w:shd w:val="clear" w:color="auto" w:fill="FEFEFE"/>
          </w:tcPr>
          <w:p>
            <w:pPr>
              <w:jc w:val="right"/>
              <w:spacing w:after="0" w:line="229" w:lineRule="exact"/>
              <w:rPr>
                <w:sz w:val="20"/>
                <w:szCs w:val="20"/>
                <w:color w:val="auto"/>
              </w:rPr>
            </w:pPr>
            <w:r>
              <w:rPr>
                <w:rFonts w:ascii="Arial" w:cs="Arial" w:eastAsia="Arial" w:hAnsi="Arial"/>
                <w:sz w:val="20"/>
                <w:szCs w:val="20"/>
                <w:color w:val="auto"/>
              </w:rPr>
              <w:t>962</w:t>
            </w:r>
          </w:p>
        </w:tc>
        <w:tc>
          <w:tcPr>
            <w:tcW w:w="120" w:type="dxa"/>
            <w:vAlign w:val="bottom"/>
            <w:shd w:val="clear" w:color="auto" w:fill="FEFEF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20" w:type="dxa"/>
            <w:vAlign w:val="bottom"/>
            <w:shd w:val="clear" w:color="auto" w:fill="E6E6E6"/>
          </w:tcPr>
          <w:p>
            <w:pPr>
              <w:spacing w:after="0" w:line="229" w:lineRule="exact"/>
              <w:rPr>
                <w:sz w:val="20"/>
                <w:szCs w:val="20"/>
                <w:color w:val="auto"/>
              </w:rPr>
            </w:pPr>
            <w:r>
              <w:rPr>
                <w:rFonts w:ascii="Arial" w:cs="Arial" w:eastAsia="Arial" w:hAnsi="Arial"/>
                <w:sz w:val="20"/>
                <w:szCs w:val="20"/>
                <w:color w:val="auto"/>
              </w:rPr>
              <w:t>2027</w:t>
            </w:r>
          </w:p>
        </w:tc>
        <w:tc>
          <w:tcPr>
            <w:tcW w:w="160" w:type="dxa"/>
            <w:vAlign w:val="bottom"/>
            <w:shd w:val="clear" w:color="auto" w:fill="E6E6E6"/>
          </w:tcPr>
          <w:p>
            <w:pPr>
              <w:spacing w:after="0"/>
              <w:rPr>
                <w:sz w:val="19"/>
                <w:szCs w:val="19"/>
                <w:color w:val="auto"/>
              </w:rPr>
            </w:pPr>
          </w:p>
        </w:tc>
        <w:tc>
          <w:tcPr>
            <w:tcW w:w="60" w:type="dxa"/>
            <w:vAlign w:val="bottom"/>
            <w:shd w:val="clear" w:color="auto" w:fill="E6E6E6"/>
          </w:tcPr>
          <w:p>
            <w:pPr>
              <w:spacing w:after="0"/>
              <w:rPr>
                <w:sz w:val="19"/>
                <w:szCs w:val="19"/>
                <w:color w:val="auto"/>
              </w:rPr>
            </w:pPr>
          </w:p>
        </w:tc>
        <w:tc>
          <w:tcPr>
            <w:tcW w:w="120" w:type="dxa"/>
            <w:vAlign w:val="bottom"/>
            <w:shd w:val="clear" w:color="auto" w:fill="E6E6E6"/>
          </w:tcPr>
          <w:p>
            <w:pPr>
              <w:spacing w:after="0"/>
              <w:rPr>
                <w:sz w:val="19"/>
                <w:szCs w:val="19"/>
                <w:color w:val="auto"/>
              </w:rPr>
            </w:pPr>
          </w:p>
        </w:tc>
        <w:tc>
          <w:tcPr>
            <w:tcW w:w="1600" w:type="dxa"/>
            <w:vAlign w:val="bottom"/>
            <w:gridSpan w:val="2"/>
            <w:shd w:val="clear" w:color="auto" w:fill="E6E6E6"/>
          </w:tcPr>
          <w:p>
            <w:pPr>
              <w:jc w:val="right"/>
              <w:spacing w:after="0" w:line="229" w:lineRule="exact"/>
              <w:rPr>
                <w:sz w:val="20"/>
                <w:szCs w:val="20"/>
                <w:color w:val="auto"/>
              </w:rPr>
            </w:pPr>
            <w:r>
              <w:rPr>
                <w:rFonts w:ascii="Arial" w:cs="Arial" w:eastAsia="Arial" w:hAnsi="Arial"/>
                <w:sz w:val="20"/>
                <w:szCs w:val="20"/>
                <w:color w:val="auto"/>
              </w:rPr>
              <w:t>4,026</w:t>
            </w:r>
          </w:p>
        </w:tc>
        <w:tc>
          <w:tcPr>
            <w:tcW w:w="40" w:type="dxa"/>
            <w:vAlign w:val="bottom"/>
            <w:shd w:val="clear" w:color="auto" w:fill="E6E6E6"/>
          </w:tcPr>
          <w:p>
            <w:pPr>
              <w:spacing w:after="0"/>
              <w:rPr>
                <w:sz w:val="19"/>
                <w:szCs w:val="19"/>
                <w:color w:val="auto"/>
              </w:rPr>
            </w:pPr>
          </w:p>
        </w:tc>
        <w:tc>
          <w:tcPr>
            <w:tcW w:w="160" w:type="dxa"/>
            <w:vAlign w:val="bottom"/>
            <w:tcBorders>
              <w:right w:val="single" w:sz="8" w:color="E6E6E6"/>
            </w:tcBorders>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320" w:type="dxa"/>
            <w:vAlign w:val="bottom"/>
            <w:tcBorders>
              <w:left w:val="single" w:sz="8" w:color="E6E6E6"/>
            </w:tcBorders>
            <w:shd w:val="clear" w:color="auto" w:fill="E6E6E6"/>
          </w:tcPr>
          <w:p>
            <w:pPr>
              <w:spacing w:after="0"/>
              <w:rPr>
                <w:sz w:val="19"/>
                <w:szCs w:val="19"/>
                <w:color w:val="auto"/>
              </w:rPr>
            </w:pPr>
          </w:p>
        </w:tc>
        <w:tc>
          <w:tcPr>
            <w:tcW w:w="1340" w:type="dxa"/>
            <w:vAlign w:val="bottom"/>
            <w:shd w:val="clear" w:color="auto" w:fill="E6E6E6"/>
          </w:tcPr>
          <w:p>
            <w:pPr>
              <w:jc w:val="right"/>
              <w:spacing w:after="0" w:line="229" w:lineRule="exact"/>
              <w:rPr>
                <w:sz w:val="20"/>
                <w:szCs w:val="20"/>
                <w:color w:val="auto"/>
              </w:rPr>
            </w:pPr>
            <w:r>
              <w:rPr>
                <w:rFonts w:ascii="Arial" w:cs="Arial" w:eastAsia="Arial" w:hAnsi="Arial"/>
                <w:sz w:val="20"/>
                <w:szCs w:val="20"/>
                <w:color w:val="auto"/>
              </w:rPr>
              <w:t>982</w:t>
            </w:r>
          </w:p>
        </w:tc>
        <w:tc>
          <w:tcPr>
            <w:tcW w:w="120" w:type="dxa"/>
            <w:vAlign w:val="bottom"/>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20" w:type="dxa"/>
            <w:vAlign w:val="bottom"/>
            <w:shd w:val="clear" w:color="auto" w:fill="FEFEFE"/>
          </w:tcPr>
          <w:p>
            <w:pPr>
              <w:spacing w:after="0" w:line="229" w:lineRule="exact"/>
              <w:rPr>
                <w:sz w:val="20"/>
                <w:szCs w:val="20"/>
                <w:color w:val="auto"/>
              </w:rPr>
            </w:pPr>
            <w:r>
              <w:rPr>
                <w:rFonts w:ascii="Arial" w:cs="Arial" w:eastAsia="Arial" w:hAnsi="Arial"/>
                <w:sz w:val="20"/>
                <w:szCs w:val="20"/>
                <w:color w:val="auto"/>
              </w:rPr>
              <w:t>2028</w:t>
            </w:r>
          </w:p>
        </w:tc>
        <w:tc>
          <w:tcPr>
            <w:tcW w:w="160" w:type="dxa"/>
            <w:vAlign w:val="bottom"/>
            <w:shd w:val="clear" w:color="auto" w:fill="FEFEFE"/>
          </w:tcPr>
          <w:p>
            <w:pPr>
              <w:spacing w:after="0"/>
              <w:rPr>
                <w:sz w:val="19"/>
                <w:szCs w:val="19"/>
                <w:color w:val="auto"/>
              </w:rPr>
            </w:pPr>
          </w:p>
        </w:tc>
        <w:tc>
          <w:tcPr>
            <w:tcW w:w="60" w:type="dxa"/>
            <w:vAlign w:val="bottom"/>
            <w:shd w:val="clear" w:color="auto" w:fill="FEFEFE"/>
          </w:tcPr>
          <w:p>
            <w:pPr>
              <w:spacing w:after="0"/>
              <w:rPr>
                <w:sz w:val="19"/>
                <w:szCs w:val="19"/>
                <w:color w:val="auto"/>
              </w:rPr>
            </w:pPr>
          </w:p>
        </w:tc>
        <w:tc>
          <w:tcPr>
            <w:tcW w:w="120" w:type="dxa"/>
            <w:vAlign w:val="bottom"/>
            <w:shd w:val="clear" w:color="auto" w:fill="FEFEFE"/>
          </w:tcPr>
          <w:p>
            <w:pPr>
              <w:spacing w:after="0"/>
              <w:rPr>
                <w:sz w:val="19"/>
                <w:szCs w:val="19"/>
                <w:color w:val="auto"/>
              </w:rPr>
            </w:pPr>
          </w:p>
        </w:tc>
        <w:tc>
          <w:tcPr>
            <w:tcW w:w="1600" w:type="dxa"/>
            <w:vAlign w:val="bottom"/>
            <w:gridSpan w:val="2"/>
            <w:shd w:val="clear" w:color="auto" w:fill="FEFEFE"/>
          </w:tcPr>
          <w:p>
            <w:pPr>
              <w:jc w:val="right"/>
              <w:spacing w:after="0" w:line="229" w:lineRule="exact"/>
              <w:rPr>
                <w:sz w:val="20"/>
                <w:szCs w:val="20"/>
                <w:color w:val="auto"/>
              </w:rPr>
            </w:pPr>
            <w:r>
              <w:rPr>
                <w:rFonts w:ascii="Arial" w:cs="Arial" w:eastAsia="Arial" w:hAnsi="Arial"/>
                <w:sz w:val="20"/>
                <w:szCs w:val="20"/>
                <w:color w:val="auto"/>
              </w:rPr>
              <w:t>3,641</w:t>
            </w:r>
          </w:p>
        </w:tc>
        <w:tc>
          <w:tcPr>
            <w:tcW w:w="40" w:type="dxa"/>
            <w:vAlign w:val="bottom"/>
            <w:shd w:val="clear" w:color="auto" w:fill="FEFEFE"/>
          </w:tcPr>
          <w:p>
            <w:pPr>
              <w:spacing w:after="0"/>
              <w:rPr>
                <w:sz w:val="19"/>
                <w:szCs w:val="19"/>
                <w:color w:val="auto"/>
              </w:rPr>
            </w:pPr>
          </w:p>
        </w:tc>
        <w:tc>
          <w:tcPr>
            <w:tcW w:w="160" w:type="dxa"/>
            <w:vAlign w:val="bottom"/>
            <w:tcBorders>
              <w:right w:val="single" w:sz="8" w:color="FEFEFE"/>
            </w:tcBorders>
            <w:shd w:val="clear" w:color="auto" w:fill="FEFEFE"/>
          </w:tcPr>
          <w:p>
            <w:pPr>
              <w:spacing w:after="0"/>
              <w:rPr>
                <w:sz w:val="19"/>
                <w:szCs w:val="19"/>
                <w:color w:val="auto"/>
              </w:rPr>
            </w:pPr>
          </w:p>
        </w:tc>
        <w:tc>
          <w:tcPr>
            <w:tcW w:w="20" w:type="dxa"/>
            <w:vAlign w:val="bottom"/>
            <w:shd w:val="clear" w:color="auto" w:fill="FEFEFE"/>
          </w:tcPr>
          <w:p>
            <w:pPr>
              <w:spacing w:after="0"/>
              <w:rPr>
                <w:sz w:val="19"/>
                <w:szCs w:val="19"/>
                <w:color w:val="auto"/>
              </w:rPr>
            </w:pPr>
          </w:p>
        </w:tc>
        <w:tc>
          <w:tcPr>
            <w:tcW w:w="320" w:type="dxa"/>
            <w:vAlign w:val="bottom"/>
            <w:tcBorders>
              <w:left w:val="single" w:sz="8" w:color="FEFEFE"/>
            </w:tcBorders>
            <w:shd w:val="clear" w:color="auto" w:fill="FEFEFE"/>
          </w:tcPr>
          <w:p>
            <w:pPr>
              <w:spacing w:after="0"/>
              <w:rPr>
                <w:sz w:val="19"/>
                <w:szCs w:val="19"/>
                <w:color w:val="auto"/>
              </w:rPr>
            </w:pPr>
          </w:p>
        </w:tc>
        <w:tc>
          <w:tcPr>
            <w:tcW w:w="1340" w:type="dxa"/>
            <w:vAlign w:val="bottom"/>
            <w:shd w:val="clear" w:color="auto" w:fill="FEFEFE"/>
          </w:tcPr>
          <w:p>
            <w:pPr>
              <w:jc w:val="right"/>
              <w:spacing w:after="0" w:line="229" w:lineRule="exact"/>
              <w:rPr>
                <w:sz w:val="20"/>
                <w:szCs w:val="20"/>
                <w:color w:val="auto"/>
              </w:rPr>
            </w:pPr>
            <w:r>
              <w:rPr>
                <w:rFonts w:ascii="Arial" w:cs="Arial" w:eastAsia="Arial" w:hAnsi="Arial"/>
                <w:sz w:val="20"/>
                <w:szCs w:val="20"/>
                <w:color w:val="auto"/>
              </w:rPr>
              <w:t>1,001</w:t>
            </w:r>
          </w:p>
        </w:tc>
        <w:tc>
          <w:tcPr>
            <w:tcW w:w="120" w:type="dxa"/>
            <w:vAlign w:val="bottom"/>
            <w:shd w:val="clear" w:color="auto" w:fill="FEFEF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20" w:type="dxa"/>
            <w:vAlign w:val="bottom"/>
            <w:shd w:val="clear" w:color="auto" w:fill="E6E6E6"/>
          </w:tcPr>
          <w:p>
            <w:pPr>
              <w:spacing w:after="0" w:line="229" w:lineRule="exact"/>
              <w:rPr>
                <w:sz w:val="20"/>
                <w:szCs w:val="20"/>
                <w:color w:val="auto"/>
              </w:rPr>
            </w:pPr>
            <w:r>
              <w:rPr>
                <w:rFonts w:ascii="Arial" w:cs="Arial" w:eastAsia="Arial" w:hAnsi="Arial"/>
                <w:sz w:val="20"/>
                <w:szCs w:val="20"/>
                <w:color w:val="auto"/>
              </w:rPr>
              <w:t>2029</w:t>
            </w:r>
          </w:p>
        </w:tc>
        <w:tc>
          <w:tcPr>
            <w:tcW w:w="160" w:type="dxa"/>
            <w:vAlign w:val="bottom"/>
            <w:shd w:val="clear" w:color="auto" w:fill="E6E6E6"/>
          </w:tcPr>
          <w:p>
            <w:pPr>
              <w:spacing w:after="0"/>
              <w:rPr>
                <w:sz w:val="19"/>
                <w:szCs w:val="19"/>
                <w:color w:val="auto"/>
              </w:rPr>
            </w:pPr>
          </w:p>
        </w:tc>
        <w:tc>
          <w:tcPr>
            <w:tcW w:w="60" w:type="dxa"/>
            <w:vAlign w:val="bottom"/>
            <w:shd w:val="clear" w:color="auto" w:fill="E6E6E6"/>
          </w:tcPr>
          <w:p>
            <w:pPr>
              <w:spacing w:after="0"/>
              <w:rPr>
                <w:sz w:val="19"/>
                <w:szCs w:val="19"/>
                <w:color w:val="auto"/>
              </w:rPr>
            </w:pPr>
          </w:p>
        </w:tc>
        <w:tc>
          <w:tcPr>
            <w:tcW w:w="120" w:type="dxa"/>
            <w:vAlign w:val="bottom"/>
            <w:shd w:val="clear" w:color="auto" w:fill="E6E6E6"/>
          </w:tcPr>
          <w:p>
            <w:pPr>
              <w:spacing w:after="0"/>
              <w:rPr>
                <w:sz w:val="19"/>
                <w:szCs w:val="19"/>
                <w:color w:val="auto"/>
              </w:rPr>
            </w:pPr>
          </w:p>
        </w:tc>
        <w:tc>
          <w:tcPr>
            <w:tcW w:w="1600" w:type="dxa"/>
            <w:vAlign w:val="bottom"/>
            <w:gridSpan w:val="2"/>
            <w:shd w:val="clear" w:color="auto" w:fill="E6E6E6"/>
          </w:tcPr>
          <w:p>
            <w:pPr>
              <w:jc w:val="right"/>
              <w:spacing w:after="0" w:line="229" w:lineRule="exact"/>
              <w:rPr>
                <w:sz w:val="20"/>
                <w:szCs w:val="20"/>
                <w:color w:val="auto"/>
              </w:rPr>
            </w:pPr>
            <w:r>
              <w:rPr>
                <w:rFonts w:ascii="Arial" w:cs="Arial" w:eastAsia="Arial" w:hAnsi="Arial"/>
                <w:sz w:val="20"/>
                <w:szCs w:val="20"/>
                <w:color w:val="auto"/>
              </w:rPr>
              <w:t>3,089</w:t>
            </w:r>
          </w:p>
        </w:tc>
        <w:tc>
          <w:tcPr>
            <w:tcW w:w="40" w:type="dxa"/>
            <w:vAlign w:val="bottom"/>
            <w:shd w:val="clear" w:color="auto" w:fill="E6E6E6"/>
          </w:tcPr>
          <w:p>
            <w:pPr>
              <w:spacing w:after="0"/>
              <w:rPr>
                <w:sz w:val="19"/>
                <w:szCs w:val="19"/>
                <w:color w:val="auto"/>
              </w:rPr>
            </w:pPr>
          </w:p>
        </w:tc>
        <w:tc>
          <w:tcPr>
            <w:tcW w:w="160" w:type="dxa"/>
            <w:vAlign w:val="bottom"/>
            <w:tcBorders>
              <w:right w:val="single" w:sz="8" w:color="E6E6E6"/>
            </w:tcBorders>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320" w:type="dxa"/>
            <w:vAlign w:val="bottom"/>
            <w:tcBorders>
              <w:left w:val="single" w:sz="8" w:color="E6E6E6"/>
            </w:tcBorders>
            <w:shd w:val="clear" w:color="auto" w:fill="E6E6E6"/>
          </w:tcPr>
          <w:p>
            <w:pPr>
              <w:spacing w:after="0"/>
              <w:rPr>
                <w:sz w:val="19"/>
                <w:szCs w:val="19"/>
                <w:color w:val="auto"/>
              </w:rPr>
            </w:pPr>
          </w:p>
        </w:tc>
        <w:tc>
          <w:tcPr>
            <w:tcW w:w="1340" w:type="dxa"/>
            <w:vAlign w:val="bottom"/>
            <w:shd w:val="clear" w:color="auto" w:fill="E6E6E6"/>
          </w:tcPr>
          <w:p>
            <w:pPr>
              <w:jc w:val="right"/>
              <w:spacing w:after="0" w:line="229" w:lineRule="exact"/>
              <w:rPr>
                <w:sz w:val="20"/>
                <w:szCs w:val="20"/>
                <w:color w:val="auto"/>
              </w:rPr>
            </w:pPr>
            <w:r>
              <w:rPr>
                <w:rFonts w:ascii="Arial" w:cs="Arial" w:eastAsia="Arial" w:hAnsi="Arial"/>
                <w:sz w:val="20"/>
                <w:szCs w:val="20"/>
                <w:color w:val="auto"/>
              </w:rPr>
              <w:t>1,021</w:t>
            </w:r>
          </w:p>
        </w:tc>
        <w:tc>
          <w:tcPr>
            <w:tcW w:w="120" w:type="dxa"/>
            <w:vAlign w:val="bottom"/>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20" w:type="dxa"/>
            <w:vAlign w:val="bottom"/>
            <w:tcBorders>
              <w:bottom w:val="single" w:sz="8" w:color="E6E6E6"/>
            </w:tcBorders>
            <w:shd w:val="clear" w:color="auto" w:fill="FEFEFE"/>
          </w:tcPr>
          <w:p>
            <w:pPr>
              <w:spacing w:after="0" w:line="229" w:lineRule="exact"/>
              <w:rPr>
                <w:sz w:val="20"/>
                <w:szCs w:val="20"/>
                <w:color w:val="auto"/>
              </w:rPr>
            </w:pPr>
            <w:r>
              <w:rPr>
                <w:rFonts w:ascii="Arial" w:cs="Arial" w:eastAsia="Arial" w:hAnsi="Arial"/>
                <w:sz w:val="20"/>
                <w:szCs w:val="20"/>
                <w:color w:val="auto"/>
              </w:rPr>
              <w:t>Thereafter</w:t>
            </w:r>
          </w:p>
        </w:tc>
        <w:tc>
          <w:tcPr>
            <w:tcW w:w="160" w:type="dxa"/>
            <w:vAlign w:val="bottom"/>
            <w:tcBorders>
              <w:bottom w:val="single" w:sz="8" w:color="E6E6E6"/>
            </w:tcBorders>
            <w:shd w:val="clear" w:color="auto" w:fill="FEFEFE"/>
          </w:tcPr>
          <w:p>
            <w:pPr>
              <w:spacing w:after="0"/>
              <w:rPr>
                <w:sz w:val="19"/>
                <w:szCs w:val="19"/>
                <w:color w:val="auto"/>
              </w:rPr>
            </w:pPr>
          </w:p>
        </w:tc>
        <w:tc>
          <w:tcPr>
            <w:tcW w:w="60" w:type="dxa"/>
            <w:vAlign w:val="bottom"/>
            <w:tcBorders>
              <w:bottom w:val="single" w:sz="8" w:color="E6E6E6"/>
            </w:tcBorders>
            <w:shd w:val="clear" w:color="auto" w:fill="FEFEFE"/>
          </w:tcPr>
          <w:p>
            <w:pPr>
              <w:spacing w:after="0"/>
              <w:rPr>
                <w:sz w:val="19"/>
                <w:szCs w:val="19"/>
                <w:color w:val="auto"/>
              </w:rPr>
            </w:pPr>
          </w:p>
        </w:tc>
        <w:tc>
          <w:tcPr>
            <w:tcW w:w="120" w:type="dxa"/>
            <w:vAlign w:val="bottom"/>
            <w:tcBorders>
              <w:bottom w:val="single" w:sz="8" w:color="auto"/>
            </w:tcBorders>
            <w:shd w:val="clear" w:color="auto" w:fill="FEFEFE"/>
          </w:tcPr>
          <w:p>
            <w:pPr>
              <w:spacing w:after="0"/>
              <w:rPr>
                <w:sz w:val="19"/>
                <w:szCs w:val="19"/>
                <w:color w:val="auto"/>
              </w:rPr>
            </w:pPr>
          </w:p>
        </w:tc>
        <w:tc>
          <w:tcPr>
            <w:tcW w:w="1600" w:type="dxa"/>
            <w:vAlign w:val="bottom"/>
            <w:tcBorders>
              <w:bottom w:val="single" w:sz="8" w:color="auto"/>
            </w:tcBorders>
            <w:gridSpan w:val="2"/>
            <w:shd w:val="clear" w:color="auto" w:fill="FEFEFE"/>
          </w:tcPr>
          <w:p>
            <w:pPr>
              <w:jc w:val="right"/>
              <w:spacing w:after="0" w:line="229" w:lineRule="exact"/>
              <w:rPr>
                <w:sz w:val="20"/>
                <w:szCs w:val="20"/>
                <w:color w:val="auto"/>
              </w:rPr>
            </w:pPr>
            <w:r>
              <w:rPr>
                <w:rFonts w:ascii="Arial" w:cs="Arial" w:eastAsia="Arial" w:hAnsi="Arial"/>
                <w:sz w:val="20"/>
                <w:szCs w:val="20"/>
                <w:color w:val="auto"/>
              </w:rPr>
              <w:t>9,709</w:t>
            </w:r>
          </w:p>
        </w:tc>
        <w:tc>
          <w:tcPr>
            <w:tcW w:w="40" w:type="dxa"/>
            <w:vAlign w:val="bottom"/>
            <w:tcBorders>
              <w:bottom w:val="single" w:sz="8" w:color="E6E6E6"/>
            </w:tcBorders>
            <w:shd w:val="clear" w:color="auto" w:fill="FEFEFE"/>
          </w:tcPr>
          <w:p>
            <w:pPr>
              <w:spacing w:after="0"/>
              <w:rPr>
                <w:sz w:val="19"/>
                <w:szCs w:val="19"/>
                <w:color w:val="auto"/>
              </w:rPr>
            </w:pPr>
          </w:p>
        </w:tc>
        <w:tc>
          <w:tcPr>
            <w:tcW w:w="160" w:type="dxa"/>
            <w:vAlign w:val="bottom"/>
            <w:tcBorders>
              <w:bottom w:val="single" w:sz="8" w:color="E6E6E6"/>
              <w:right w:val="single" w:sz="8" w:color="FEFEFE"/>
            </w:tcBorders>
            <w:shd w:val="clear" w:color="auto" w:fill="FEFEFE"/>
          </w:tcPr>
          <w:p>
            <w:pPr>
              <w:spacing w:after="0"/>
              <w:rPr>
                <w:sz w:val="19"/>
                <w:szCs w:val="19"/>
                <w:color w:val="auto"/>
              </w:rPr>
            </w:pPr>
          </w:p>
        </w:tc>
        <w:tc>
          <w:tcPr>
            <w:tcW w:w="20" w:type="dxa"/>
            <w:vAlign w:val="bottom"/>
            <w:tcBorders>
              <w:bottom w:val="single" w:sz="8" w:color="E6E6E6"/>
            </w:tcBorders>
            <w:shd w:val="clear" w:color="auto" w:fill="FEFEFE"/>
          </w:tcPr>
          <w:p>
            <w:pPr>
              <w:spacing w:after="0"/>
              <w:rPr>
                <w:sz w:val="19"/>
                <w:szCs w:val="19"/>
                <w:color w:val="auto"/>
              </w:rPr>
            </w:pPr>
          </w:p>
        </w:tc>
        <w:tc>
          <w:tcPr>
            <w:tcW w:w="320" w:type="dxa"/>
            <w:vAlign w:val="bottom"/>
            <w:tcBorders>
              <w:left w:val="single" w:sz="8" w:color="FEFEFE"/>
              <w:bottom w:val="single" w:sz="8" w:color="auto"/>
            </w:tcBorders>
            <w:shd w:val="clear" w:color="auto" w:fill="FEFEFE"/>
          </w:tcPr>
          <w:p>
            <w:pPr>
              <w:spacing w:after="0"/>
              <w:rPr>
                <w:sz w:val="19"/>
                <w:szCs w:val="19"/>
                <w:color w:val="auto"/>
              </w:rPr>
            </w:pPr>
          </w:p>
        </w:tc>
        <w:tc>
          <w:tcPr>
            <w:tcW w:w="1340" w:type="dxa"/>
            <w:vAlign w:val="bottom"/>
            <w:tcBorders>
              <w:bottom w:val="single" w:sz="8" w:color="auto"/>
            </w:tcBorders>
            <w:shd w:val="clear" w:color="auto" w:fill="FEFEFE"/>
          </w:tcPr>
          <w:p>
            <w:pPr>
              <w:jc w:val="right"/>
              <w:spacing w:after="0" w:line="229" w:lineRule="exact"/>
              <w:rPr>
                <w:sz w:val="20"/>
                <w:szCs w:val="20"/>
                <w:color w:val="auto"/>
              </w:rPr>
            </w:pPr>
            <w:r>
              <w:rPr>
                <w:rFonts w:ascii="Arial" w:cs="Arial" w:eastAsia="Arial" w:hAnsi="Arial"/>
                <w:sz w:val="20"/>
                <w:szCs w:val="20"/>
                <w:color w:val="auto"/>
              </w:rPr>
              <w:t>575</w:t>
            </w:r>
          </w:p>
        </w:tc>
        <w:tc>
          <w:tcPr>
            <w:tcW w:w="120" w:type="dxa"/>
            <w:vAlign w:val="bottom"/>
            <w:tcBorders>
              <w:bottom w:val="single" w:sz="8" w:color="E6E6E6"/>
            </w:tcBorders>
            <w:shd w:val="clear" w:color="auto" w:fill="FEFEFE"/>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820" w:type="dxa"/>
            <w:vAlign w:val="bottom"/>
            <w:shd w:val="clear" w:color="auto" w:fill="E6E6E6"/>
          </w:tcPr>
          <w:p>
            <w:pPr>
              <w:spacing w:after="0" w:line="219" w:lineRule="exact"/>
              <w:rPr>
                <w:sz w:val="20"/>
                <w:szCs w:val="20"/>
                <w:color w:val="auto"/>
              </w:rPr>
            </w:pPr>
            <w:r>
              <w:rPr>
                <w:rFonts w:ascii="Arial" w:cs="Arial" w:eastAsia="Arial" w:hAnsi="Arial"/>
                <w:sz w:val="20"/>
                <w:szCs w:val="20"/>
                <w:color w:val="auto"/>
              </w:rPr>
              <w:t>Total minimum lease payments</w:t>
            </w:r>
          </w:p>
        </w:tc>
        <w:tc>
          <w:tcPr>
            <w:tcW w:w="160" w:type="dxa"/>
            <w:vAlign w:val="bottom"/>
            <w:shd w:val="clear" w:color="auto" w:fill="E6E6E6"/>
          </w:tcPr>
          <w:p>
            <w:pPr>
              <w:spacing w:after="0"/>
              <w:rPr>
                <w:sz w:val="19"/>
                <w:szCs w:val="19"/>
                <w:color w:val="auto"/>
              </w:rPr>
            </w:pPr>
          </w:p>
        </w:tc>
        <w:tc>
          <w:tcPr>
            <w:tcW w:w="60" w:type="dxa"/>
            <w:vAlign w:val="bottom"/>
            <w:shd w:val="clear" w:color="auto" w:fill="E6E6E6"/>
          </w:tcPr>
          <w:p>
            <w:pPr>
              <w:spacing w:after="0"/>
              <w:rPr>
                <w:sz w:val="19"/>
                <w:szCs w:val="19"/>
                <w:color w:val="auto"/>
              </w:rPr>
            </w:pPr>
          </w:p>
        </w:tc>
        <w:tc>
          <w:tcPr>
            <w:tcW w:w="120" w:type="dxa"/>
            <w:vAlign w:val="bottom"/>
            <w:shd w:val="clear" w:color="auto" w:fill="E6E6E6"/>
          </w:tcPr>
          <w:p>
            <w:pPr>
              <w:jc w:val="right"/>
              <w:spacing w:after="0" w:line="219" w:lineRule="exact"/>
              <w:rPr>
                <w:sz w:val="20"/>
                <w:szCs w:val="20"/>
                <w:color w:val="auto"/>
              </w:rPr>
            </w:pPr>
            <w:r>
              <w:rPr>
                <w:rFonts w:ascii="Arial" w:cs="Arial" w:eastAsia="Arial" w:hAnsi="Arial"/>
                <w:sz w:val="20"/>
                <w:szCs w:val="20"/>
                <w:color w:val="auto"/>
                <w:w w:val="71"/>
                <w:shd w:val="clear" w:color="auto" w:fill="E6E6E6"/>
              </w:rPr>
              <w:t>$</w:t>
            </w:r>
          </w:p>
        </w:tc>
        <w:tc>
          <w:tcPr>
            <w:tcW w:w="1600" w:type="dxa"/>
            <w:vAlign w:val="bottom"/>
            <w:gridSpan w:val="2"/>
            <w:shd w:val="clear" w:color="auto" w:fill="E6E6E6"/>
          </w:tcPr>
          <w:p>
            <w:pPr>
              <w:jc w:val="right"/>
              <w:spacing w:after="0" w:line="219" w:lineRule="exact"/>
              <w:rPr>
                <w:sz w:val="20"/>
                <w:szCs w:val="20"/>
                <w:color w:val="auto"/>
              </w:rPr>
            </w:pPr>
            <w:r>
              <w:rPr>
                <w:rFonts w:ascii="Arial" w:cs="Arial" w:eastAsia="Arial" w:hAnsi="Arial"/>
                <w:sz w:val="20"/>
                <w:szCs w:val="20"/>
                <w:color w:val="auto"/>
              </w:rPr>
              <w:t>31,161</w:t>
            </w:r>
          </w:p>
        </w:tc>
        <w:tc>
          <w:tcPr>
            <w:tcW w:w="40" w:type="dxa"/>
            <w:vAlign w:val="bottom"/>
            <w:shd w:val="clear" w:color="auto" w:fill="E6E6E6"/>
          </w:tcPr>
          <w:p>
            <w:pPr>
              <w:spacing w:after="0"/>
              <w:rPr>
                <w:sz w:val="19"/>
                <w:szCs w:val="19"/>
                <w:color w:val="auto"/>
              </w:rPr>
            </w:pPr>
          </w:p>
        </w:tc>
        <w:tc>
          <w:tcPr>
            <w:tcW w:w="160" w:type="dxa"/>
            <w:vAlign w:val="bottom"/>
            <w:tcBorders>
              <w:right w:val="single" w:sz="8" w:color="E6E6E6"/>
            </w:tcBorders>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320" w:type="dxa"/>
            <w:vAlign w:val="bottom"/>
            <w:tcBorders>
              <w:left w:val="single" w:sz="8" w:color="E6E6E6"/>
            </w:tcBorders>
            <w:shd w:val="clear" w:color="auto" w:fill="E6E6E6"/>
          </w:tcPr>
          <w:p>
            <w:pPr>
              <w:jc w:val="right"/>
              <w:ind w:right="75"/>
              <w:spacing w:after="0" w:line="219" w:lineRule="exact"/>
              <w:rPr>
                <w:sz w:val="20"/>
                <w:szCs w:val="20"/>
                <w:color w:val="auto"/>
              </w:rPr>
            </w:pPr>
            <w:r>
              <w:rPr>
                <w:rFonts w:ascii="Arial" w:cs="Arial" w:eastAsia="Arial" w:hAnsi="Arial"/>
                <w:sz w:val="20"/>
                <w:szCs w:val="20"/>
                <w:color w:val="auto"/>
                <w:shd w:val="clear" w:color="auto" w:fill="E6E6E6"/>
              </w:rPr>
              <w:t>$</w:t>
            </w:r>
          </w:p>
        </w:tc>
        <w:tc>
          <w:tcPr>
            <w:tcW w:w="1340" w:type="dxa"/>
            <w:vAlign w:val="bottom"/>
            <w:shd w:val="clear" w:color="auto" w:fill="E6E6E6"/>
          </w:tcPr>
          <w:p>
            <w:pPr>
              <w:jc w:val="right"/>
              <w:spacing w:after="0" w:line="219" w:lineRule="exact"/>
              <w:rPr>
                <w:sz w:val="20"/>
                <w:szCs w:val="20"/>
                <w:color w:val="auto"/>
              </w:rPr>
            </w:pPr>
            <w:r>
              <w:rPr>
                <w:rFonts w:ascii="Arial" w:cs="Arial" w:eastAsia="Arial" w:hAnsi="Arial"/>
                <w:sz w:val="20"/>
                <w:szCs w:val="20"/>
                <w:color w:val="auto"/>
              </w:rPr>
              <w:t>5,484</w:t>
            </w:r>
          </w:p>
        </w:tc>
        <w:tc>
          <w:tcPr>
            <w:tcW w:w="120" w:type="dxa"/>
            <w:vAlign w:val="bottom"/>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20" w:type="dxa"/>
            <w:vAlign w:val="bottom"/>
            <w:tcBorders>
              <w:bottom w:val="single" w:sz="8" w:color="E6E6E6"/>
            </w:tcBorders>
            <w:shd w:val="clear" w:color="auto" w:fill="FEFEFE"/>
          </w:tcPr>
          <w:p>
            <w:pPr>
              <w:spacing w:after="0" w:line="229" w:lineRule="exact"/>
              <w:rPr>
                <w:sz w:val="20"/>
                <w:szCs w:val="20"/>
                <w:color w:val="auto"/>
              </w:rPr>
            </w:pPr>
            <w:r>
              <w:rPr>
                <w:rFonts w:ascii="Arial" w:cs="Arial" w:eastAsia="Arial" w:hAnsi="Arial"/>
                <w:sz w:val="20"/>
                <w:szCs w:val="20"/>
                <w:color w:val="auto"/>
              </w:rPr>
              <w:t>Less imputed interest</w:t>
            </w:r>
          </w:p>
        </w:tc>
        <w:tc>
          <w:tcPr>
            <w:tcW w:w="160" w:type="dxa"/>
            <w:vAlign w:val="bottom"/>
            <w:tcBorders>
              <w:bottom w:val="single" w:sz="8" w:color="E6E6E6"/>
            </w:tcBorders>
            <w:shd w:val="clear" w:color="auto" w:fill="FEFEFE"/>
          </w:tcPr>
          <w:p>
            <w:pPr>
              <w:spacing w:after="0"/>
              <w:rPr>
                <w:sz w:val="19"/>
                <w:szCs w:val="19"/>
                <w:color w:val="auto"/>
              </w:rPr>
            </w:pPr>
          </w:p>
        </w:tc>
        <w:tc>
          <w:tcPr>
            <w:tcW w:w="60" w:type="dxa"/>
            <w:vAlign w:val="bottom"/>
            <w:tcBorders>
              <w:bottom w:val="single" w:sz="8" w:color="E6E6E6"/>
            </w:tcBorders>
            <w:shd w:val="clear" w:color="auto" w:fill="FEFEFE"/>
          </w:tcPr>
          <w:p>
            <w:pPr>
              <w:spacing w:after="0"/>
              <w:rPr>
                <w:sz w:val="19"/>
                <w:szCs w:val="19"/>
                <w:color w:val="auto"/>
              </w:rPr>
            </w:pPr>
          </w:p>
        </w:tc>
        <w:tc>
          <w:tcPr>
            <w:tcW w:w="120" w:type="dxa"/>
            <w:vAlign w:val="bottom"/>
            <w:tcBorders>
              <w:bottom w:val="single" w:sz="8" w:color="auto"/>
            </w:tcBorders>
            <w:shd w:val="clear" w:color="auto" w:fill="FEFEFE"/>
          </w:tcPr>
          <w:p>
            <w:pPr>
              <w:spacing w:after="0"/>
              <w:rPr>
                <w:sz w:val="19"/>
                <w:szCs w:val="19"/>
                <w:color w:val="auto"/>
              </w:rPr>
            </w:pPr>
          </w:p>
        </w:tc>
        <w:tc>
          <w:tcPr>
            <w:tcW w:w="1600" w:type="dxa"/>
            <w:vAlign w:val="bottom"/>
            <w:tcBorders>
              <w:bottom w:val="single" w:sz="8" w:color="auto"/>
            </w:tcBorders>
            <w:gridSpan w:val="2"/>
            <w:shd w:val="clear" w:color="auto" w:fill="FEFEFE"/>
          </w:tcPr>
          <w:p>
            <w:pPr>
              <w:jc w:val="right"/>
              <w:spacing w:after="0" w:line="229" w:lineRule="exact"/>
              <w:rPr>
                <w:sz w:val="20"/>
                <w:szCs w:val="20"/>
                <w:color w:val="auto"/>
              </w:rPr>
            </w:pPr>
            <w:r>
              <w:rPr>
                <w:rFonts w:ascii="Arial" w:cs="Arial" w:eastAsia="Arial" w:hAnsi="Arial"/>
                <w:sz w:val="20"/>
                <w:szCs w:val="20"/>
                <w:color w:val="auto"/>
              </w:rPr>
              <w:t>(6,669)</w:t>
            </w:r>
          </w:p>
        </w:tc>
        <w:tc>
          <w:tcPr>
            <w:tcW w:w="200" w:type="dxa"/>
            <w:vAlign w:val="bottom"/>
            <w:tcBorders>
              <w:bottom w:val="single" w:sz="8" w:color="E6E6E6"/>
              <w:right w:val="single" w:sz="8" w:color="FEFEFE"/>
            </w:tcBorders>
            <w:gridSpan w:val="2"/>
            <w:shd w:val="clear" w:color="auto" w:fill="FEFEFE"/>
          </w:tcPr>
          <w:p>
            <w:pPr>
              <w:spacing w:after="0"/>
              <w:rPr>
                <w:sz w:val="19"/>
                <w:szCs w:val="19"/>
                <w:color w:val="auto"/>
              </w:rPr>
            </w:pPr>
          </w:p>
        </w:tc>
        <w:tc>
          <w:tcPr>
            <w:tcW w:w="20" w:type="dxa"/>
            <w:vAlign w:val="bottom"/>
            <w:tcBorders>
              <w:bottom w:val="single" w:sz="8" w:color="E6E6E6"/>
            </w:tcBorders>
            <w:shd w:val="clear" w:color="auto" w:fill="FEFEFE"/>
          </w:tcPr>
          <w:p>
            <w:pPr>
              <w:spacing w:after="0"/>
              <w:rPr>
                <w:sz w:val="19"/>
                <w:szCs w:val="19"/>
                <w:color w:val="auto"/>
              </w:rPr>
            </w:pPr>
          </w:p>
        </w:tc>
        <w:tc>
          <w:tcPr>
            <w:tcW w:w="320" w:type="dxa"/>
            <w:vAlign w:val="bottom"/>
            <w:tcBorders>
              <w:left w:val="single" w:sz="8" w:color="FEFEFE"/>
              <w:bottom w:val="single" w:sz="8" w:color="auto"/>
            </w:tcBorders>
            <w:shd w:val="clear" w:color="auto" w:fill="FEFEFE"/>
          </w:tcPr>
          <w:p>
            <w:pPr>
              <w:spacing w:after="0"/>
              <w:rPr>
                <w:sz w:val="19"/>
                <w:szCs w:val="19"/>
                <w:color w:val="auto"/>
              </w:rPr>
            </w:pPr>
          </w:p>
        </w:tc>
        <w:tc>
          <w:tcPr>
            <w:tcW w:w="1340" w:type="dxa"/>
            <w:vAlign w:val="bottom"/>
            <w:tcBorders>
              <w:bottom w:val="single" w:sz="8" w:color="auto"/>
            </w:tcBorders>
            <w:shd w:val="clear" w:color="auto" w:fill="FEFEFE"/>
          </w:tcPr>
          <w:p>
            <w:pPr>
              <w:jc w:val="right"/>
              <w:spacing w:after="0" w:line="229" w:lineRule="exact"/>
              <w:rPr>
                <w:sz w:val="20"/>
                <w:szCs w:val="20"/>
                <w:color w:val="auto"/>
              </w:rPr>
            </w:pPr>
            <w:r>
              <w:rPr>
                <w:rFonts w:ascii="Arial" w:cs="Arial" w:eastAsia="Arial" w:hAnsi="Arial"/>
                <w:sz w:val="20"/>
                <w:szCs w:val="20"/>
                <w:color w:val="auto"/>
              </w:rPr>
              <w:t>(640)</w:t>
            </w:r>
          </w:p>
        </w:tc>
        <w:tc>
          <w:tcPr>
            <w:tcW w:w="120" w:type="dxa"/>
            <w:vAlign w:val="bottom"/>
            <w:tcBorders>
              <w:bottom w:val="single" w:sz="8" w:color="E6E6E6"/>
            </w:tcBorders>
            <w:shd w:val="clear" w:color="auto" w:fill="FEFEFE"/>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820" w:type="dxa"/>
            <w:vAlign w:val="bottom"/>
            <w:shd w:val="clear" w:color="auto" w:fill="E6E6E6"/>
          </w:tcPr>
          <w:p>
            <w:pPr>
              <w:spacing w:after="0" w:line="219" w:lineRule="exact"/>
              <w:rPr>
                <w:sz w:val="20"/>
                <w:szCs w:val="20"/>
                <w:color w:val="auto"/>
              </w:rPr>
            </w:pPr>
            <w:r>
              <w:rPr>
                <w:rFonts w:ascii="Arial" w:cs="Arial" w:eastAsia="Arial" w:hAnsi="Arial"/>
                <w:sz w:val="20"/>
                <w:szCs w:val="20"/>
                <w:color w:val="auto"/>
              </w:rPr>
              <w:t>Lease liability</w:t>
            </w:r>
          </w:p>
        </w:tc>
        <w:tc>
          <w:tcPr>
            <w:tcW w:w="160" w:type="dxa"/>
            <w:vAlign w:val="bottom"/>
            <w:shd w:val="clear" w:color="auto" w:fill="E6E6E6"/>
          </w:tcPr>
          <w:p>
            <w:pPr>
              <w:spacing w:after="0"/>
              <w:rPr>
                <w:sz w:val="19"/>
                <w:szCs w:val="19"/>
                <w:color w:val="auto"/>
              </w:rPr>
            </w:pPr>
          </w:p>
        </w:tc>
        <w:tc>
          <w:tcPr>
            <w:tcW w:w="60" w:type="dxa"/>
            <w:vAlign w:val="bottom"/>
            <w:shd w:val="clear" w:color="auto" w:fill="E6E6E6"/>
          </w:tcPr>
          <w:p>
            <w:pPr>
              <w:spacing w:after="0"/>
              <w:rPr>
                <w:sz w:val="19"/>
                <w:szCs w:val="19"/>
                <w:color w:val="auto"/>
              </w:rPr>
            </w:pPr>
          </w:p>
        </w:tc>
        <w:tc>
          <w:tcPr>
            <w:tcW w:w="120" w:type="dxa"/>
            <w:vAlign w:val="bottom"/>
            <w:tcBorders>
              <w:bottom w:val="single" w:sz="8" w:color="auto"/>
            </w:tcBorders>
            <w:shd w:val="clear" w:color="auto" w:fill="E6E6E6"/>
          </w:tcPr>
          <w:p>
            <w:pPr>
              <w:jc w:val="right"/>
              <w:spacing w:after="0" w:line="219" w:lineRule="exact"/>
              <w:rPr>
                <w:sz w:val="20"/>
                <w:szCs w:val="20"/>
                <w:color w:val="auto"/>
              </w:rPr>
            </w:pPr>
            <w:r>
              <w:rPr>
                <w:rFonts w:ascii="Arial" w:cs="Arial" w:eastAsia="Arial" w:hAnsi="Arial"/>
                <w:sz w:val="20"/>
                <w:szCs w:val="20"/>
                <w:color w:val="auto"/>
                <w:w w:val="71"/>
                <w:shd w:val="clear" w:color="auto" w:fill="E6E6E6"/>
              </w:rPr>
              <w:t>$</w:t>
            </w:r>
          </w:p>
        </w:tc>
        <w:tc>
          <w:tcPr>
            <w:tcW w:w="1600" w:type="dxa"/>
            <w:vAlign w:val="bottom"/>
            <w:tcBorders>
              <w:bottom w:val="single" w:sz="8" w:color="auto"/>
            </w:tcBorders>
            <w:gridSpan w:val="2"/>
            <w:shd w:val="clear" w:color="auto" w:fill="E6E6E6"/>
          </w:tcPr>
          <w:p>
            <w:pPr>
              <w:jc w:val="right"/>
              <w:spacing w:after="0" w:line="219" w:lineRule="exact"/>
              <w:rPr>
                <w:sz w:val="20"/>
                <w:szCs w:val="20"/>
                <w:color w:val="auto"/>
              </w:rPr>
            </w:pPr>
            <w:r>
              <w:rPr>
                <w:rFonts w:ascii="Arial" w:cs="Arial" w:eastAsia="Arial" w:hAnsi="Arial"/>
                <w:sz w:val="20"/>
                <w:szCs w:val="20"/>
                <w:color w:val="auto"/>
              </w:rPr>
              <w:t>24,492</w:t>
            </w:r>
          </w:p>
        </w:tc>
        <w:tc>
          <w:tcPr>
            <w:tcW w:w="40" w:type="dxa"/>
            <w:vAlign w:val="bottom"/>
            <w:shd w:val="clear" w:color="auto" w:fill="E6E6E6"/>
          </w:tcPr>
          <w:p>
            <w:pPr>
              <w:spacing w:after="0"/>
              <w:rPr>
                <w:sz w:val="19"/>
                <w:szCs w:val="19"/>
                <w:color w:val="auto"/>
              </w:rPr>
            </w:pPr>
          </w:p>
        </w:tc>
        <w:tc>
          <w:tcPr>
            <w:tcW w:w="160" w:type="dxa"/>
            <w:vAlign w:val="bottom"/>
            <w:tcBorders>
              <w:right w:val="single" w:sz="8" w:color="E6E6E6"/>
            </w:tcBorders>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320" w:type="dxa"/>
            <w:vAlign w:val="bottom"/>
            <w:tcBorders>
              <w:left w:val="single" w:sz="8" w:color="E6E6E6"/>
              <w:bottom w:val="single" w:sz="8" w:color="auto"/>
            </w:tcBorders>
            <w:shd w:val="clear" w:color="auto" w:fill="E6E6E6"/>
          </w:tcPr>
          <w:p>
            <w:pPr>
              <w:jc w:val="right"/>
              <w:ind w:right="75"/>
              <w:spacing w:after="0" w:line="219" w:lineRule="exact"/>
              <w:rPr>
                <w:sz w:val="20"/>
                <w:szCs w:val="20"/>
                <w:color w:val="auto"/>
              </w:rPr>
            </w:pPr>
            <w:r>
              <w:rPr>
                <w:rFonts w:ascii="Arial" w:cs="Arial" w:eastAsia="Arial" w:hAnsi="Arial"/>
                <w:sz w:val="20"/>
                <w:szCs w:val="20"/>
                <w:color w:val="auto"/>
                <w:shd w:val="clear" w:color="auto" w:fill="E6E6E6"/>
              </w:rPr>
              <w:t>$</w:t>
            </w:r>
          </w:p>
        </w:tc>
        <w:tc>
          <w:tcPr>
            <w:tcW w:w="1340" w:type="dxa"/>
            <w:vAlign w:val="bottom"/>
            <w:tcBorders>
              <w:bottom w:val="single" w:sz="8" w:color="auto"/>
            </w:tcBorders>
            <w:shd w:val="clear" w:color="auto" w:fill="E6E6E6"/>
          </w:tcPr>
          <w:p>
            <w:pPr>
              <w:jc w:val="right"/>
              <w:spacing w:after="0" w:line="219" w:lineRule="exact"/>
              <w:rPr>
                <w:sz w:val="20"/>
                <w:szCs w:val="20"/>
                <w:color w:val="auto"/>
              </w:rPr>
            </w:pPr>
            <w:r>
              <w:rPr>
                <w:rFonts w:ascii="Arial" w:cs="Arial" w:eastAsia="Arial" w:hAnsi="Arial"/>
                <w:sz w:val="20"/>
                <w:szCs w:val="20"/>
                <w:color w:val="auto"/>
              </w:rPr>
              <w:t>4,844</w:t>
            </w:r>
          </w:p>
        </w:tc>
        <w:tc>
          <w:tcPr>
            <w:tcW w:w="120" w:type="dxa"/>
            <w:vAlign w:val="bottom"/>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4" w:lineRule="exact"/>
        <w:rPr>
          <w:sz w:val="20"/>
          <w:szCs w:val="20"/>
          <w:color w:val="auto"/>
        </w:rPr>
      </w:pPr>
    </w:p>
    <w:p>
      <w:pPr>
        <w:ind w:left="500" w:hanging="493"/>
        <w:spacing w:after="0"/>
        <w:tabs>
          <w:tab w:leader="none" w:pos="500" w:val="left"/>
        </w:tabs>
        <w:numPr>
          <w:ilvl w:val="0"/>
          <w:numId w:val="36"/>
        </w:numPr>
        <w:rPr>
          <w:rFonts w:ascii="Arial" w:cs="Arial" w:eastAsia="Arial" w:hAnsi="Arial"/>
          <w:sz w:val="20"/>
          <w:szCs w:val="20"/>
          <w:b w:val="1"/>
          <w:bCs w:val="1"/>
          <w:color w:val="auto"/>
        </w:rPr>
      </w:pPr>
      <w:r>
        <w:rPr>
          <w:rFonts w:ascii="Arial" w:cs="Arial" w:eastAsia="Arial" w:hAnsi="Arial"/>
          <w:sz w:val="20"/>
          <w:szCs w:val="20"/>
          <w:b w:val="1"/>
          <w:bCs w:val="1"/>
          <w:color w:val="auto"/>
        </w:rPr>
        <w:t>Commitments and Contingencies</w:t>
      </w: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Legal Proceedings</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Asbestos cases</w:t>
      </w:r>
    </w:p>
    <w:p>
      <w:pPr>
        <w:spacing w:after="0" w:line="238" w:lineRule="exact"/>
        <w:rPr>
          <w:sz w:val="20"/>
          <w:szCs w:val="20"/>
          <w:color w:val="auto"/>
        </w:rPr>
      </w:pPr>
    </w:p>
    <w:p>
      <w:pPr>
        <w:ind w:right="40"/>
        <w:spacing w:after="0" w:line="274" w:lineRule="auto"/>
        <w:rPr>
          <w:sz w:val="20"/>
          <w:szCs w:val="20"/>
          <w:color w:val="auto"/>
        </w:rPr>
      </w:pPr>
      <w:r>
        <w:rPr>
          <w:rFonts w:ascii="Arial" w:cs="Arial" w:eastAsia="Arial" w:hAnsi="Arial"/>
          <w:sz w:val="18"/>
          <w:szCs w:val="18"/>
          <w:color w:val="auto"/>
        </w:rPr>
        <w:t>The Company's subsidiary, Met-Pro, beginning in 2002 began to be named in asbestos-related lawsuits filed against a large number of industrial companies including, in particular, those in the pump and fluid handling industries. In management’s opinion, the complaints typically have been vague, general and speculative, alleging that Met-Pro, along with the numerous other defendants, sold unidentified asbestos-containing products and engaged in other related actions which caused injuries (including death) and loss to the plaintiffs. Counsel has advised that more recent cases typically allege more serious claims of mesothelioma. The Company’s insurers have hired attorneys who, together with the Company, are vigorously defending these cases. Many cases have been dismissed after the plaintiff fails to produce evidence of exposure to Met-Pro’s products. In those cases, where evidence has been produced, the Company’s experience has been that the exposure levels are low and the Company’s position has been that its products were not a cause of death, injury or loss. The Company has been dismissed from or settled a large number of these cases. Cumulative settlement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F-27</w:t>
      </w:r>
    </w:p>
    <w:p>
      <w:pPr>
        <w:sectPr>
          <w:pgSz w:w="11880" w:h="15480" w:orient="portrait"/>
          <w:cols w:equalWidth="0" w:num="1">
            <w:col w:w="10760"/>
          </w:cols>
          <w:pgMar w:left="560" w:top="783" w:right="560" w:bottom="32" w:gutter="0" w:footer="0" w:header="0"/>
        </w:sectPr>
      </w:pPr>
    </w:p>
    <w:bookmarkStart w:id="89" w:name="page90"/>
    <w:bookmarkEnd w:id="89"/>
    <w:p>
      <w:pPr>
        <w:ind w:right="20"/>
        <w:spacing w:after="0" w:line="288" w:lineRule="auto"/>
        <w:rPr>
          <w:sz w:val="20"/>
          <w:szCs w:val="20"/>
          <w:color w:val="auto"/>
        </w:rPr>
      </w:pPr>
      <w:r>
        <w:rPr>
          <w:rFonts w:ascii="Arial" w:cs="Arial" w:eastAsia="Arial" w:hAnsi="Arial"/>
          <w:sz w:val="18"/>
          <w:szCs w:val="18"/>
          <w:color w:val="auto"/>
        </w:rPr>
        <w:t>payments from 2002 through December 31, 2024 for cases involving asbestos-related claims were $7.5 million which together with all legal fees other than corporate counsel expenses have substantially been paid by the Company’s insurers. The average cost per settled claim, excluding legal fees, was approximately $34,000. As of December 31, 2024 and 2023, the amount recorded within "Accrued expenses" on the Consolidated Balance Sheets was $0.2 million and zero, respectively, related to asbestos litigation.</w:t>
      </w:r>
    </w:p>
    <w:p>
      <w:pPr>
        <w:spacing w:after="0" w:line="161" w:lineRule="exact"/>
        <w:rPr>
          <w:sz w:val="20"/>
          <w:szCs w:val="20"/>
          <w:color w:val="auto"/>
        </w:rPr>
      </w:pPr>
    </w:p>
    <w:p>
      <w:pPr>
        <w:ind w:right="60"/>
        <w:spacing w:after="0" w:line="257" w:lineRule="auto"/>
        <w:rPr>
          <w:sz w:val="20"/>
          <w:szCs w:val="20"/>
          <w:color w:val="auto"/>
        </w:rPr>
      </w:pPr>
      <w:r>
        <w:rPr>
          <w:rFonts w:ascii="Arial" w:cs="Arial" w:eastAsia="Arial" w:hAnsi="Arial"/>
          <w:sz w:val="19"/>
          <w:szCs w:val="19"/>
          <w:color w:val="auto"/>
        </w:rPr>
        <w:t>Based upon the most recent information available to the Company regarding such claims, there were a total of 347 cases pending against the Company as of December 31, 2024 (with Illinois, New York, Pennsylvania and West Virginia having the largest number of cases), as compared with 313 cases that were pending as of December 31, 2023. During 2024, 207 new cases were filed against the Company, and the Company was dismissed from 133 cases and settled 40 cases. Most of the pending cases have not advanced beyond the early stages of discovery, although a number of cases are on schedules leading to or are scheduled for trial. The Company believes that its insurance coverage is adequate for the cases currently pending against the Company and for the foreseeable future, assuming a continuation of the current volume, nature of cases and settlement amounts. However, the Company has no control over the number and nature of cases that are filed against it, nor as to the financial health of its insurers or their position as to coverage. The Company also presently believes that none of the pending cases will have a material adverse impact upon the Company’s results of operations, liquidity or financial condition.</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Other</w:t>
      </w:r>
    </w:p>
    <w:p>
      <w:pPr>
        <w:spacing w:after="0" w:line="234" w:lineRule="exact"/>
        <w:rPr>
          <w:sz w:val="20"/>
          <w:szCs w:val="20"/>
          <w:color w:val="auto"/>
        </w:rPr>
      </w:pPr>
    </w:p>
    <w:p>
      <w:pPr>
        <w:ind w:right="80"/>
        <w:spacing w:after="0" w:line="277" w:lineRule="auto"/>
        <w:rPr>
          <w:sz w:val="20"/>
          <w:szCs w:val="20"/>
          <w:color w:val="auto"/>
        </w:rPr>
      </w:pPr>
      <w:r>
        <w:rPr>
          <w:rFonts w:ascii="Arial" w:cs="Arial" w:eastAsia="Arial" w:hAnsi="Arial"/>
          <w:sz w:val="20"/>
          <w:szCs w:val="20"/>
          <w:color w:val="auto"/>
        </w:rPr>
        <w:t>The Company is also a party to routine contract and employment-related litigation matters, warranty claims and routine audits of state and local tax returns arising in the ordinary course of its business.</w:t>
      </w:r>
    </w:p>
    <w:p>
      <w:pPr>
        <w:spacing w:after="0" w:line="166" w:lineRule="exact"/>
        <w:rPr>
          <w:sz w:val="20"/>
          <w:szCs w:val="20"/>
          <w:color w:val="auto"/>
        </w:rPr>
      </w:pPr>
    </w:p>
    <w:p>
      <w:pPr>
        <w:ind w:right="200"/>
        <w:spacing w:after="0" w:line="251" w:lineRule="auto"/>
        <w:rPr>
          <w:sz w:val="20"/>
          <w:szCs w:val="20"/>
          <w:color w:val="auto"/>
        </w:rPr>
      </w:pPr>
      <w:r>
        <w:rPr>
          <w:rFonts w:ascii="Arial" w:cs="Arial" w:eastAsia="Arial" w:hAnsi="Arial"/>
          <w:sz w:val="20"/>
          <w:szCs w:val="20"/>
          <w:color w:val="auto"/>
        </w:rPr>
        <w:t>The final outcome and impact of open matters, and related claims and investigations that may be brought in the future, are subject to many variables, and cannot be predicted. The Company records accruals for estimated losses relating to claims and lawsuits when available information indicates that a loss is probable and the amount of the loss, or range of loss, can be reasonably estimated. The Company expenses legal costs as they are incurred.</w:t>
      </w:r>
    </w:p>
    <w:p>
      <w:pPr>
        <w:spacing w:after="0" w:line="192" w:lineRule="exact"/>
        <w:rPr>
          <w:sz w:val="20"/>
          <w:szCs w:val="20"/>
          <w:color w:val="auto"/>
        </w:rPr>
      </w:pPr>
    </w:p>
    <w:p>
      <w:pPr>
        <w:ind w:right="220"/>
        <w:spacing w:after="0" w:line="277" w:lineRule="auto"/>
        <w:rPr>
          <w:sz w:val="20"/>
          <w:szCs w:val="20"/>
          <w:color w:val="auto"/>
        </w:rPr>
      </w:pPr>
      <w:r>
        <w:rPr>
          <w:rFonts w:ascii="Arial" w:cs="Arial" w:eastAsia="Arial" w:hAnsi="Arial"/>
          <w:sz w:val="20"/>
          <w:szCs w:val="20"/>
          <w:color w:val="auto"/>
        </w:rPr>
        <w:t>The Company is not aware of any pending claims or assessments, other than as described above, which may have a material adverse impact on its liquidity, financial position, results of operations, or cash flows.</w:t>
      </w:r>
    </w:p>
    <w:p>
      <w:pPr>
        <w:spacing w:after="0" w:line="162" w:lineRule="exact"/>
        <w:rPr>
          <w:sz w:val="20"/>
          <w:szCs w:val="20"/>
          <w:color w:val="auto"/>
        </w:rPr>
      </w:pPr>
    </w:p>
    <w:p>
      <w:pPr>
        <w:ind w:left="500" w:hanging="493"/>
        <w:spacing w:after="0"/>
        <w:tabs>
          <w:tab w:leader="none" w:pos="500" w:val="left"/>
        </w:tabs>
        <w:numPr>
          <w:ilvl w:val="0"/>
          <w:numId w:val="37"/>
        </w:numPr>
        <w:rPr>
          <w:rFonts w:ascii="Arial" w:cs="Arial" w:eastAsia="Arial" w:hAnsi="Arial"/>
          <w:sz w:val="20"/>
          <w:szCs w:val="20"/>
          <w:b w:val="1"/>
          <w:bCs w:val="1"/>
          <w:color w:val="auto"/>
        </w:rPr>
      </w:pPr>
      <w:r>
        <w:rPr>
          <w:rFonts w:ascii="Arial" w:cs="Arial" w:eastAsia="Arial" w:hAnsi="Arial"/>
          <w:sz w:val="20"/>
          <w:szCs w:val="20"/>
          <w:b w:val="1"/>
          <w:bCs w:val="1"/>
          <w:color w:val="auto"/>
        </w:rPr>
        <w:t>Income Taxes</w:t>
      </w: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color w:val="auto"/>
        </w:rPr>
        <w:t>Income before income taxes was generated in the United States and globally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00" w:type="dxa"/>
            <w:vAlign w:val="bottom"/>
            <w:tcBorders>
              <w:bottom w:val="single" w:sz="8" w:color="E6E6E6"/>
            </w:tcBorders>
            <w:shd w:val="clear" w:color="auto" w:fill="FEFEFE"/>
          </w:tcPr>
          <w:p>
            <w:pPr>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auto"/>
            </w:tcBorders>
            <w:shd w:val="clear" w:color="auto" w:fill="FEFEFE"/>
          </w:tcPr>
          <w:p>
            <w:pPr>
              <w:spacing w:after="0"/>
              <w:rPr>
                <w:sz w:val="16"/>
                <w:szCs w:val="16"/>
                <w:color w:val="auto"/>
              </w:rPr>
            </w:pPr>
          </w:p>
        </w:tc>
        <w:tc>
          <w:tcPr>
            <w:tcW w:w="1300" w:type="dxa"/>
            <w:vAlign w:val="bottom"/>
            <w:tcBorders>
              <w:bottom w:val="single" w:sz="8" w:color="auto"/>
            </w:tcBorders>
            <w:shd w:val="clear" w:color="auto" w:fill="FEFEFE"/>
          </w:tcPr>
          <w:p>
            <w:pPr>
              <w:jc w:val="right"/>
              <w:ind w:right="445"/>
              <w:spacing w:after="0"/>
              <w:rPr>
                <w:sz w:val="20"/>
                <w:szCs w:val="20"/>
                <w:color w:val="auto"/>
              </w:rPr>
            </w:pPr>
            <w:r>
              <w:rPr>
                <w:rFonts w:ascii="Arial" w:cs="Arial" w:eastAsia="Arial" w:hAnsi="Arial"/>
                <w:sz w:val="16"/>
                <w:szCs w:val="16"/>
                <w:b w:val="1"/>
                <w:bCs w:val="1"/>
                <w:color w:val="auto"/>
              </w:rPr>
              <w:t>2024</w:t>
            </w:r>
          </w:p>
        </w:tc>
        <w:tc>
          <w:tcPr>
            <w:tcW w:w="240" w:type="dxa"/>
            <w:vAlign w:val="bottom"/>
            <w:tcBorders>
              <w:bottom w:val="single" w:sz="8" w:color="E6E6E6"/>
            </w:tcBorders>
            <w:shd w:val="clear" w:color="auto" w:fill="FEFEFE"/>
          </w:tcPr>
          <w:p>
            <w:pPr>
              <w:spacing w:after="0"/>
              <w:rPr>
                <w:sz w:val="16"/>
                <w:szCs w:val="16"/>
                <w:color w:val="auto"/>
              </w:rPr>
            </w:pPr>
          </w:p>
        </w:tc>
        <w:tc>
          <w:tcPr>
            <w:tcW w:w="340" w:type="dxa"/>
            <w:vAlign w:val="bottom"/>
            <w:tcBorders>
              <w:bottom w:val="single" w:sz="8" w:color="auto"/>
            </w:tcBorders>
            <w:shd w:val="clear" w:color="auto" w:fill="FEFEFE"/>
          </w:tcPr>
          <w:p>
            <w:pPr>
              <w:spacing w:after="0"/>
              <w:rPr>
                <w:sz w:val="16"/>
                <w:szCs w:val="16"/>
                <w:color w:val="auto"/>
              </w:rPr>
            </w:pPr>
          </w:p>
        </w:tc>
        <w:tc>
          <w:tcPr>
            <w:tcW w:w="1080" w:type="dxa"/>
            <w:vAlign w:val="bottom"/>
            <w:tcBorders>
              <w:bottom w:val="single" w:sz="8" w:color="auto"/>
            </w:tcBorders>
            <w:shd w:val="clear" w:color="auto" w:fill="FEFEFE"/>
          </w:tcPr>
          <w:p>
            <w:pPr>
              <w:jc w:val="right"/>
              <w:ind w:right="445"/>
              <w:spacing w:after="0"/>
              <w:rPr>
                <w:sz w:val="20"/>
                <w:szCs w:val="20"/>
                <w:color w:val="auto"/>
              </w:rPr>
            </w:pPr>
            <w:r>
              <w:rPr>
                <w:rFonts w:ascii="Arial" w:cs="Arial" w:eastAsia="Arial" w:hAnsi="Arial"/>
                <w:sz w:val="16"/>
                <w:szCs w:val="16"/>
                <w:b w:val="1"/>
                <w:bCs w:val="1"/>
                <w:color w:val="auto"/>
              </w:rPr>
              <w:t>2023</w:t>
            </w:r>
          </w:p>
        </w:tc>
        <w:tc>
          <w:tcPr>
            <w:tcW w:w="260" w:type="dxa"/>
            <w:vAlign w:val="bottom"/>
            <w:tcBorders>
              <w:bottom w:val="single" w:sz="8" w:color="E6E6E6"/>
            </w:tcBorders>
            <w:shd w:val="clear" w:color="auto" w:fill="FEFEFE"/>
          </w:tcPr>
          <w:p>
            <w:pPr>
              <w:spacing w:after="0"/>
              <w:rPr>
                <w:sz w:val="16"/>
                <w:szCs w:val="16"/>
                <w:color w:val="auto"/>
              </w:rPr>
            </w:pPr>
          </w:p>
        </w:tc>
        <w:tc>
          <w:tcPr>
            <w:tcW w:w="320" w:type="dxa"/>
            <w:vAlign w:val="bottom"/>
            <w:tcBorders>
              <w:bottom w:val="single" w:sz="8" w:color="auto"/>
            </w:tcBorders>
            <w:shd w:val="clear" w:color="auto" w:fill="FEFEFE"/>
          </w:tcPr>
          <w:p>
            <w:pPr>
              <w:spacing w:after="0"/>
              <w:rPr>
                <w:sz w:val="16"/>
                <w:szCs w:val="16"/>
                <w:color w:val="auto"/>
              </w:rPr>
            </w:pPr>
          </w:p>
        </w:tc>
        <w:tc>
          <w:tcPr>
            <w:tcW w:w="1080" w:type="dxa"/>
            <w:vAlign w:val="bottom"/>
            <w:tcBorders>
              <w:bottom w:val="single" w:sz="8" w:color="auto"/>
            </w:tcBorders>
            <w:shd w:val="clear" w:color="auto" w:fill="FEFEFE"/>
          </w:tcPr>
          <w:p>
            <w:pPr>
              <w:jc w:val="right"/>
              <w:ind w:right="445"/>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E6E6E6"/>
            </w:tcBorders>
            <w:shd w:val="clear" w:color="auto" w:fill="FEFEFE"/>
          </w:tcPr>
          <w:p>
            <w:pPr>
              <w:spacing w:after="0"/>
              <w:rPr>
                <w:sz w:val="16"/>
                <w:szCs w:val="16"/>
                <w:color w:val="auto"/>
              </w:rPr>
            </w:pPr>
          </w:p>
        </w:tc>
      </w:tr>
      <w:tr>
        <w:trPr>
          <w:trHeight w:val="219"/>
        </w:trPr>
        <w:tc>
          <w:tcPr>
            <w:tcW w:w="5900" w:type="dxa"/>
            <w:vAlign w:val="bottom"/>
            <w:shd w:val="clear" w:color="auto" w:fill="E6E6E6"/>
          </w:tcPr>
          <w:p>
            <w:pPr>
              <w:spacing w:after="0" w:line="219" w:lineRule="exact"/>
              <w:rPr>
                <w:sz w:val="20"/>
                <w:szCs w:val="20"/>
                <w:color w:val="auto"/>
              </w:rPr>
            </w:pPr>
            <w:r>
              <w:rPr>
                <w:rFonts w:ascii="Arial" w:cs="Arial" w:eastAsia="Arial" w:hAnsi="Arial"/>
                <w:sz w:val="20"/>
                <w:szCs w:val="20"/>
                <w:color w:val="auto"/>
              </w:rPr>
              <w:t>Domestic</w:t>
            </w:r>
          </w:p>
        </w:tc>
        <w:tc>
          <w:tcPr>
            <w:tcW w:w="120" w:type="dxa"/>
            <w:vAlign w:val="bottom"/>
            <w:shd w:val="clear" w:color="auto" w:fill="E6E6E6"/>
          </w:tcPr>
          <w:p>
            <w:pPr>
              <w:jc w:val="right"/>
              <w:spacing w:after="0" w:line="219" w:lineRule="exact"/>
              <w:rPr>
                <w:sz w:val="20"/>
                <w:szCs w:val="20"/>
                <w:color w:val="auto"/>
              </w:rPr>
            </w:pPr>
            <w:r>
              <w:rPr>
                <w:rFonts w:ascii="Arial" w:cs="Arial" w:eastAsia="Arial" w:hAnsi="Arial"/>
                <w:sz w:val="20"/>
                <w:szCs w:val="20"/>
                <w:color w:val="auto"/>
                <w:w w:val="71"/>
                <w:shd w:val="clear" w:color="auto" w:fill="E6E6E6"/>
              </w:rPr>
              <w:t>$</w:t>
            </w:r>
          </w:p>
        </w:tc>
        <w:tc>
          <w:tcPr>
            <w:tcW w:w="1300" w:type="dxa"/>
            <w:vAlign w:val="bottom"/>
            <w:shd w:val="clear" w:color="auto" w:fill="E6E6E6"/>
          </w:tcPr>
          <w:p>
            <w:pPr>
              <w:jc w:val="right"/>
              <w:spacing w:after="0" w:line="219" w:lineRule="exact"/>
              <w:rPr>
                <w:sz w:val="20"/>
                <w:szCs w:val="20"/>
                <w:color w:val="auto"/>
              </w:rPr>
            </w:pPr>
            <w:r>
              <w:rPr>
                <w:rFonts w:ascii="Arial" w:cs="Arial" w:eastAsia="Arial" w:hAnsi="Arial"/>
                <w:sz w:val="20"/>
                <w:szCs w:val="20"/>
                <w:color w:val="auto"/>
              </w:rPr>
              <w:t>8,222</w:t>
            </w:r>
          </w:p>
        </w:tc>
        <w:tc>
          <w:tcPr>
            <w:tcW w:w="240" w:type="dxa"/>
            <w:vAlign w:val="bottom"/>
            <w:shd w:val="clear" w:color="auto" w:fill="E6E6E6"/>
          </w:tcPr>
          <w:p>
            <w:pPr>
              <w:spacing w:after="0"/>
              <w:rPr>
                <w:sz w:val="19"/>
                <w:szCs w:val="19"/>
                <w:color w:val="auto"/>
              </w:rPr>
            </w:pPr>
          </w:p>
        </w:tc>
        <w:tc>
          <w:tcPr>
            <w:tcW w:w="340" w:type="dxa"/>
            <w:vAlign w:val="bottom"/>
            <w:shd w:val="clear" w:color="auto" w:fill="E6E6E6"/>
          </w:tcPr>
          <w:p>
            <w:pPr>
              <w:jc w:val="right"/>
              <w:ind w:right="141"/>
              <w:spacing w:after="0" w:line="219" w:lineRule="exact"/>
              <w:rPr>
                <w:sz w:val="20"/>
                <w:szCs w:val="20"/>
                <w:color w:val="auto"/>
              </w:rPr>
            </w:pPr>
            <w:r>
              <w:rPr>
                <w:rFonts w:ascii="Arial" w:cs="Arial" w:eastAsia="Arial" w:hAnsi="Arial"/>
                <w:sz w:val="20"/>
                <w:szCs w:val="20"/>
                <w:color w:val="auto"/>
                <w:w w:val="71"/>
              </w:rPr>
              <w:t>$</w:t>
            </w:r>
          </w:p>
        </w:tc>
        <w:tc>
          <w:tcPr>
            <w:tcW w:w="1080" w:type="dxa"/>
            <w:vAlign w:val="bottom"/>
            <w:shd w:val="clear" w:color="auto" w:fill="E6E6E6"/>
          </w:tcPr>
          <w:p>
            <w:pPr>
              <w:jc w:val="right"/>
              <w:spacing w:after="0" w:line="219" w:lineRule="exact"/>
              <w:rPr>
                <w:sz w:val="20"/>
                <w:szCs w:val="20"/>
                <w:color w:val="auto"/>
              </w:rPr>
            </w:pPr>
            <w:r>
              <w:rPr>
                <w:rFonts w:ascii="Arial" w:cs="Arial" w:eastAsia="Arial" w:hAnsi="Arial"/>
                <w:sz w:val="20"/>
                <w:szCs w:val="20"/>
                <w:color w:val="auto"/>
              </w:rPr>
              <w:t>7,444</w:t>
            </w:r>
          </w:p>
        </w:tc>
        <w:tc>
          <w:tcPr>
            <w:tcW w:w="260" w:type="dxa"/>
            <w:vAlign w:val="bottom"/>
            <w:shd w:val="clear" w:color="auto" w:fill="E6E6E6"/>
          </w:tcPr>
          <w:p>
            <w:pPr>
              <w:spacing w:after="0"/>
              <w:rPr>
                <w:sz w:val="19"/>
                <w:szCs w:val="19"/>
                <w:color w:val="auto"/>
              </w:rPr>
            </w:pPr>
          </w:p>
        </w:tc>
        <w:tc>
          <w:tcPr>
            <w:tcW w:w="320" w:type="dxa"/>
            <w:vAlign w:val="bottom"/>
            <w:shd w:val="clear" w:color="auto" w:fill="E6E6E6"/>
          </w:tcPr>
          <w:p>
            <w:pPr>
              <w:jc w:val="right"/>
              <w:ind w:right="121"/>
              <w:spacing w:after="0" w:line="219" w:lineRule="exact"/>
              <w:rPr>
                <w:sz w:val="20"/>
                <w:szCs w:val="20"/>
                <w:color w:val="auto"/>
              </w:rPr>
            </w:pPr>
            <w:r>
              <w:rPr>
                <w:rFonts w:ascii="Arial" w:cs="Arial" w:eastAsia="Arial" w:hAnsi="Arial"/>
                <w:sz w:val="20"/>
                <w:szCs w:val="20"/>
                <w:color w:val="auto"/>
                <w:w w:val="71"/>
              </w:rPr>
              <w:t>$</w:t>
            </w:r>
          </w:p>
        </w:tc>
        <w:tc>
          <w:tcPr>
            <w:tcW w:w="1080" w:type="dxa"/>
            <w:vAlign w:val="bottom"/>
            <w:shd w:val="clear" w:color="auto" w:fill="E6E6E6"/>
          </w:tcPr>
          <w:p>
            <w:pPr>
              <w:jc w:val="right"/>
              <w:spacing w:after="0" w:line="219" w:lineRule="exact"/>
              <w:rPr>
                <w:sz w:val="20"/>
                <w:szCs w:val="20"/>
                <w:color w:val="auto"/>
              </w:rPr>
            </w:pPr>
            <w:r>
              <w:rPr>
                <w:rFonts w:ascii="Arial" w:cs="Arial" w:eastAsia="Arial" w:hAnsi="Arial"/>
                <w:sz w:val="20"/>
                <w:szCs w:val="20"/>
                <w:color w:val="auto"/>
              </w:rPr>
              <w:t>11,971</w:t>
            </w:r>
          </w:p>
        </w:tc>
        <w:tc>
          <w:tcPr>
            <w:tcW w:w="120" w:type="dxa"/>
            <w:vAlign w:val="bottom"/>
            <w:shd w:val="clear" w:color="auto" w:fill="E6E6E6"/>
          </w:tcPr>
          <w:p>
            <w:pPr>
              <w:spacing w:after="0"/>
              <w:rPr>
                <w:sz w:val="19"/>
                <w:szCs w:val="19"/>
                <w:color w:val="auto"/>
              </w:rPr>
            </w:pPr>
          </w:p>
        </w:tc>
      </w:tr>
      <w:tr>
        <w:trPr>
          <w:trHeight w:val="229"/>
        </w:trPr>
        <w:tc>
          <w:tcPr>
            <w:tcW w:w="5900" w:type="dxa"/>
            <w:vAlign w:val="bottom"/>
            <w:tcBorders>
              <w:bottom w:val="single" w:sz="8" w:color="E6E6E6"/>
            </w:tcBorders>
            <w:shd w:val="clear" w:color="auto" w:fill="FEFEFE"/>
          </w:tcPr>
          <w:p>
            <w:pPr>
              <w:spacing w:after="0" w:line="229" w:lineRule="exact"/>
              <w:rPr>
                <w:sz w:val="20"/>
                <w:szCs w:val="20"/>
                <w:color w:val="auto"/>
              </w:rPr>
            </w:pPr>
            <w:r>
              <w:rPr>
                <w:rFonts w:ascii="Arial" w:cs="Arial" w:eastAsia="Arial" w:hAnsi="Arial"/>
                <w:sz w:val="20"/>
                <w:szCs w:val="20"/>
                <w:color w:val="auto"/>
              </w:rPr>
              <w:t>Foreign</w:t>
            </w:r>
          </w:p>
        </w:tc>
        <w:tc>
          <w:tcPr>
            <w:tcW w:w="120" w:type="dxa"/>
            <w:vAlign w:val="bottom"/>
            <w:tcBorders>
              <w:bottom w:val="single" w:sz="8" w:color="auto"/>
            </w:tcBorders>
            <w:shd w:val="clear" w:color="auto" w:fill="FEFEFE"/>
          </w:tcPr>
          <w:p>
            <w:pPr>
              <w:spacing w:after="0"/>
              <w:rPr>
                <w:sz w:val="19"/>
                <w:szCs w:val="19"/>
                <w:color w:val="auto"/>
              </w:rPr>
            </w:pPr>
          </w:p>
        </w:tc>
        <w:tc>
          <w:tcPr>
            <w:tcW w:w="1300" w:type="dxa"/>
            <w:vAlign w:val="bottom"/>
            <w:tcBorders>
              <w:bottom w:val="single" w:sz="8" w:color="auto"/>
            </w:tcBorders>
            <w:shd w:val="clear" w:color="auto" w:fill="FEFEFE"/>
          </w:tcPr>
          <w:p>
            <w:pPr>
              <w:jc w:val="right"/>
              <w:spacing w:after="0" w:line="229" w:lineRule="exact"/>
              <w:rPr>
                <w:sz w:val="20"/>
                <w:szCs w:val="20"/>
                <w:color w:val="auto"/>
              </w:rPr>
            </w:pPr>
            <w:r>
              <w:rPr>
                <w:rFonts w:ascii="Arial" w:cs="Arial" w:eastAsia="Arial" w:hAnsi="Arial"/>
                <w:sz w:val="20"/>
                <w:szCs w:val="20"/>
                <w:color w:val="auto"/>
              </w:rPr>
              <w:t>9,469</w:t>
            </w:r>
          </w:p>
        </w:tc>
        <w:tc>
          <w:tcPr>
            <w:tcW w:w="240" w:type="dxa"/>
            <w:vAlign w:val="bottom"/>
            <w:tcBorders>
              <w:bottom w:val="single" w:sz="8" w:color="E6E6E6"/>
            </w:tcBorders>
            <w:shd w:val="clear" w:color="auto" w:fill="FEFEFE"/>
          </w:tcPr>
          <w:p>
            <w:pPr>
              <w:spacing w:after="0"/>
              <w:rPr>
                <w:sz w:val="19"/>
                <w:szCs w:val="19"/>
                <w:color w:val="auto"/>
              </w:rPr>
            </w:pPr>
          </w:p>
        </w:tc>
        <w:tc>
          <w:tcPr>
            <w:tcW w:w="340" w:type="dxa"/>
            <w:vAlign w:val="bottom"/>
            <w:tcBorders>
              <w:bottom w:val="single" w:sz="8" w:color="auto"/>
            </w:tcBorders>
            <w:shd w:val="clear" w:color="auto" w:fill="FEFEFE"/>
          </w:tcPr>
          <w:p>
            <w:pPr>
              <w:spacing w:after="0"/>
              <w:rPr>
                <w:sz w:val="19"/>
                <w:szCs w:val="19"/>
                <w:color w:val="auto"/>
              </w:rPr>
            </w:pPr>
          </w:p>
        </w:tc>
        <w:tc>
          <w:tcPr>
            <w:tcW w:w="1080" w:type="dxa"/>
            <w:vAlign w:val="bottom"/>
            <w:tcBorders>
              <w:bottom w:val="single" w:sz="8" w:color="auto"/>
            </w:tcBorders>
            <w:shd w:val="clear" w:color="auto" w:fill="FEFEFE"/>
          </w:tcPr>
          <w:p>
            <w:pPr>
              <w:jc w:val="right"/>
              <w:spacing w:after="0" w:line="229" w:lineRule="exact"/>
              <w:rPr>
                <w:sz w:val="20"/>
                <w:szCs w:val="20"/>
                <w:color w:val="auto"/>
              </w:rPr>
            </w:pPr>
            <w:r>
              <w:rPr>
                <w:rFonts w:ascii="Arial" w:cs="Arial" w:eastAsia="Arial" w:hAnsi="Arial"/>
                <w:sz w:val="20"/>
                <w:szCs w:val="20"/>
                <w:color w:val="auto"/>
              </w:rPr>
              <w:t>14,081</w:t>
            </w:r>
          </w:p>
        </w:tc>
        <w:tc>
          <w:tcPr>
            <w:tcW w:w="260" w:type="dxa"/>
            <w:vAlign w:val="bottom"/>
            <w:tcBorders>
              <w:bottom w:val="single" w:sz="8" w:color="E6E6E6"/>
            </w:tcBorders>
            <w:shd w:val="clear" w:color="auto" w:fill="FEFEFE"/>
          </w:tcPr>
          <w:p>
            <w:pPr>
              <w:spacing w:after="0"/>
              <w:rPr>
                <w:sz w:val="19"/>
                <w:szCs w:val="19"/>
                <w:color w:val="auto"/>
              </w:rPr>
            </w:pPr>
          </w:p>
        </w:tc>
        <w:tc>
          <w:tcPr>
            <w:tcW w:w="320" w:type="dxa"/>
            <w:vAlign w:val="bottom"/>
            <w:tcBorders>
              <w:bottom w:val="single" w:sz="8" w:color="auto"/>
            </w:tcBorders>
            <w:shd w:val="clear" w:color="auto" w:fill="FEFEFE"/>
          </w:tcPr>
          <w:p>
            <w:pPr>
              <w:spacing w:after="0"/>
              <w:rPr>
                <w:sz w:val="19"/>
                <w:szCs w:val="19"/>
                <w:color w:val="auto"/>
              </w:rPr>
            </w:pPr>
          </w:p>
        </w:tc>
        <w:tc>
          <w:tcPr>
            <w:tcW w:w="1080" w:type="dxa"/>
            <w:vAlign w:val="bottom"/>
            <w:tcBorders>
              <w:bottom w:val="single" w:sz="8" w:color="auto"/>
            </w:tcBorders>
            <w:shd w:val="clear" w:color="auto" w:fill="FEFEFE"/>
          </w:tcPr>
          <w:p>
            <w:pPr>
              <w:jc w:val="right"/>
              <w:spacing w:after="0" w:line="229" w:lineRule="exact"/>
              <w:rPr>
                <w:sz w:val="20"/>
                <w:szCs w:val="20"/>
                <w:color w:val="auto"/>
              </w:rPr>
            </w:pPr>
            <w:r>
              <w:rPr>
                <w:rFonts w:ascii="Arial" w:cs="Arial" w:eastAsia="Arial" w:hAnsi="Arial"/>
                <w:sz w:val="20"/>
                <w:szCs w:val="20"/>
                <w:color w:val="auto"/>
              </w:rPr>
              <w:t>11,718</w:t>
            </w:r>
          </w:p>
        </w:tc>
        <w:tc>
          <w:tcPr>
            <w:tcW w:w="120" w:type="dxa"/>
            <w:vAlign w:val="bottom"/>
            <w:tcBorders>
              <w:bottom w:val="single" w:sz="8" w:color="E6E6E6"/>
            </w:tcBorders>
            <w:shd w:val="clear" w:color="auto" w:fill="FEFEFE"/>
          </w:tcPr>
          <w:p>
            <w:pPr>
              <w:spacing w:after="0"/>
              <w:rPr>
                <w:sz w:val="19"/>
                <w:szCs w:val="19"/>
                <w:color w:val="auto"/>
              </w:rPr>
            </w:pPr>
          </w:p>
        </w:tc>
      </w:tr>
      <w:tr>
        <w:trPr>
          <w:trHeight w:val="239"/>
        </w:trPr>
        <w:tc>
          <w:tcPr>
            <w:tcW w:w="5900" w:type="dxa"/>
            <w:vAlign w:val="bottom"/>
            <w:tcBorders>
              <w:bottom w:val="single" w:sz="8" w:color="E6E6E6"/>
            </w:tcBorders>
            <w:shd w:val="clear" w:color="auto" w:fill="E6E6E6"/>
          </w:tcPr>
          <w:p>
            <w:pPr>
              <w:ind w:left="200"/>
              <w:spacing w:after="0" w:line="219" w:lineRule="exact"/>
              <w:rPr>
                <w:sz w:val="20"/>
                <w:szCs w:val="20"/>
                <w:color w:val="auto"/>
              </w:rPr>
            </w:pPr>
            <w:r>
              <w:rPr>
                <w:rFonts w:ascii="Arial" w:cs="Arial" w:eastAsia="Arial" w:hAnsi="Arial"/>
                <w:sz w:val="20"/>
                <w:szCs w:val="20"/>
                <w:color w:val="auto"/>
              </w:rPr>
              <w:t>Total income before income taxes</w:t>
            </w:r>
          </w:p>
        </w:tc>
        <w:tc>
          <w:tcPr>
            <w:tcW w:w="120" w:type="dxa"/>
            <w:vAlign w:val="bottom"/>
            <w:tcBorders>
              <w:bottom w:val="single" w:sz="8" w:color="auto"/>
            </w:tcBorders>
            <w:shd w:val="clear" w:color="auto" w:fill="E6E6E6"/>
          </w:tcPr>
          <w:p>
            <w:pPr>
              <w:jc w:val="right"/>
              <w:spacing w:after="0" w:line="219" w:lineRule="exact"/>
              <w:rPr>
                <w:sz w:val="20"/>
                <w:szCs w:val="20"/>
                <w:color w:val="auto"/>
              </w:rPr>
            </w:pPr>
            <w:r>
              <w:rPr>
                <w:rFonts w:ascii="Arial" w:cs="Arial" w:eastAsia="Arial" w:hAnsi="Arial"/>
                <w:sz w:val="20"/>
                <w:szCs w:val="20"/>
                <w:color w:val="auto"/>
                <w:w w:val="71"/>
                <w:shd w:val="clear" w:color="auto" w:fill="E6E6E6"/>
              </w:rPr>
              <w:t>$</w:t>
            </w:r>
          </w:p>
        </w:tc>
        <w:tc>
          <w:tcPr>
            <w:tcW w:w="1300" w:type="dxa"/>
            <w:vAlign w:val="bottom"/>
            <w:tcBorders>
              <w:bottom w:val="single" w:sz="8" w:color="auto"/>
            </w:tcBorders>
            <w:shd w:val="clear" w:color="auto" w:fill="E6E6E6"/>
          </w:tcPr>
          <w:p>
            <w:pPr>
              <w:jc w:val="right"/>
              <w:spacing w:after="0" w:line="219" w:lineRule="exact"/>
              <w:rPr>
                <w:sz w:val="20"/>
                <w:szCs w:val="20"/>
                <w:color w:val="auto"/>
              </w:rPr>
            </w:pPr>
            <w:r>
              <w:rPr>
                <w:rFonts w:ascii="Arial" w:cs="Arial" w:eastAsia="Arial" w:hAnsi="Arial"/>
                <w:sz w:val="20"/>
                <w:szCs w:val="20"/>
                <w:color w:val="auto"/>
              </w:rPr>
              <w:t>17,691</w:t>
            </w:r>
          </w:p>
        </w:tc>
        <w:tc>
          <w:tcPr>
            <w:tcW w:w="240" w:type="dxa"/>
            <w:vAlign w:val="bottom"/>
            <w:tcBorders>
              <w:bottom w:val="single" w:sz="8" w:color="E6E6E6"/>
            </w:tcBorders>
            <w:shd w:val="clear" w:color="auto" w:fill="E6E6E6"/>
          </w:tcPr>
          <w:p>
            <w:pPr>
              <w:spacing w:after="0"/>
              <w:rPr>
                <w:sz w:val="20"/>
                <w:szCs w:val="20"/>
                <w:color w:val="auto"/>
              </w:rPr>
            </w:pPr>
          </w:p>
        </w:tc>
        <w:tc>
          <w:tcPr>
            <w:tcW w:w="340" w:type="dxa"/>
            <w:vAlign w:val="bottom"/>
            <w:tcBorders>
              <w:bottom w:val="single" w:sz="8" w:color="auto"/>
            </w:tcBorders>
            <w:shd w:val="clear" w:color="auto" w:fill="E6E6E6"/>
          </w:tcPr>
          <w:p>
            <w:pPr>
              <w:jc w:val="right"/>
              <w:ind w:right="141"/>
              <w:spacing w:after="0" w:line="219" w:lineRule="exact"/>
              <w:rPr>
                <w:sz w:val="20"/>
                <w:szCs w:val="20"/>
                <w:color w:val="auto"/>
              </w:rPr>
            </w:pPr>
            <w:r>
              <w:rPr>
                <w:rFonts w:ascii="Arial" w:cs="Arial" w:eastAsia="Arial" w:hAnsi="Arial"/>
                <w:sz w:val="20"/>
                <w:szCs w:val="20"/>
                <w:color w:val="auto"/>
                <w:w w:val="71"/>
              </w:rPr>
              <w:t>$</w:t>
            </w:r>
          </w:p>
        </w:tc>
        <w:tc>
          <w:tcPr>
            <w:tcW w:w="1080" w:type="dxa"/>
            <w:vAlign w:val="bottom"/>
            <w:tcBorders>
              <w:bottom w:val="single" w:sz="8" w:color="auto"/>
            </w:tcBorders>
            <w:shd w:val="clear" w:color="auto" w:fill="E6E6E6"/>
          </w:tcPr>
          <w:p>
            <w:pPr>
              <w:jc w:val="right"/>
              <w:spacing w:after="0" w:line="219" w:lineRule="exact"/>
              <w:rPr>
                <w:sz w:val="20"/>
                <w:szCs w:val="20"/>
                <w:color w:val="auto"/>
              </w:rPr>
            </w:pPr>
            <w:r>
              <w:rPr>
                <w:rFonts w:ascii="Arial" w:cs="Arial" w:eastAsia="Arial" w:hAnsi="Arial"/>
                <w:sz w:val="20"/>
                <w:szCs w:val="20"/>
                <w:color w:val="auto"/>
              </w:rPr>
              <w:t>21,525</w:t>
            </w:r>
          </w:p>
        </w:tc>
        <w:tc>
          <w:tcPr>
            <w:tcW w:w="260" w:type="dxa"/>
            <w:vAlign w:val="bottom"/>
            <w:tcBorders>
              <w:bottom w:val="single" w:sz="8" w:color="E6E6E6"/>
            </w:tcBorders>
            <w:shd w:val="clear" w:color="auto" w:fill="E6E6E6"/>
          </w:tcPr>
          <w:p>
            <w:pPr>
              <w:spacing w:after="0"/>
              <w:rPr>
                <w:sz w:val="20"/>
                <w:szCs w:val="20"/>
                <w:color w:val="auto"/>
              </w:rPr>
            </w:pPr>
          </w:p>
        </w:tc>
        <w:tc>
          <w:tcPr>
            <w:tcW w:w="320" w:type="dxa"/>
            <w:vAlign w:val="bottom"/>
            <w:tcBorders>
              <w:bottom w:val="single" w:sz="8" w:color="auto"/>
            </w:tcBorders>
            <w:shd w:val="clear" w:color="auto" w:fill="E6E6E6"/>
          </w:tcPr>
          <w:p>
            <w:pPr>
              <w:jc w:val="right"/>
              <w:ind w:right="121"/>
              <w:spacing w:after="0" w:line="219" w:lineRule="exact"/>
              <w:rPr>
                <w:sz w:val="20"/>
                <w:szCs w:val="20"/>
                <w:color w:val="auto"/>
              </w:rPr>
            </w:pPr>
            <w:r>
              <w:rPr>
                <w:rFonts w:ascii="Arial" w:cs="Arial" w:eastAsia="Arial" w:hAnsi="Arial"/>
                <w:sz w:val="20"/>
                <w:szCs w:val="20"/>
                <w:color w:val="auto"/>
                <w:w w:val="71"/>
              </w:rPr>
              <w:t>$</w:t>
            </w:r>
          </w:p>
        </w:tc>
        <w:tc>
          <w:tcPr>
            <w:tcW w:w="1080" w:type="dxa"/>
            <w:vAlign w:val="bottom"/>
            <w:tcBorders>
              <w:bottom w:val="single" w:sz="8" w:color="auto"/>
            </w:tcBorders>
            <w:shd w:val="clear" w:color="auto" w:fill="E6E6E6"/>
          </w:tcPr>
          <w:p>
            <w:pPr>
              <w:jc w:val="right"/>
              <w:spacing w:after="0" w:line="219" w:lineRule="exact"/>
              <w:rPr>
                <w:sz w:val="20"/>
                <w:szCs w:val="20"/>
                <w:color w:val="auto"/>
              </w:rPr>
            </w:pPr>
            <w:r>
              <w:rPr>
                <w:rFonts w:ascii="Arial" w:cs="Arial" w:eastAsia="Arial" w:hAnsi="Arial"/>
                <w:sz w:val="20"/>
                <w:szCs w:val="20"/>
                <w:color w:val="auto"/>
              </w:rPr>
              <w:t>23,689</w:t>
            </w:r>
          </w:p>
        </w:tc>
        <w:tc>
          <w:tcPr>
            <w:tcW w:w="120" w:type="dxa"/>
            <w:vAlign w:val="bottom"/>
            <w:tcBorders>
              <w:bottom w:val="single" w:sz="8" w:color="E6E6E6"/>
            </w:tcBorders>
            <w:shd w:val="clear" w:color="auto" w:fill="E6E6E6"/>
          </w:tcPr>
          <w:p>
            <w:pPr>
              <w:spacing w:after="0"/>
              <w:rPr>
                <w:sz w:val="20"/>
                <w:szCs w:val="20"/>
                <w:color w:val="auto"/>
              </w:rPr>
            </w:pPr>
          </w:p>
        </w:tc>
      </w:tr>
      <w:tr>
        <w:trPr>
          <w:trHeight w:val="20"/>
        </w:trPr>
        <w:tc>
          <w:tcPr>
            <w:tcW w:w="5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8" w:lineRule="exact"/>
        <w:rPr>
          <w:sz w:val="20"/>
          <w:szCs w:val="20"/>
          <w:color w:val="auto"/>
        </w:rPr>
      </w:pPr>
    </w:p>
    <w:p>
      <w:pPr>
        <w:ind w:right="20"/>
        <w:spacing w:after="0" w:line="248" w:lineRule="auto"/>
        <w:rPr>
          <w:sz w:val="20"/>
          <w:szCs w:val="20"/>
          <w:color w:val="auto"/>
        </w:rPr>
      </w:pPr>
      <w:r>
        <w:rPr>
          <w:rFonts w:ascii="Arial" w:cs="Arial" w:eastAsia="Arial" w:hAnsi="Arial"/>
          <w:sz w:val="20"/>
          <w:szCs w:val="20"/>
          <w:color w:val="auto"/>
        </w:rPr>
        <w:t>Certain of the Company’s undistributed earnings of its foreign subsidiaries are not permanently reinvested, as management intends to repatriate foreign-held cash as needed to meet domestic cash needs for operating, investing, and financing activities. A liability of $0.9 million has been recorded for the deferred taxes on such undistributed foreign earnings as of December 31, 2024. The deferred taxes are attributable primarily to the foreign withholding taxes that would become payable should the Company repatriate cash held in its foreign operations.</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Income tax expense consisted of the following for the years ended December 31:</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60" w:type="dxa"/>
            <w:vAlign w:val="bottom"/>
            <w:tcBorders>
              <w:bottom w:val="single" w:sz="8" w:color="E6E6E6"/>
            </w:tcBorders>
            <w:shd w:val="clear" w:color="auto" w:fill="FEFEFE"/>
          </w:tcPr>
          <w:p>
            <w:pPr>
              <w:spacing w:after="0"/>
              <w:rPr>
                <w:sz w:val="20"/>
                <w:szCs w:val="20"/>
                <w:color w:val="auto"/>
              </w:rPr>
            </w:pPr>
            <w:r>
              <w:rPr>
                <w:rFonts w:ascii="Arial" w:cs="Arial" w:eastAsia="Arial" w:hAnsi="Arial"/>
                <w:sz w:val="16"/>
                <w:szCs w:val="16"/>
                <w:b w:val="1"/>
                <w:bCs w:val="1"/>
                <w:color w:val="auto"/>
              </w:rPr>
              <w:t>(in thousands)</w:t>
            </w:r>
          </w:p>
        </w:tc>
        <w:tc>
          <w:tcPr>
            <w:tcW w:w="2240" w:type="dxa"/>
            <w:vAlign w:val="bottom"/>
            <w:tcBorders>
              <w:bottom w:val="single" w:sz="8" w:color="E6E6E6"/>
            </w:tcBorders>
            <w:shd w:val="clear" w:color="auto" w:fill="FEFEFE"/>
          </w:tcPr>
          <w:p>
            <w:pPr>
              <w:spacing w:after="0"/>
              <w:rPr>
                <w:sz w:val="16"/>
                <w:szCs w:val="16"/>
                <w:color w:val="auto"/>
              </w:rPr>
            </w:pPr>
          </w:p>
        </w:tc>
        <w:tc>
          <w:tcPr>
            <w:tcW w:w="20" w:type="dxa"/>
            <w:vAlign w:val="bottom"/>
            <w:tcBorders>
              <w:bottom w:val="single" w:sz="8" w:color="auto"/>
            </w:tcBorders>
            <w:shd w:val="clear" w:color="auto" w:fill="FEFEFE"/>
          </w:tcPr>
          <w:p>
            <w:pPr>
              <w:spacing w:after="0"/>
              <w:rPr>
                <w:sz w:val="16"/>
                <w:szCs w:val="16"/>
                <w:color w:val="auto"/>
              </w:rPr>
            </w:pPr>
          </w:p>
        </w:tc>
        <w:tc>
          <w:tcPr>
            <w:tcW w:w="100" w:type="dxa"/>
            <w:vAlign w:val="bottom"/>
            <w:tcBorders>
              <w:bottom w:val="single" w:sz="8" w:color="auto"/>
            </w:tcBorders>
            <w:shd w:val="clear" w:color="auto" w:fill="FEFEFE"/>
          </w:tcPr>
          <w:p>
            <w:pPr>
              <w:spacing w:after="0"/>
              <w:rPr>
                <w:sz w:val="16"/>
                <w:szCs w:val="16"/>
                <w:color w:val="auto"/>
              </w:rPr>
            </w:pPr>
          </w:p>
        </w:tc>
        <w:tc>
          <w:tcPr>
            <w:tcW w:w="1300" w:type="dxa"/>
            <w:vAlign w:val="bottom"/>
            <w:tcBorders>
              <w:bottom w:val="single" w:sz="8" w:color="auto"/>
            </w:tcBorders>
            <w:shd w:val="clear" w:color="auto" w:fill="FEFEFE"/>
          </w:tcPr>
          <w:p>
            <w:pPr>
              <w:jc w:val="right"/>
              <w:ind w:right="442"/>
              <w:spacing w:after="0"/>
              <w:rPr>
                <w:sz w:val="20"/>
                <w:szCs w:val="20"/>
                <w:color w:val="auto"/>
              </w:rPr>
            </w:pPr>
            <w:r>
              <w:rPr>
                <w:rFonts w:ascii="Arial" w:cs="Arial" w:eastAsia="Arial" w:hAnsi="Arial"/>
                <w:sz w:val="16"/>
                <w:szCs w:val="16"/>
                <w:b w:val="1"/>
                <w:bCs w:val="1"/>
                <w:color w:val="auto"/>
              </w:rPr>
              <w:t>2024</w:t>
            </w:r>
          </w:p>
        </w:tc>
        <w:tc>
          <w:tcPr>
            <w:tcW w:w="240" w:type="dxa"/>
            <w:vAlign w:val="bottom"/>
            <w:tcBorders>
              <w:bottom w:val="single" w:sz="8" w:color="E6E6E6"/>
            </w:tcBorders>
            <w:shd w:val="clear" w:color="auto" w:fill="FEFEFE"/>
          </w:tcPr>
          <w:p>
            <w:pPr>
              <w:spacing w:after="0"/>
              <w:rPr>
                <w:sz w:val="16"/>
                <w:szCs w:val="16"/>
                <w:color w:val="auto"/>
              </w:rPr>
            </w:pPr>
          </w:p>
        </w:tc>
        <w:tc>
          <w:tcPr>
            <w:tcW w:w="340" w:type="dxa"/>
            <w:vAlign w:val="bottom"/>
            <w:tcBorders>
              <w:bottom w:val="single" w:sz="8" w:color="auto"/>
            </w:tcBorders>
            <w:shd w:val="clear" w:color="auto" w:fill="FEFEFE"/>
          </w:tcPr>
          <w:p>
            <w:pPr>
              <w:spacing w:after="0"/>
              <w:rPr>
                <w:sz w:val="16"/>
                <w:szCs w:val="16"/>
                <w:color w:val="auto"/>
              </w:rPr>
            </w:pPr>
          </w:p>
        </w:tc>
        <w:tc>
          <w:tcPr>
            <w:tcW w:w="1080" w:type="dxa"/>
            <w:vAlign w:val="bottom"/>
            <w:tcBorders>
              <w:bottom w:val="single" w:sz="8" w:color="auto"/>
            </w:tcBorders>
            <w:shd w:val="clear" w:color="auto" w:fill="FEFEFE"/>
          </w:tcPr>
          <w:p>
            <w:pPr>
              <w:jc w:val="right"/>
              <w:ind w:right="442"/>
              <w:spacing w:after="0"/>
              <w:rPr>
                <w:sz w:val="20"/>
                <w:szCs w:val="20"/>
                <w:color w:val="auto"/>
              </w:rPr>
            </w:pPr>
            <w:r>
              <w:rPr>
                <w:rFonts w:ascii="Arial" w:cs="Arial" w:eastAsia="Arial" w:hAnsi="Arial"/>
                <w:sz w:val="16"/>
                <w:szCs w:val="16"/>
                <w:b w:val="1"/>
                <w:bCs w:val="1"/>
                <w:color w:val="auto"/>
              </w:rPr>
              <w:t>2023</w:t>
            </w:r>
          </w:p>
        </w:tc>
        <w:tc>
          <w:tcPr>
            <w:tcW w:w="160" w:type="dxa"/>
            <w:vAlign w:val="bottom"/>
            <w:tcBorders>
              <w:bottom w:val="single" w:sz="8" w:color="E6E6E6"/>
            </w:tcBorders>
            <w:shd w:val="clear" w:color="auto" w:fill="FEFEFE"/>
          </w:tcPr>
          <w:p>
            <w:pPr>
              <w:spacing w:after="0"/>
              <w:rPr>
                <w:sz w:val="16"/>
                <w:szCs w:val="16"/>
                <w:color w:val="auto"/>
              </w:rPr>
            </w:pPr>
          </w:p>
        </w:tc>
        <w:tc>
          <w:tcPr>
            <w:tcW w:w="100" w:type="dxa"/>
            <w:vAlign w:val="bottom"/>
            <w:tcBorders>
              <w:bottom w:val="single" w:sz="8" w:color="E6E6E6"/>
            </w:tcBorders>
            <w:shd w:val="clear" w:color="auto" w:fill="FEFEFE"/>
          </w:tcPr>
          <w:p>
            <w:pPr>
              <w:spacing w:after="0"/>
              <w:rPr>
                <w:sz w:val="16"/>
                <w:szCs w:val="16"/>
                <w:color w:val="auto"/>
              </w:rPr>
            </w:pPr>
          </w:p>
        </w:tc>
        <w:tc>
          <w:tcPr>
            <w:tcW w:w="320" w:type="dxa"/>
            <w:vAlign w:val="bottom"/>
            <w:tcBorders>
              <w:bottom w:val="single" w:sz="8" w:color="auto"/>
            </w:tcBorders>
            <w:shd w:val="clear" w:color="auto" w:fill="FEFEFE"/>
          </w:tcPr>
          <w:p>
            <w:pPr>
              <w:spacing w:after="0"/>
              <w:rPr>
                <w:sz w:val="16"/>
                <w:szCs w:val="16"/>
                <w:color w:val="auto"/>
              </w:rPr>
            </w:pPr>
          </w:p>
        </w:tc>
        <w:tc>
          <w:tcPr>
            <w:tcW w:w="1080" w:type="dxa"/>
            <w:vAlign w:val="bottom"/>
            <w:tcBorders>
              <w:bottom w:val="single" w:sz="8" w:color="auto"/>
            </w:tcBorders>
            <w:shd w:val="clear" w:color="auto" w:fill="FEFEFE"/>
          </w:tcPr>
          <w:p>
            <w:pPr>
              <w:jc w:val="right"/>
              <w:ind w:right="442"/>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E6E6E6"/>
            </w:tcBorders>
            <w:shd w:val="clear" w:color="auto" w:fill="FEFEFE"/>
          </w:tcPr>
          <w:p>
            <w:pPr>
              <w:spacing w:after="0"/>
              <w:rPr>
                <w:sz w:val="16"/>
                <w:szCs w:val="16"/>
                <w:color w:val="auto"/>
              </w:rPr>
            </w:pPr>
          </w:p>
        </w:tc>
      </w:tr>
      <w:tr>
        <w:trPr>
          <w:trHeight w:val="219"/>
        </w:trPr>
        <w:tc>
          <w:tcPr>
            <w:tcW w:w="3660" w:type="dxa"/>
            <w:vAlign w:val="bottom"/>
            <w:shd w:val="clear" w:color="auto" w:fill="E6E6E6"/>
          </w:tcPr>
          <w:p>
            <w:pPr>
              <w:spacing w:after="0" w:line="219" w:lineRule="exact"/>
              <w:rPr>
                <w:sz w:val="20"/>
                <w:szCs w:val="20"/>
                <w:color w:val="auto"/>
              </w:rPr>
            </w:pPr>
            <w:r>
              <w:rPr>
                <w:rFonts w:ascii="Arial" w:cs="Arial" w:eastAsia="Arial" w:hAnsi="Arial"/>
                <w:sz w:val="20"/>
                <w:szCs w:val="20"/>
                <w:color w:val="auto"/>
              </w:rPr>
              <w:t>Current:</w:t>
            </w:r>
          </w:p>
        </w:tc>
        <w:tc>
          <w:tcPr>
            <w:tcW w:w="224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1300" w:type="dxa"/>
            <w:vAlign w:val="bottom"/>
            <w:shd w:val="clear" w:color="auto" w:fill="E6E6E6"/>
          </w:tcPr>
          <w:p>
            <w:pPr>
              <w:spacing w:after="0"/>
              <w:rPr>
                <w:sz w:val="19"/>
                <w:szCs w:val="19"/>
                <w:color w:val="auto"/>
              </w:rPr>
            </w:pPr>
          </w:p>
        </w:tc>
        <w:tc>
          <w:tcPr>
            <w:tcW w:w="240" w:type="dxa"/>
            <w:vAlign w:val="bottom"/>
            <w:shd w:val="clear" w:color="auto" w:fill="E6E6E6"/>
          </w:tcPr>
          <w:p>
            <w:pPr>
              <w:spacing w:after="0"/>
              <w:rPr>
                <w:sz w:val="19"/>
                <w:szCs w:val="19"/>
                <w:color w:val="auto"/>
              </w:rPr>
            </w:pPr>
          </w:p>
        </w:tc>
        <w:tc>
          <w:tcPr>
            <w:tcW w:w="340" w:type="dxa"/>
            <w:vAlign w:val="bottom"/>
            <w:shd w:val="clear" w:color="auto" w:fill="E6E6E6"/>
          </w:tcPr>
          <w:p>
            <w:pPr>
              <w:spacing w:after="0"/>
              <w:rPr>
                <w:sz w:val="19"/>
                <w:szCs w:val="19"/>
                <w:color w:val="auto"/>
              </w:rPr>
            </w:pPr>
          </w:p>
        </w:tc>
        <w:tc>
          <w:tcPr>
            <w:tcW w:w="1080" w:type="dxa"/>
            <w:vAlign w:val="bottom"/>
            <w:shd w:val="clear" w:color="auto" w:fill="E6E6E6"/>
          </w:tcPr>
          <w:p>
            <w:pPr>
              <w:spacing w:after="0"/>
              <w:rPr>
                <w:sz w:val="19"/>
                <w:szCs w:val="19"/>
                <w:color w:val="auto"/>
              </w:rPr>
            </w:pPr>
          </w:p>
        </w:tc>
        <w:tc>
          <w:tcPr>
            <w:tcW w:w="160" w:type="dxa"/>
            <w:vAlign w:val="bottom"/>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320" w:type="dxa"/>
            <w:vAlign w:val="bottom"/>
            <w:shd w:val="clear" w:color="auto" w:fill="E6E6E6"/>
          </w:tcPr>
          <w:p>
            <w:pPr>
              <w:spacing w:after="0"/>
              <w:rPr>
                <w:sz w:val="19"/>
                <w:szCs w:val="19"/>
                <w:color w:val="auto"/>
              </w:rPr>
            </w:pPr>
          </w:p>
        </w:tc>
        <w:tc>
          <w:tcPr>
            <w:tcW w:w="1080" w:type="dxa"/>
            <w:vAlign w:val="bottom"/>
            <w:shd w:val="clear" w:color="auto" w:fill="E6E6E6"/>
          </w:tcPr>
          <w:p>
            <w:pPr>
              <w:spacing w:after="0"/>
              <w:rPr>
                <w:sz w:val="19"/>
                <w:szCs w:val="19"/>
                <w:color w:val="auto"/>
              </w:rPr>
            </w:pPr>
          </w:p>
        </w:tc>
        <w:tc>
          <w:tcPr>
            <w:tcW w:w="120" w:type="dxa"/>
            <w:vAlign w:val="bottom"/>
            <w:shd w:val="clear" w:color="auto" w:fill="E6E6E6"/>
          </w:tcPr>
          <w:p>
            <w:pPr>
              <w:spacing w:after="0"/>
              <w:rPr>
                <w:sz w:val="19"/>
                <w:szCs w:val="19"/>
                <w:color w:val="auto"/>
              </w:rPr>
            </w:pPr>
          </w:p>
        </w:tc>
      </w:tr>
      <w:tr>
        <w:trPr>
          <w:trHeight w:val="229"/>
        </w:trPr>
        <w:tc>
          <w:tcPr>
            <w:tcW w:w="3660" w:type="dxa"/>
            <w:vAlign w:val="bottom"/>
            <w:shd w:val="clear" w:color="auto" w:fill="FEFEFE"/>
          </w:tcPr>
          <w:p>
            <w:pPr>
              <w:ind w:left="200"/>
              <w:spacing w:after="0" w:line="229" w:lineRule="exact"/>
              <w:rPr>
                <w:sz w:val="20"/>
                <w:szCs w:val="20"/>
                <w:color w:val="auto"/>
              </w:rPr>
            </w:pPr>
            <w:r>
              <w:rPr>
                <w:rFonts w:ascii="Arial" w:cs="Arial" w:eastAsia="Arial" w:hAnsi="Arial"/>
                <w:sz w:val="20"/>
                <w:szCs w:val="20"/>
                <w:color w:val="auto"/>
              </w:rPr>
              <w:t>Federal</w:t>
            </w:r>
          </w:p>
        </w:tc>
        <w:tc>
          <w:tcPr>
            <w:tcW w:w="2240" w:type="dxa"/>
            <w:vAlign w:val="bottom"/>
            <w:shd w:val="clear" w:color="auto" w:fill="FEFEFE"/>
          </w:tcPr>
          <w:p>
            <w:pPr>
              <w:spacing w:after="0"/>
              <w:rPr>
                <w:sz w:val="19"/>
                <w:szCs w:val="19"/>
                <w:color w:val="auto"/>
              </w:rPr>
            </w:pPr>
          </w:p>
        </w:tc>
        <w:tc>
          <w:tcPr>
            <w:tcW w:w="20" w:type="dxa"/>
            <w:vAlign w:val="bottom"/>
            <w:shd w:val="clear" w:color="auto" w:fill="FEFEFE"/>
          </w:tcPr>
          <w:p>
            <w:pPr>
              <w:spacing w:after="0"/>
              <w:rPr>
                <w:sz w:val="19"/>
                <w:szCs w:val="19"/>
                <w:color w:val="auto"/>
              </w:rPr>
            </w:pPr>
          </w:p>
        </w:tc>
        <w:tc>
          <w:tcPr>
            <w:tcW w:w="100" w:type="dxa"/>
            <w:vAlign w:val="bottom"/>
            <w:shd w:val="clear" w:color="auto" w:fill="FEFEFE"/>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FEFEFE"/>
          </w:tcPr>
          <w:p>
            <w:pPr>
              <w:jc w:val="right"/>
              <w:spacing w:after="0" w:line="229" w:lineRule="exact"/>
              <w:rPr>
                <w:sz w:val="20"/>
                <w:szCs w:val="20"/>
                <w:color w:val="auto"/>
              </w:rPr>
            </w:pPr>
            <w:r>
              <w:rPr>
                <w:rFonts w:ascii="Arial" w:cs="Arial" w:eastAsia="Arial" w:hAnsi="Arial"/>
                <w:sz w:val="20"/>
                <w:szCs w:val="20"/>
                <w:color w:val="auto"/>
              </w:rPr>
              <w:t>2,829</w:t>
            </w:r>
          </w:p>
        </w:tc>
        <w:tc>
          <w:tcPr>
            <w:tcW w:w="240" w:type="dxa"/>
            <w:vAlign w:val="bottom"/>
            <w:shd w:val="clear" w:color="auto" w:fill="FEFEFE"/>
          </w:tcPr>
          <w:p>
            <w:pPr>
              <w:spacing w:after="0"/>
              <w:rPr>
                <w:sz w:val="19"/>
                <w:szCs w:val="19"/>
                <w:color w:val="auto"/>
              </w:rPr>
            </w:pPr>
          </w:p>
        </w:tc>
        <w:tc>
          <w:tcPr>
            <w:tcW w:w="340" w:type="dxa"/>
            <w:vAlign w:val="bottom"/>
            <w:shd w:val="clear" w:color="auto" w:fill="FEFEFE"/>
          </w:tcPr>
          <w:p>
            <w:pPr>
              <w:jc w:val="right"/>
              <w:ind w:right="141"/>
              <w:spacing w:after="0" w:line="229" w:lineRule="exact"/>
              <w:rPr>
                <w:sz w:val="20"/>
                <w:szCs w:val="20"/>
                <w:color w:val="auto"/>
              </w:rPr>
            </w:pPr>
            <w:r>
              <w:rPr>
                <w:rFonts w:ascii="Arial" w:cs="Arial" w:eastAsia="Arial" w:hAnsi="Arial"/>
                <w:sz w:val="20"/>
                <w:szCs w:val="20"/>
                <w:color w:val="auto"/>
                <w:w w:val="71"/>
              </w:rPr>
              <w:t>$</w:t>
            </w:r>
          </w:p>
        </w:tc>
        <w:tc>
          <w:tcPr>
            <w:tcW w:w="1080" w:type="dxa"/>
            <w:vAlign w:val="bottom"/>
            <w:shd w:val="clear" w:color="auto" w:fill="FEFEFE"/>
          </w:tcPr>
          <w:p>
            <w:pPr>
              <w:jc w:val="right"/>
              <w:spacing w:after="0" w:line="229" w:lineRule="exact"/>
              <w:rPr>
                <w:sz w:val="20"/>
                <w:szCs w:val="20"/>
                <w:color w:val="auto"/>
              </w:rPr>
            </w:pPr>
            <w:r>
              <w:rPr>
                <w:rFonts w:ascii="Arial" w:cs="Arial" w:eastAsia="Arial" w:hAnsi="Arial"/>
                <w:sz w:val="20"/>
                <w:szCs w:val="20"/>
                <w:color w:val="auto"/>
              </w:rPr>
              <w:t>3,939</w:t>
            </w:r>
          </w:p>
        </w:tc>
        <w:tc>
          <w:tcPr>
            <w:tcW w:w="160" w:type="dxa"/>
            <w:vAlign w:val="bottom"/>
            <w:shd w:val="clear" w:color="auto" w:fill="FEFEFE"/>
          </w:tcPr>
          <w:p>
            <w:pPr>
              <w:spacing w:after="0"/>
              <w:rPr>
                <w:sz w:val="19"/>
                <w:szCs w:val="19"/>
                <w:color w:val="auto"/>
              </w:rPr>
            </w:pPr>
          </w:p>
        </w:tc>
        <w:tc>
          <w:tcPr>
            <w:tcW w:w="100" w:type="dxa"/>
            <w:vAlign w:val="bottom"/>
            <w:shd w:val="clear" w:color="auto" w:fill="FEFEFE"/>
          </w:tcPr>
          <w:p>
            <w:pPr>
              <w:spacing w:after="0"/>
              <w:rPr>
                <w:sz w:val="19"/>
                <w:szCs w:val="19"/>
                <w:color w:val="auto"/>
              </w:rPr>
            </w:pPr>
          </w:p>
        </w:tc>
        <w:tc>
          <w:tcPr>
            <w:tcW w:w="320" w:type="dxa"/>
            <w:vAlign w:val="bottom"/>
            <w:shd w:val="clear" w:color="auto" w:fill="FEFEFE"/>
          </w:tcPr>
          <w:p>
            <w:pPr>
              <w:jc w:val="right"/>
              <w:ind w:right="121"/>
              <w:spacing w:after="0" w:line="229" w:lineRule="exact"/>
              <w:rPr>
                <w:sz w:val="20"/>
                <w:szCs w:val="20"/>
                <w:color w:val="auto"/>
              </w:rPr>
            </w:pPr>
            <w:r>
              <w:rPr>
                <w:rFonts w:ascii="Arial" w:cs="Arial" w:eastAsia="Arial" w:hAnsi="Arial"/>
                <w:sz w:val="20"/>
                <w:szCs w:val="20"/>
                <w:color w:val="auto"/>
                <w:w w:val="71"/>
              </w:rPr>
              <w:t>$</w:t>
            </w:r>
          </w:p>
        </w:tc>
        <w:tc>
          <w:tcPr>
            <w:tcW w:w="1080" w:type="dxa"/>
            <w:vAlign w:val="bottom"/>
            <w:shd w:val="clear" w:color="auto" w:fill="FEFEFE"/>
          </w:tcPr>
          <w:p>
            <w:pPr>
              <w:jc w:val="right"/>
              <w:spacing w:after="0" w:line="229" w:lineRule="exact"/>
              <w:rPr>
                <w:sz w:val="20"/>
                <w:szCs w:val="20"/>
                <w:color w:val="auto"/>
              </w:rPr>
            </w:pPr>
            <w:r>
              <w:rPr>
                <w:rFonts w:ascii="Arial" w:cs="Arial" w:eastAsia="Arial" w:hAnsi="Arial"/>
                <w:sz w:val="20"/>
                <w:szCs w:val="20"/>
                <w:color w:val="auto"/>
              </w:rPr>
              <w:t>5,009</w:t>
            </w:r>
          </w:p>
        </w:tc>
        <w:tc>
          <w:tcPr>
            <w:tcW w:w="120" w:type="dxa"/>
            <w:vAlign w:val="bottom"/>
            <w:shd w:val="clear" w:color="auto" w:fill="FEFEFE"/>
          </w:tcPr>
          <w:p>
            <w:pPr>
              <w:spacing w:after="0"/>
              <w:rPr>
                <w:sz w:val="19"/>
                <w:szCs w:val="19"/>
                <w:color w:val="auto"/>
              </w:rPr>
            </w:pPr>
          </w:p>
        </w:tc>
      </w:tr>
      <w:tr>
        <w:trPr>
          <w:trHeight w:val="229"/>
        </w:trPr>
        <w:tc>
          <w:tcPr>
            <w:tcW w:w="3660" w:type="dxa"/>
            <w:vAlign w:val="bottom"/>
            <w:shd w:val="clear" w:color="auto" w:fill="E6E6E6"/>
          </w:tcPr>
          <w:p>
            <w:pPr>
              <w:ind w:left="200"/>
              <w:spacing w:after="0" w:line="229" w:lineRule="exact"/>
              <w:rPr>
                <w:sz w:val="20"/>
                <w:szCs w:val="20"/>
                <w:color w:val="auto"/>
              </w:rPr>
            </w:pPr>
            <w:r>
              <w:rPr>
                <w:rFonts w:ascii="Arial" w:cs="Arial" w:eastAsia="Arial" w:hAnsi="Arial"/>
                <w:sz w:val="20"/>
                <w:szCs w:val="20"/>
                <w:color w:val="auto"/>
              </w:rPr>
              <w:t>State</w:t>
            </w:r>
          </w:p>
        </w:tc>
        <w:tc>
          <w:tcPr>
            <w:tcW w:w="224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1300" w:type="dxa"/>
            <w:vAlign w:val="bottom"/>
            <w:shd w:val="clear" w:color="auto" w:fill="E6E6E6"/>
          </w:tcPr>
          <w:p>
            <w:pPr>
              <w:jc w:val="right"/>
              <w:spacing w:after="0" w:line="229" w:lineRule="exact"/>
              <w:rPr>
                <w:sz w:val="20"/>
                <w:szCs w:val="20"/>
                <w:color w:val="auto"/>
              </w:rPr>
            </w:pPr>
            <w:r>
              <w:rPr>
                <w:rFonts w:ascii="Arial" w:cs="Arial" w:eastAsia="Arial" w:hAnsi="Arial"/>
                <w:sz w:val="20"/>
                <w:szCs w:val="20"/>
                <w:color w:val="auto"/>
              </w:rPr>
              <w:t>754</w:t>
            </w:r>
          </w:p>
        </w:tc>
        <w:tc>
          <w:tcPr>
            <w:tcW w:w="240" w:type="dxa"/>
            <w:vAlign w:val="bottom"/>
            <w:shd w:val="clear" w:color="auto" w:fill="E6E6E6"/>
          </w:tcPr>
          <w:p>
            <w:pPr>
              <w:spacing w:after="0"/>
              <w:rPr>
                <w:sz w:val="19"/>
                <w:szCs w:val="19"/>
                <w:color w:val="auto"/>
              </w:rPr>
            </w:pPr>
          </w:p>
        </w:tc>
        <w:tc>
          <w:tcPr>
            <w:tcW w:w="340" w:type="dxa"/>
            <w:vAlign w:val="bottom"/>
            <w:shd w:val="clear" w:color="auto" w:fill="E6E6E6"/>
          </w:tcPr>
          <w:p>
            <w:pPr>
              <w:spacing w:after="0"/>
              <w:rPr>
                <w:sz w:val="19"/>
                <w:szCs w:val="19"/>
                <w:color w:val="auto"/>
              </w:rPr>
            </w:pPr>
          </w:p>
        </w:tc>
        <w:tc>
          <w:tcPr>
            <w:tcW w:w="1080" w:type="dxa"/>
            <w:vAlign w:val="bottom"/>
            <w:shd w:val="clear" w:color="auto" w:fill="E6E6E6"/>
          </w:tcPr>
          <w:p>
            <w:pPr>
              <w:jc w:val="right"/>
              <w:spacing w:after="0" w:line="229" w:lineRule="exact"/>
              <w:rPr>
                <w:sz w:val="20"/>
                <w:szCs w:val="20"/>
                <w:color w:val="auto"/>
              </w:rPr>
            </w:pPr>
            <w:r>
              <w:rPr>
                <w:rFonts w:ascii="Arial" w:cs="Arial" w:eastAsia="Arial" w:hAnsi="Arial"/>
                <w:sz w:val="20"/>
                <w:szCs w:val="20"/>
                <w:color w:val="auto"/>
              </w:rPr>
              <w:t>1,100</w:t>
            </w:r>
          </w:p>
        </w:tc>
        <w:tc>
          <w:tcPr>
            <w:tcW w:w="160" w:type="dxa"/>
            <w:vAlign w:val="bottom"/>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320" w:type="dxa"/>
            <w:vAlign w:val="bottom"/>
            <w:shd w:val="clear" w:color="auto" w:fill="E6E6E6"/>
          </w:tcPr>
          <w:p>
            <w:pPr>
              <w:spacing w:after="0"/>
              <w:rPr>
                <w:sz w:val="19"/>
                <w:szCs w:val="19"/>
                <w:color w:val="auto"/>
              </w:rPr>
            </w:pPr>
          </w:p>
        </w:tc>
        <w:tc>
          <w:tcPr>
            <w:tcW w:w="1080" w:type="dxa"/>
            <w:vAlign w:val="bottom"/>
            <w:shd w:val="clear" w:color="auto" w:fill="E6E6E6"/>
          </w:tcPr>
          <w:p>
            <w:pPr>
              <w:jc w:val="right"/>
              <w:spacing w:after="0" w:line="229" w:lineRule="exact"/>
              <w:rPr>
                <w:sz w:val="20"/>
                <w:szCs w:val="20"/>
                <w:color w:val="auto"/>
              </w:rPr>
            </w:pPr>
            <w:r>
              <w:rPr>
                <w:rFonts w:ascii="Arial" w:cs="Arial" w:eastAsia="Arial" w:hAnsi="Arial"/>
                <w:sz w:val="20"/>
                <w:szCs w:val="20"/>
                <w:color w:val="auto"/>
              </w:rPr>
              <w:t>836</w:t>
            </w:r>
          </w:p>
        </w:tc>
        <w:tc>
          <w:tcPr>
            <w:tcW w:w="120" w:type="dxa"/>
            <w:vAlign w:val="bottom"/>
            <w:shd w:val="clear" w:color="auto" w:fill="E6E6E6"/>
          </w:tcPr>
          <w:p>
            <w:pPr>
              <w:spacing w:after="0"/>
              <w:rPr>
                <w:sz w:val="19"/>
                <w:szCs w:val="19"/>
                <w:color w:val="auto"/>
              </w:rPr>
            </w:pPr>
          </w:p>
        </w:tc>
      </w:tr>
      <w:tr>
        <w:trPr>
          <w:trHeight w:val="229"/>
        </w:trPr>
        <w:tc>
          <w:tcPr>
            <w:tcW w:w="3660" w:type="dxa"/>
            <w:vAlign w:val="bottom"/>
            <w:tcBorders>
              <w:bottom w:val="single" w:sz="8" w:color="E6E6E6"/>
            </w:tcBorders>
            <w:shd w:val="clear" w:color="auto" w:fill="FEFEFE"/>
          </w:tcPr>
          <w:p>
            <w:pPr>
              <w:ind w:left="200"/>
              <w:spacing w:after="0" w:line="229" w:lineRule="exact"/>
              <w:rPr>
                <w:sz w:val="20"/>
                <w:szCs w:val="20"/>
                <w:color w:val="auto"/>
              </w:rPr>
            </w:pPr>
            <w:r>
              <w:rPr>
                <w:rFonts w:ascii="Arial" w:cs="Arial" w:eastAsia="Arial" w:hAnsi="Arial"/>
                <w:sz w:val="20"/>
                <w:szCs w:val="20"/>
                <w:color w:val="auto"/>
              </w:rPr>
              <w:t>Foreign</w:t>
            </w:r>
          </w:p>
        </w:tc>
        <w:tc>
          <w:tcPr>
            <w:tcW w:w="2240" w:type="dxa"/>
            <w:vAlign w:val="bottom"/>
            <w:tcBorders>
              <w:bottom w:val="single" w:sz="8" w:color="E6E6E6"/>
            </w:tcBorders>
            <w:shd w:val="clear" w:color="auto" w:fill="FEFEFE"/>
          </w:tcPr>
          <w:p>
            <w:pPr>
              <w:spacing w:after="0"/>
              <w:rPr>
                <w:sz w:val="19"/>
                <w:szCs w:val="19"/>
                <w:color w:val="auto"/>
              </w:rPr>
            </w:pPr>
          </w:p>
        </w:tc>
        <w:tc>
          <w:tcPr>
            <w:tcW w:w="20" w:type="dxa"/>
            <w:vAlign w:val="bottom"/>
            <w:tcBorders>
              <w:bottom w:val="single" w:sz="8" w:color="auto"/>
            </w:tcBorders>
            <w:shd w:val="clear" w:color="auto" w:fill="FEFEFE"/>
          </w:tcPr>
          <w:p>
            <w:pPr>
              <w:spacing w:after="0"/>
              <w:rPr>
                <w:sz w:val="19"/>
                <w:szCs w:val="19"/>
                <w:color w:val="auto"/>
              </w:rPr>
            </w:pPr>
          </w:p>
        </w:tc>
        <w:tc>
          <w:tcPr>
            <w:tcW w:w="100" w:type="dxa"/>
            <w:vAlign w:val="bottom"/>
            <w:tcBorders>
              <w:bottom w:val="single" w:sz="8" w:color="auto"/>
            </w:tcBorders>
            <w:shd w:val="clear" w:color="auto" w:fill="FEFEFE"/>
          </w:tcPr>
          <w:p>
            <w:pPr>
              <w:spacing w:after="0"/>
              <w:rPr>
                <w:sz w:val="19"/>
                <w:szCs w:val="19"/>
                <w:color w:val="auto"/>
              </w:rPr>
            </w:pPr>
          </w:p>
        </w:tc>
        <w:tc>
          <w:tcPr>
            <w:tcW w:w="1300" w:type="dxa"/>
            <w:vAlign w:val="bottom"/>
            <w:tcBorders>
              <w:bottom w:val="single" w:sz="8" w:color="auto"/>
            </w:tcBorders>
            <w:shd w:val="clear" w:color="auto" w:fill="FEFEFE"/>
          </w:tcPr>
          <w:p>
            <w:pPr>
              <w:jc w:val="right"/>
              <w:spacing w:after="0" w:line="229" w:lineRule="exact"/>
              <w:rPr>
                <w:sz w:val="20"/>
                <w:szCs w:val="20"/>
                <w:color w:val="auto"/>
              </w:rPr>
            </w:pPr>
            <w:r>
              <w:rPr>
                <w:rFonts w:ascii="Arial" w:cs="Arial" w:eastAsia="Arial" w:hAnsi="Arial"/>
                <w:sz w:val="20"/>
                <w:szCs w:val="20"/>
                <w:color w:val="auto"/>
              </w:rPr>
              <w:t>3,359</w:t>
            </w:r>
          </w:p>
        </w:tc>
        <w:tc>
          <w:tcPr>
            <w:tcW w:w="240" w:type="dxa"/>
            <w:vAlign w:val="bottom"/>
            <w:tcBorders>
              <w:bottom w:val="single" w:sz="8" w:color="E6E6E6"/>
            </w:tcBorders>
            <w:shd w:val="clear" w:color="auto" w:fill="FEFEFE"/>
          </w:tcPr>
          <w:p>
            <w:pPr>
              <w:spacing w:after="0"/>
              <w:rPr>
                <w:sz w:val="19"/>
                <w:szCs w:val="19"/>
                <w:color w:val="auto"/>
              </w:rPr>
            </w:pPr>
          </w:p>
        </w:tc>
        <w:tc>
          <w:tcPr>
            <w:tcW w:w="340" w:type="dxa"/>
            <w:vAlign w:val="bottom"/>
            <w:tcBorders>
              <w:bottom w:val="single" w:sz="8" w:color="auto"/>
            </w:tcBorders>
            <w:shd w:val="clear" w:color="auto" w:fill="FEFEFE"/>
          </w:tcPr>
          <w:p>
            <w:pPr>
              <w:spacing w:after="0"/>
              <w:rPr>
                <w:sz w:val="19"/>
                <w:szCs w:val="19"/>
                <w:color w:val="auto"/>
              </w:rPr>
            </w:pPr>
          </w:p>
        </w:tc>
        <w:tc>
          <w:tcPr>
            <w:tcW w:w="1080" w:type="dxa"/>
            <w:vAlign w:val="bottom"/>
            <w:tcBorders>
              <w:bottom w:val="single" w:sz="8" w:color="auto"/>
            </w:tcBorders>
            <w:shd w:val="clear" w:color="auto" w:fill="FEFEFE"/>
          </w:tcPr>
          <w:p>
            <w:pPr>
              <w:jc w:val="right"/>
              <w:spacing w:after="0" w:line="229" w:lineRule="exact"/>
              <w:rPr>
                <w:sz w:val="20"/>
                <w:szCs w:val="20"/>
                <w:color w:val="auto"/>
              </w:rPr>
            </w:pPr>
            <w:r>
              <w:rPr>
                <w:rFonts w:ascii="Arial" w:cs="Arial" w:eastAsia="Arial" w:hAnsi="Arial"/>
                <w:sz w:val="20"/>
                <w:szCs w:val="20"/>
                <w:color w:val="auto"/>
              </w:rPr>
              <w:t>2,107</w:t>
            </w:r>
          </w:p>
        </w:tc>
        <w:tc>
          <w:tcPr>
            <w:tcW w:w="160" w:type="dxa"/>
            <w:vAlign w:val="bottom"/>
            <w:tcBorders>
              <w:bottom w:val="single" w:sz="8" w:color="E6E6E6"/>
            </w:tcBorders>
            <w:shd w:val="clear" w:color="auto" w:fill="FEFEFE"/>
          </w:tcPr>
          <w:p>
            <w:pPr>
              <w:spacing w:after="0"/>
              <w:rPr>
                <w:sz w:val="19"/>
                <w:szCs w:val="19"/>
                <w:color w:val="auto"/>
              </w:rPr>
            </w:pPr>
          </w:p>
        </w:tc>
        <w:tc>
          <w:tcPr>
            <w:tcW w:w="100" w:type="dxa"/>
            <w:vAlign w:val="bottom"/>
            <w:tcBorders>
              <w:bottom w:val="single" w:sz="8" w:color="E6E6E6"/>
            </w:tcBorders>
            <w:shd w:val="clear" w:color="auto" w:fill="FEFEFE"/>
          </w:tcPr>
          <w:p>
            <w:pPr>
              <w:spacing w:after="0"/>
              <w:rPr>
                <w:sz w:val="19"/>
                <w:szCs w:val="19"/>
                <w:color w:val="auto"/>
              </w:rPr>
            </w:pPr>
          </w:p>
        </w:tc>
        <w:tc>
          <w:tcPr>
            <w:tcW w:w="320" w:type="dxa"/>
            <w:vAlign w:val="bottom"/>
            <w:tcBorders>
              <w:bottom w:val="single" w:sz="8" w:color="auto"/>
            </w:tcBorders>
            <w:shd w:val="clear" w:color="auto" w:fill="FEFEFE"/>
          </w:tcPr>
          <w:p>
            <w:pPr>
              <w:spacing w:after="0"/>
              <w:rPr>
                <w:sz w:val="19"/>
                <w:szCs w:val="19"/>
                <w:color w:val="auto"/>
              </w:rPr>
            </w:pPr>
          </w:p>
        </w:tc>
        <w:tc>
          <w:tcPr>
            <w:tcW w:w="1080" w:type="dxa"/>
            <w:vAlign w:val="bottom"/>
            <w:tcBorders>
              <w:bottom w:val="single" w:sz="8" w:color="auto"/>
            </w:tcBorders>
            <w:shd w:val="clear" w:color="auto" w:fill="FEFEFE"/>
          </w:tcPr>
          <w:p>
            <w:pPr>
              <w:jc w:val="right"/>
              <w:spacing w:after="0" w:line="229" w:lineRule="exact"/>
              <w:rPr>
                <w:sz w:val="20"/>
                <w:szCs w:val="20"/>
                <w:color w:val="auto"/>
              </w:rPr>
            </w:pPr>
            <w:r>
              <w:rPr>
                <w:rFonts w:ascii="Arial" w:cs="Arial" w:eastAsia="Arial" w:hAnsi="Arial"/>
                <w:sz w:val="20"/>
                <w:szCs w:val="20"/>
                <w:color w:val="auto"/>
              </w:rPr>
              <w:t>1,755</w:t>
            </w:r>
          </w:p>
        </w:tc>
        <w:tc>
          <w:tcPr>
            <w:tcW w:w="120" w:type="dxa"/>
            <w:vAlign w:val="bottom"/>
            <w:tcBorders>
              <w:bottom w:val="single" w:sz="8" w:color="E6E6E6"/>
            </w:tcBorders>
            <w:shd w:val="clear" w:color="auto" w:fill="FEFEFE"/>
          </w:tcPr>
          <w:p>
            <w:pPr>
              <w:spacing w:after="0"/>
              <w:rPr>
                <w:sz w:val="19"/>
                <w:szCs w:val="19"/>
                <w:color w:val="auto"/>
              </w:rPr>
            </w:pPr>
          </w:p>
        </w:tc>
      </w:tr>
      <w:tr>
        <w:trPr>
          <w:trHeight w:val="219"/>
        </w:trPr>
        <w:tc>
          <w:tcPr>
            <w:tcW w:w="3660" w:type="dxa"/>
            <w:vAlign w:val="bottom"/>
            <w:tcBorders>
              <w:bottom w:val="single" w:sz="8" w:color="FEFEFE"/>
            </w:tcBorders>
            <w:shd w:val="clear" w:color="auto" w:fill="E6E6E6"/>
          </w:tcPr>
          <w:p>
            <w:pPr>
              <w:spacing w:after="0" w:line="219" w:lineRule="exact"/>
              <w:rPr>
                <w:sz w:val="20"/>
                <w:szCs w:val="20"/>
                <w:color w:val="auto"/>
              </w:rPr>
            </w:pPr>
            <w:r>
              <w:rPr>
                <w:rFonts w:ascii="Arial" w:cs="Arial" w:eastAsia="Arial" w:hAnsi="Arial"/>
                <w:sz w:val="20"/>
                <w:szCs w:val="20"/>
                <w:color w:val="auto"/>
              </w:rPr>
              <w:t>Total current tax expense</w:t>
            </w:r>
          </w:p>
        </w:tc>
        <w:tc>
          <w:tcPr>
            <w:tcW w:w="2240" w:type="dxa"/>
            <w:vAlign w:val="bottom"/>
            <w:tcBorders>
              <w:bottom w:val="single" w:sz="8" w:color="FEFEFE"/>
            </w:tcBorders>
            <w:shd w:val="clear" w:color="auto" w:fill="E6E6E6"/>
          </w:tcPr>
          <w:p>
            <w:pPr>
              <w:spacing w:after="0"/>
              <w:rPr>
                <w:sz w:val="19"/>
                <w:szCs w:val="19"/>
                <w:color w:val="auto"/>
              </w:rPr>
            </w:pPr>
          </w:p>
        </w:tc>
        <w:tc>
          <w:tcPr>
            <w:tcW w:w="20" w:type="dxa"/>
            <w:vAlign w:val="bottom"/>
            <w:tcBorders>
              <w:bottom w:val="single" w:sz="8" w:color="auto"/>
            </w:tcBorders>
            <w:shd w:val="clear" w:color="auto" w:fill="E6E6E6"/>
          </w:tcPr>
          <w:p>
            <w:pPr>
              <w:spacing w:after="0"/>
              <w:rPr>
                <w:sz w:val="19"/>
                <w:szCs w:val="19"/>
                <w:color w:val="auto"/>
              </w:rPr>
            </w:pPr>
          </w:p>
        </w:tc>
        <w:tc>
          <w:tcPr>
            <w:tcW w:w="100" w:type="dxa"/>
            <w:vAlign w:val="bottom"/>
            <w:tcBorders>
              <w:bottom w:val="single" w:sz="8" w:color="auto"/>
            </w:tcBorders>
            <w:shd w:val="clear" w:color="auto" w:fill="E6E6E6"/>
          </w:tcPr>
          <w:p>
            <w:pPr>
              <w:spacing w:after="0"/>
              <w:rPr>
                <w:sz w:val="19"/>
                <w:szCs w:val="19"/>
                <w:color w:val="auto"/>
              </w:rPr>
            </w:pPr>
          </w:p>
        </w:tc>
        <w:tc>
          <w:tcPr>
            <w:tcW w:w="1300" w:type="dxa"/>
            <w:vAlign w:val="bottom"/>
            <w:tcBorders>
              <w:bottom w:val="single" w:sz="8" w:color="auto"/>
            </w:tcBorders>
            <w:shd w:val="clear" w:color="auto" w:fill="E6E6E6"/>
          </w:tcPr>
          <w:p>
            <w:pPr>
              <w:jc w:val="right"/>
              <w:spacing w:after="0" w:line="219" w:lineRule="exact"/>
              <w:rPr>
                <w:sz w:val="20"/>
                <w:szCs w:val="20"/>
                <w:color w:val="auto"/>
              </w:rPr>
            </w:pPr>
            <w:r>
              <w:rPr>
                <w:rFonts w:ascii="Arial" w:cs="Arial" w:eastAsia="Arial" w:hAnsi="Arial"/>
                <w:sz w:val="20"/>
                <w:szCs w:val="20"/>
                <w:color w:val="auto"/>
              </w:rPr>
              <w:t>6,942</w:t>
            </w:r>
          </w:p>
        </w:tc>
        <w:tc>
          <w:tcPr>
            <w:tcW w:w="240" w:type="dxa"/>
            <w:vAlign w:val="bottom"/>
            <w:tcBorders>
              <w:bottom w:val="single" w:sz="8" w:color="FEFEFE"/>
            </w:tcBorders>
            <w:shd w:val="clear" w:color="auto" w:fill="E6E6E6"/>
          </w:tcPr>
          <w:p>
            <w:pPr>
              <w:spacing w:after="0"/>
              <w:rPr>
                <w:sz w:val="19"/>
                <w:szCs w:val="19"/>
                <w:color w:val="auto"/>
              </w:rPr>
            </w:pPr>
          </w:p>
        </w:tc>
        <w:tc>
          <w:tcPr>
            <w:tcW w:w="340" w:type="dxa"/>
            <w:vAlign w:val="bottom"/>
            <w:tcBorders>
              <w:bottom w:val="single" w:sz="8" w:color="auto"/>
            </w:tcBorders>
            <w:shd w:val="clear" w:color="auto" w:fill="E6E6E6"/>
          </w:tcPr>
          <w:p>
            <w:pPr>
              <w:spacing w:after="0"/>
              <w:rPr>
                <w:sz w:val="19"/>
                <w:szCs w:val="19"/>
                <w:color w:val="auto"/>
              </w:rPr>
            </w:pPr>
          </w:p>
        </w:tc>
        <w:tc>
          <w:tcPr>
            <w:tcW w:w="1080" w:type="dxa"/>
            <w:vAlign w:val="bottom"/>
            <w:tcBorders>
              <w:bottom w:val="single" w:sz="8" w:color="auto"/>
            </w:tcBorders>
            <w:shd w:val="clear" w:color="auto" w:fill="E6E6E6"/>
          </w:tcPr>
          <w:p>
            <w:pPr>
              <w:jc w:val="right"/>
              <w:spacing w:after="0" w:line="219" w:lineRule="exact"/>
              <w:rPr>
                <w:sz w:val="20"/>
                <w:szCs w:val="20"/>
                <w:color w:val="auto"/>
              </w:rPr>
            </w:pPr>
            <w:r>
              <w:rPr>
                <w:rFonts w:ascii="Arial" w:cs="Arial" w:eastAsia="Arial" w:hAnsi="Arial"/>
                <w:sz w:val="20"/>
                <w:szCs w:val="20"/>
                <w:color w:val="auto"/>
              </w:rPr>
              <w:t>7,147</w:t>
            </w:r>
          </w:p>
        </w:tc>
        <w:tc>
          <w:tcPr>
            <w:tcW w:w="160" w:type="dxa"/>
            <w:vAlign w:val="bottom"/>
            <w:tcBorders>
              <w:bottom w:val="single" w:sz="8" w:color="FEFEFE"/>
            </w:tcBorders>
            <w:shd w:val="clear" w:color="auto" w:fill="E6E6E6"/>
          </w:tcPr>
          <w:p>
            <w:pPr>
              <w:spacing w:after="0"/>
              <w:rPr>
                <w:sz w:val="19"/>
                <w:szCs w:val="19"/>
                <w:color w:val="auto"/>
              </w:rPr>
            </w:pPr>
          </w:p>
        </w:tc>
        <w:tc>
          <w:tcPr>
            <w:tcW w:w="100" w:type="dxa"/>
            <w:vAlign w:val="bottom"/>
            <w:tcBorders>
              <w:bottom w:val="single" w:sz="8" w:color="FEFEFE"/>
            </w:tcBorders>
            <w:shd w:val="clear" w:color="auto" w:fill="E6E6E6"/>
          </w:tcPr>
          <w:p>
            <w:pPr>
              <w:spacing w:after="0"/>
              <w:rPr>
                <w:sz w:val="19"/>
                <w:szCs w:val="19"/>
                <w:color w:val="auto"/>
              </w:rPr>
            </w:pPr>
          </w:p>
        </w:tc>
        <w:tc>
          <w:tcPr>
            <w:tcW w:w="320" w:type="dxa"/>
            <w:vAlign w:val="bottom"/>
            <w:tcBorders>
              <w:bottom w:val="single" w:sz="8" w:color="auto"/>
            </w:tcBorders>
            <w:shd w:val="clear" w:color="auto" w:fill="E6E6E6"/>
          </w:tcPr>
          <w:p>
            <w:pPr>
              <w:spacing w:after="0"/>
              <w:rPr>
                <w:sz w:val="19"/>
                <w:szCs w:val="19"/>
                <w:color w:val="auto"/>
              </w:rPr>
            </w:pPr>
          </w:p>
        </w:tc>
        <w:tc>
          <w:tcPr>
            <w:tcW w:w="1080" w:type="dxa"/>
            <w:vAlign w:val="bottom"/>
            <w:tcBorders>
              <w:bottom w:val="single" w:sz="8" w:color="auto"/>
            </w:tcBorders>
            <w:shd w:val="clear" w:color="auto" w:fill="E6E6E6"/>
          </w:tcPr>
          <w:p>
            <w:pPr>
              <w:jc w:val="right"/>
              <w:spacing w:after="0" w:line="219" w:lineRule="exact"/>
              <w:rPr>
                <w:sz w:val="20"/>
                <w:szCs w:val="20"/>
                <w:color w:val="auto"/>
              </w:rPr>
            </w:pPr>
            <w:r>
              <w:rPr>
                <w:rFonts w:ascii="Arial" w:cs="Arial" w:eastAsia="Arial" w:hAnsi="Arial"/>
                <w:sz w:val="20"/>
                <w:szCs w:val="20"/>
                <w:color w:val="auto"/>
              </w:rPr>
              <w:t>7,600</w:t>
            </w:r>
          </w:p>
        </w:tc>
        <w:tc>
          <w:tcPr>
            <w:tcW w:w="120" w:type="dxa"/>
            <w:vAlign w:val="bottom"/>
            <w:tcBorders>
              <w:bottom w:val="single" w:sz="8" w:color="FEFEFE"/>
            </w:tcBorders>
            <w:shd w:val="clear" w:color="auto" w:fill="E6E6E6"/>
          </w:tcPr>
          <w:p>
            <w:pPr>
              <w:spacing w:after="0"/>
              <w:rPr>
                <w:sz w:val="19"/>
                <w:szCs w:val="19"/>
                <w:color w:val="auto"/>
              </w:rPr>
            </w:pPr>
          </w:p>
        </w:tc>
      </w:tr>
      <w:tr>
        <w:trPr>
          <w:trHeight w:val="219"/>
        </w:trPr>
        <w:tc>
          <w:tcPr>
            <w:tcW w:w="3660" w:type="dxa"/>
            <w:vAlign w:val="bottom"/>
            <w:shd w:val="clear" w:color="auto" w:fill="FEFEFE"/>
          </w:tcPr>
          <w:p>
            <w:pPr>
              <w:spacing w:after="0" w:line="219" w:lineRule="exact"/>
              <w:rPr>
                <w:sz w:val="20"/>
                <w:szCs w:val="20"/>
                <w:color w:val="auto"/>
              </w:rPr>
            </w:pPr>
            <w:r>
              <w:rPr>
                <w:rFonts w:ascii="Arial" w:cs="Arial" w:eastAsia="Arial" w:hAnsi="Arial"/>
                <w:sz w:val="20"/>
                <w:szCs w:val="20"/>
                <w:color w:val="auto"/>
              </w:rPr>
              <w:t>Deferred:</w:t>
            </w:r>
          </w:p>
        </w:tc>
        <w:tc>
          <w:tcPr>
            <w:tcW w:w="2240" w:type="dxa"/>
            <w:vAlign w:val="bottom"/>
            <w:shd w:val="clear" w:color="auto" w:fill="FEFEFE"/>
          </w:tcPr>
          <w:p>
            <w:pPr>
              <w:spacing w:after="0"/>
              <w:rPr>
                <w:sz w:val="19"/>
                <w:szCs w:val="19"/>
                <w:color w:val="auto"/>
              </w:rPr>
            </w:pPr>
          </w:p>
        </w:tc>
        <w:tc>
          <w:tcPr>
            <w:tcW w:w="20" w:type="dxa"/>
            <w:vAlign w:val="bottom"/>
            <w:shd w:val="clear" w:color="auto" w:fill="FEFEFE"/>
          </w:tcPr>
          <w:p>
            <w:pPr>
              <w:spacing w:after="0"/>
              <w:rPr>
                <w:sz w:val="19"/>
                <w:szCs w:val="19"/>
                <w:color w:val="auto"/>
              </w:rPr>
            </w:pPr>
          </w:p>
        </w:tc>
        <w:tc>
          <w:tcPr>
            <w:tcW w:w="100" w:type="dxa"/>
            <w:vAlign w:val="bottom"/>
            <w:shd w:val="clear" w:color="auto" w:fill="FEFEFE"/>
          </w:tcPr>
          <w:p>
            <w:pPr>
              <w:spacing w:after="0"/>
              <w:rPr>
                <w:sz w:val="19"/>
                <w:szCs w:val="19"/>
                <w:color w:val="auto"/>
              </w:rPr>
            </w:pPr>
          </w:p>
        </w:tc>
        <w:tc>
          <w:tcPr>
            <w:tcW w:w="1300" w:type="dxa"/>
            <w:vAlign w:val="bottom"/>
            <w:shd w:val="clear" w:color="auto" w:fill="FEFEFE"/>
          </w:tcPr>
          <w:p>
            <w:pPr>
              <w:spacing w:after="0"/>
              <w:rPr>
                <w:sz w:val="19"/>
                <w:szCs w:val="19"/>
                <w:color w:val="auto"/>
              </w:rPr>
            </w:pPr>
          </w:p>
        </w:tc>
        <w:tc>
          <w:tcPr>
            <w:tcW w:w="240" w:type="dxa"/>
            <w:vAlign w:val="bottom"/>
            <w:shd w:val="clear" w:color="auto" w:fill="FEFEFE"/>
          </w:tcPr>
          <w:p>
            <w:pPr>
              <w:spacing w:after="0"/>
              <w:rPr>
                <w:sz w:val="19"/>
                <w:szCs w:val="19"/>
                <w:color w:val="auto"/>
              </w:rPr>
            </w:pPr>
          </w:p>
        </w:tc>
        <w:tc>
          <w:tcPr>
            <w:tcW w:w="340" w:type="dxa"/>
            <w:vAlign w:val="bottom"/>
            <w:shd w:val="clear" w:color="auto" w:fill="FEFEFE"/>
          </w:tcPr>
          <w:p>
            <w:pPr>
              <w:spacing w:after="0"/>
              <w:rPr>
                <w:sz w:val="19"/>
                <w:szCs w:val="19"/>
                <w:color w:val="auto"/>
              </w:rPr>
            </w:pPr>
          </w:p>
        </w:tc>
        <w:tc>
          <w:tcPr>
            <w:tcW w:w="1080" w:type="dxa"/>
            <w:vAlign w:val="bottom"/>
            <w:shd w:val="clear" w:color="auto" w:fill="FEFEFE"/>
          </w:tcPr>
          <w:p>
            <w:pPr>
              <w:spacing w:after="0"/>
              <w:rPr>
                <w:sz w:val="19"/>
                <w:szCs w:val="19"/>
                <w:color w:val="auto"/>
              </w:rPr>
            </w:pPr>
          </w:p>
        </w:tc>
        <w:tc>
          <w:tcPr>
            <w:tcW w:w="160" w:type="dxa"/>
            <w:vAlign w:val="bottom"/>
            <w:shd w:val="clear" w:color="auto" w:fill="FEFEFE"/>
          </w:tcPr>
          <w:p>
            <w:pPr>
              <w:spacing w:after="0"/>
              <w:rPr>
                <w:sz w:val="19"/>
                <w:szCs w:val="19"/>
                <w:color w:val="auto"/>
              </w:rPr>
            </w:pPr>
          </w:p>
        </w:tc>
        <w:tc>
          <w:tcPr>
            <w:tcW w:w="100" w:type="dxa"/>
            <w:vAlign w:val="bottom"/>
            <w:shd w:val="clear" w:color="auto" w:fill="FEFEFE"/>
          </w:tcPr>
          <w:p>
            <w:pPr>
              <w:spacing w:after="0"/>
              <w:rPr>
                <w:sz w:val="19"/>
                <w:szCs w:val="19"/>
                <w:color w:val="auto"/>
              </w:rPr>
            </w:pPr>
          </w:p>
        </w:tc>
        <w:tc>
          <w:tcPr>
            <w:tcW w:w="320" w:type="dxa"/>
            <w:vAlign w:val="bottom"/>
            <w:shd w:val="clear" w:color="auto" w:fill="FEFEFE"/>
          </w:tcPr>
          <w:p>
            <w:pPr>
              <w:spacing w:after="0"/>
              <w:rPr>
                <w:sz w:val="19"/>
                <w:szCs w:val="19"/>
                <w:color w:val="auto"/>
              </w:rPr>
            </w:pPr>
          </w:p>
        </w:tc>
        <w:tc>
          <w:tcPr>
            <w:tcW w:w="1080" w:type="dxa"/>
            <w:vAlign w:val="bottom"/>
            <w:shd w:val="clear" w:color="auto" w:fill="FEFEFE"/>
          </w:tcPr>
          <w:p>
            <w:pPr>
              <w:spacing w:after="0"/>
              <w:rPr>
                <w:sz w:val="19"/>
                <w:szCs w:val="19"/>
                <w:color w:val="auto"/>
              </w:rPr>
            </w:pPr>
          </w:p>
        </w:tc>
        <w:tc>
          <w:tcPr>
            <w:tcW w:w="120" w:type="dxa"/>
            <w:vAlign w:val="bottom"/>
            <w:shd w:val="clear" w:color="auto" w:fill="FEFEFE"/>
          </w:tcPr>
          <w:p>
            <w:pPr>
              <w:spacing w:after="0"/>
              <w:rPr>
                <w:sz w:val="19"/>
                <w:szCs w:val="19"/>
                <w:color w:val="auto"/>
              </w:rPr>
            </w:pPr>
          </w:p>
        </w:tc>
      </w:tr>
      <w:tr>
        <w:trPr>
          <w:trHeight w:val="229"/>
        </w:trPr>
        <w:tc>
          <w:tcPr>
            <w:tcW w:w="3660" w:type="dxa"/>
            <w:vAlign w:val="bottom"/>
            <w:shd w:val="clear" w:color="auto" w:fill="E6E6E6"/>
          </w:tcPr>
          <w:p>
            <w:pPr>
              <w:ind w:left="200"/>
              <w:spacing w:after="0" w:line="229" w:lineRule="exact"/>
              <w:rPr>
                <w:sz w:val="20"/>
                <w:szCs w:val="20"/>
                <w:color w:val="auto"/>
              </w:rPr>
            </w:pPr>
            <w:r>
              <w:rPr>
                <w:rFonts w:ascii="Arial" w:cs="Arial" w:eastAsia="Arial" w:hAnsi="Arial"/>
                <w:sz w:val="20"/>
                <w:szCs w:val="20"/>
                <w:color w:val="auto"/>
              </w:rPr>
              <w:t>Federal</w:t>
            </w:r>
          </w:p>
        </w:tc>
        <w:tc>
          <w:tcPr>
            <w:tcW w:w="224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00" w:type="dxa"/>
            <w:vAlign w:val="bottom"/>
            <w:shd w:val="clear" w:color="auto" w:fill="E6E6E6"/>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E6E6E6"/>
          </w:tcPr>
          <w:p>
            <w:pPr>
              <w:jc w:val="right"/>
              <w:spacing w:after="0" w:line="229" w:lineRule="exact"/>
              <w:rPr>
                <w:sz w:val="20"/>
                <w:szCs w:val="20"/>
                <w:color w:val="auto"/>
              </w:rPr>
            </w:pPr>
            <w:r>
              <w:rPr>
                <w:rFonts w:ascii="Arial" w:cs="Arial" w:eastAsia="Arial" w:hAnsi="Arial"/>
                <w:sz w:val="20"/>
                <w:szCs w:val="20"/>
                <w:color w:val="auto"/>
              </w:rPr>
              <w:t>(1,905)</w:t>
            </w:r>
          </w:p>
        </w:tc>
        <w:tc>
          <w:tcPr>
            <w:tcW w:w="240" w:type="dxa"/>
            <w:vAlign w:val="bottom"/>
            <w:shd w:val="clear" w:color="auto" w:fill="E6E6E6"/>
          </w:tcPr>
          <w:p>
            <w:pPr>
              <w:spacing w:after="0"/>
              <w:rPr>
                <w:sz w:val="19"/>
                <w:szCs w:val="19"/>
                <w:color w:val="auto"/>
              </w:rPr>
            </w:pPr>
          </w:p>
        </w:tc>
        <w:tc>
          <w:tcPr>
            <w:tcW w:w="340" w:type="dxa"/>
            <w:vAlign w:val="bottom"/>
            <w:shd w:val="clear" w:color="auto" w:fill="E6E6E6"/>
          </w:tcPr>
          <w:p>
            <w:pPr>
              <w:spacing w:after="0"/>
              <w:rPr>
                <w:sz w:val="19"/>
                <w:szCs w:val="19"/>
                <w:color w:val="auto"/>
              </w:rPr>
            </w:pPr>
          </w:p>
        </w:tc>
        <w:tc>
          <w:tcPr>
            <w:tcW w:w="1080" w:type="dxa"/>
            <w:vAlign w:val="bottom"/>
            <w:shd w:val="clear" w:color="auto" w:fill="E6E6E6"/>
          </w:tcPr>
          <w:p>
            <w:pPr>
              <w:jc w:val="right"/>
              <w:spacing w:after="0" w:line="229" w:lineRule="exact"/>
              <w:rPr>
                <w:sz w:val="20"/>
                <w:szCs w:val="20"/>
                <w:color w:val="auto"/>
              </w:rPr>
            </w:pPr>
            <w:r>
              <w:rPr>
                <w:rFonts w:ascii="Arial" w:cs="Arial" w:eastAsia="Arial" w:hAnsi="Arial"/>
                <w:sz w:val="20"/>
                <w:szCs w:val="20"/>
                <w:color w:val="auto"/>
              </w:rPr>
              <w:t>(495)</w:t>
            </w:r>
          </w:p>
        </w:tc>
        <w:tc>
          <w:tcPr>
            <w:tcW w:w="160" w:type="dxa"/>
            <w:vAlign w:val="bottom"/>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320" w:type="dxa"/>
            <w:vAlign w:val="bottom"/>
            <w:shd w:val="clear" w:color="auto" w:fill="E6E6E6"/>
          </w:tcPr>
          <w:p>
            <w:pPr>
              <w:spacing w:after="0"/>
              <w:rPr>
                <w:sz w:val="19"/>
                <w:szCs w:val="19"/>
                <w:color w:val="auto"/>
              </w:rPr>
            </w:pPr>
          </w:p>
        </w:tc>
        <w:tc>
          <w:tcPr>
            <w:tcW w:w="1080" w:type="dxa"/>
            <w:vAlign w:val="bottom"/>
            <w:shd w:val="clear" w:color="auto" w:fill="E6E6E6"/>
          </w:tcPr>
          <w:p>
            <w:pPr>
              <w:jc w:val="right"/>
              <w:spacing w:after="0" w:line="229" w:lineRule="exact"/>
              <w:rPr>
                <w:sz w:val="20"/>
                <w:szCs w:val="20"/>
                <w:color w:val="auto"/>
              </w:rPr>
            </w:pPr>
            <w:r>
              <w:rPr>
                <w:rFonts w:ascii="Arial" w:cs="Arial" w:eastAsia="Arial" w:hAnsi="Arial"/>
                <w:sz w:val="20"/>
                <w:szCs w:val="20"/>
                <w:color w:val="auto"/>
              </w:rPr>
              <w:t>(3,001)</w:t>
            </w:r>
          </w:p>
        </w:tc>
        <w:tc>
          <w:tcPr>
            <w:tcW w:w="120" w:type="dxa"/>
            <w:vAlign w:val="bottom"/>
            <w:shd w:val="clear" w:color="auto" w:fill="E6E6E6"/>
          </w:tcPr>
          <w:p>
            <w:pPr>
              <w:spacing w:after="0"/>
              <w:rPr>
                <w:sz w:val="19"/>
                <w:szCs w:val="19"/>
                <w:color w:val="auto"/>
              </w:rPr>
            </w:pPr>
          </w:p>
        </w:tc>
      </w:tr>
      <w:tr>
        <w:trPr>
          <w:trHeight w:val="229"/>
        </w:trPr>
        <w:tc>
          <w:tcPr>
            <w:tcW w:w="3660" w:type="dxa"/>
            <w:vAlign w:val="bottom"/>
            <w:shd w:val="clear" w:color="auto" w:fill="FEFEFE"/>
          </w:tcPr>
          <w:p>
            <w:pPr>
              <w:ind w:left="200"/>
              <w:spacing w:after="0" w:line="229" w:lineRule="exact"/>
              <w:rPr>
                <w:sz w:val="20"/>
                <w:szCs w:val="20"/>
                <w:color w:val="auto"/>
              </w:rPr>
            </w:pPr>
            <w:r>
              <w:rPr>
                <w:rFonts w:ascii="Arial" w:cs="Arial" w:eastAsia="Arial" w:hAnsi="Arial"/>
                <w:sz w:val="20"/>
                <w:szCs w:val="20"/>
                <w:color w:val="auto"/>
              </w:rPr>
              <w:t>State</w:t>
            </w:r>
          </w:p>
        </w:tc>
        <w:tc>
          <w:tcPr>
            <w:tcW w:w="2240" w:type="dxa"/>
            <w:vAlign w:val="bottom"/>
            <w:shd w:val="clear" w:color="auto" w:fill="FEFEFE"/>
          </w:tcPr>
          <w:p>
            <w:pPr>
              <w:spacing w:after="0"/>
              <w:rPr>
                <w:sz w:val="19"/>
                <w:szCs w:val="19"/>
                <w:color w:val="auto"/>
              </w:rPr>
            </w:pPr>
          </w:p>
        </w:tc>
        <w:tc>
          <w:tcPr>
            <w:tcW w:w="20" w:type="dxa"/>
            <w:vAlign w:val="bottom"/>
            <w:shd w:val="clear" w:color="auto" w:fill="FEFEFE"/>
          </w:tcPr>
          <w:p>
            <w:pPr>
              <w:spacing w:after="0"/>
              <w:rPr>
                <w:sz w:val="19"/>
                <w:szCs w:val="19"/>
                <w:color w:val="auto"/>
              </w:rPr>
            </w:pPr>
          </w:p>
        </w:tc>
        <w:tc>
          <w:tcPr>
            <w:tcW w:w="100" w:type="dxa"/>
            <w:vAlign w:val="bottom"/>
            <w:shd w:val="clear" w:color="auto" w:fill="FEFEFE"/>
          </w:tcPr>
          <w:p>
            <w:pPr>
              <w:spacing w:after="0"/>
              <w:rPr>
                <w:sz w:val="19"/>
                <w:szCs w:val="19"/>
                <w:color w:val="auto"/>
              </w:rPr>
            </w:pPr>
          </w:p>
        </w:tc>
        <w:tc>
          <w:tcPr>
            <w:tcW w:w="1540" w:type="dxa"/>
            <w:vAlign w:val="bottom"/>
            <w:gridSpan w:val="2"/>
            <w:shd w:val="clear" w:color="auto" w:fill="FEFEFE"/>
          </w:tcPr>
          <w:p>
            <w:pPr>
              <w:jc w:val="right"/>
              <w:ind w:right="103"/>
              <w:spacing w:after="0" w:line="229" w:lineRule="exact"/>
              <w:rPr>
                <w:sz w:val="20"/>
                <w:szCs w:val="20"/>
                <w:color w:val="auto"/>
              </w:rPr>
            </w:pPr>
            <w:r>
              <w:rPr>
                <w:rFonts w:ascii="Arial" w:cs="Arial" w:eastAsia="Arial" w:hAnsi="Arial"/>
                <w:sz w:val="20"/>
                <w:szCs w:val="20"/>
                <w:color w:val="auto"/>
              </w:rPr>
              <w:t>(295)</w:t>
            </w:r>
          </w:p>
        </w:tc>
        <w:tc>
          <w:tcPr>
            <w:tcW w:w="340" w:type="dxa"/>
            <w:vAlign w:val="bottom"/>
            <w:shd w:val="clear" w:color="auto" w:fill="FEFEFE"/>
          </w:tcPr>
          <w:p>
            <w:pPr>
              <w:spacing w:after="0"/>
              <w:rPr>
                <w:sz w:val="19"/>
                <w:szCs w:val="19"/>
                <w:color w:val="auto"/>
              </w:rPr>
            </w:pPr>
          </w:p>
        </w:tc>
        <w:tc>
          <w:tcPr>
            <w:tcW w:w="1240" w:type="dxa"/>
            <w:vAlign w:val="bottom"/>
            <w:gridSpan w:val="2"/>
            <w:shd w:val="clear" w:color="auto" w:fill="FEFEFE"/>
          </w:tcPr>
          <w:p>
            <w:pPr>
              <w:jc w:val="right"/>
              <w:spacing w:after="0" w:line="229" w:lineRule="exact"/>
              <w:rPr>
                <w:sz w:val="20"/>
                <w:szCs w:val="20"/>
                <w:color w:val="auto"/>
              </w:rPr>
            </w:pPr>
            <w:r>
              <w:rPr>
                <w:rFonts w:ascii="Arial" w:cs="Arial" w:eastAsia="Arial" w:hAnsi="Arial"/>
                <w:sz w:val="20"/>
                <w:szCs w:val="20"/>
                <w:color w:val="auto"/>
              </w:rPr>
              <w:t>(208)</w:t>
            </w:r>
          </w:p>
        </w:tc>
        <w:tc>
          <w:tcPr>
            <w:tcW w:w="100" w:type="dxa"/>
            <w:vAlign w:val="bottom"/>
            <w:shd w:val="clear" w:color="auto" w:fill="FEFEFE"/>
          </w:tcPr>
          <w:p>
            <w:pPr>
              <w:spacing w:after="0"/>
              <w:rPr>
                <w:sz w:val="19"/>
                <w:szCs w:val="19"/>
                <w:color w:val="auto"/>
              </w:rPr>
            </w:pPr>
          </w:p>
        </w:tc>
        <w:tc>
          <w:tcPr>
            <w:tcW w:w="320" w:type="dxa"/>
            <w:vAlign w:val="bottom"/>
            <w:shd w:val="clear" w:color="auto" w:fill="FEFEFE"/>
          </w:tcPr>
          <w:p>
            <w:pPr>
              <w:spacing w:after="0"/>
              <w:rPr>
                <w:sz w:val="19"/>
                <w:szCs w:val="19"/>
                <w:color w:val="auto"/>
              </w:rPr>
            </w:pPr>
          </w:p>
        </w:tc>
        <w:tc>
          <w:tcPr>
            <w:tcW w:w="1080" w:type="dxa"/>
            <w:vAlign w:val="bottom"/>
            <w:shd w:val="clear" w:color="auto" w:fill="FEFEFE"/>
          </w:tcPr>
          <w:p>
            <w:pPr>
              <w:jc w:val="right"/>
              <w:spacing w:after="0" w:line="229" w:lineRule="exact"/>
              <w:rPr>
                <w:sz w:val="20"/>
                <w:szCs w:val="20"/>
                <w:color w:val="auto"/>
              </w:rPr>
            </w:pPr>
            <w:r>
              <w:rPr>
                <w:rFonts w:ascii="Arial" w:cs="Arial" w:eastAsia="Arial" w:hAnsi="Arial"/>
                <w:sz w:val="20"/>
                <w:szCs w:val="20"/>
                <w:color w:val="auto"/>
              </w:rPr>
              <w:t>(231)</w:t>
            </w:r>
          </w:p>
        </w:tc>
        <w:tc>
          <w:tcPr>
            <w:tcW w:w="120" w:type="dxa"/>
            <w:vAlign w:val="bottom"/>
            <w:shd w:val="clear" w:color="auto" w:fill="FEFEFE"/>
          </w:tcPr>
          <w:p>
            <w:pPr>
              <w:spacing w:after="0"/>
              <w:rPr>
                <w:sz w:val="19"/>
                <w:szCs w:val="19"/>
                <w:color w:val="auto"/>
              </w:rPr>
            </w:pPr>
          </w:p>
        </w:tc>
      </w:tr>
      <w:tr>
        <w:trPr>
          <w:trHeight w:val="229"/>
        </w:trPr>
        <w:tc>
          <w:tcPr>
            <w:tcW w:w="3660" w:type="dxa"/>
            <w:vAlign w:val="bottom"/>
            <w:shd w:val="clear" w:color="auto" w:fill="E6E6E6"/>
          </w:tcPr>
          <w:p>
            <w:pPr>
              <w:ind w:left="200"/>
              <w:spacing w:after="0" w:line="229" w:lineRule="exact"/>
              <w:rPr>
                <w:sz w:val="20"/>
                <w:szCs w:val="20"/>
                <w:color w:val="auto"/>
              </w:rPr>
            </w:pPr>
            <w:r>
              <w:rPr>
                <w:rFonts w:ascii="Arial" w:cs="Arial" w:eastAsia="Arial" w:hAnsi="Arial"/>
                <w:sz w:val="20"/>
                <w:szCs w:val="20"/>
                <w:color w:val="auto"/>
              </w:rPr>
              <w:t>Foreign</w:t>
            </w:r>
          </w:p>
        </w:tc>
        <w:tc>
          <w:tcPr>
            <w:tcW w:w="224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1540" w:type="dxa"/>
            <w:vAlign w:val="bottom"/>
            <w:gridSpan w:val="2"/>
            <w:shd w:val="clear" w:color="auto" w:fill="E6E6E6"/>
          </w:tcPr>
          <w:p>
            <w:pPr>
              <w:jc w:val="right"/>
              <w:ind w:right="103"/>
              <w:spacing w:after="0" w:line="229" w:lineRule="exact"/>
              <w:rPr>
                <w:sz w:val="20"/>
                <w:szCs w:val="20"/>
                <w:color w:val="auto"/>
              </w:rPr>
            </w:pPr>
            <w:r>
              <w:rPr>
                <w:rFonts w:ascii="Arial" w:cs="Arial" w:eastAsia="Arial" w:hAnsi="Arial"/>
                <w:sz w:val="20"/>
                <w:szCs w:val="20"/>
                <w:color w:val="auto"/>
              </w:rPr>
              <w:t>(1,472)</w:t>
            </w:r>
          </w:p>
        </w:tc>
        <w:tc>
          <w:tcPr>
            <w:tcW w:w="340" w:type="dxa"/>
            <w:vAlign w:val="bottom"/>
            <w:shd w:val="clear" w:color="auto" w:fill="E6E6E6"/>
          </w:tcPr>
          <w:p>
            <w:pPr>
              <w:spacing w:after="0"/>
              <w:rPr>
                <w:sz w:val="19"/>
                <w:szCs w:val="19"/>
                <w:color w:val="auto"/>
              </w:rPr>
            </w:pPr>
          </w:p>
        </w:tc>
        <w:tc>
          <w:tcPr>
            <w:tcW w:w="1080" w:type="dxa"/>
            <w:vAlign w:val="bottom"/>
            <w:shd w:val="clear" w:color="auto" w:fill="E6E6E6"/>
          </w:tcPr>
          <w:p>
            <w:pPr>
              <w:jc w:val="right"/>
              <w:spacing w:after="0" w:line="229" w:lineRule="exact"/>
              <w:rPr>
                <w:sz w:val="20"/>
                <w:szCs w:val="20"/>
                <w:color w:val="auto"/>
              </w:rPr>
            </w:pPr>
            <w:r>
              <w:rPr>
                <w:rFonts w:ascii="Arial" w:cs="Arial" w:eastAsia="Arial" w:hAnsi="Arial"/>
                <w:sz w:val="20"/>
                <w:szCs w:val="20"/>
                <w:color w:val="auto"/>
              </w:rPr>
              <w:t>580</w:t>
            </w:r>
          </w:p>
        </w:tc>
        <w:tc>
          <w:tcPr>
            <w:tcW w:w="160" w:type="dxa"/>
            <w:vAlign w:val="bottom"/>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320" w:type="dxa"/>
            <w:vAlign w:val="bottom"/>
            <w:shd w:val="clear" w:color="auto" w:fill="E6E6E6"/>
          </w:tcPr>
          <w:p>
            <w:pPr>
              <w:spacing w:after="0"/>
              <w:rPr>
                <w:sz w:val="19"/>
                <w:szCs w:val="19"/>
                <w:color w:val="auto"/>
              </w:rPr>
            </w:pPr>
          </w:p>
        </w:tc>
        <w:tc>
          <w:tcPr>
            <w:tcW w:w="1080" w:type="dxa"/>
            <w:vAlign w:val="bottom"/>
            <w:shd w:val="clear" w:color="auto" w:fill="E6E6E6"/>
          </w:tcPr>
          <w:p>
            <w:pPr>
              <w:jc w:val="right"/>
              <w:spacing w:after="0" w:line="229" w:lineRule="exact"/>
              <w:rPr>
                <w:sz w:val="20"/>
                <w:szCs w:val="20"/>
                <w:color w:val="auto"/>
              </w:rPr>
            </w:pPr>
            <w:r>
              <w:rPr>
                <w:rFonts w:ascii="Arial" w:cs="Arial" w:eastAsia="Arial" w:hAnsi="Arial"/>
                <w:sz w:val="20"/>
                <w:szCs w:val="20"/>
                <w:color w:val="auto"/>
              </w:rPr>
              <w:t>1,058</w:t>
            </w:r>
          </w:p>
        </w:tc>
        <w:tc>
          <w:tcPr>
            <w:tcW w:w="120" w:type="dxa"/>
            <w:vAlign w:val="bottom"/>
            <w:shd w:val="clear" w:color="auto" w:fill="E6E6E6"/>
          </w:tcPr>
          <w:p>
            <w:pPr>
              <w:spacing w:after="0"/>
              <w:rPr>
                <w:sz w:val="19"/>
                <w:szCs w:val="19"/>
                <w:color w:val="auto"/>
              </w:rPr>
            </w:pPr>
          </w:p>
        </w:tc>
      </w:tr>
      <w:tr>
        <w:trPr>
          <w:trHeight w:val="219"/>
        </w:trPr>
        <w:tc>
          <w:tcPr>
            <w:tcW w:w="3660" w:type="dxa"/>
            <w:vAlign w:val="bottom"/>
            <w:tcBorders>
              <w:top w:val="single" w:sz="8" w:color="FEFEFE"/>
              <w:bottom w:val="single" w:sz="8" w:color="E6E6E6"/>
            </w:tcBorders>
            <w:shd w:val="clear" w:color="auto" w:fill="FEFEFE"/>
          </w:tcPr>
          <w:p>
            <w:pPr>
              <w:spacing w:after="0" w:line="219" w:lineRule="exact"/>
              <w:rPr>
                <w:sz w:val="20"/>
                <w:szCs w:val="20"/>
                <w:color w:val="auto"/>
              </w:rPr>
            </w:pPr>
            <w:r>
              <w:rPr>
                <w:rFonts w:ascii="Arial" w:cs="Arial" w:eastAsia="Arial" w:hAnsi="Arial"/>
                <w:sz w:val="20"/>
                <w:szCs w:val="20"/>
                <w:color w:val="auto"/>
              </w:rPr>
              <w:t>Total deferred tax expense</w:t>
            </w:r>
          </w:p>
        </w:tc>
        <w:tc>
          <w:tcPr>
            <w:tcW w:w="2240" w:type="dxa"/>
            <w:vAlign w:val="bottom"/>
            <w:tcBorders>
              <w:top w:val="single" w:sz="8" w:color="FEFEFE"/>
              <w:bottom w:val="single" w:sz="8" w:color="E6E6E6"/>
            </w:tcBorders>
            <w:shd w:val="clear" w:color="auto" w:fill="FEFEFE"/>
          </w:tcPr>
          <w:p>
            <w:pPr>
              <w:spacing w:after="0"/>
              <w:rPr>
                <w:sz w:val="19"/>
                <w:szCs w:val="19"/>
                <w:color w:val="auto"/>
              </w:rPr>
            </w:pPr>
          </w:p>
        </w:tc>
        <w:tc>
          <w:tcPr>
            <w:tcW w:w="20" w:type="dxa"/>
            <w:vAlign w:val="bottom"/>
            <w:tcBorders>
              <w:top w:val="single" w:sz="8" w:color="auto"/>
              <w:bottom w:val="single" w:sz="8" w:color="E6E6E6"/>
            </w:tcBorders>
            <w:shd w:val="clear" w:color="auto" w:fill="FEFEFE"/>
          </w:tcPr>
          <w:p>
            <w:pPr>
              <w:spacing w:after="0"/>
              <w:rPr>
                <w:sz w:val="19"/>
                <w:szCs w:val="19"/>
                <w:color w:val="auto"/>
              </w:rPr>
            </w:pPr>
          </w:p>
        </w:tc>
        <w:tc>
          <w:tcPr>
            <w:tcW w:w="100" w:type="dxa"/>
            <w:vAlign w:val="bottom"/>
            <w:tcBorders>
              <w:top w:val="single" w:sz="8" w:color="auto"/>
              <w:bottom w:val="single" w:sz="8" w:color="auto"/>
            </w:tcBorders>
            <w:shd w:val="clear" w:color="auto" w:fill="FEFEFE"/>
          </w:tcPr>
          <w:p>
            <w:pPr>
              <w:spacing w:after="0"/>
              <w:rPr>
                <w:sz w:val="19"/>
                <w:szCs w:val="19"/>
                <w:color w:val="auto"/>
              </w:rPr>
            </w:pPr>
          </w:p>
        </w:tc>
        <w:tc>
          <w:tcPr>
            <w:tcW w:w="1300" w:type="dxa"/>
            <w:vAlign w:val="bottom"/>
            <w:tcBorders>
              <w:top w:val="single" w:sz="8" w:color="auto"/>
              <w:bottom w:val="single" w:sz="8" w:color="auto"/>
            </w:tcBorders>
            <w:shd w:val="clear" w:color="auto" w:fill="FEFEFE"/>
          </w:tcPr>
          <w:p>
            <w:pPr>
              <w:jc w:val="right"/>
              <w:spacing w:after="0" w:line="219" w:lineRule="exact"/>
              <w:rPr>
                <w:sz w:val="20"/>
                <w:szCs w:val="20"/>
                <w:color w:val="auto"/>
              </w:rPr>
            </w:pPr>
            <w:r>
              <w:rPr>
                <w:rFonts w:ascii="Arial" w:cs="Arial" w:eastAsia="Arial" w:hAnsi="Arial"/>
                <w:sz w:val="20"/>
                <w:szCs w:val="20"/>
                <w:color w:val="auto"/>
              </w:rPr>
              <w:t>(3,672</w:t>
            </w:r>
          </w:p>
        </w:tc>
        <w:tc>
          <w:tcPr>
            <w:tcW w:w="240" w:type="dxa"/>
            <w:vAlign w:val="bottom"/>
            <w:tcBorders>
              <w:top w:val="single" w:sz="8" w:color="FEFEFE"/>
              <w:bottom w:val="single" w:sz="8" w:color="E6E6E6"/>
            </w:tcBorders>
            <w:shd w:val="clear" w:color="auto" w:fill="FEFEFE"/>
          </w:tcPr>
          <w:p>
            <w:pPr>
              <w:jc w:val="right"/>
              <w:ind w:right="103"/>
              <w:spacing w:after="0"/>
              <w:rPr>
                <w:sz w:val="20"/>
                <w:szCs w:val="20"/>
                <w:color w:val="auto"/>
              </w:rPr>
            </w:pPr>
            <w:r>
              <w:rPr>
                <w:rFonts w:ascii="Arial" w:cs="Arial" w:eastAsia="Arial" w:hAnsi="Arial"/>
                <w:sz w:val="15"/>
                <w:szCs w:val="15"/>
                <w:color w:val="auto"/>
                <w:w w:val="79"/>
              </w:rPr>
              <w:t>)</w:t>
            </w:r>
          </w:p>
        </w:tc>
        <w:tc>
          <w:tcPr>
            <w:tcW w:w="340" w:type="dxa"/>
            <w:vAlign w:val="bottom"/>
            <w:tcBorders>
              <w:top w:val="single" w:sz="8" w:color="auto"/>
              <w:bottom w:val="single" w:sz="8" w:color="auto"/>
            </w:tcBorders>
            <w:shd w:val="clear" w:color="auto" w:fill="FEFEFE"/>
          </w:tcPr>
          <w:p>
            <w:pPr>
              <w:spacing w:after="0"/>
              <w:rPr>
                <w:sz w:val="19"/>
                <w:szCs w:val="19"/>
                <w:color w:val="auto"/>
              </w:rPr>
            </w:pPr>
          </w:p>
        </w:tc>
        <w:tc>
          <w:tcPr>
            <w:tcW w:w="1080" w:type="dxa"/>
            <w:vAlign w:val="bottom"/>
            <w:tcBorders>
              <w:top w:val="single" w:sz="8" w:color="auto"/>
              <w:bottom w:val="single" w:sz="8" w:color="auto"/>
            </w:tcBorders>
            <w:shd w:val="clear" w:color="auto" w:fill="FEFEFE"/>
          </w:tcPr>
          <w:p>
            <w:pPr>
              <w:jc w:val="right"/>
              <w:spacing w:after="0" w:line="219" w:lineRule="exact"/>
              <w:rPr>
                <w:sz w:val="20"/>
                <w:szCs w:val="20"/>
                <w:color w:val="auto"/>
              </w:rPr>
            </w:pPr>
            <w:r>
              <w:rPr>
                <w:rFonts w:ascii="Arial" w:cs="Arial" w:eastAsia="Arial" w:hAnsi="Arial"/>
                <w:sz w:val="20"/>
                <w:szCs w:val="20"/>
                <w:color w:val="auto"/>
              </w:rPr>
              <w:t>(123</w:t>
            </w:r>
          </w:p>
        </w:tc>
        <w:tc>
          <w:tcPr>
            <w:tcW w:w="160" w:type="dxa"/>
            <w:vAlign w:val="bottom"/>
            <w:tcBorders>
              <w:top w:val="single" w:sz="8" w:color="FEFEFE"/>
              <w:bottom w:val="single" w:sz="8" w:color="E6E6E6"/>
            </w:tcBorders>
            <w:shd w:val="clear" w:color="auto" w:fill="FEFEFE"/>
          </w:tcPr>
          <w:p>
            <w:pPr>
              <w:jc w:val="right"/>
              <w:spacing w:after="0" w:line="219" w:lineRule="exact"/>
              <w:rPr>
                <w:sz w:val="20"/>
                <w:szCs w:val="20"/>
                <w:color w:val="auto"/>
              </w:rPr>
            </w:pPr>
            <w:r>
              <w:rPr>
                <w:rFonts w:ascii="Arial" w:cs="Arial" w:eastAsia="Arial" w:hAnsi="Arial"/>
                <w:sz w:val="20"/>
                <w:szCs w:val="20"/>
                <w:color w:val="auto"/>
                <w:w w:val="89"/>
              </w:rPr>
              <w:t>)</w:t>
            </w:r>
          </w:p>
        </w:tc>
        <w:tc>
          <w:tcPr>
            <w:tcW w:w="100" w:type="dxa"/>
            <w:vAlign w:val="bottom"/>
            <w:tcBorders>
              <w:top w:val="single" w:sz="8" w:color="FEFEFE"/>
              <w:bottom w:val="single" w:sz="8" w:color="E6E6E6"/>
            </w:tcBorders>
            <w:shd w:val="clear" w:color="auto" w:fill="FEFEFE"/>
          </w:tcPr>
          <w:p>
            <w:pPr>
              <w:spacing w:after="0"/>
              <w:rPr>
                <w:sz w:val="19"/>
                <w:szCs w:val="19"/>
                <w:color w:val="auto"/>
              </w:rPr>
            </w:pPr>
          </w:p>
        </w:tc>
        <w:tc>
          <w:tcPr>
            <w:tcW w:w="320" w:type="dxa"/>
            <w:vAlign w:val="bottom"/>
            <w:tcBorders>
              <w:top w:val="single" w:sz="8" w:color="auto"/>
              <w:bottom w:val="single" w:sz="8" w:color="auto"/>
            </w:tcBorders>
            <w:shd w:val="clear" w:color="auto" w:fill="FEFEFE"/>
          </w:tcPr>
          <w:p>
            <w:pPr>
              <w:spacing w:after="0"/>
              <w:rPr>
                <w:sz w:val="19"/>
                <w:szCs w:val="19"/>
                <w:color w:val="auto"/>
              </w:rPr>
            </w:pPr>
          </w:p>
        </w:tc>
        <w:tc>
          <w:tcPr>
            <w:tcW w:w="1080" w:type="dxa"/>
            <w:vAlign w:val="bottom"/>
            <w:tcBorders>
              <w:top w:val="single" w:sz="8" w:color="auto"/>
              <w:bottom w:val="single" w:sz="8" w:color="auto"/>
            </w:tcBorders>
            <w:shd w:val="clear" w:color="auto" w:fill="FEFEFE"/>
          </w:tcPr>
          <w:p>
            <w:pPr>
              <w:jc w:val="right"/>
              <w:spacing w:after="0" w:line="219" w:lineRule="exact"/>
              <w:rPr>
                <w:sz w:val="20"/>
                <w:szCs w:val="20"/>
                <w:color w:val="auto"/>
              </w:rPr>
            </w:pPr>
            <w:r>
              <w:rPr>
                <w:rFonts w:ascii="Arial" w:cs="Arial" w:eastAsia="Arial" w:hAnsi="Arial"/>
                <w:sz w:val="20"/>
                <w:szCs w:val="20"/>
                <w:color w:val="auto"/>
              </w:rPr>
              <w:t>(2,174</w:t>
            </w:r>
          </w:p>
        </w:tc>
        <w:tc>
          <w:tcPr>
            <w:tcW w:w="120" w:type="dxa"/>
            <w:vAlign w:val="bottom"/>
            <w:tcBorders>
              <w:top w:val="single" w:sz="8" w:color="FEFEFE"/>
              <w:bottom w:val="single" w:sz="8" w:color="E6E6E6"/>
            </w:tcBorders>
            <w:shd w:val="clear" w:color="auto" w:fill="FEFEFE"/>
          </w:tcPr>
          <w:p>
            <w:pPr>
              <w:jc w:val="right"/>
              <w:spacing w:after="0" w:line="219" w:lineRule="exact"/>
              <w:rPr>
                <w:sz w:val="20"/>
                <w:szCs w:val="20"/>
                <w:color w:val="auto"/>
              </w:rPr>
            </w:pPr>
            <w:r>
              <w:rPr>
                <w:rFonts w:ascii="Arial" w:cs="Arial" w:eastAsia="Arial" w:hAnsi="Arial"/>
                <w:sz w:val="20"/>
                <w:szCs w:val="20"/>
                <w:color w:val="auto"/>
                <w:highlight w:val="white"/>
                <w:w w:val="89"/>
              </w:rPr>
              <w:t>)</w:t>
            </w:r>
          </w:p>
        </w:tc>
      </w:tr>
      <w:tr>
        <w:trPr>
          <w:trHeight w:val="219"/>
        </w:trPr>
        <w:tc>
          <w:tcPr>
            <w:tcW w:w="3660" w:type="dxa"/>
            <w:vAlign w:val="bottom"/>
            <w:shd w:val="clear" w:color="auto" w:fill="E6E6E6"/>
          </w:tcPr>
          <w:p>
            <w:pPr>
              <w:spacing w:after="0" w:line="219" w:lineRule="exact"/>
              <w:rPr>
                <w:sz w:val="20"/>
                <w:szCs w:val="20"/>
                <w:color w:val="auto"/>
              </w:rPr>
            </w:pPr>
            <w:r>
              <w:rPr>
                <w:rFonts w:ascii="Arial" w:cs="Arial" w:eastAsia="Arial" w:hAnsi="Arial"/>
                <w:sz w:val="20"/>
                <w:szCs w:val="20"/>
                <w:color w:val="auto"/>
              </w:rPr>
              <w:t>Total tax expense</w:t>
            </w:r>
          </w:p>
        </w:tc>
        <w:tc>
          <w:tcPr>
            <w:tcW w:w="224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color w:val="auto"/>
                <w:w w:val="71"/>
                <w:shd w:val="clear" w:color="auto" w:fill="E6E6E6"/>
              </w:rPr>
              <w:t>$</w:t>
            </w:r>
          </w:p>
        </w:tc>
        <w:tc>
          <w:tcPr>
            <w:tcW w:w="1300" w:type="dxa"/>
            <w:vAlign w:val="bottom"/>
            <w:tcBorders>
              <w:bottom w:val="single" w:sz="8" w:color="auto"/>
            </w:tcBorders>
            <w:shd w:val="clear" w:color="auto" w:fill="E6E6E6"/>
          </w:tcPr>
          <w:p>
            <w:pPr>
              <w:jc w:val="right"/>
              <w:spacing w:after="0" w:line="219" w:lineRule="exact"/>
              <w:rPr>
                <w:sz w:val="20"/>
                <w:szCs w:val="20"/>
                <w:color w:val="auto"/>
              </w:rPr>
            </w:pPr>
            <w:r>
              <w:rPr>
                <w:rFonts w:ascii="Arial" w:cs="Arial" w:eastAsia="Arial" w:hAnsi="Arial"/>
                <w:sz w:val="20"/>
                <w:szCs w:val="20"/>
                <w:color w:val="auto"/>
              </w:rPr>
              <w:t>3,270</w:t>
            </w:r>
          </w:p>
        </w:tc>
        <w:tc>
          <w:tcPr>
            <w:tcW w:w="240" w:type="dxa"/>
            <w:vAlign w:val="bottom"/>
            <w:shd w:val="clear" w:color="auto" w:fill="E6E6E6"/>
          </w:tcPr>
          <w:p>
            <w:pPr>
              <w:spacing w:after="0"/>
              <w:rPr>
                <w:sz w:val="19"/>
                <w:szCs w:val="19"/>
                <w:color w:val="auto"/>
              </w:rPr>
            </w:pPr>
          </w:p>
        </w:tc>
        <w:tc>
          <w:tcPr>
            <w:tcW w:w="340" w:type="dxa"/>
            <w:vAlign w:val="bottom"/>
            <w:tcBorders>
              <w:bottom w:val="single" w:sz="8" w:color="auto"/>
            </w:tcBorders>
            <w:shd w:val="clear" w:color="auto" w:fill="E6E6E6"/>
          </w:tcPr>
          <w:p>
            <w:pPr>
              <w:jc w:val="right"/>
              <w:ind w:right="141"/>
              <w:spacing w:after="0" w:line="219" w:lineRule="exact"/>
              <w:rPr>
                <w:sz w:val="20"/>
                <w:szCs w:val="20"/>
                <w:color w:val="auto"/>
              </w:rPr>
            </w:pPr>
            <w:r>
              <w:rPr>
                <w:rFonts w:ascii="Arial" w:cs="Arial" w:eastAsia="Arial" w:hAnsi="Arial"/>
                <w:sz w:val="20"/>
                <w:szCs w:val="20"/>
                <w:color w:val="auto"/>
                <w:w w:val="71"/>
              </w:rPr>
              <w:t>$</w:t>
            </w:r>
          </w:p>
        </w:tc>
        <w:tc>
          <w:tcPr>
            <w:tcW w:w="1080" w:type="dxa"/>
            <w:vAlign w:val="bottom"/>
            <w:tcBorders>
              <w:bottom w:val="single" w:sz="8" w:color="auto"/>
            </w:tcBorders>
            <w:shd w:val="clear" w:color="auto" w:fill="E6E6E6"/>
          </w:tcPr>
          <w:p>
            <w:pPr>
              <w:jc w:val="right"/>
              <w:spacing w:after="0" w:line="219" w:lineRule="exact"/>
              <w:rPr>
                <w:sz w:val="20"/>
                <w:szCs w:val="20"/>
                <w:color w:val="auto"/>
              </w:rPr>
            </w:pPr>
            <w:r>
              <w:rPr>
                <w:rFonts w:ascii="Arial" w:cs="Arial" w:eastAsia="Arial" w:hAnsi="Arial"/>
                <w:sz w:val="20"/>
                <w:szCs w:val="20"/>
                <w:color w:val="auto"/>
              </w:rPr>
              <w:t>7,024</w:t>
            </w:r>
          </w:p>
        </w:tc>
        <w:tc>
          <w:tcPr>
            <w:tcW w:w="160" w:type="dxa"/>
            <w:vAlign w:val="bottom"/>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320" w:type="dxa"/>
            <w:vAlign w:val="bottom"/>
            <w:tcBorders>
              <w:bottom w:val="single" w:sz="8" w:color="auto"/>
            </w:tcBorders>
            <w:shd w:val="clear" w:color="auto" w:fill="E6E6E6"/>
          </w:tcPr>
          <w:p>
            <w:pPr>
              <w:jc w:val="right"/>
              <w:ind w:right="121"/>
              <w:spacing w:after="0" w:line="219" w:lineRule="exact"/>
              <w:rPr>
                <w:sz w:val="20"/>
                <w:szCs w:val="20"/>
                <w:color w:val="auto"/>
              </w:rPr>
            </w:pPr>
            <w:r>
              <w:rPr>
                <w:rFonts w:ascii="Arial" w:cs="Arial" w:eastAsia="Arial" w:hAnsi="Arial"/>
                <w:sz w:val="20"/>
                <w:szCs w:val="20"/>
                <w:color w:val="auto"/>
                <w:w w:val="71"/>
              </w:rPr>
              <w:t>$</w:t>
            </w:r>
          </w:p>
        </w:tc>
        <w:tc>
          <w:tcPr>
            <w:tcW w:w="1080" w:type="dxa"/>
            <w:vAlign w:val="bottom"/>
            <w:tcBorders>
              <w:bottom w:val="single" w:sz="8" w:color="auto"/>
            </w:tcBorders>
            <w:shd w:val="clear" w:color="auto" w:fill="E6E6E6"/>
          </w:tcPr>
          <w:p>
            <w:pPr>
              <w:jc w:val="right"/>
              <w:spacing w:after="0" w:line="219" w:lineRule="exact"/>
              <w:rPr>
                <w:sz w:val="20"/>
                <w:szCs w:val="20"/>
                <w:color w:val="auto"/>
              </w:rPr>
            </w:pPr>
            <w:r>
              <w:rPr>
                <w:rFonts w:ascii="Arial" w:cs="Arial" w:eastAsia="Arial" w:hAnsi="Arial"/>
                <w:sz w:val="20"/>
                <w:szCs w:val="20"/>
                <w:color w:val="auto"/>
              </w:rPr>
              <w:t>5,426</w:t>
            </w:r>
          </w:p>
        </w:tc>
        <w:tc>
          <w:tcPr>
            <w:tcW w:w="120" w:type="dxa"/>
            <w:vAlign w:val="bottom"/>
            <w:shd w:val="clear" w:color="auto" w:fill="E6E6E6"/>
          </w:tcPr>
          <w:p>
            <w:pPr>
              <w:spacing w:after="0"/>
              <w:rPr>
                <w:sz w:val="19"/>
                <w:szCs w:val="19"/>
                <w:color w:val="auto"/>
              </w:rPr>
            </w:pPr>
          </w:p>
        </w:tc>
      </w:tr>
      <w:tr>
        <w:trPr>
          <w:trHeight w:val="20"/>
        </w:trPr>
        <w:tc>
          <w:tcPr>
            <w:tcW w:w="36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651"/>
        </w:trPr>
        <w:tc>
          <w:tcPr>
            <w:tcW w:w="3660" w:type="dxa"/>
            <w:vAlign w:val="bottom"/>
          </w:tcPr>
          <w:p>
            <w:pPr>
              <w:spacing w:after="0"/>
              <w:rPr>
                <w:sz w:val="24"/>
                <w:szCs w:val="24"/>
                <w:color w:val="auto"/>
              </w:rPr>
            </w:pPr>
          </w:p>
        </w:tc>
        <w:tc>
          <w:tcPr>
            <w:tcW w:w="2360" w:type="dxa"/>
            <w:vAlign w:val="bottom"/>
            <w:gridSpan w:val="3"/>
          </w:tcPr>
          <w:p>
            <w:pPr>
              <w:jc w:val="right"/>
              <w:ind w:right="383"/>
              <w:spacing w:after="0"/>
              <w:rPr>
                <w:sz w:val="20"/>
                <w:szCs w:val="20"/>
                <w:color w:val="auto"/>
              </w:rPr>
            </w:pPr>
            <w:r>
              <w:rPr>
                <w:rFonts w:ascii="Arial" w:cs="Arial" w:eastAsia="Arial" w:hAnsi="Arial"/>
                <w:sz w:val="20"/>
                <w:szCs w:val="20"/>
                <w:color w:val="auto"/>
              </w:rPr>
              <w:t>F-28</w:t>
            </w: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880" w:h="15480" w:orient="portrait"/>
          <w:cols w:equalWidth="0" w:num="1">
            <w:col w:w="10760"/>
          </w:cols>
          <w:pgMar w:left="560" w:top="783" w:right="560" w:bottom="0" w:gutter="0" w:footer="0" w:header="0"/>
        </w:sectPr>
      </w:pPr>
    </w:p>
    <w:bookmarkStart w:id="90" w:name="page91"/>
    <w:bookmarkEnd w:id="90"/>
    <w:p>
      <w:pPr>
        <w:spacing w:after="0"/>
        <w:rPr>
          <w:sz w:val="20"/>
          <w:szCs w:val="20"/>
          <w:color w:val="auto"/>
        </w:rPr>
      </w:pPr>
      <w:r>
        <w:rPr>
          <w:rFonts w:ascii="Arial" w:cs="Arial" w:eastAsia="Arial" w:hAnsi="Arial"/>
          <w:sz w:val="20"/>
          <w:szCs w:val="20"/>
          <w:color w:val="auto"/>
        </w:rPr>
        <w:t>The income tax expense differs from the statutory rate due to the following:</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900" w:type="dxa"/>
            <w:vAlign w:val="bottom"/>
            <w:tcBorders>
              <w:bottom w:val="single" w:sz="8" w:color="E6E6E6"/>
            </w:tcBorders>
            <w:shd w:val="clear" w:color="auto" w:fill="FEFEFE"/>
          </w:tcPr>
          <w:p>
            <w:pPr>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auto"/>
            </w:tcBorders>
            <w:shd w:val="clear" w:color="auto" w:fill="FEFEFE"/>
          </w:tcPr>
          <w:p>
            <w:pPr>
              <w:spacing w:after="0"/>
              <w:rPr>
                <w:sz w:val="17"/>
                <w:szCs w:val="17"/>
                <w:color w:val="auto"/>
              </w:rPr>
            </w:pPr>
          </w:p>
        </w:tc>
        <w:tc>
          <w:tcPr>
            <w:tcW w:w="1300" w:type="dxa"/>
            <w:vAlign w:val="bottom"/>
            <w:tcBorders>
              <w:bottom w:val="single" w:sz="8" w:color="auto"/>
            </w:tcBorders>
            <w:shd w:val="clear" w:color="auto" w:fill="FEFEFE"/>
          </w:tcPr>
          <w:p>
            <w:pPr>
              <w:jc w:val="right"/>
              <w:ind w:right="462"/>
              <w:spacing w:after="0"/>
              <w:rPr>
                <w:sz w:val="20"/>
                <w:szCs w:val="20"/>
                <w:color w:val="auto"/>
              </w:rPr>
            </w:pPr>
            <w:r>
              <w:rPr>
                <w:rFonts w:ascii="Arial" w:cs="Arial" w:eastAsia="Arial" w:hAnsi="Arial"/>
                <w:sz w:val="16"/>
                <w:szCs w:val="16"/>
                <w:b w:val="1"/>
                <w:bCs w:val="1"/>
                <w:color w:val="auto"/>
              </w:rPr>
              <w:t>2024</w:t>
            </w:r>
          </w:p>
        </w:tc>
        <w:tc>
          <w:tcPr>
            <w:tcW w:w="240" w:type="dxa"/>
            <w:vAlign w:val="bottom"/>
            <w:tcBorders>
              <w:bottom w:val="single" w:sz="8" w:color="E6E6E6"/>
            </w:tcBorders>
            <w:shd w:val="clear" w:color="auto" w:fill="FEFEFE"/>
          </w:tcPr>
          <w:p>
            <w:pPr>
              <w:spacing w:after="0"/>
              <w:rPr>
                <w:sz w:val="17"/>
                <w:szCs w:val="17"/>
                <w:color w:val="auto"/>
              </w:rPr>
            </w:pPr>
          </w:p>
        </w:tc>
        <w:tc>
          <w:tcPr>
            <w:tcW w:w="320" w:type="dxa"/>
            <w:vAlign w:val="bottom"/>
            <w:tcBorders>
              <w:bottom w:val="single" w:sz="8" w:color="auto"/>
            </w:tcBorders>
            <w:shd w:val="clear" w:color="auto" w:fill="FEFEFE"/>
          </w:tcPr>
          <w:p>
            <w:pPr>
              <w:spacing w:after="0"/>
              <w:rPr>
                <w:sz w:val="17"/>
                <w:szCs w:val="17"/>
                <w:color w:val="auto"/>
              </w:rPr>
            </w:pPr>
          </w:p>
        </w:tc>
        <w:tc>
          <w:tcPr>
            <w:tcW w:w="1100" w:type="dxa"/>
            <w:vAlign w:val="bottom"/>
            <w:tcBorders>
              <w:bottom w:val="single" w:sz="8" w:color="auto"/>
            </w:tcBorders>
            <w:shd w:val="clear" w:color="auto" w:fill="FEFEFE"/>
          </w:tcPr>
          <w:p>
            <w:pPr>
              <w:jc w:val="right"/>
              <w:ind w:right="462"/>
              <w:spacing w:after="0"/>
              <w:rPr>
                <w:sz w:val="20"/>
                <w:szCs w:val="20"/>
                <w:color w:val="auto"/>
              </w:rPr>
            </w:pPr>
            <w:r>
              <w:rPr>
                <w:rFonts w:ascii="Arial" w:cs="Arial" w:eastAsia="Arial" w:hAnsi="Arial"/>
                <w:sz w:val="16"/>
                <w:szCs w:val="16"/>
                <w:b w:val="1"/>
                <w:bCs w:val="1"/>
                <w:color w:val="auto"/>
              </w:rPr>
              <w:t>2023</w:t>
            </w:r>
          </w:p>
        </w:tc>
        <w:tc>
          <w:tcPr>
            <w:tcW w:w="260" w:type="dxa"/>
            <w:vAlign w:val="bottom"/>
            <w:tcBorders>
              <w:bottom w:val="single" w:sz="8" w:color="E6E6E6"/>
            </w:tcBorders>
            <w:shd w:val="clear" w:color="auto" w:fill="FEFEFE"/>
          </w:tcPr>
          <w:p>
            <w:pPr>
              <w:spacing w:after="0"/>
              <w:rPr>
                <w:sz w:val="17"/>
                <w:szCs w:val="17"/>
                <w:color w:val="auto"/>
              </w:rPr>
            </w:pPr>
          </w:p>
        </w:tc>
        <w:tc>
          <w:tcPr>
            <w:tcW w:w="20" w:type="dxa"/>
            <w:vAlign w:val="bottom"/>
            <w:tcBorders>
              <w:bottom w:val="single" w:sz="8" w:color="auto"/>
            </w:tcBorders>
            <w:shd w:val="clear" w:color="auto" w:fill="FEFEFE"/>
          </w:tcPr>
          <w:p>
            <w:pPr>
              <w:spacing w:after="0"/>
              <w:rPr>
                <w:sz w:val="17"/>
                <w:szCs w:val="17"/>
                <w:color w:val="auto"/>
              </w:rPr>
            </w:pPr>
          </w:p>
        </w:tc>
        <w:tc>
          <w:tcPr>
            <w:tcW w:w="300" w:type="dxa"/>
            <w:vAlign w:val="bottom"/>
            <w:tcBorders>
              <w:bottom w:val="single" w:sz="8" w:color="auto"/>
            </w:tcBorders>
            <w:shd w:val="clear" w:color="auto" w:fill="FEFEFE"/>
          </w:tcPr>
          <w:p>
            <w:pPr>
              <w:spacing w:after="0"/>
              <w:rPr>
                <w:sz w:val="17"/>
                <w:szCs w:val="17"/>
                <w:color w:val="auto"/>
              </w:rPr>
            </w:pPr>
          </w:p>
        </w:tc>
        <w:tc>
          <w:tcPr>
            <w:tcW w:w="1080" w:type="dxa"/>
            <w:vAlign w:val="bottom"/>
            <w:tcBorders>
              <w:bottom w:val="single" w:sz="8" w:color="auto"/>
            </w:tcBorders>
            <w:shd w:val="clear" w:color="auto" w:fill="FEFEFE"/>
          </w:tcPr>
          <w:p>
            <w:pPr>
              <w:jc w:val="right"/>
              <w:ind w:right="442"/>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E6E6E6"/>
            </w:tcBorders>
            <w:shd w:val="clear" w:color="auto" w:fill="FEFEFE"/>
          </w:tcPr>
          <w:p>
            <w:pPr>
              <w:spacing w:after="0"/>
              <w:rPr>
                <w:sz w:val="17"/>
                <w:szCs w:val="17"/>
                <w:color w:val="auto"/>
              </w:rPr>
            </w:pPr>
          </w:p>
        </w:tc>
      </w:tr>
      <w:tr>
        <w:trPr>
          <w:trHeight w:val="233"/>
        </w:trPr>
        <w:tc>
          <w:tcPr>
            <w:tcW w:w="5900" w:type="dxa"/>
            <w:vAlign w:val="bottom"/>
            <w:shd w:val="clear" w:color="auto" w:fill="E6E6E6"/>
          </w:tcPr>
          <w:p>
            <w:pPr>
              <w:spacing w:after="0"/>
              <w:rPr>
                <w:sz w:val="20"/>
                <w:szCs w:val="20"/>
                <w:color w:val="auto"/>
              </w:rPr>
            </w:pPr>
            <w:r>
              <w:rPr>
                <w:rFonts w:ascii="Arial" w:cs="Arial" w:eastAsia="Arial" w:hAnsi="Arial"/>
                <w:sz w:val="20"/>
                <w:szCs w:val="20"/>
                <w:color w:val="auto"/>
              </w:rPr>
              <w:t>Tax expense at statutory rate</w:t>
            </w:r>
          </w:p>
        </w:tc>
        <w:tc>
          <w:tcPr>
            <w:tcW w:w="120" w:type="dxa"/>
            <w:vAlign w:val="bottom"/>
            <w:shd w:val="clear" w:color="auto" w:fill="E6E6E6"/>
          </w:tcPr>
          <w:p>
            <w:pPr>
              <w:jc w:val="right"/>
              <w:spacing w:after="0"/>
              <w:rPr>
                <w:sz w:val="20"/>
                <w:szCs w:val="20"/>
                <w:color w:val="auto"/>
              </w:rPr>
            </w:pPr>
            <w:r>
              <w:rPr>
                <w:rFonts w:ascii="Arial" w:cs="Arial" w:eastAsia="Arial" w:hAnsi="Arial"/>
                <w:sz w:val="20"/>
                <w:szCs w:val="20"/>
                <w:color w:val="auto"/>
                <w:w w:val="71"/>
                <w:shd w:val="clear" w:color="auto" w:fill="E6E6E6"/>
              </w:rPr>
              <w:t>$</w:t>
            </w:r>
          </w:p>
        </w:tc>
        <w:tc>
          <w:tcPr>
            <w:tcW w:w="13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3,715</w:t>
            </w:r>
          </w:p>
        </w:tc>
        <w:tc>
          <w:tcPr>
            <w:tcW w:w="240" w:type="dxa"/>
            <w:vAlign w:val="bottom"/>
            <w:shd w:val="clear" w:color="auto" w:fill="E6E6E6"/>
          </w:tcPr>
          <w:p>
            <w:pPr>
              <w:spacing w:after="0"/>
              <w:rPr>
                <w:sz w:val="20"/>
                <w:szCs w:val="20"/>
                <w:color w:val="auto"/>
              </w:rPr>
            </w:pPr>
          </w:p>
        </w:tc>
        <w:tc>
          <w:tcPr>
            <w:tcW w:w="320" w:type="dxa"/>
            <w:vAlign w:val="bottom"/>
            <w:shd w:val="clear" w:color="auto" w:fill="E6E6E6"/>
          </w:tcPr>
          <w:p>
            <w:pPr>
              <w:jc w:val="right"/>
              <w:ind w:right="121"/>
              <w:spacing w:after="0"/>
              <w:rPr>
                <w:sz w:val="20"/>
                <w:szCs w:val="20"/>
                <w:color w:val="auto"/>
              </w:rPr>
            </w:pPr>
            <w:r>
              <w:rPr>
                <w:rFonts w:ascii="Arial" w:cs="Arial" w:eastAsia="Arial" w:hAnsi="Arial"/>
                <w:sz w:val="20"/>
                <w:szCs w:val="20"/>
                <w:color w:val="auto"/>
                <w:w w:val="71"/>
              </w:rPr>
              <w:t>$</w:t>
            </w:r>
          </w:p>
        </w:tc>
        <w:tc>
          <w:tcPr>
            <w:tcW w:w="11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4,488</w:t>
            </w:r>
          </w:p>
        </w:tc>
        <w:tc>
          <w:tcPr>
            <w:tcW w:w="260" w:type="dxa"/>
            <w:vAlign w:val="bottom"/>
            <w:shd w:val="clear" w:color="auto" w:fill="E6E6E6"/>
          </w:tcPr>
          <w:p>
            <w:pPr>
              <w:spacing w:after="0"/>
              <w:rPr>
                <w:sz w:val="20"/>
                <w:szCs w:val="20"/>
                <w:color w:val="auto"/>
              </w:rPr>
            </w:pPr>
          </w:p>
        </w:tc>
        <w:tc>
          <w:tcPr>
            <w:tcW w:w="320" w:type="dxa"/>
            <w:vAlign w:val="bottom"/>
            <w:gridSpan w:val="2"/>
            <w:shd w:val="clear" w:color="auto" w:fill="E6E6E6"/>
          </w:tcPr>
          <w:p>
            <w:pPr>
              <w:jc w:val="right"/>
              <w:ind w:right="143"/>
              <w:spacing w:after="0"/>
              <w:rPr>
                <w:sz w:val="20"/>
                <w:szCs w:val="20"/>
                <w:color w:val="auto"/>
              </w:rPr>
            </w:pPr>
            <w:r>
              <w:rPr>
                <w:rFonts w:ascii="Arial" w:cs="Arial" w:eastAsia="Arial" w:hAnsi="Arial"/>
                <w:sz w:val="20"/>
                <w:szCs w:val="20"/>
                <w:color w:val="auto"/>
                <w:w w:val="71"/>
              </w:rPr>
              <w:t>$</w:t>
            </w:r>
          </w:p>
        </w:tc>
        <w:tc>
          <w:tcPr>
            <w:tcW w:w="10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4,975</w:t>
            </w:r>
          </w:p>
        </w:tc>
        <w:tc>
          <w:tcPr>
            <w:tcW w:w="120" w:type="dxa"/>
            <w:vAlign w:val="bottom"/>
            <w:shd w:val="clear" w:color="auto" w:fill="E6E6E6"/>
          </w:tcPr>
          <w:p>
            <w:pPr>
              <w:spacing w:after="0"/>
              <w:rPr>
                <w:sz w:val="20"/>
                <w:szCs w:val="20"/>
                <w:color w:val="auto"/>
              </w:rPr>
            </w:pPr>
          </w:p>
        </w:tc>
      </w:tr>
      <w:tr>
        <w:trPr>
          <w:trHeight w:val="243"/>
        </w:trPr>
        <w:tc>
          <w:tcPr>
            <w:tcW w:w="5900" w:type="dxa"/>
            <w:vAlign w:val="bottom"/>
            <w:shd w:val="clear" w:color="auto" w:fill="FEFEFE"/>
          </w:tcPr>
          <w:p>
            <w:pPr>
              <w:spacing w:after="0"/>
              <w:rPr>
                <w:sz w:val="20"/>
                <w:szCs w:val="20"/>
                <w:color w:val="auto"/>
              </w:rPr>
            </w:pPr>
            <w:r>
              <w:rPr>
                <w:rFonts w:ascii="Arial" w:cs="Arial" w:eastAsia="Arial" w:hAnsi="Arial"/>
                <w:sz w:val="20"/>
                <w:szCs w:val="20"/>
                <w:color w:val="auto"/>
              </w:rPr>
              <w:t>Increase (decrease) in tax resulting from:</w:t>
            </w:r>
          </w:p>
        </w:tc>
        <w:tc>
          <w:tcPr>
            <w:tcW w:w="120" w:type="dxa"/>
            <w:vAlign w:val="bottom"/>
            <w:shd w:val="clear" w:color="auto" w:fill="FEFEFE"/>
          </w:tcPr>
          <w:p>
            <w:pPr>
              <w:spacing w:after="0"/>
              <w:rPr>
                <w:sz w:val="21"/>
                <w:szCs w:val="21"/>
                <w:color w:val="auto"/>
              </w:rPr>
            </w:pPr>
          </w:p>
        </w:tc>
        <w:tc>
          <w:tcPr>
            <w:tcW w:w="1300" w:type="dxa"/>
            <w:vAlign w:val="bottom"/>
            <w:shd w:val="clear" w:color="auto" w:fill="FEFEFE"/>
          </w:tcPr>
          <w:p>
            <w:pPr>
              <w:spacing w:after="0"/>
              <w:rPr>
                <w:sz w:val="21"/>
                <w:szCs w:val="21"/>
                <w:color w:val="auto"/>
              </w:rPr>
            </w:pPr>
          </w:p>
        </w:tc>
        <w:tc>
          <w:tcPr>
            <w:tcW w:w="240" w:type="dxa"/>
            <w:vAlign w:val="bottom"/>
            <w:shd w:val="clear" w:color="auto" w:fill="FEFEFE"/>
          </w:tcPr>
          <w:p>
            <w:pPr>
              <w:spacing w:after="0"/>
              <w:rPr>
                <w:sz w:val="21"/>
                <w:szCs w:val="21"/>
                <w:color w:val="auto"/>
              </w:rPr>
            </w:pPr>
          </w:p>
        </w:tc>
        <w:tc>
          <w:tcPr>
            <w:tcW w:w="320" w:type="dxa"/>
            <w:vAlign w:val="bottom"/>
            <w:shd w:val="clear" w:color="auto" w:fill="FEFEFE"/>
          </w:tcPr>
          <w:p>
            <w:pPr>
              <w:spacing w:after="0"/>
              <w:rPr>
                <w:sz w:val="21"/>
                <w:szCs w:val="21"/>
                <w:color w:val="auto"/>
              </w:rPr>
            </w:pPr>
          </w:p>
        </w:tc>
        <w:tc>
          <w:tcPr>
            <w:tcW w:w="1100" w:type="dxa"/>
            <w:vAlign w:val="bottom"/>
            <w:shd w:val="clear" w:color="auto" w:fill="FEFEFE"/>
          </w:tcPr>
          <w:p>
            <w:pPr>
              <w:spacing w:after="0"/>
              <w:rPr>
                <w:sz w:val="21"/>
                <w:szCs w:val="21"/>
                <w:color w:val="auto"/>
              </w:rPr>
            </w:pPr>
          </w:p>
        </w:tc>
        <w:tc>
          <w:tcPr>
            <w:tcW w:w="260" w:type="dxa"/>
            <w:vAlign w:val="bottom"/>
            <w:shd w:val="clear" w:color="auto" w:fill="FEFEFE"/>
          </w:tcPr>
          <w:p>
            <w:pPr>
              <w:spacing w:after="0"/>
              <w:rPr>
                <w:sz w:val="21"/>
                <w:szCs w:val="21"/>
                <w:color w:val="auto"/>
              </w:rPr>
            </w:pPr>
          </w:p>
        </w:tc>
        <w:tc>
          <w:tcPr>
            <w:tcW w:w="20" w:type="dxa"/>
            <w:vAlign w:val="bottom"/>
            <w:shd w:val="clear" w:color="auto" w:fill="FEFEFE"/>
          </w:tcPr>
          <w:p>
            <w:pPr>
              <w:spacing w:after="0"/>
              <w:rPr>
                <w:sz w:val="21"/>
                <w:szCs w:val="21"/>
                <w:color w:val="auto"/>
              </w:rPr>
            </w:pPr>
          </w:p>
        </w:tc>
        <w:tc>
          <w:tcPr>
            <w:tcW w:w="300" w:type="dxa"/>
            <w:vAlign w:val="bottom"/>
            <w:shd w:val="clear" w:color="auto" w:fill="FEFEFE"/>
          </w:tcPr>
          <w:p>
            <w:pPr>
              <w:spacing w:after="0"/>
              <w:rPr>
                <w:sz w:val="21"/>
                <w:szCs w:val="21"/>
                <w:color w:val="auto"/>
              </w:rPr>
            </w:pPr>
          </w:p>
        </w:tc>
        <w:tc>
          <w:tcPr>
            <w:tcW w:w="1080" w:type="dxa"/>
            <w:vAlign w:val="bottom"/>
            <w:shd w:val="clear" w:color="auto" w:fill="FEFEFE"/>
          </w:tcPr>
          <w:p>
            <w:pPr>
              <w:spacing w:after="0"/>
              <w:rPr>
                <w:sz w:val="21"/>
                <w:szCs w:val="21"/>
                <w:color w:val="auto"/>
              </w:rPr>
            </w:pPr>
          </w:p>
        </w:tc>
        <w:tc>
          <w:tcPr>
            <w:tcW w:w="120" w:type="dxa"/>
            <w:vAlign w:val="bottom"/>
            <w:shd w:val="clear" w:color="auto" w:fill="FEFEFE"/>
          </w:tcPr>
          <w:p>
            <w:pPr>
              <w:spacing w:after="0"/>
              <w:rPr>
                <w:sz w:val="21"/>
                <w:szCs w:val="21"/>
                <w:color w:val="auto"/>
              </w:rPr>
            </w:pPr>
          </w:p>
        </w:tc>
      </w:tr>
      <w:tr>
        <w:trPr>
          <w:trHeight w:val="243"/>
        </w:trPr>
        <w:tc>
          <w:tcPr>
            <w:tcW w:w="5900" w:type="dxa"/>
            <w:vAlign w:val="bottom"/>
            <w:shd w:val="clear" w:color="auto" w:fill="E6E6E6"/>
          </w:tcPr>
          <w:p>
            <w:pPr>
              <w:ind w:left="200"/>
              <w:spacing w:after="0"/>
              <w:rPr>
                <w:sz w:val="20"/>
                <w:szCs w:val="20"/>
                <w:color w:val="auto"/>
              </w:rPr>
            </w:pPr>
            <w:r>
              <w:rPr>
                <w:rFonts w:ascii="Arial" w:cs="Arial" w:eastAsia="Arial" w:hAnsi="Arial"/>
                <w:sz w:val="20"/>
                <w:szCs w:val="20"/>
                <w:color w:val="auto"/>
              </w:rPr>
              <w:t>State income tax, net of federal benefit</w:t>
            </w:r>
          </w:p>
        </w:tc>
        <w:tc>
          <w:tcPr>
            <w:tcW w:w="120" w:type="dxa"/>
            <w:vAlign w:val="bottom"/>
            <w:shd w:val="clear" w:color="auto" w:fill="E6E6E6"/>
          </w:tcPr>
          <w:p>
            <w:pPr>
              <w:spacing w:after="0"/>
              <w:rPr>
                <w:sz w:val="21"/>
                <w:szCs w:val="21"/>
                <w:color w:val="auto"/>
              </w:rPr>
            </w:pPr>
          </w:p>
        </w:tc>
        <w:tc>
          <w:tcPr>
            <w:tcW w:w="13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296</w:t>
            </w:r>
          </w:p>
        </w:tc>
        <w:tc>
          <w:tcPr>
            <w:tcW w:w="240" w:type="dxa"/>
            <w:vAlign w:val="bottom"/>
            <w:shd w:val="clear" w:color="auto" w:fill="E6E6E6"/>
          </w:tcPr>
          <w:p>
            <w:pPr>
              <w:spacing w:after="0"/>
              <w:rPr>
                <w:sz w:val="21"/>
                <w:szCs w:val="21"/>
                <w:color w:val="auto"/>
              </w:rPr>
            </w:pPr>
          </w:p>
        </w:tc>
        <w:tc>
          <w:tcPr>
            <w:tcW w:w="320" w:type="dxa"/>
            <w:vAlign w:val="bottom"/>
            <w:shd w:val="clear" w:color="auto" w:fill="E6E6E6"/>
          </w:tcPr>
          <w:p>
            <w:pPr>
              <w:spacing w:after="0"/>
              <w:rPr>
                <w:sz w:val="21"/>
                <w:szCs w:val="21"/>
                <w:color w:val="auto"/>
              </w:rPr>
            </w:pPr>
          </w:p>
        </w:tc>
        <w:tc>
          <w:tcPr>
            <w:tcW w:w="11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541</w:t>
            </w:r>
          </w:p>
        </w:tc>
        <w:tc>
          <w:tcPr>
            <w:tcW w:w="26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300" w:type="dxa"/>
            <w:vAlign w:val="bottom"/>
            <w:shd w:val="clear" w:color="auto" w:fill="E6E6E6"/>
          </w:tcPr>
          <w:p>
            <w:pPr>
              <w:spacing w:after="0"/>
              <w:rPr>
                <w:sz w:val="21"/>
                <w:szCs w:val="21"/>
                <w:color w:val="auto"/>
              </w:rPr>
            </w:pPr>
          </w:p>
        </w:tc>
        <w:tc>
          <w:tcPr>
            <w:tcW w:w="10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340</w:t>
            </w:r>
          </w:p>
        </w:tc>
        <w:tc>
          <w:tcPr>
            <w:tcW w:w="120" w:type="dxa"/>
            <w:vAlign w:val="bottom"/>
            <w:shd w:val="clear" w:color="auto" w:fill="E6E6E6"/>
          </w:tcPr>
          <w:p>
            <w:pPr>
              <w:spacing w:after="0"/>
              <w:rPr>
                <w:sz w:val="21"/>
                <w:szCs w:val="21"/>
                <w:color w:val="auto"/>
              </w:rPr>
            </w:pPr>
          </w:p>
        </w:tc>
      </w:tr>
      <w:tr>
        <w:trPr>
          <w:trHeight w:val="243"/>
        </w:trPr>
        <w:tc>
          <w:tcPr>
            <w:tcW w:w="5900" w:type="dxa"/>
            <w:vAlign w:val="bottom"/>
            <w:shd w:val="clear" w:color="auto" w:fill="FEFEFE"/>
          </w:tcPr>
          <w:p>
            <w:pPr>
              <w:ind w:left="200"/>
              <w:spacing w:after="0"/>
              <w:rPr>
                <w:sz w:val="20"/>
                <w:szCs w:val="20"/>
                <w:color w:val="auto"/>
              </w:rPr>
            </w:pPr>
            <w:r>
              <w:rPr>
                <w:rFonts w:ascii="Arial" w:cs="Arial" w:eastAsia="Arial" w:hAnsi="Arial"/>
                <w:sz w:val="20"/>
                <w:szCs w:val="20"/>
                <w:color w:val="auto"/>
              </w:rPr>
              <w:t>Capital loss carryforward</w:t>
            </w:r>
          </w:p>
        </w:tc>
        <w:tc>
          <w:tcPr>
            <w:tcW w:w="120" w:type="dxa"/>
            <w:vAlign w:val="bottom"/>
            <w:shd w:val="clear" w:color="auto" w:fill="FEFEFE"/>
          </w:tcPr>
          <w:p>
            <w:pPr>
              <w:spacing w:after="0"/>
              <w:rPr>
                <w:sz w:val="21"/>
                <w:szCs w:val="21"/>
                <w:color w:val="auto"/>
              </w:rPr>
            </w:pPr>
          </w:p>
        </w:tc>
        <w:tc>
          <w:tcPr>
            <w:tcW w:w="1540" w:type="dxa"/>
            <w:vAlign w:val="bottom"/>
            <w:gridSpan w:val="2"/>
            <w:shd w:val="clear" w:color="auto" w:fill="FEFEFE"/>
          </w:tcPr>
          <w:p>
            <w:pPr>
              <w:jc w:val="right"/>
              <w:ind w:right="180"/>
              <w:spacing w:after="0"/>
              <w:rPr>
                <w:sz w:val="20"/>
                <w:szCs w:val="20"/>
                <w:color w:val="auto"/>
              </w:rPr>
            </w:pPr>
            <w:r>
              <w:rPr>
                <w:rFonts w:ascii="Arial" w:cs="Arial" w:eastAsia="Arial" w:hAnsi="Arial"/>
                <w:sz w:val="20"/>
                <w:szCs w:val="20"/>
                <w:color w:val="auto"/>
              </w:rPr>
              <w:t>(618)</w:t>
            </w:r>
          </w:p>
        </w:tc>
        <w:tc>
          <w:tcPr>
            <w:tcW w:w="320" w:type="dxa"/>
            <w:vAlign w:val="bottom"/>
            <w:shd w:val="clear" w:color="auto" w:fill="FEFEFE"/>
          </w:tcPr>
          <w:p>
            <w:pPr>
              <w:spacing w:after="0"/>
              <w:rPr>
                <w:sz w:val="21"/>
                <w:szCs w:val="21"/>
                <w:color w:val="auto"/>
              </w:rPr>
            </w:pPr>
          </w:p>
        </w:tc>
        <w:tc>
          <w:tcPr>
            <w:tcW w:w="1360" w:type="dxa"/>
            <w:vAlign w:val="bottom"/>
            <w:gridSpan w:val="2"/>
            <w:shd w:val="clear" w:color="auto" w:fill="FEFEFE"/>
          </w:tcPr>
          <w:p>
            <w:pPr>
              <w:jc w:val="right"/>
              <w:ind w:right="260"/>
              <w:spacing w:after="0"/>
              <w:rPr>
                <w:sz w:val="20"/>
                <w:szCs w:val="20"/>
                <w:color w:val="auto"/>
              </w:rPr>
            </w:pPr>
            <w:r>
              <w:rPr>
                <w:rFonts w:ascii="Arial" w:cs="Arial" w:eastAsia="Arial" w:hAnsi="Arial"/>
                <w:sz w:val="20"/>
                <w:szCs w:val="20"/>
                <w:color w:val="auto"/>
              </w:rPr>
              <w:t>—</w:t>
            </w:r>
          </w:p>
        </w:tc>
        <w:tc>
          <w:tcPr>
            <w:tcW w:w="20" w:type="dxa"/>
            <w:vAlign w:val="bottom"/>
            <w:shd w:val="clear" w:color="auto" w:fill="FEFEFE"/>
          </w:tcPr>
          <w:p>
            <w:pPr>
              <w:spacing w:after="0"/>
              <w:rPr>
                <w:sz w:val="21"/>
                <w:szCs w:val="21"/>
                <w:color w:val="auto"/>
              </w:rPr>
            </w:pPr>
          </w:p>
        </w:tc>
        <w:tc>
          <w:tcPr>
            <w:tcW w:w="300" w:type="dxa"/>
            <w:vAlign w:val="bottom"/>
            <w:shd w:val="clear" w:color="auto" w:fill="FEFEFE"/>
          </w:tcPr>
          <w:p>
            <w:pPr>
              <w:spacing w:after="0"/>
              <w:rPr>
                <w:sz w:val="21"/>
                <w:szCs w:val="21"/>
                <w:color w:val="auto"/>
              </w:rPr>
            </w:pPr>
          </w:p>
        </w:tc>
        <w:tc>
          <w:tcPr>
            <w:tcW w:w="1080" w:type="dxa"/>
            <w:vAlign w:val="bottom"/>
            <w:shd w:val="clear" w:color="auto" w:fill="FEFEFE"/>
          </w:tcPr>
          <w:p>
            <w:pPr>
              <w:jc w:val="right"/>
              <w:spacing w:after="0"/>
              <w:rPr>
                <w:sz w:val="20"/>
                <w:szCs w:val="20"/>
                <w:color w:val="auto"/>
              </w:rPr>
            </w:pPr>
            <w:r>
              <w:rPr>
                <w:rFonts w:ascii="Arial" w:cs="Arial" w:eastAsia="Arial" w:hAnsi="Arial"/>
                <w:sz w:val="20"/>
                <w:szCs w:val="20"/>
                <w:color w:val="auto"/>
              </w:rPr>
              <w:t>—</w:t>
            </w:r>
          </w:p>
        </w:tc>
        <w:tc>
          <w:tcPr>
            <w:tcW w:w="120" w:type="dxa"/>
            <w:vAlign w:val="bottom"/>
            <w:shd w:val="clear" w:color="auto" w:fill="FEFEFE"/>
          </w:tcPr>
          <w:p>
            <w:pPr>
              <w:spacing w:after="0"/>
              <w:rPr>
                <w:sz w:val="21"/>
                <w:szCs w:val="21"/>
                <w:color w:val="auto"/>
              </w:rPr>
            </w:pPr>
          </w:p>
        </w:tc>
      </w:tr>
      <w:tr>
        <w:trPr>
          <w:trHeight w:val="243"/>
        </w:trPr>
        <w:tc>
          <w:tcPr>
            <w:tcW w:w="5900" w:type="dxa"/>
            <w:vAlign w:val="bottom"/>
            <w:shd w:val="clear" w:color="auto" w:fill="E6E6E6"/>
          </w:tcPr>
          <w:p>
            <w:pPr>
              <w:ind w:left="200"/>
              <w:spacing w:after="0"/>
              <w:rPr>
                <w:sz w:val="20"/>
                <w:szCs w:val="20"/>
                <w:color w:val="auto"/>
              </w:rPr>
            </w:pPr>
            <w:r>
              <w:rPr>
                <w:rFonts w:ascii="Arial" w:cs="Arial" w:eastAsia="Arial" w:hAnsi="Arial"/>
                <w:sz w:val="20"/>
                <w:szCs w:val="20"/>
                <w:color w:val="auto"/>
              </w:rPr>
              <w:t>Other permanent differences</w:t>
            </w:r>
          </w:p>
        </w:tc>
        <w:tc>
          <w:tcPr>
            <w:tcW w:w="120" w:type="dxa"/>
            <w:vAlign w:val="bottom"/>
            <w:shd w:val="clear" w:color="auto" w:fill="E6E6E6"/>
          </w:tcPr>
          <w:p>
            <w:pPr>
              <w:spacing w:after="0"/>
              <w:rPr>
                <w:sz w:val="21"/>
                <w:szCs w:val="21"/>
                <w:color w:val="auto"/>
              </w:rPr>
            </w:pPr>
          </w:p>
        </w:tc>
        <w:tc>
          <w:tcPr>
            <w:tcW w:w="13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961</w:t>
            </w:r>
          </w:p>
        </w:tc>
        <w:tc>
          <w:tcPr>
            <w:tcW w:w="240" w:type="dxa"/>
            <w:vAlign w:val="bottom"/>
            <w:shd w:val="clear" w:color="auto" w:fill="E6E6E6"/>
          </w:tcPr>
          <w:p>
            <w:pPr>
              <w:spacing w:after="0"/>
              <w:rPr>
                <w:sz w:val="21"/>
                <w:szCs w:val="21"/>
                <w:color w:val="auto"/>
              </w:rPr>
            </w:pPr>
          </w:p>
        </w:tc>
        <w:tc>
          <w:tcPr>
            <w:tcW w:w="320" w:type="dxa"/>
            <w:vAlign w:val="bottom"/>
            <w:shd w:val="clear" w:color="auto" w:fill="E6E6E6"/>
          </w:tcPr>
          <w:p>
            <w:pPr>
              <w:spacing w:after="0"/>
              <w:rPr>
                <w:sz w:val="21"/>
                <w:szCs w:val="21"/>
                <w:color w:val="auto"/>
              </w:rPr>
            </w:pPr>
          </w:p>
        </w:tc>
        <w:tc>
          <w:tcPr>
            <w:tcW w:w="11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290</w:t>
            </w:r>
          </w:p>
        </w:tc>
        <w:tc>
          <w:tcPr>
            <w:tcW w:w="26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300" w:type="dxa"/>
            <w:vAlign w:val="bottom"/>
            <w:shd w:val="clear" w:color="auto" w:fill="E6E6E6"/>
          </w:tcPr>
          <w:p>
            <w:pPr>
              <w:spacing w:after="0"/>
              <w:rPr>
                <w:sz w:val="21"/>
                <w:szCs w:val="21"/>
                <w:color w:val="auto"/>
              </w:rPr>
            </w:pPr>
          </w:p>
        </w:tc>
        <w:tc>
          <w:tcPr>
            <w:tcW w:w="10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383</w:t>
            </w:r>
          </w:p>
        </w:tc>
        <w:tc>
          <w:tcPr>
            <w:tcW w:w="120" w:type="dxa"/>
            <w:vAlign w:val="bottom"/>
            <w:shd w:val="clear" w:color="auto" w:fill="E6E6E6"/>
          </w:tcPr>
          <w:p>
            <w:pPr>
              <w:spacing w:after="0"/>
              <w:rPr>
                <w:sz w:val="21"/>
                <w:szCs w:val="21"/>
                <w:color w:val="auto"/>
              </w:rPr>
            </w:pPr>
          </w:p>
        </w:tc>
      </w:tr>
      <w:tr>
        <w:trPr>
          <w:trHeight w:val="243"/>
        </w:trPr>
        <w:tc>
          <w:tcPr>
            <w:tcW w:w="5900" w:type="dxa"/>
            <w:vAlign w:val="bottom"/>
            <w:shd w:val="clear" w:color="auto" w:fill="FEFEFE"/>
          </w:tcPr>
          <w:p>
            <w:pPr>
              <w:ind w:left="200"/>
              <w:spacing w:after="0"/>
              <w:rPr>
                <w:sz w:val="20"/>
                <w:szCs w:val="20"/>
                <w:color w:val="auto"/>
              </w:rPr>
            </w:pPr>
            <w:r>
              <w:rPr>
                <w:rFonts w:ascii="Arial" w:cs="Arial" w:eastAsia="Arial" w:hAnsi="Arial"/>
                <w:sz w:val="20"/>
                <w:szCs w:val="20"/>
                <w:color w:val="auto"/>
              </w:rPr>
              <w:t>Impact of rate differences and adjustments</w:t>
            </w:r>
          </w:p>
        </w:tc>
        <w:tc>
          <w:tcPr>
            <w:tcW w:w="120" w:type="dxa"/>
            <w:vAlign w:val="bottom"/>
            <w:shd w:val="clear" w:color="auto" w:fill="FEFEFE"/>
          </w:tcPr>
          <w:p>
            <w:pPr>
              <w:spacing w:after="0"/>
              <w:rPr>
                <w:sz w:val="21"/>
                <w:szCs w:val="21"/>
                <w:color w:val="auto"/>
              </w:rPr>
            </w:pPr>
          </w:p>
        </w:tc>
        <w:tc>
          <w:tcPr>
            <w:tcW w:w="1300" w:type="dxa"/>
            <w:vAlign w:val="bottom"/>
            <w:shd w:val="clear" w:color="auto" w:fill="FEFEFE"/>
          </w:tcPr>
          <w:p>
            <w:pPr>
              <w:jc w:val="right"/>
              <w:spacing w:after="0"/>
              <w:rPr>
                <w:sz w:val="20"/>
                <w:szCs w:val="20"/>
                <w:color w:val="auto"/>
              </w:rPr>
            </w:pPr>
            <w:r>
              <w:rPr>
                <w:rFonts w:ascii="Arial" w:cs="Arial" w:eastAsia="Arial" w:hAnsi="Arial"/>
                <w:sz w:val="20"/>
                <w:szCs w:val="20"/>
                <w:color w:val="auto"/>
              </w:rPr>
              <w:t>1,438</w:t>
            </w:r>
          </w:p>
        </w:tc>
        <w:tc>
          <w:tcPr>
            <w:tcW w:w="240" w:type="dxa"/>
            <w:vAlign w:val="bottom"/>
            <w:shd w:val="clear" w:color="auto" w:fill="FEFEFE"/>
          </w:tcPr>
          <w:p>
            <w:pPr>
              <w:spacing w:after="0"/>
              <w:rPr>
                <w:sz w:val="21"/>
                <w:szCs w:val="21"/>
                <w:color w:val="auto"/>
              </w:rPr>
            </w:pPr>
          </w:p>
        </w:tc>
        <w:tc>
          <w:tcPr>
            <w:tcW w:w="320" w:type="dxa"/>
            <w:vAlign w:val="bottom"/>
            <w:shd w:val="clear" w:color="auto" w:fill="FEFEFE"/>
          </w:tcPr>
          <w:p>
            <w:pPr>
              <w:spacing w:after="0"/>
              <w:rPr>
                <w:sz w:val="21"/>
                <w:szCs w:val="21"/>
                <w:color w:val="auto"/>
              </w:rPr>
            </w:pPr>
          </w:p>
        </w:tc>
        <w:tc>
          <w:tcPr>
            <w:tcW w:w="1360" w:type="dxa"/>
            <w:vAlign w:val="bottom"/>
            <w:gridSpan w:val="2"/>
            <w:shd w:val="clear" w:color="auto" w:fill="FEFEFE"/>
          </w:tcPr>
          <w:p>
            <w:pPr>
              <w:jc w:val="right"/>
              <w:ind w:right="180"/>
              <w:spacing w:after="0"/>
              <w:rPr>
                <w:sz w:val="20"/>
                <w:szCs w:val="20"/>
                <w:color w:val="auto"/>
              </w:rPr>
            </w:pPr>
            <w:r>
              <w:rPr>
                <w:rFonts w:ascii="Arial" w:cs="Arial" w:eastAsia="Arial" w:hAnsi="Arial"/>
                <w:sz w:val="20"/>
                <w:szCs w:val="20"/>
                <w:color w:val="auto"/>
              </w:rPr>
              <w:t>(1,046)</w:t>
            </w:r>
          </w:p>
        </w:tc>
        <w:tc>
          <w:tcPr>
            <w:tcW w:w="20" w:type="dxa"/>
            <w:vAlign w:val="bottom"/>
            <w:shd w:val="clear" w:color="auto" w:fill="FEFEFE"/>
          </w:tcPr>
          <w:p>
            <w:pPr>
              <w:spacing w:after="0"/>
              <w:rPr>
                <w:sz w:val="21"/>
                <w:szCs w:val="21"/>
                <w:color w:val="auto"/>
              </w:rPr>
            </w:pPr>
          </w:p>
        </w:tc>
        <w:tc>
          <w:tcPr>
            <w:tcW w:w="300" w:type="dxa"/>
            <w:vAlign w:val="bottom"/>
            <w:shd w:val="clear" w:color="auto" w:fill="FEFEFE"/>
          </w:tcPr>
          <w:p>
            <w:pPr>
              <w:spacing w:after="0"/>
              <w:rPr>
                <w:sz w:val="21"/>
                <w:szCs w:val="21"/>
                <w:color w:val="auto"/>
              </w:rPr>
            </w:pPr>
          </w:p>
        </w:tc>
        <w:tc>
          <w:tcPr>
            <w:tcW w:w="1080" w:type="dxa"/>
            <w:vAlign w:val="bottom"/>
            <w:shd w:val="clear" w:color="auto" w:fill="FEFEFE"/>
          </w:tcPr>
          <w:p>
            <w:pPr>
              <w:jc w:val="right"/>
              <w:spacing w:after="0"/>
              <w:rPr>
                <w:sz w:val="20"/>
                <w:szCs w:val="20"/>
                <w:color w:val="auto"/>
              </w:rPr>
            </w:pPr>
            <w:r>
              <w:rPr>
                <w:rFonts w:ascii="Arial" w:cs="Arial" w:eastAsia="Arial" w:hAnsi="Arial"/>
                <w:sz w:val="20"/>
                <w:szCs w:val="20"/>
                <w:color w:val="auto"/>
              </w:rPr>
              <w:t>565</w:t>
            </w:r>
          </w:p>
        </w:tc>
        <w:tc>
          <w:tcPr>
            <w:tcW w:w="120" w:type="dxa"/>
            <w:vAlign w:val="bottom"/>
            <w:shd w:val="clear" w:color="auto" w:fill="FEFEFE"/>
          </w:tcPr>
          <w:p>
            <w:pPr>
              <w:spacing w:after="0"/>
              <w:rPr>
                <w:sz w:val="21"/>
                <w:szCs w:val="21"/>
                <w:color w:val="auto"/>
              </w:rPr>
            </w:pPr>
          </w:p>
        </w:tc>
      </w:tr>
      <w:tr>
        <w:trPr>
          <w:trHeight w:val="243"/>
        </w:trPr>
        <w:tc>
          <w:tcPr>
            <w:tcW w:w="5900" w:type="dxa"/>
            <w:vAlign w:val="bottom"/>
            <w:shd w:val="clear" w:color="auto" w:fill="E6E6E6"/>
          </w:tcPr>
          <w:p>
            <w:pPr>
              <w:ind w:left="200"/>
              <w:spacing w:after="0"/>
              <w:rPr>
                <w:sz w:val="20"/>
                <w:szCs w:val="20"/>
                <w:color w:val="auto"/>
              </w:rPr>
            </w:pPr>
            <w:r>
              <w:rPr>
                <w:rFonts w:ascii="Arial" w:cs="Arial" w:eastAsia="Arial" w:hAnsi="Arial"/>
                <w:sz w:val="20"/>
                <w:szCs w:val="20"/>
                <w:color w:val="auto"/>
              </w:rPr>
              <w:t>United States tax credits and incentives</w:t>
            </w:r>
          </w:p>
        </w:tc>
        <w:tc>
          <w:tcPr>
            <w:tcW w:w="120" w:type="dxa"/>
            <w:vAlign w:val="bottom"/>
            <w:shd w:val="clear" w:color="auto" w:fill="E6E6E6"/>
          </w:tcPr>
          <w:p>
            <w:pPr>
              <w:spacing w:after="0"/>
              <w:rPr>
                <w:sz w:val="21"/>
                <w:szCs w:val="21"/>
                <w:color w:val="auto"/>
              </w:rPr>
            </w:pPr>
          </w:p>
        </w:tc>
        <w:tc>
          <w:tcPr>
            <w:tcW w:w="1540" w:type="dxa"/>
            <w:vAlign w:val="bottom"/>
            <w:gridSpan w:val="2"/>
            <w:shd w:val="clear" w:color="auto" w:fill="E6E6E6"/>
          </w:tcPr>
          <w:p>
            <w:pPr>
              <w:jc w:val="right"/>
              <w:ind w:right="180"/>
              <w:spacing w:after="0"/>
              <w:rPr>
                <w:sz w:val="20"/>
                <w:szCs w:val="20"/>
                <w:color w:val="auto"/>
              </w:rPr>
            </w:pPr>
            <w:r>
              <w:rPr>
                <w:rFonts w:ascii="Arial" w:cs="Arial" w:eastAsia="Arial" w:hAnsi="Arial"/>
                <w:sz w:val="20"/>
                <w:szCs w:val="20"/>
                <w:color w:val="auto"/>
              </w:rPr>
              <w:t>(534)</w:t>
            </w:r>
          </w:p>
        </w:tc>
        <w:tc>
          <w:tcPr>
            <w:tcW w:w="320" w:type="dxa"/>
            <w:vAlign w:val="bottom"/>
            <w:shd w:val="clear" w:color="auto" w:fill="E6E6E6"/>
          </w:tcPr>
          <w:p>
            <w:pPr>
              <w:spacing w:after="0"/>
              <w:rPr>
                <w:sz w:val="21"/>
                <w:szCs w:val="21"/>
                <w:color w:val="auto"/>
              </w:rPr>
            </w:pPr>
          </w:p>
        </w:tc>
        <w:tc>
          <w:tcPr>
            <w:tcW w:w="1360" w:type="dxa"/>
            <w:vAlign w:val="bottom"/>
            <w:gridSpan w:val="2"/>
            <w:shd w:val="clear" w:color="auto" w:fill="E6E6E6"/>
          </w:tcPr>
          <w:p>
            <w:pPr>
              <w:jc w:val="right"/>
              <w:ind w:right="180"/>
              <w:spacing w:after="0"/>
              <w:rPr>
                <w:sz w:val="20"/>
                <w:szCs w:val="20"/>
                <w:color w:val="auto"/>
              </w:rPr>
            </w:pPr>
            <w:r>
              <w:rPr>
                <w:rFonts w:ascii="Arial" w:cs="Arial" w:eastAsia="Arial" w:hAnsi="Arial"/>
                <w:sz w:val="20"/>
                <w:szCs w:val="20"/>
                <w:color w:val="auto"/>
              </w:rPr>
              <w:t>(532)</w:t>
            </w:r>
          </w:p>
        </w:tc>
        <w:tc>
          <w:tcPr>
            <w:tcW w:w="20" w:type="dxa"/>
            <w:vAlign w:val="bottom"/>
            <w:shd w:val="clear" w:color="auto" w:fill="E6E6E6"/>
          </w:tcPr>
          <w:p>
            <w:pPr>
              <w:spacing w:after="0"/>
              <w:rPr>
                <w:sz w:val="21"/>
                <w:szCs w:val="21"/>
                <w:color w:val="auto"/>
              </w:rPr>
            </w:pPr>
          </w:p>
        </w:tc>
        <w:tc>
          <w:tcPr>
            <w:tcW w:w="300" w:type="dxa"/>
            <w:vAlign w:val="bottom"/>
            <w:shd w:val="clear" w:color="auto" w:fill="E6E6E6"/>
          </w:tcPr>
          <w:p>
            <w:pPr>
              <w:spacing w:after="0"/>
              <w:rPr>
                <w:sz w:val="21"/>
                <w:szCs w:val="21"/>
                <w:color w:val="auto"/>
              </w:rPr>
            </w:pPr>
          </w:p>
        </w:tc>
        <w:tc>
          <w:tcPr>
            <w:tcW w:w="10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(626)</w:t>
            </w:r>
          </w:p>
        </w:tc>
        <w:tc>
          <w:tcPr>
            <w:tcW w:w="120" w:type="dxa"/>
            <w:vAlign w:val="bottom"/>
            <w:shd w:val="clear" w:color="auto" w:fill="E6E6E6"/>
          </w:tcPr>
          <w:p>
            <w:pPr>
              <w:spacing w:after="0"/>
              <w:rPr>
                <w:sz w:val="21"/>
                <w:szCs w:val="21"/>
                <w:color w:val="auto"/>
              </w:rPr>
            </w:pPr>
          </w:p>
        </w:tc>
      </w:tr>
      <w:tr>
        <w:trPr>
          <w:trHeight w:val="243"/>
        </w:trPr>
        <w:tc>
          <w:tcPr>
            <w:tcW w:w="5900" w:type="dxa"/>
            <w:vAlign w:val="bottom"/>
            <w:shd w:val="clear" w:color="auto" w:fill="FEFEFE"/>
          </w:tcPr>
          <w:p>
            <w:pPr>
              <w:ind w:left="200"/>
              <w:spacing w:after="0"/>
              <w:rPr>
                <w:sz w:val="20"/>
                <w:szCs w:val="20"/>
                <w:color w:val="auto"/>
              </w:rPr>
            </w:pPr>
            <w:r>
              <w:rPr>
                <w:rFonts w:ascii="Arial" w:cs="Arial" w:eastAsia="Arial" w:hAnsi="Arial"/>
                <w:sz w:val="20"/>
                <w:szCs w:val="20"/>
                <w:color w:val="auto"/>
              </w:rPr>
              <w:t>Foreign tax credits and incentives</w:t>
            </w:r>
          </w:p>
        </w:tc>
        <w:tc>
          <w:tcPr>
            <w:tcW w:w="120" w:type="dxa"/>
            <w:vAlign w:val="bottom"/>
            <w:shd w:val="clear" w:color="auto" w:fill="FEFEFE"/>
          </w:tcPr>
          <w:p>
            <w:pPr>
              <w:spacing w:after="0"/>
              <w:rPr>
                <w:sz w:val="21"/>
                <w:szCs w:val="21"/>
                <w:color w:val="auto"/>
              </w:rPr>
            </w:pPr>
          </w:p>
        </w:tc>
        <w:tc>
          <w:tcPr>
            <w:tcW w:w="1540" w:type="dxa"/>
            <w:vAlign w:val="bottom"/>
            <w:gridSpan w:val="2"/>
            <w:shd w:val="clear" w:color="auto" w:fill="FEFEFE"/>
          </w:tcPr>
          <w:p>
            <w:pPr>
              <w:jc w:val="right"/>
              <w:ind w:right="180"/>
              <w:spacing w:after="0"/>
              <w:rPr>
                <w:sz w:val="20"/>
                <w:szCs w:val="20"/>
                <w:color w:val="auto"/>
              </w:rPr>
            </w:pPr>
            <w:r>
              <w:rPr>
                <w:rFonts w:ascii="Arial" w:cs="Arial" w:eastAsia="Arial" w:hAnsi="Arial"/>
                <w:sz w:val="20"/>
                <w:szCs w:val="20"/>
                <w:color w:val="auto"/>
              </w:rPr>
              <w:t>(3,142)</w:t>
            </w:r>
          </w:p>
        </w:tc>
        <w:tc>
          <w:tcPr>
            <w:tcW w:w="320" w:type="dxa"/>
            <w:vAlign w:val="bottom"/>
            <w:shd w:val="clear" w:color="auto" w:fill="FEFEFE"/>
          </w:tcPr>
          <w:p>
            <w:pPr>
              <w:spacing w:after="0"/>
              <w:rPr>
                <w:sz w:val="21"/>
                <w:szCs w:val="21"/>
                <w:color w:val="auto"/>
              </w:rPr>
            </w:pPr>
          </w:p>
        </w:tc>
        <w:tc>
          <w:tcPr>
            <w:tcW w:w="1360" w:type="dxa"/>
            <w:vAlign w:val="bottom"/>
            <w:gridSpan w:val="2"/>
            <w:shd w:val="clear" w:color="auto" w:fill="FEFEFE"/>
          </w:tcPr>
          <w:p>
            <w:pPr>
              <w:jc w:val="right"/>
              <w:ind w:right="180"/>
              <w:spacing w:after="0"/>
              <w:rPr>
                <w:sz w:val="20"/>
                <w:szCs w:val="20"/>
                <w:color w:val="auto"/>
              </w:rPr>
            </w:pPr>
            <w:r>
              <w:rPr>
                <w:rFonts w:ascii="Arial" w:cs="Arial" w:eastAsia="Arial" w:hAnsi="Arial"/>
                <w:sz w:val="20"/>
                <w:szCs w:val="20"/>
                <w:color w:val="auto"/>
              </w:rPr>
              <w:t>(812)</w:t>
            </w:r>
          </w:p>
        </w:tc>
        <w:tc>
          <w:tcPr>
            <w:tcW w:w="20" w:type="dxa"/>
            <w:vAlign w:val="bottom"/>
            <w:shd w:val="clear" w:color="auto" w:fill="FEFEFE"/>
          </w:tcPr>
          <w:p>
            <w:pPr>
              <w:spacing w:after="0"/>
              <w:rPr>
                <w:sz w:val="21"/>
                <w:szCs w:val="21"/>
                <w:color w:val="auto"/>
              </w:rPr>
            </w:pPr>
          </w:p>
        </w:tc>
        <w:tc>
          <w:tcPr>
            <w:tcW w:w="300" w:type="dxa"/>
            <w:vAlign w:val="bottom"/>
            <w:shd w:val="clear" w:color="auto" w:fill="FEFEFE"/>
          </w:tcPr>
          <w:p>
            <w:pPr>
              <w:spacing w:after="0"/>
              <w:rPr>
                <w:sz w:val="21"/>
                <w:szCs w:val="21"/>
                <w:color w:val="auto"/>
              </w:rPr>
            </w:pPr>
          </w:p>
        </w:tc>
        <w:tc>
          <w:tcPr>
            <w:tcW w:w="1080" w:type="dxa"/>
            <w:vAlign w:val="bottom"/>
            <w:shd w:val="clear" w:color="auto" w:fill="FEFEFE"/>
          </w:tcPr>
          <w:p>
            <w:pPr>
              <w:jc w:val="right"/>
              <w:spacing w:after="0"/>
              <w:rPr>
                <w:sz w:val="20"/>
                <w:szCs w:val="20"/>
                <w:color w:val="auto"/>
              </w:rPr>
            </w:pPr>
            <w:r>
              <w:rPr>
                <w:rFonts w:ascii="Arial" w:cs="Arial" w:eastAsia="Arial" w:hAnsi="Arial"/>
                <w:sz w:val="20"/>
                <w:szCs w:val="20"/>
                <w:color w:val="auto"/>
              </w:rPr>
              <w:t>(895)</w:t>
            </w:r>
          </w:p>
        </w:tc>
        <w:tc>
          <w:tcPr>
            <w:tcW w:w="120" w:type="dxa"/>
            <w:vAlign w:val="bottom"/>
            <w:shd w:val="clear" w:color="auto" w:fill="FEFEFE"/>
          </w:tcPr>
          <w:p>
            <w:pPr>
              <w:spacing w:after="0"/>
              <w:rPr>
                <w:sz w:val="21"/>
                <w:szCs w:val="21"/>
                <w:color w:val="auto"/>
              </w:rPr>
            </w:pPr>
          </w:p>
        </w:tc>
      </w:tr>
      <w:tr>
        <w:trPr>
          <w:trHeight w:val="243"/>
        </w:trPr>
        <w:tc>
          <w:tcPr>
            <w:tcW w:w="5900" w:type="dxa"/>
            <w:vAlign w:val="bottom"/>
            <w:shd w:val="clear" w:color="auto" w:fill="E6E6E6"/>
          </w:tcPr>
          <w:p>
            <w:pPr>
              <w:ind w:left="200"/>
              <w:spacing w:after="0"/>
              <w:rPr>
                <w:sz w:val="20"/>
                <w:szCs w:val="20"/>
                <w:color w:val="auto"/>
              </w:rPr>
            </w:pPr>
            <w:r>
              <w:rPr>
                <w:rFonts w:ascii="Arial" w:cs="Arial" w:eastAsia="Arial" w:hAnsi="Arial"/>
                <w:sz w:val="20"/>
                <w:szCs w:val="20"/>
                <w:color w:val="auto"/>
              </w:rPr>
              <w:t>Change in valuation allowance</w:t>
            </w:r>
          </w:p>
        </w:tc>
        <w:tc>
          <w:tcPr>
            <w:tcW w:w="120" w:type="dxa"/>
            <w:vAlign w:val="bottom"/>
            <w:shd w:val="clear" w:color="auto" w:fill="E6E6E6"/>
          </w:tcPr>
          <w:p>
            <w:pPr>
              <w:spacing w:after="0"/>
              <w:rPr>
                <w:sz w:val="21"/>
                <w:szCs w:val="21"/>
                <w:color w:val="auto"/>
              </w:rPr>
            </w:pPr>
          </w:p>
        </w:tc>
        <w:tc>
          <w:tcPr>
            <w:tcW w:w="1540" w:type="dxa"/>
            <w:vAlign w:val="bottom"/>
            <w:gridSpan w:val="2"/>
            <w:shd w:val="clear" w:color="auto" w:fill="E6E6E6"/>
          </w:tcPr>
          <w:p>
            <w:pPr>
              <w:jc w:val="right"/>
              <w:ind w:right="180"/>
              <w:spacing w:after="0"/>
              <w:rPr>
                <w:sz w:val="20"/>
                <w:szCs w:val="20"/>
                <w:color w:val="auto"/>
              </w:rPr>
            </w:pPr>
            <w:r>
              <w:rPr>
                <w:rFonts w:ascii="Arial" w:cs="Arial" w:eastAsia="Arial" w:hAnsi="Arial"/>
                <w:sz w:val="20"/>
                <w:szCs w:val="20"/>
                <w:color w:val="auto"/>
              </w:rPr>
              <w:t>(1,508)</w:t>
            </w:r>
          </w:p>
        </w:tc>
        <w:tc>
          <w:tcPr>
            <w:tcW w:w="320" w:type="dxa"/>
            <w:vAlign w:val="bottom"/>
            <w:shd w:val="clear" w:color="auto" w:fill="E6E6E6"/>
          </w:tcPr>
          <w:p>
            <w:pPr>
              <w:spacing w:after="0"/>
              <w:rPr>
                <w:sz w:val="21"/>
                <w:szCs w:val="21"/>
                <w:color w:val="auto"/>
              </w:rPr>
            </w:pPr>
          </w:p>
        </w:tc>
        <w:tc>
          <w:tcPr>
            <w:tcW w:w="11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1,782</w:t>
            </w:r>
          </w:p>
        </w:tc>
        <w:tc>
          <w:tcPr>
            <w:tcW w:w="26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300" w:type="dxa"/>
            <w:vAlign w:val="bottom"/>
            <w:shd w:val="clear" w:color="auto" w:fill="E6E6E6"/>
          </w:tcPr>
          <w:p>
            <w:pPr>
              <w:spacing w:after="0"/>
              <w:rPr>
                <w:sz w:val="21"/>
                <w:szCs w:val="21"/>
                <w:color w:val="auto"/>
              </w:rPr>
            </w:pPr>
          </w:p>
        </w:tc>
        <w:tc>
          <w:tcPr>
            <w:tcW w:w="10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(526)</w:t>
            </w:r>
          </w:p>
        </w:tc>
        <w:tc>
          <w:tcPr>
            <w:tcW w:w="120" w:type="dxa"/>
            <w:vAlign w:val="bottom"/>
            <w:shd w:val="clear" w:color="auto" w:fill="E6E6E6"/>
          </w:tcPr>
          <w:p>
            <w:pPr>
              <w:spacing w:after="0"/>
              <w:rPr>
                <w:sz w:val="21"/>
                <w:szCs w:val="21"/>
                <w:color w:val="auto"/>
              </w:rPr>
            </w:pPr>
          </w:p>
        </w:tc>
      </w:tr>
      <w:tr>
        <w:trPr>
          <w:trHeight w:val="243"/>
        </w:trPr>
        <w:tc>
          <w:tcPr>
            <w:tcW w:w="5900" w:type="dxa"/>
            <w:vAlign w:val="bottom"/>
            <w:shd w:val="clear" w:color="auto" w:fill="FEFEFE"/>
          </w:tcPr>
          <w:p>
            <w:pPr>
              <w:ind w:left="200"/>
              <w:spacing w:after="0"/>
              <w:rPr>
                <w:sz w:val="20"/>
                <w:szCs w:val="20"/>
                <w:color w:val="auto"/>
              </w:rPr>
            </w:pPr>
            <w:r>
              <w:rPr>
                <w:rFonts w:ascii="Arial" w:cs="Arial" w:eastAsia="Arial" w:hAnsi="Arial"/>
                <w:sz w:val="20"/>
                <w:szCs w:val="20"/>
                <w:color w:val="auto"/>
              </w:rPr>
              <w:t>Foreign withholding taxes on repatriation of foreign earnings</w:t>
            </w:r>
          </w:p>
        </w:tc>
        <w:tc>
          <w:tcPr>
            <w:tcW w:w="120" w:type="dxa"/>
            <w:vAlign w:val="bottom"/>
            <w:shd w:val="clear" w:color="auto" w:fill="FEFEFE"/>
          </w:tcPr>
          <w:p>
            <w:pPr>
              <w:spacing w:after="0"/>
              <w:rPr>
                <w:sz w:val="21"/>
                <w:szCs w:val="21"/>
                <w:color w:val="auto"/>
              </w:rPr>
            </w:pPr>
          </w:p>
        </w:tc>
        <w:tc>
          <w:tcPr>
            <w:tcW w:w="1300" w:type="dxa"/>
            <w:vAlign w:val="bottom"/>
            <w:shd w:val="clear" w:color="auto" w:fill="FEFEFE"/>
          </w:tcPr>
          <w:p>
            <w:pPr>
              <w:jc w:val="right"/>
              <w:spacing w:after="0"/>
              <w:rPr>
                <w:sz w:val="20"/>
                <w:szCs w:val="20"/>
                <w:color w:val="auto"/>
              </w:rPr>
            </w:pPr>
            <w:r>
              <w:rPr>
                <w:rFonts w:ascii="Arial" w:cs="Arial" w:eastAsia="Arial" w:hAnsi="Arial"/>
                <w:sz w:val="20"/>
                <w:szCs w:val="20"/>
                <w:color w:val="auto"/>
              </w:rPr>
              <w:t>253</w:t>
            </w:r>
          </w:p>
        </w:tc>
        <w:tc>
          <w:tcPr>
            <w:tcW w:w="240" w:type="dxa"/>
            <w:vAlign w:val="bottom"/>
            <w:shd w:val="clear" w:color="auto" w:fill="FEFEFE"/>
          </w:tcPr>
          <w:p>
            <w:pPr>
              <w:spacing w:after="0"/>
              <w:rPr>
                <w:sz w:val="21"/>
                <w:szCs w:val="21"/>
                <w:color w:val="auto"/>
              </w:rPr>
            </w:pPr>
          </w:p>
        </w:tc>
        <w:tc>
          <w:tcPr>
            <w:tcW w:w="320" w:type="dxa"/>
            <w:vAlign w:val="bottom"/>
            <w:shd w:val="clear" w:color="auto" w:fill="FEFEFE"/>
          </w:tcPr>
          <w:p>
            <w:pPr>
              <w:spacing w:after="0"/>
              <w:rPr>
                <w:sz w:val="21"/>
                <w:szCs w:val="21"/>
                <w:color w:val="auto"/>
              </w:rPr>
            </w:pPr>
          </w:p>
        </w:tc>
        <w:tc>
          <w:tcPr>
            <w:tcW w:w="1360" w:type="dxa"/>
            <w:vAlign w:val="bottom"/>
            <w:gridSpan w:val="2"/>
            <w:shd w:val="clear" w:color="auto" w:fill="FEFEFE"/>
          </w:tcPr>
          <w:p>
            <w:pPr>
              <w:jc w:val="right"/>
              <w:ind w:right="180"/>
              <w:spacing w:after="0"/>
              <w:rPr>
                <w:sz w:val="20"/>
                <w:szCs w:val="20"/>
                <w:color w:val="auto"/>
              </w:rPr>
            </w:pPr>
            <w:r>
              <w:rPr>
                <w:rFonts w:ascii="Arial" w:cs="Arial" w:eastAsia="Arial" w:hAnsi="Arial"/>
                <w:sz w:val="20"/>
                <w:szCs w:val="20"/>
                <w:color w:val="auto"/>
              </w:rPr>
              <w:t>(592)</w:t>
            </w:r>
          </w:p>
        </w:tc>
        <w:tc>
          <w:tcPr>
            <w:tcW w:w="20" w:type="dxa"/>
            <w:vAlign w:val="bottom"/>
            <w:shd w:val="clear" w:color="auto" w:fill="FEFEFE"/>
          </w:tcPr>
          <w:p>
            <w:pPr>
              <w:spacing w:after="0"/>
              <w:rPr>
                <w:sz w:val="21"/>
                <w:szCs w:val="21"/>
                <w:color w:val="auto"/>
              </w:rPr>
            </w:pPr>
          </w:p>
        </w:tc>
        <w:tc>
          <w:tcPr>
            <w:tcW w:w="300" w:type="dxa"/>
            <w:vAlign w:val="bottom"/>
            <w:shd w:val="clear" w:color="auto" w:fill="FEFEFE"/>
          </w:tcPr>
          <w:p>
            <w:pPr>
              <w:spacing w:after="0"/>
              <w:rPr>
                <w:sz w:val="21"/>
                <w:szCs w:val="21"/>
                <w:color w:val="auto"/>
              </w:rPr>
            </w:pPr>
          </w:p>
        </w:tc>
        <w:tc>
          <w:tcPr>
            <w:tcW w:w="1080" w:type="dxa"/>
            <w:vAlign w:val="bottom"/>
            <w:shd w:val="clear" w:color="auto" w:fill="FEFEFE"/>
          </w:tcPr>
          <w:p>
            <w:pPr>
              <w:jc w:val="right"/>
              <w:spacing w:after="0"/>
              <w:rPr>
                <w:sz w:val="20"/>
                <w:szCs w:val="20"/>
                <w:color w:val="auto"/>
              </w:rPr>
            </w:pPr>
            <w:r>
              <w:rPr>
                <w:rFonts w:ascii="Arial" w:cs="Arial" w:eastAsia="Arial" w:hAnsi="Arial"/>
                <w:sz w:val="20"/>
                <w:szCs w:val="20"/>
                <w:color w:val="auto"/>
              </w:rPr>
              <w:t>139</w:t>
            </w:r>
          </w:p>
        </w:tc>
        <w:tc>
          <w:tcPr>
            <w:tcW w:w="120" w:type="dxa"/>
            <w:vAlign w:val="bottom"/>
            <w:shd w:val="clear" w:color="auto" w:fill="FEFEFE"/>
          </w:tcPr>
          <w:p>
            <w:pPr>
              <w:spacing w:after="0"/>
              <w:rPr>
                <w:sz w:val="21"/>
                <w:szCs w:val="21"/>
                <w:color w:val="auto"/>
              </w:rPr>
            </w:pPr>
          </w:p>
        </w:tc>
      </w:tr>
      <w:tr>
        <w:trPr>
          <w:trHeight w:val="243"/>
        </w:trPr>
        <w:tc>
          <w:tcPr>
            <w:tcW w:w="5900" w:type="dxa"/>
            <w:vAlign w:val="bottom"/>
            <w:shd w:val="clear" w:color="auto" w:fill="E6E6E6"/>
          </w:tcPr>
          <w:p>
            <w:pPr>
              <w:ind w:left="200"/>
              <w:spacing w:after="0"/>
              <w:rPr>
                <w:sz w:val="20"/>
                <w:szCs w:val="20"/>
                <w:color w:val="auto"/>
              </w:rPr>
            </w:pPr>
            <w:r>
              <w:rPr>
                <w:rFonts w:ascii="Arial" w:cs="Arial" w:eastAsia="Arial" w:hAnsi="Arial"/>
                <w:sz w:val="20"/>
                <w:szCs w:val="20"/>
                <w:color w:val="auto"/>
              </w:rPr>
              <w:t>Earnout expense (income)</w:t>
            </w:r>
          </w:p>
        </w:tc>
        <w:tc>
          <w:tcPr>
            <w:tcW w:w="120" w:type="dxa"/>
            <w:vAlign w:val="bottom"/>
            <w:shd w:val="clear" w:color="auto" w:fill="E6E6E6"/>
          </w:tcPr>
          <w:p>
            <w:pPr>
              <w:spacing w:after="0"/>
              <w:rPr>
                <w:sz w:val="21"/>
                <w:szCs w:val="21"/>
                <w:color w:val="auto"/>
              </w:rPr>
            </w:pPr>
          </w:p>
        </w:tc>
        <w:tc>
          <w:tcPr>
            <w:tcW w:w="13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28</w:t>
            </w:r>
          </w:p>
        </w:tc>
        <w:tc>
          <w:tcPr>
            <w:tcW w:w="240" w:type="dxa"/>
            <w:vAlign w:val="bottom"/>
            <w:shd w:val="clear" w:color="auto" w:fill="E6E6E6"/>
          </w:tcPr>
          <w:p>
            <w:pPr>
              <w:spacing w:after="0"/>
              <w:rPr>
                <w:sz w:val="21"/>
                <w:szCs w:val="21"/>
                <w:color w:val="auto"/>
              </w:rPr>
            </w:pPr>
          </w:p>
        </w:tc>
        <w:tc>
          <w:tcPr>
            <w:tcW w:w="320" w:type="dxa"/>
            <w:vAlign w:val="bottom"/>
            <w:shd w:val="clear" w:color="auto" w:fill="E6E6E6"/>
          </w:tcPr>
          <w:p>
            <w:pPr>
              <w:spacing w:after="0"/>
              <w:rPr>
                <w:sz w:val="21"/>
                <w:szCs w:val="21"/>
                <w:color w:val="auto"/>
              </w:rPr>
            </w:pPr>
          </w:p>
        </w:tc>
        <w:tc>
          <w:tcPr>
            <w:tcW w:w="11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85</w:t>
            </w:r>
          </w:p>
        </w:tc>
        <w:tc>
          <w:tcPr>
            <w:tcW w:w="26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300" w:type="dxa"/>
            <w:vAlign w:val="bottom"/>
            <w:shd w:val="clear" w:color="auto" w:fill="E6E6E6"/>
          </w:tcPr>
          <w:p>
            <w:pPr>
              <w:spacing w:after="0"/>
              <w:rPr>
                <w:sz w:val="21"/>
                <w:szCs w:val="21"/>
                <w:color w:val="auto"/>
              </w:rPr>
            </w:pPr>
          </w:p>
        </w:tc>
        <w:tc>
          <w:tcPr>
            <w:tcW w:w="10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(48)</w:t>
            </w:r>
          </w:p>
        </w:tc>
        <w:tc>
          <w:tcPr>
            <w:tcW w:w="120" w:type="dxa"/>
            <w:vAlign w:val="bottom"/>
            <w:shd w:val="clear" w:color="auto" w:fill="E6E6E6"/>
          </w:tcPr>
          <w:p>
            <w:pPr>
              <w:spacing w:after="0"/>
              <w:rPr>
                <w:sz w:val="21"/>
                <w:szCs w:val="21"/>
                <w:color w:val="auto"/>
              </w:rPr>
            </w:pPr>
          </w:p>
        </w:tc>
      </w:tr>
      <w:tr>
        <w:trPr>
          <w:trHeight w:val="243"/>
        </w:trPr>
        <w:tc>
          <w:tcPr>
            <w:tcW w:w="5900" w:type="dxa"/>
            <w:vAlign w:val="bottom"/>
            <w:shd w:val="clear" w:color="auto" w:fill="FEFEFE"/>
          </w:tcPr>
          <w:p>
            <w:pPr>
              <w:ind w:left="200"/>
              <w:spacing w:after="0"/>
              <w:rPr>
                <w:sz w:val="20"/>
                <w:szCs w:val="20"/>
                <w:color w:val="auto"/>
              </w:rPr>
            </w:pPr>
            <w:r>
              <w:rPr>
                <w:rFonts w:ascii="Arial" w:cs="Arial" w:eastAsia="Arial" w:hAnsi="Arial"/>
                <w:sz w:val="20"/>
                <w:szCs w:val="20"/>
                <w:color w:val="auto"/>
              </w:rPr>
              <w:t>Equity compensation</w:t>
            </w:r>
          </w:p>
        </w:tc>
        <w:tc>
          <w:tcPr>
            <w:tcW w:w="120" w:type="dxa"/>
            <w:vAlign w:val="bottom"/>
            <w:shd w:val="clear" w:color="auto" w:fill="FEFEFE"/>
          </w:tcPr>
          <w:p>
            <w:pPr>
              <w:spacing w:after="0"/>
              <w:rPr>
                <w:sz w:val="21"/>
                <w:szCs w:val="21"/>
                <w:color w:val="auto"/>
              </w:rPr>
            </w:pPr>
          </w:p>
        </w:tc>
        <w:tc>
          <w:tcPr>
            <w:tcW w:w="1540" w:type="dxa"/>
            <w:vAlign w:val="bottom"/>
            <w:gridSpan w:val="2"/>
            <w:shd w:val="clear" w:color="auto" w:fill="FEFEFE"/>
          </w:tcPr>
          <w:p>
            <w:pPr>
              <w:jc w:val="right"/>
              <w:ind w:right="180"/>
              <w:spacing w:after="0"/>
              <w:rPr>
                <w:sz w:val="20"/>
                <w:szCs w:val="20"/>
                <w:color w:val="auto"/>
              </w:rPr>
            </w:pPr>
            <w:r>
              <w:rPr>
                <w:rFonts w:ascii="Arial" w:cs="Arial" w:eastAsia="Arial" w:hAnsi="Arial"/>
                <w:sz w:val="20"/>
                <w:szCs w:val="20"/>
                <w:color w:val="auto"/>
              </w:rPr>
              <w:t>(82)</w:t>
            </w:r>
          </w:p>
        </w:tc>
        <w:tc>
          <w:tcPr>
            <w:tcW w:w="320" w:type="dxa"/>
            <w:vAlign w:val="bottom"/>
            <w:shd w:val="clear" w:color="auto" w:fill="FEFEFE"/>
          </w:tcPr>
          <w:p>
            <w:pPr>
              <w:spacing w:after="0"/>
              <w:rPr>
                <w:sz w:val="21"/>
                <w:szCs w:val="21"/>
                <w:color w:val="auto"/>
              </w:rPr>
            </w:pPr>
          </w:p>
        </w:tc>
        <w:tc>
          <w:tcPr>
            <w:tcW w:w="1100" w:type="dxa"/>
            <w:vAlign w:val="bottom"/>
            <w:shd w:val="clear" w:color="auto" w:fill="FEFEFE"/>
          </w:tcPr>
          <w:p>
            <w:pPr>
              <w:jc w:val="right"/>
              <w:spacing w:after="0"/>
              <w:rPr>
                <w:sz w:val="20"/>
                <w:szCs w:val="20"/>
                <w:color w:val="auto"/>
              </w:rPr>
            </w:pPr>
            <w:r>
              <w:rPr>
                <w:rFonts w:ascii="Arial" w:cs="Arial" w:eastAsia="Arial" w:hAnsi="Arial"/>
                <w:sz w:val="20"/>
                <w:szCs w:val="20"/>
                <w:color w:val="auto"/>
              </w:rPr>
              <w:t>460</w:t>
            </w:r>
          </w:p>
        </w:tc>
        <w:tc>
          <w:tcPr>
            <w:tcW w:w="260" w:type="dxa"/>
            <w:vAlign w:val="bottom"/>
            <w:shd w:val="clear" w:color="auto" w:fill="FEFEFE"/>
          </w:tcPr>
          <w:p>
            <w:pPr>
              <w:spacing w:after="0"/>
              <w:rPr>
                <w:sz w:val="21"/>
                <w:szCs w:val="21"/>
                <w:color w:val="auto"/>
              </w:rPr>
            </w:pPr>
          </w:p>
        </w:tc>
        <w:tc>
          <w:tcPr>
            <w:tcW w:w="20" w:type="dxa"/>
            <w:vAlign w:val="bottom"/>
            <w:shd w:val="clear" w:color="auto" w:fill="FEFEFE"/>
          </w:tcPr>
          <w:p>
            <w:pPr>
              <w:spacing w:after="0"/>
              <w:rPr>
                <w:sz w:val="21"/>
                <w:szCs w:val="21"/>
                <w:color w:val="auto"/>
              </w:rPr>
            </w:pPr>
          </w:p>
        </w:tc>
        <w:tc>
          <w:tcPr>
            <w:tcW w:w="300" w:type="dxa"/>
            <w:vAlign w:val="bottom"/>
            <w:shd w:val="clear" w:color="auto" w:fill="FEFEFE"/>
          </w:tcPr>
          <w:p>
            <w:pPr>
              <w:spacing w:after="0"/>
              <w:rPr>
                <w:sz w:val="21"/>
                <w:szCs w:val="21"/>
                <w:color w:val="auto"/>
              </w:rPr>
            </w:pPr>
          </w:p>
        </w:tc>
        <w:tc>
          <w:tcPr>
            <w:tcW w:w="1080" w:type="dxa"/>
            <w:vAlign w:val="bottom"/>
            <w:shd w:val="clear" w:color="auto" w:fill="FEFEFE"/>
          </w:tcPr>
          <w:p>
            <w:pPr>
              <w:jc w:val="right"/>
              <w:spacing w:after="0"/>
              <w:rPr>
                <w:sz w:val="20"/>
                <w:szCs w:val="20"/>
                <w:color w:val="auto"/>
              </w:rPr>
            </w:pPr>
            <w:r>
              <w:rPr>
                <w:rFonts w:ascii="Arial" w:cs="Arial" w:eastAsia="Arial" w:hAnsi="Arial"/>
                <w:sz w:val="20"/>
                <w:szCs w:val="20"/>
                <w:color w:val="auto"/>
              </w:rPr>
              <w:t>339</w:t>
            </w:r>
          </w:p>
        </w:tc>
        <w:tc>
          <w:tcPr>
            <w:tcW w:w="120" w:type="dxa"/>
            <w:vAlign w:val="bottom"/>
            <w:shd w:val="clear" w:color="auto" w:fill="FEFEFE"/>
          </w:tcPr>
          <w:p>
            <w:pPr>
              <w:spacing w:after="0"/>
              <w:rPr>
                <w:sz w:val="21"/>
                <w:szCs w:val="21"/>
                <w:color w:val="auto"/>
              </w:rPr>
            </w:pPr>
          </w:p>
        </w:tc>
      </w:tr>
      <w:tr>
        <w:trPr>
          <w:trHeight w:val="243"/>
        </w:trPr>
        <w:tc>
          <w:tcPr>
            <w:tcW w:w="5900" w:type="dxa"/>
            <w:vAlign w:val="bottom"/>
            <w:shd w:val="clear" w:color="auto" w:fill="E6E6E6"/>
          </w:tcPr>
          <w:p>
            <w:pPr>
              <w:ind w:left="200"/>
              <w:spacing w:after="0"/>
              <w:rPr>
                <w:sz w:val="20"/>
                <w:szCs w:val="20"/>
                <w:color w:val="auto"/>
              </w:rPr>
            </w:pPr>
            <w:r>
              <w:rPr>
                <w:rFonts w:ascii="Arial" w:cs="Arial" w:eastAsia="Arial" w:hAnsi="Arial"/>
                <w:sz w:val="20"/>
                <w:szCs w:val="20"/>
                <w:color w:val="auto"/>
              </w:rPr>
              <w:t>Excess compensation</w:t>
            </w:r>
          </w:p>
        </w:tc>
        <w:tc>
          <w:tcPr>
            <w:tcW w:w="120" w:type="dxa"/>
            <w:vAlign w:val="bottom"/>
            <w:shd w:val="clear" w:color="auto" w:fill="E6E6E6"/>
          </w:tcPr>
          <w:p>
            <w:pPr>
              <w:spacing w:after="0"/>
              <w:rPr>
                <w:sz w:val="21"/>
                <w:szCs w:val="21"/>
                <w:color w:val="auto"/>
              </w:rPr>
            </w:pPr>
          </w:p>
        </w:tc>
        <w:tc>
          <w:tcPr>
            <w:tcW w:w="13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859</w:t>
            </w:r>
          </w:p>
        </w:tc>
        <w:tc>
          <w:tcPr>
            <w:tcW w:w="240" w:type="dxa"/>
            <w:vAlign w:val="bottom"/>
            <w:shd w:val="clear" w:color="auto" w:fill="E6E6E6"/>
          </w:tcPr>
          <w:p>
            <w:pPr>
              <w:spacing w:after="0"/>
              <w:rPr>
                <w:sz w:val="21"/>
                <w:szCs w:val="21"/>
                <w:color w:val="auto"/>
              </w:rPr>
            </w:pPr>
          </w:p>
        </w:tc>
        <w:tc>
          <w:tcPr>
            <w:tcW w:w="320" w:type="dxa"/>
            <w:vAlign w:val="bottom"/>
            <w:shd w:val="clear" w:color="auto" w:fill="E6E6E6"/>
          </w:tcPr>
          <w:p>
            <w:pPr>
              <w:spacing w:after="0"/>
              <w:rPr>
                <w:sz w:val="21"/>
                <w:szCs w:val="21"/>
                <w:color w:val="auto"/>
              </w:rPr>
            </w:pPr>
          </w:p>
        </w:tc>
        <w:tc>
          <w:tcPr>
            <w:tcW w:w="11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360</w:t>
            </w:r>
          </w:p>
        </w:tc>
        <w:tc>
          <w:tcPr>
            <w:tcW w:w="26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300" w:type="dxa"/>
            <w:vAlign w:val="bottom"/>
            <w:shd w:val="clear" w:color="auto" w:fill="E6E6E6"/>
          </w:tcPr>
          <w:p>
            <w:pPr>
              <w:spacing w:after="0"/>
              <w:rPr>
                <w:sz w:val="21"/>
                <w:szCs w:val="21"/>
                <w:color w:val="auto"/>
              </w:rPr>
            </w:pPr>
          </w:p>
        </w:tc>
        <w:tc>
          <w:tcPr>
            <w:tcW w:w="10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11</w:t>
            </w:r>
          </w:p>
        </w:tc>
        <w:tc>
          <w:tcPr>
            <w:tcW w:w="120" w:type="dxa"/>
            <w:vAlign w:val="bottom"/>
            <w:shd w:val="clear" w:color="auto" w:fill="E6E6E6"/>
          </w:tcPr>
          <w:p>
            <w:pPr>
              <w:spacing w:after="0"/>
              <w:rPr>
                <w:sz w:val="21"/>
                <w:szCs w:val="21"/>
                <w:color w:val="auto"/>
              </w:rPr>
            </w:pPr>
          </w:p>
        </w:tc>
      </w:tr>
      <w:tr>
        <w:trPr>
          <w:trHeight w:val="243"/>
        </w:trPr>
        <w:tc>
          <w:tcPr>
            <w:tcW w:w="5900" w:type="dxa"/>
            <w:vAlign w:val="bottom"/>
            <w:shd w:val="clear" w:color="auto" w:fill="FEFEFE"/>
          </w:tcPr>
          <w:p>
            <w:pPr>
              <w:ind w:left="200"/>
              <w:spacing w:after="0"/>
              <w:rPr>
                <w:sz w:val="20"/>
                <w:szCs w:val="20"/>
                <w:color w:val="auto"/>
              </w:rPr>
            </w:pPr>
            <w:r>
              <w:rPr>
                <w:rFonts w:ascii="Arial" w:cs="Arial" w:eastAsia="Arial" w:hAnsi="Arial"/>
                <w:sz w:val="20"/>
                <w:szCs w:val="20"/>
                <w:color w:val="auto"/>
              </w:rPr>
              <w:t>Provision-to-return adjustments</w:t>
            </w:r>
          </w:p>
        </w:tc>
        <w:tc>
          <w:tcPr>
            <w:tcW w:w="120" w:type="dxa"/>
            <w:vAlign w:val="bottom"/>
            <w:shd w:val="clear" w:color="auto" w:fill="FEFEFE"/>
          </w:tcPr>
          <w:p>
            <w:pPr>
              <w:spacing w:after="0"/>
              <w:rPr>
                <w:sz w:val="21"/>
                <w:szCs w:val="21"/>
                <w:color w:val="auto"/>
              </w:rPr>
            </w:pPr>
          </w:p>
        </w:tc>
        <w:tc>
          <w:tcPr>
            <w:tcW w:w="1540" w:type="dxa"/>
            <w:vAlign w:val="bottom"/>
            <w:gridSpan w:val="2"/>
            <w:shd w:val="clear" w:color="auto" w:fill="FEFEFE"/>
          </w:tcPr>
          <w:p>
            <w:pPr>
              <w:jc w:val="right"/>
              <w:ind w:right="180"/>
              <w:spacing w:after="0"/>
              <w:rPr>
                <w:sz w:val="20"/>
                <w:szCs w:val="20"/>
                <w:color w:val="auto"/>
              </w:rPr>
            </w:pPr>
            <w:r>
              <w:rPr>
                <w:rFonts w:ascii="Arial" w:cs="Arial" w:eastAsia="Arial" w:hAnsi="Arial"/>
                <w:sz w:val="20"/>
                <w:szCs w:val="20"/>
                <w:color w:val="auto"/>
              </w:rPr>
              <w:t>(468)</w:t>
            </w:r>
          </w:p>
        </w:tc>
        <w:tc>
          <w:tcPr>
            <w:tcW w:w="320" w:type="dxa"/>
            <w:vAlign w:val="bottom"/>
            <w:shd w:val="clear" w:color="auto" w:fill="FEFEFE"/>
          </w:tcPr>
          <w:p>
            <w:pPr>
              <w:spacing w:after="0"/>
              <w:rPr>
                <w:sz w:val="21"/>
                <w:szCs w:val="21"/>
                <w:color w:val="auto"/>
              </w:rPr>
            </w:pPr>
          </w:p>
        </w:tc>
        <w:tc>
          <w:tcPr>
            <w:tcW w:w="1100" w:type="dxa"/>
            <w:vAlign w:val="bottom"/>
            <w:shd w:val="clear" w:color="auto" w:fill="FEFEFE"/>
          </w:tcPr>
          <w:p>
            <w:pPr>
              <w:jc w:val="right"/>
              <w:spacing w:after="0"/>
              <w:rPr>
                <w:sz w:val="20"/>
                <w:szCs w:val="20"/>
                <w:color w:val="auto"/>
              </w:rPr>
            </w:pPr>
            <w:r>
              <w:rPr>
                <w:rFonts w:ascii="Arial" w:cs="Arial" w:eastAsia="Arial" w:hAnsi="Arial"/>
                <w:sz w:val="20"/>
                <w:szCs w:val="20"/>
                <w:color w:val="auto"/>
              </w:rPr>
              <w:t>528</w:t>
            </w:r>
          </w:p>
        </w:tc>
        <w:tc>
          <w:tcPr>
            <w:tcW w:w="260" w:type="dxa"/>
            <w:vAlign w:val="bottom"/>
            <w:shd w:val="clear" w:color="auto" w:fill="FEFEFE"/>
          </w:tcPr>
          <w:p>
            <w:pPr>
              <w:spacing w:after="0"/>
              <w:rPr>
                <w:sz w:val="21"/>
                <w:szCs w:val="21"/>
                <w:color w:val="auto"/>
              </w:rPr>
            </w:pPr>
          </w:p>
        </w:tc>
        <w:tc>
          <w:tcPr>
            <w:tcW w:w="20" w:type="dxa"/>
            <w:vAlign w:val="bottom"/>
            <w:shd w:val="clear" w:color="auto" w:fill="FEFEFE"/>
          </w:tcPr>
          <w:p>
            <w:pPr>
              <w:spacing w:after="0"/>
              <w:rPr>
                <w:sz w:val="21"/>
                <w:szCs w:val="21"/>
                <w:color w:val="auto"/>
              </w:rPr>
            </w:pPr>
          </w:p>
        </w:tc>
        <w:tc>
          <w:tcPr>
            <w:tcW w:w="300" w:type="dxa"/>
            <w:vAlign w:val="bottom"/>
            <w:shd w:val="clear" w:color="auto" w:fill="FEFEFE"/>
          </w:tcPr>
          <w:p>
            <w:pPr>
              <w:spacing w:after="0"/>
              <w:rPr>
                <w:sz w:val="21"/>
                <w:szCs w:val="21"/>
                <w:color w:val="auto"/>
              </w:rPr>
            </w:pPr>
          </w:p>
        </w:tc>
        <w:tc>
          <w:tcPr>
            <w:tcW w:w="1080" w:type="dxa"/>
            <w:vAlign w:val="bottom"/>
            <w:shd w:val="clear" w:color="auto" w:fill="FEFEFE"/>
          </w:tcPr>
          <w:p>
            <w:pPr>
              <w:jc w:val="right"/>
              <w:spacing w:after="0"/>
              <w:rPr>
                <w:sz w:val="20"/>
                <w:szCs w:val="20"/>
                <w:color w:val="auto"/>
              </w:rPr>
            </w:pPr>
            <w:r>
              <w:rPr>
                <w:rFonts w:ascii="Arial" w:cs="Arial" w:eastAsia="Arial" w:hAnsi="Arial"/>
                <w:sz w:val="20"/>
                <w:szCs w:val="20"/>
                <w:color w:val="auto"/>
              </w:rPr>
              <w:t>(189)</w:t>
            </w:r>
          </w:p>
        </w:tc>
        <w:tc>
          <w:tcPr>
            <w:tcW w:w="120" w:type="dxa"/>
            <w:vAlign w:val="bottom"/>
            <w:shd w:val="clear" w:color="auto" w:fill="FEFEFE"/>
          </w:tcPr>
          <w:p>
            <w:pPr>
              <w:spacing w:after="0"/>
              <w:rPr>
                <w:sz w:val="21"/>
                <w:szCs w:val="21"/>
                <w:color w:val="auto"/>
              </w:rPr>
            </w:pPr>
          </w:p>
        </w:tc>
      </w:tr>
      <w:tr>
        <w:trPr>
          <w:trHeight w:val="243"/>
        </w:trPr>
        <w:tc>
          <w:tcPr>
            <w:tcW w:w="5900" w:type="dxa"/>
            <w:vAlign w:val="bottom"/>
            <w:shd w:val="clear" w:color="auto" w:fill="E6E6E6"/>
          </w:tcPr>
          <w:p>
            <w:pPr>
              <w:ind w:left="200"/>
              <w:spacing w:after="0"/>
              <w:rPr>
                <w:sz w:val="20"/>
                <w:szCs w:val="20"/>
                <w:color w:val="auto"/>
              </w:rPr>
            </w:pPr>
            <w:r>
              <w:rPr>
                <w:rFonts w:ascii="Arial" w:cs="Arial" w:eastAsia="Arial" w:hAnsi="Arial"/>
                <w:sz w:val="20"/>
                <w:szCs w:val="20"/>
                <w:color w:val="auto"/>
              </w:rPr>
              <w:t>Investment in joint venture</w:t>
            </w:r>
          </w:p>
        </w:tc>
        <w:tc>
          <w:tcPr>
            <w:tcW w:w="120" w:type="dxa"/>
            <w:vAlign w:val="bottom"/>
            <w:shd w:val="clear" w:color="auto" w:fill="E6E6E6"/>
          </w:tcPr>
          <w:p>
            <w:pPr>
              <w:spacing w:after="0"/>
              <w:rPr>
                <w:sz w:val="21"/>
                <w:szCs w:val="21"/>
                <w:color w:val="auto"/>
              </w:rPr>
            </w:pPr>
          </w:p>
        </w:tc>
        <w:tc>
          <w:tcPr>
            <w:tcW w:w="1540" w:type="dxa"/>
            <w:vAlign w:val="bottom"/>
            <w:gridSpan w:val="2"/>
            <w:shd w:val="clear" w:color="auto" w:fill="E6E6E6"/>
          </w:tcPr>
          <w:p>
            <w:pPr>
              <w:jc w:val="right"/>
              <w:ind w:right="180"/>
              <w:spacing w:after="0"/>
              <w:rPr>
                <w:sz w:val="20"/>
                <w:szCs w:val="20"/>
                <w:color w:val="auto"/>
              </w:rPr>
            </w:pPr>
            <w:r>
              <w:rPr>
                <w:rFonts w:ascii="Arial" w:cs="Arial" w:eastAsia="Arial" w:hAnsi="Arial"/>
                <w:sz w:val="20"/>
                <w:szCs w:val="20"/>
                <w:color w:val="auto"/>
              </w:rPr>
              <w:t>(371)</w:t>
            </w:r>
          </w:p>
        </w:tc>
        <w:tc>
          <w:tcPr>
            <w:tcW w:w="320" w:type="dxa"/>
            <w:vAlign w:val="bottom"/>
            <w:shd w:val="clear" w:color="auto" w:fill="E6E6E6"/>
          </w:tcPr>
          <w:p>
            <w:pPr>
              <w:spacing w:after="0"/>
              <w:rPr>
                <w:sz w:val="21"/>
                <w:szCs w:val="21"/>
                <w:color w:val="auto"/>
              </w:rPr>
            </w:pPr>
          </w:p>
        </w:tc>
        <w:tc>
          <w:tcPr>
            <w:tcW w:w="1360" w:type="dxa"/>
            <w:vAlign w:val="bottom"/>
            <w:gridSpan w:val="2"/>
            <w:shd w:val="clear" w:color="auto" w:fill="E6E6E6"/>
          </w:tcPr>
          <w:p>
            <w:pPr>
              <w:jc w:val="right"/>
              <w:ind w:right="180"/>
              <w:spacing w:after="0"/>
              <w:rPr>
                <w:sz w:val="20"/>
                <w:szCs w:val="20"/>
                <w:color w:val="auto"/>
              </w:rPr>
            </w:pPr>
            <w:r>
              <w:rPr>
                <w:rFonts w:ascii="Arial" w:cs="Arial" w:eastAsia="Arial" w:hAnsi="Arial"/>
                <w:sz w:val="20"/>
                <w:szCs w:val="20"/>
                <w:color w:val="auto"/>
              </w:rPr>
              <w:t>(155)</w:t>
            </w:r>
          </w:p>
        </w:tc>
        <w:tc>
          <w:tcPr>
            <w:tcW w:w="20" w:type="dxa"/>
            <w:vAlign w:val="bottom"/>
            <w:shd w:val="clear" w:color="auto" w:fill="E6E6E6"/>
          </w:tcPr>
          <w:p>
            <w:pPr>
              <w:spacing w:after="0"/>
              <w:rPr>
                <w:sz w:val="21"/>
                <w:szCs w:val="21"/>
                <w:color w:val="auto"/>
              </w:rPr>
            </w:pPr>
          </w:p>
        </w:tc>
        <w:tc>
          <w:tcPr>
            <w:tcW w:w="300" w:type="dxa"/>
            <w:vAlign w:val="bottom"/>
            <w:shd w:val="clear" w:color="auto" w:fill="E6E6E6"/>
          </w:tcPr>
          <w:p>
            <w:pPr>
              <w:spacing w:after="0"/>
              <w:rPr>
                <w:sz w:val="21"/>
                <w:szCs w:val="21"/>
                <w:color w:val="auto"/>
              </w:rPr>
            </w:pPr>
          </w:p>
        </w:tc>
        <w:tc>
          <w:tcPr>
            <w:tcW w:w="10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375</w:t>
            </w:r>
          </w:p>
        </w:tc>
        <w:tc>
          <w:tcPr>
            <w:tcW w:w="120" w:type="dxa"/>
            <w:vAlign w:val="bottom"/>
            <w:shd w:val="clear" w:color="auto" w:fill="E6E6E6"/>
          </w:tcPr>
          <w:p>
            <w:pPr>
              <w:spacing w:after="0"/>
              <w:rPr>
                <w:sz w:val="21"/>
                <w:szCs w:val="21"/>
                <w:color w:val="auto"/>
              </w:rPr>
            </w:pPr>
          </w:p>
        </w:tc>
      </w:tr>
      <w:tr>
        <w:trPr>
          <w:trHeight w:val="243"/>
        </w:trPr>
        <w:tc>
          <w:tcPr>
            <w:tcW w:w="5900" w:type="dxa"/>
            <w:vAlign w:val="bottom"/>
            <w:shd w:val="clear" w:color="auto" w:fill="FEFEFE"/>
          </w:tcPr>
          <w:p>
            <w:pPr>
              <w:ind w:left="200"/>
              <w:spacing w:after="0"/>
              <w:rPr>
                <w:sz w:val="20"/>
                <w:szCs w:val="20"/>
                <w:color w:val="auto"/>
              </w:rPr>
            </w:pPr>
            <w:r>
              <w:rPr>
                <w:rFonts w:ascii="Arial" w:cs="Arial" w:eastAsia="Arial" w:hAnsi="Arial"/>
                <w:sz w:val="20"/>
                <w:szCs w:val="20"/>
                <w:color w:val="auto"/>
              </w:rPr>
              <w:t>Net effect GILTI and FDII</w:t>
            </w:r>
          </w:p>
        </w:tc>
        <w:tc>
          <w:tcPr>
            <w:tcW w:w="120" w:type="dxa"/>
            <w:vAlign w:val="bottom"/>
            <w:shd w:val="clear" w:color="auto" w:fill="FEFEFE"/>
          </w:tcPr>
          <w:p>
            <w:pPr>
              <w:spacing w:after="0"/>
              <w:rPr>
                <w:sz w:val="21"/>
                <w:szCs w:val="21"/>
                <w:color w:val="auto"/>
              </w:rPr>
            </w:pPr>
          </w:p>
        </w:tc>
        <w:tc>
          <w:tcPr>
            <w:tcW w:w="1300" w:type="dxa"/>
            <w:vAlign w:val="bottom"/>
            <w:shd w:val="clear" w:color="auto" w:fill="FEFEFE"/>
          </w:tcPr>
          <w:p>
            <w:pPr>
              <w:jc w:val="right"/>
              <w:spacing w:after="0"/>
              <w:rPr>
                <w:sz w:val="20"/>
                <w:szCs w:val="20"/>
                <w:color w:val="auto"/>
              </w:rPr>
            </w:pPr>
            <w:r>
              <w:rPr>
                <w:rFonts w:ascii="Arial" w:cs="Arial" w:eastAsia="Arial" w:hAnsi="Arial"/>
                <w:sz w:val="20"/>
                <w:szCs w:val="20"/>
                <w:color w:val="auto"/>
              </w:rPr>
              <w:t>2,871</w:t>
            </w:r>
          </w:p>
        </w:tc>
        <w:tc>
          <w:tcPr>
            <w:tcW w:w="240" w:type="dxa"/>
            <w:vAlign w:val="bottom"/>
            <w:shd w:val="clear" w:color="auto" w:fill="FEFEFE"/>
          </w:tcPr>
          <w:p>
            <w:pPr>
              <w:spacing w:after="0"/>
              <w:rPr>
                <w:sz w:val="21"/>
                <w:szCs w:val="21"/>
                <w:color w:val="auto"/>
              </w:rPr>
            </w:pPr>
          </w:p>
        </w:tc>
        <w:tc>
          <w:tcPr>
            <w:tcW w:w="320" w:type="dxa"/>
            <w:vAlign w:val="bottom"/>
            <w:shd w:val="clear" w:color="auto" w:fill="FEFEFE"/>
          </w:tcPr>
          <w:p>
            <w:pPr>
              <w:spacing w:after="0"/>
              <w:rPr>
                <w:sz w:val="21"/>
                <w:szCs w:val="21"/>
                <w:color w:val="auto"/>
              </w:rPr>
            </w:pPr>
          </w:p>
        </w:tc>
        <w:tc>
          <w:tcPr>
            <w:tcW w:w="1100" w:type="dxa"/>
            <w:vAlign w:val="bottom"/>
            <w:shd w:val="clear" w:color="auto" w:fill="FEFEFE"/>
          </w:tcPr>
          <w:p>
            <w:pPr>
              <w:jc w:val="right"/>
              <w:spacing w:after="0"/>
              <w:rPr>
                <w:sz w:val="20"/>
                <w:szCs w:val="20"/>
                <w:color w:val="auto"/>
              </w:rPr>
            </w:pPr>
            <w:r>
              <w:rPr>
                <w:rFonts w:ascii="Arial" w:cs="Arial" w:eastAsia="Arial" w:hAnsi="Arial"/>
                <w:sz w:val="20"/>
                <w:szCs w:val="20"/>
                <w:color w:val="auto"/>
              </w:rPr>
              <w:t>1,400</w:t>
            </w:r>
          </w:p>
        </w:tc>
        <w:tc>
          <w:tcPr>
            <w:tcW w:w="260" w:type="dxa"/>
            <w:vAlign w:val="bottom"/>
            <w:shd w:val="clear" w:color="auto" w:fill="FEFEFE"/>
          </w:tcPr>
          <w:p>
            <w:pPr>
              <w:spacing w:after="0"/>
              <w:rPr>
                <w:sz w:val="21"/>
                <w:szCs w:val="21"/>
                <w:color w:val="auto"/>
              </w:rPr>
            </w:pPr>
          </w:p>
        </w:tc>
        <w:tc>
          <w:tcPr>
            <w:tcW w:w="20" w:type="dxa"/>
            <w:vAlign w:val="bottom"/>
            <w:shd w:val="clear" w:color="auto" w:fill="FEFEFE"/>
          </w:tcPr>
          <w:p>
            <w:pPr>
              <w:spacing w:after="0"/>
              <w:rPr>
                <w:sz w:val="21"/>
                <w:szCs w:val="21"/>
                <w:color w:val="auto"/>
              </w:rPr>
            </w:pPr>
          </w:p>
        </w:tc>
        <w:tc>
          <w:tcPr>
            <w:tcW w:w="300" w:type="dxa"/>
            <w:vAlign w:val="bottom"/>
            <w:shd w:val="clear" w:color="auto" w:fill="FEFEFE"/>
          </w:tcPr>
          <w:p>
            <w:pPr>
              <w:spacing w:after="0"/>
              <w:rPr>
                <w:sz w:val="21"/>
                <w:szCs w:val="21"/>
                <w:color w:val="auto"/>
              </w:rPr>
            </w:pPr>
          </w:p>
        </w:tc>
        <w:tc>
          <w:tcPr>
            <w:tcW w:w="1080" w:type="dxa"/>
            <w:vAlign w:val="bottom"/>
            <w:shd w:val="clear" w:color="auto" w:fill="FEFEFE"/>
          </w:tcPr>
          <w:p>
            <w:pPr>
              <w:jc w:val="right"/>
              <w:spacing w:after="0"/>
              <w:rPr>
                <w:sz w:val="20"/>
                <w:szCs w:val="20"/>
                <w:color w:val="auto"/>
              </w:rPr>
            </w:pPr>
            <w:r>
              <w:rPr>
                <w:rFonts w:ascii="Arial" w:cs="Arial" w:eastAsia="Arial" w:hAnsi="Arial"/>
                <w:sz w:val="20"/>
                <w:szCs w:val="20"/>
                <w:color w:val="auto"/>
              </w:rPr>
              <w:t>565</w:t>
            </w:r>
          </w:p>
        </w:tc>
        <w:tc>
          <w:tcPr>
            <w:tcW w:w="120" w:type="dxa"/>
            <w:vAlign w:val="bottom"/>
            <w:shd w:val="clear" w:color="auto" w:fill="FEFEFE"/>
          </w:tcPr>
          <w:p>
            <w:pPr>
              <w:spacing w:after="0"/>
              <w:rPr>
                <w:sz w:val="21"/>
                <w:szCs w:val="21"/>
                <w:color w:val="auto"/>
              </w:rPr>
            </w:pPr>
          </w:p>
        </w:tc>
      </w:tr>
      <w:tr>
        <w:trPr>
          <w:trHeight w:val="243"/>
        </w:trPr>
        <w:tc>
          <w:tcPr>
            <w:tcW w:w="5900" w:type="dxa"/>
            <w:vAlign w:val="bottom"/>
            <w:shd w:val="clear" w:color="auto" w:fill="E6E6E6"/>
          </w:tcPr>
          <w:p>
            <w:pPr>
              <w:ind w:left="200"/>
              <w:spacing w:after="0"/>
              <w:rPr>
                <w:sz w:val="20"/>
                <w:szCs w:val="20"/>
                <w:color w:val="auto"/>
              </w:rPr>
            </w:pPr>
            <w:r>
              <w:rPr>
                <w:rFonts w:ascii="Arial" w:cs="Arial" w:eastAsia="Arial" w:hAnsi="Arial"/>
                <w:sz w:val="20"/>
                <w:szCs w:val="20"/>
                <w:color w:val="auto"/>
              </w:rPr>
              <w:t>Other</w:t>
            </w:r>
          </w:p>
        </w:tc>
        <w:tc>
          <w:tcPr>
            <w:tcW w:w="120" w:type="dxa"/>
            <w:vAlign w:val="bottom"/>
            <w:shd w:val="clear" w:color="auto" w:fill="E6E6E6"/>
          </w:tcPr>
          <w:p>
            <w:pPr>
              <w:spacing w:after="0"/>
              <w:rPr>
                <w:sz w:val="21"/>
                <w:szCs w:val="21"/>
                <w:color w:val="auto"/>
              </w:rPr>
            </w:pPr>
          </w:p>
        </w:tc>
        <w:tc>
          <w:tcPr>
            <w:tcW w:w="1540" w:type="dxa"/>
            <w:vAlign w:val="bottom"/>
            <w:gridSpan w:val="2"/>
            <w:shd w:val="clear" w:color="auto" w:fill="E6E6E6"/>
          </w:tcPr>
          <w:p>
            <w:pPr>
              <w:jc w:val="right"/>
              <w:ind w:right="180"/>
              <w:spacing w:after="0"/>
              <w:rPr>
                <w:sz w:val="20"/>
                <w:szCs w:val="20"/>
                <w:color w:val="auto"/>
              </w:rPr>
            </w:pPr>
            <w:r>
              <w:rPr>
                <w:rFonts w:ascii="Arial" w:cs="Arial" w:eastAsia="Arial" w:hAnsi="Arial"/>
                <w:sz w:val="20"/>
                <w:szCs w:val="20"/>
                <w:color w:val="auto"/>
              </w:rPr>
              <w:t>(428)</w:t>
            </w:r>
          </w:p>
        </w:tc>
        <w:tc>
          <w:tcPr>
            <w:tcW w:w="320" w:type="dxa"/>
            <w:vAlign w:val="bottom"/>
            <w:shd w:val="clear" w:color="auto" w:fill="E6E6E6"/>
          </w:tcPr>
          <w:p>
            <w:pPr>
              <w:spacing w:after="0"/>
              <w:rPr>
                <w:sz w:val="21"/>
                <w:szCs w:val="21"/>
                <w:color w:val="auto"/>
              </w:rPr>
            </w:pPr>
          </w:p>
        </w:tc>
        <w:tc>
          <w:tcPr>
            <w:tcW w:w="11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227</w:t>
            </w:r>
          </w:p>
        </w:tc>
        <w:tc>
          <w:tcPr>
            <w:tcW w:w="26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300" w:type="dxa"/>
            <w:vAlign w:val="bottom"/>
            <w:shd w:val="clear" w:color="auto" w:fill="E6E6E6"/>
          </w:tcPr>
          <w:p>
            <w:pPr>
              <w:spacing w:after="0"/>
              <w:rPr>
                <w:sz w:val="21"/>
                <w:szCs w:val="21"/>
                <w:color w:val="auto"/>
              </w:rPr>
            </w:pPr>
          </w:p>
        </w:tc>
        <w:tc>
          <w:tcPr>
            <w:tcW w:w="10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18</w:t>
            </w:r>
          </w:p>
        </w:tc>
        <w:tc>
          <w:tcPr>
            <w:tcW w:w="120" w:type="dxa"/>
            <w:vAlign w:val="bottom"/>
            <w:shd w:val="clear" w:color="auto" w:fill="E6E6E6"/>
          </w:tcPr>
          <w:p>
            <w:pPr>
              <w:spacing w:after="0"/>
              <w:rPr>
                <w:sz w:val="21"/>
                <w:szCs w:val="21"/>
                <w:color w:val="auto"/>
              </w:rPr>
            </w:pPr>
          </w:p>
        </w:tc>
      </w:tr>
      <w:tr>
        <w:trPr>
          <w:trHeight w:val="233"/>
        </w:trPr>
        <w:tc>
          <w:tcPr>
            <w:tcW w:w="5900" w:type="dxa"/>
            <w:vAlign w:val="bottom"/>
            <w:tcBorders>
              <w:top w:val="single" w:sz="8" w:color="FEFEFE"/>
            </w:tcBorders>
            <w:shd w:val="clear" w:color="auto" w:fill="FEFEFE"/>
          </w:tcPr>
          <w:p>
            <w:pPr>
              <w:spacing w:after="0"/>
              <w:rPr>
                <w:sz w:val="20"/>
                <w:szCs w:val="20"/>
                <w:color w:val="auto"/>
              </w:rPr>
            </w:pPr>
            <w:r>
              <w:rPr>
                <w:rFonts w:ascii="Arial" w:cs="Arial" w:eastAsia="Arial" w:hAnsi="Arial"/>
                <w:sz w:val="20"/>
                <w:szCs w:val="20"/>
                <w:color w:val="auto"/>
              </w:rPr>
              <w:t>Total tax expense</w:t>
            </w:r>
          </w:p>
        </w:tc>
        <w:tc>
          <w:tcPr>
            <w:tcW w:w="120" w:type="dxa"/>
            <w:vAlign w:val="bottom"/>
            <w:tcBorders>
              <w:top w:val="single" w:sz="8" w:color="auto"/>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highlight w:val="white"/>
                <w:w w:val="71"/>
              </w:rPr>
              <w:t>$</w:t>
            </w:r>
          </w:p>
        </w:tc>
        <w:tc>
          <w:tcPr>
            <w:tcW w:w="1300" w:type="dxa"/>
            <w:vAlign w:val="bottom"/>
            <w:tcBorders>
              <w:top w:val="single" w:sz="8" w:color="auto"/>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3,270</w:t>
            </w:r>
          </w:p>
        </w:tc>
        <w:tc>
          <w:tcPr>
            <w:tcW w:w="240" w:type="dxa"/>
            <w:vAlign w:val="bottom"/>
            <w:tcBorders>
              <w:top w:val="single" w:sz="8" w:color="FEFEFE"/>
            </w:tcBorders>
            <w:shd w:val="clear" w:color="auto" w:fill="FEFEFE"/>
          </w:tcPr>
          <w:p>
            <w:pPr>
              <w:spacing w:after="0"/>
              <w:rPr>
                <w:sz w:val="20"/>
                <w:szCs w:val="20"/>
                <w:color w:val="auto"/>
              </w:rPr>
            </w:pPr>
          </w:p>
        </w:tc>
        <w:tc>
          <w:tcPr>
            <w:tcW w:w="320" w:type="dxa"/>
            <w:vAlign w:val="bottom"/>
            <w:tcBorders>
              <w:top w:val="single" w:sz="8" w:color="auto"/>
              <w:bottom w:val="single" w:sz="8" w:color="auto"/>
            </w:tcBorders>
            <w:shd w:val="clear" w:color="auto" w:fill="FEFEFE"/>
          </w:tcPr>
          <w:p>
            <w:pPr>
              <w:jc w:val="right"/>
              <w:ind w:right="121"/>
              <w:spacing w:after="0"/>
              <w:rPr>
                <w:sz w:val="20"/>
                <w:szCs w:val="20"/>
                <w:color w:val="auto"/>
              </w:rPr>
            </w:pPr>
            <w:r>
              <w:rPr>
                <w:rFonts w:ascii="Arial" w:cs="Arial" w:eastAsia="Arial" w:hAnsi="Arial"/>
                <w:sz w:val="20"/>
                <w:szCs w:val="20"/>
                <w:color w:val="auto"/>
                <w:w w:val="71"/>
              </w:rPr>
              <w:t>$</w:t>
            </w:r>
          </w:p>
        </w:tc>
        <w:tc>
          <w:tcPr>
            <w:tcW w:w="1100" w:type="dxa"/>
            <w:vAlign w:val="bottom"/>
            <w:tcBorders>
              <w:top w:val="single" w:sz="8" w:color="auto"/>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7,024</w:t>
            </w:r>
          </w:p>
        </w:tc>
        <w:tc>
          <w:tcPr>
            <w:tcW w:w="260" w:type="dxa"/>
            <w:vAlign w:val="bottom"/>
            <w:tcBorders>
              <w:top w:val="single" w:sz="8" w:color="FEFEFE"/>
            </w:tcBorders>
            <w:shd w:val="clear" w:color="auto" w:fill="FEFEFE"/>
          </w:tcPr>
          <w:p>
            <w:pPr>
              <w:spacing w:after="0"/>
              <w:rPr>
                <w:sz w:val="20"/>
                <w:szCs w:val="20"/>
                <w:color w:val="auto"/>
              </w:rPr>
            </w:pPr>
          </w:p>
        </w:tc>
        <w:tc>
          <w:tcPr>
            <w:tcW w:w="20" w:type="dxa"/>
            <w:vAlign w:val="bottom"/>
            <w:tcBorders>
              <w:top w:val="single" w:sz="8" w:color="FEFEFE"/>
            </w:tcBorders>
            <w:shd w:val="clear" w:color="auto" w:fill="FEFEFE"/>
          </w:tcPr>
          <w:p>
            <w:pPr>
              <w:spacing w:after="0"/>
              <w:rPr>
                <w:sz w:val="20"/>
                <w:szCs w:val="20"/>
                <w:color w:val="auto"/>
              </w:rPr>
            </w:pPr>
          </w:p>
        </w:tc>
        <w:tc>
          <w:tcPr>
            <w:tcW w:w="300" w:type="dxa"/>
            <w:vAlign w:val="bottom"/>
            <w:tcBorders>
              <w:top w:val="single" w:sz="8" w:color="auto"/>
              <w:bottom w:val="single" w:sz="8" w:color="auto"/>
            </w:tcBorders>
            <w:shd w:val="clear" w:color="auto" w:fill="FEFEFE"/>
          </w:tcPr>
          <w:p>
            <w:pPr>
              <w:jc w:val="right"/>
              <w:ind w:right="143"/>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5,426</w:t>
            </w:r>
          </w:p>
        </w:tc>
        <w:tc>
          <w:tcPr>
            <w:tcW w:w="120" w:type="dxa"/>
            <w:vAlign w:val="bottom"/>
            <w:tcBorders>
              <w:top w:val="single" w:sz="8" w:color="FEFEFE"/>
            </w:tcBorders>
            <w:shd w:val="clear" w:color="auto" w:fill="FEFEFE"/>
          </w:tcPr>
          <w:p>
            <w:pPr>
              <w:spacing w:after="0"/>
              <w:rPr>
                <w:sz w:val="20"/>
                <w:szCs w:val="20"/>
                <w:color w:val="auto"/>
              </w:rPr>
            </w:pPr>
          </w:p>
        </w:tc>
      </w:tr>
      <w:tr>
        <w:trPr>
          <w:trHeight w:val="20"/>
        </w:trPr>
        <w:tc>
          <w:tcPr>
            <w:tcW w:w="5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8" w:lineRule="exact"/>
        <w:rPr>
          <w:sz w:val="20"/>
          <w:szCs w:val="20"/>
          <w:color w:val="auto"/>
        </w:rPr>
      </w:pPr>
    </w:p>
    <w:p>
      <w:pPr>
        <w:jc w:val="both"/>
        <w:ind w:right="620"/>
        <w:spacing w:after="0" w:line="258" w:lineRule="auto"/>
        <w:rPr>
          <w:sz w:val="20"/>
          <w:szCs w:val="20"/>
          <w:color w:val="auto"/>
        </w:rPr>
      </w:pPr>
      <w:r>
        <w:rPr>
          <w:rFonts w:ascii="Arial" w:cs="Arial" w:eastAsia="Arial" w:hAnsi="Arial"/>
          <w:sz w:val="20"/>
          <w:szCs w:val="20"/>
          <w:color w:val="auto"/>
        </w:rPr>
        <w:t>Deferred income taxes reflect the future tax consequences of temporary differences between the carrying amounts of assets and liabilities for financial reporting purposes and the amounts used for income tax purposes and tax credit carry forwards. The net deferred tax liabilities consisted of the following at December 31:</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980" w:type="dxa"/>
            <w:vAlign w:val="bottom"/>
            <w:tcBorders>
              <w:bottom w:val="single" w:sz="8" w:color="E6E6E6"/>
            </w:tcBorders>
            <w:shd w:val="clear" w:color="auto" w:fill="FEFEFE"/>
          </w:tcPr>
          <w:p>
            <w:pPr>
              <w:spacing w:after="0"/>
              <w:rPr>
                <w:sz w:val="20"/>
                <w:szCs w:val="20"/>
                <w:color w:val="auto"/>
              </w:rPr>
            </w:pPr>
            <w:r>
              <w:rPr>
                <w:rFonts w:ascii="Arial" w:cs="Arial" w:eastAsia="Arial" w:hAnsi="Arial"/>
                <w:sz w:val="16"/>
                <w:szCs w:val="16"/>
                <w:b w:val="1"/>
                <w:bCs w:val="1"/>
                <w:color w:val="auto"/>
              </w:rPr>
              <w:t>(in thousands)</w:t>
            </w:r>
          </w:p>
        </w:tc>
        <w:tc>
          <w:tcPr>
            <w:tcW w:w="400" w:type="dxa"/>
            <w:vAlign w:val="bottom"/>
            <w:tcBorders>
              <w:bottom w:val="single" w:sz="8" w:color="auto"/>
            </w:tcBorders>
            <w:shd w:val="clear" w:color="auto" w:fill="FEFEFE"/>
          </w:tcPr>
          <w:p>
            <w:pPr>
              <w:spacing w:after="0"/>
              <w:rPr>
                <w:sz w:val="17"/>
                <w:szCs w:val="17"/>
                <w:color w:val="auto"/>
              </w:rPr>
            </w:pPr>
          </w:p>
        </w:tc>
        <w:tc>
          <w:tcPr>
            <w:tcW w:w="1300" w:type="dxa"/>
            <w:vAlign w:val="bottom"/>
            <w:tcBorders>
              <w:bottom w:val="single" w:sz="8" w:color="auto"/>
            </w:tcBorders>
            <w:shd w:val="clear" w:color="auto" w:fill="FEFEFE"/>
          </w:tcPr>
          <w:p>
            <w:pPr>
              <w:jc w:val="right"/>
              <w:ind w:right="601"/>
              <w:spacing w:after="0"/>
              <w:rPr>
                <w:sz w:val="20"/>
                <w:szCs w:val="20"/>
                <w:color w:val="auto"/>
              </w:rPr>
            </w:pPr>
            <w:r>
              <w:rPr>
                <w:rFonts w:ascii="Arial" w:cs="Arial" w:eastAsia="Arial" w:hAnsi="Arial"/>
                <w:sz w:val="16"/>
                <w:szCs w:val="16"/>
                <w:b w:val="1"/>
                <w:bCs w:val="1"/>
                <w:color w:val="auto"/>
              </w:rPr>
              <w:t>2024</w:t>
            </w:r>
          </w:p>
        </w:tc>
        <w:tc>
          <w:tcPr>
            <w:tcW w:w="160" w:type="dxa"/>
            <w:vAlign w:val="bottom"/>
            <w:tcBorders>
              <w:bottom w:val="single" w:sz="8" w:color="E6E6E6"/>
            </w:tcBorders>
            <w:shd w:val="clear" w:color="auto" w:fill="FEFEFE"/>
          </w:tcPr>
          <w:p>
            <w:pPr>
              <w:spacing w:after="0"/>
              <w:rPr>
                <w:sz w:val="17"/>
                <w:szCs w:val="17"/>
                <w:color w:val="auto"/>
              </w:rPr>
            </w:pPr>
          </w:p>
        </w:tc>
        <w:tc>
          <w:tcPr>
            <w:tcW w:w="120" w:type="dxa"/>
            <w:vAlign w:val="bottom"/>
            <w:tcBorders>
              <w:bottom w:val="single" w:sz="8" w:color="E6E6E6"/>
            </w:tcBorders>
            <w:shd w:val="clear" w:color="auto" w:fill="FEFEFE"/>
          </w:tcPr>
          <w:p>
            <w:pPr>
              <w:spacing w:after="0"/>
              <w:rPr>
                <w:sz w:val="17"/>
                <w:szCs w:val="17"/>
                <w:color w:val="auto"/>
              </w:rPr>
            </w:pPr>
          </w:p>
        </w:tc>
        <w:tc>
          <w:tcPr>
            <w:tcW w:w="380" w:type="dxa"/>
            <w:vAlign w:val="bottom"/>
            <w:tcBorders>
              <w:bottom w:val="single" w:sz="8" w:color="auto"/>
            </w:tcBorders>
            <w:shd w:val="clear" w:color="auto" w:fill="FEFEFE"/>
          </w:tcPr>
          <w:p>
            <w:pPr>
              <w:spacing w:after="0"/>
              <w:rPr>
                <w:sz w:val="17"/>
                <w:szCs w:val="17"/>
                <w:color w:val="auto"/>
              </w:rPr>
            </w:pPr>
          </w:p>
        </w:tc>
        <w:tc>
          <w:tcPr>
            <w:tcW w:w="1300" w:type="dxa"/>
            <w:vAlign w:val="bottom"/>
            <w:tcBorders>
              <w:bottom w:val="single" w:sz="8" w:color="auto"/>
            </w:tcBorders>
            <w:shd w:val="clear" w:color="auto" w:fill="FEFEFE"/>
          </w:tcPr>
          <w:p>
            <w:pPr>
              <w:jc w:val="right"/>
              <w:ind w:right="581"/>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E6E6E6"/>
            </w:tcBorders>
            <w:shd w:val="clear" w:color="auto" w:fill="FEFEFE"/>
          </w:tcPr>
          <w:p>
            <w:pPr>
              <w:spacing w:after="0"/>
              <w:rPr>
                <w:sz w:val="17"/>
                <w:szCs w:val="17"/>
                <w:color w:val="auto"/>
              </w:rPr>
            </w:pPr>
          </w:p>
        </w:tc>
      </w:tr>
      <w:tr>
        <w:trPr>
          <w:trHeight w:val="233"/>
        </w:trPr>
        <w:tc>
          <w:tcPr>
            <w:tcW w:w="6980" w:type="dxa"/>
            <w:vAlign w:val="bottom"/>
            <w:shd w:val="clear" w:color="auto" w:fill="E6E6E6"/>
          </w:tcPr>
          <w:p>
            <w:pPr>
              <w:spacing w:after="0"/>
              <w:rPr>
                <w:sz w:val="20"/>
                <w:szCs w:val="20"/>
                <w:color w:val="auto"/>
              </w:rPr>
            </w:pPr>
            <w:r>
              <w:rPr>
                <w:rFonts w:ascii="Arial" w:cs="Arial" w:eastAsia="Arial" w:hAnsi="Arial"/>
                <w:sz w:val="20"/>
                <w:szCs w:val="20"/>
                <w:color w:val="auto"/>
              </w:rPr>
              <w:t>Gross deferred tax assets:</w:t>
            </w:r>
          </w:p>
        </w:tc>
        <w:tc>
          <w:tcPr>
            <w:tcW w:w="400" w:type="dxa"/>
            <w:vAlign w:val="bottom"/>
            <w:shd w:val="clear" w:color="auto" w:fill="E6E6E6"/>
          </w:tcPr>
          <w:p>
            <w:pPr>
              <w:spacing w:after="0"/>
              <w:rPr>
                <w:sz w:val="20"/>
                <w:szCs w:val="20"/>
                <w:color w:val="auto"/>
              </w:rPr>
            </w:pPr>
          </w:p>
        </w:tc>
        <w:tc>
          <w:tcPr>
            <w:tcW w:w="1300" w:type="dxa"/>
            <w:vAlign w:val="bottom"/>
            <w:shd w:val="clear" w:color="auto" w:fill="E6E6E6"/>
          </w:tcPr>
          <w:p>
            <w:pPr>
              <w:spacing w:after="0"/>
              <w:rPr>
                <w:sz w:val="20"/>
                <w:szCs w:val="20"/>
                <w:color w:val="auto"/>
              </w:rPr>
            </w:pPr>
          </w:p>
        </w:tc>
        <w:tc>
          <w:tcPr>
            <w:tcW w:w="160" w:type="dxa"/>
            <w:vAlign w:val="bottom"/>
            <w:shd w:val="clear" w:color="auto" w:fill="E6E6E6"/>
          </w:tcPr>
          <w:p>
            <w:pPr>
              <w:spacing w:after="0"/>
              <w:rPr>
                <w:sz w:val="20"/>
                <w:szCs w:val="20"/>
                <w:color w:val="auto"/>
              </w:rPr>
            </w:pPr>
          </w:p>
        </w:tc>
        <w:tc>
          <w:tcPr>
            <w:tcW w:w="120" w:type="dxa"/>
            <w:vAlign w:val="bottom"/>
            <w:shd w:val="clear" w:color="auto" w:fill="E6E6E6"/>
          </w:tcPr>
          <w:p>
            <w:pPr>
              <w:spacing w:after="0"/>
              <w:rPr>
                <w:sz w:val="20"/>
                <w:szCs w:val="20"/>
                <w:color w:val="auto"/>
              </w:rPr>
            </w:pPr>
          </w:p>
        </w:tc>
        <w:tc>
          <w:tcPr>
            <w:tcW w:w="380" w:type="dxa"/>
            <w:vAlign w:val="bottom"/>
            <w:shd w:val="clear" w:color="auto" w:fill="E6E6E6"/>
          </w:tcPr>
          <w:p>
            <w:pPr>
              <w:spacing w:after="0"/>
              <w:rPr>
                <w:sz w:val="20"/>
                <w:szCs w:val="20"/>
                <w:color w:val="auto"/>
              </w:rPr>
            </w:pPr>
          </w:p>
        </w:tc>
        <w:tc>
          <w:tcPr>
            <w:tcW w:w="1300" w:type="dxa"/>
            <w:vAlign w:val="bottom"/>
            <w:shd w:val="clear" w:color="auto" w:fill="E6E6E6"/>
          </w:tcPr>
          <w:p>
            <w:pPr>
              <w:spacing w:after="0"/>
              <w:rPr>
                <w:sz w:val="20"/>
                <w:szCs w:val="20"/>
                <w:color w:val="auto"/>
              </w:rPr>
            </w:pPr>
          </w:p>
        </w:tc>
        <w:tc>
          <w:tcPr>
            <w:tcW w:w="120" w:type="dxa"/>
            <w:vAlign w:val="bottom"/>
            <w:shd w:val="clear" w:color="auto" w:fill="E6E6E6"/>
          </w:tcPr>
          <w:p>
            <w:pPr>
              <w:spacing w:after="0"/>
              <w:rPr>
                <w:sz w:val="20"/>
                <w:szCs w:val="20"/>
                <w:color w:val="auto"/>
              </w:rPr>
            </w:pPr>
          </w:p>
        </w:tc>
      </w:tr>
      <w:tr>
        <w:trPr>
          <w:trHeight w:val="243"/>
        </w:trPr>
        <w:tc>
          <w:tcPr>
            <w:tcW w:w="6980" w:type="dxa"/>
            <w:vAlign w:val="bottom"/>
            <w:shd w:val="clear" w:color="auto" w:fill="FEFEFE"/>
          </w:tcPr>
          <w:p>
            <w:pPr>
              <w:ind w:left="200"/>
              <w:spacing w:after="0"/>
              <w:rPr>
                <w:sz w:val="20"/>
                <w:szCs w:val="20"/>
                <w:color w:val="auto"/>
              </w:rPr>
            </w:pPr>
            <w:r>
              <w:rPr>
                <w:rFonts w:ascii="Arial" w:cs="Arial" w:eastAsia="Arial" w:hAnsi="Arial"/>
                <w:sz w:val="20"/>
                <w:szCs w:val="20"/>
                <w:color w:val="auto"/>
              </w:rPr>
              <w:t>Accrued expenses</w:t>
            </w:r>
          </w:p>
        </w:tc>
        <w:tc>
          <w:tcPr>
            <w:tcW w:w="400" w:type="dxa"/>
            <w:vAlign w:val="bottom"/>
            <w:shd w:val="clear" w:color="auto" w:fill="FEFEFE"/>
          </w:tcPr>
          <w:p>
            <w:pPr>
              <w:jc w:val="right"/>
              <w:ind w:right="201"/>
              <w:spacing w:after="0"/>
              <w:rPr>
                <w:sz w:val="20"/>
                <w:szCs w:val="20"/>
                <w:color w:val="auto"/>
              </w:rPr>
            </w:pPr>
            <w:r>
              <w:rPr>
                <w:rFonts w:ascii="Arial" w:cs="Arial" w:eastAsia="Arial" w:hAnsi="Arial"/>
                <w:sz w:val="20"/>
                <w:szCs w:val="20"/>
                <w:color w:val="auto"/>
                <w:w w:val="71"/>
              </w:rPr>
              <w:t>$</w:t>
            </w:r>
          </w:p>
        </w:tc>
        <w:tc>
          <w:tcPr>
            <w:tcW w:w="1300" w:type="dxa"/>
            <w:vAlign w:val="bottom"/>
            <w:shd w:val="clear" w:color="auto" w:fill="FEFEFE"/>
          </w:tcPr>
          <w:p>
            <w:pPr>
              <w:jc w:val="right"/>
              <w:spacing w:after="0"/>
              <w:rPr>
                <w:sz w:val="20"/>
                <w:szCs w:val="20"/>
                <w:color w:val="auto"/>
              </w:rPr>
            </w:pPr>
            <w:r>
              <w:rPr>
                <w:rFonts w:ascii="Arial" w:cs="Arial" w:eastAsia="Arial" w:hAnsi="Arial"/>
                <w:sz w:val="20"/>
                <w:szCs w:val="20"/>
                <w:color w:val="auto"/>
              </w:rPr>
              <w:t>3,135</w:t>
            </w:r>
          </w:p>
        </w:tc>
        <w:tc>
          <w:tcPr>
            <w:tcW w:w="160" w:type="dxa"/>
            <w:vAlign w:val="bottom"/>
            <w:shd w:val="clear" w:color="auto" w:fill="FEFEFE"/>
          </w:tcPr>
          <w:p>
            <w:pPr>
              <w:spacing w:after="0"/>
              <w:rPr>
                <w:sz w:val="21"/>
                <w:szCs w:val="21"/>
                <w:color w:val="auto"/>
              </w:rPr>
            </w:pPr>
          </w:p>
        </w:tc>
        <w:tc>
          <w:tcPr>
            <w:tcW w:w="120" w:type="dxa"/>
            <w:vAlign w:val="bottom"/>
            <w:shd w:val="clear" w:color="auto" w:fill="FEFEFE"/>
          </w:tcPr>
          <w:p>
            <w:pPr>
              <w:spacing w:after="0"/>
              <w:rPr>
                <w:sz w:val="21"/>
                <w:szCs w:val="21"/>
                <w:color w:val="auto"/>
              </w:rPr>
            </w:pPr>
          </w:p>
        </w:tc>
        <w:tc>
          <w:tcPr>
            <w:tcW w:w="380" w:type="dxa"/>
            <w:vAlign w:val="bottom"/>
            <w:shd w:val="clear" w:color="auto" w:fill="FEFEFE"/>
          </w:tcPr>
          <w:p>
            <w:pPr>
              <w:jc w:val="right"/>
              <w:ind w:right="181"/>
              <w:spacing w:after="0"/>
              <w:rPr>
                <w:sz w:val="20"/>
                <w:szCs w:val="20"/>
                <w:color w:val="auto"/>
              </w:rPr>
            </w:pPr>
            <w:r>
              <w:rPr>
                <w:rFonts w:ascii="Arial" w:cs="Arial" w:eastAsia="Arial" w:hAnsi="Arial"/>
                <w:sz w:val="20"/>
                <w:szCs w:val="20"/>
                <w:color w:val="auto"/>
                <w:w w:val="71"/>
              </w:rPr>
              <w:t>$</w:t>
            </w:r>
          </w:p>
        </w:tc>
        <w:tc>
          <w:tcPr>
            <w:tcW w:w="1300" w:type="dxa"/>
            <w:vAlign w:val="bottom"/>
            <w:shd w:val="clear" w:color="auto" w:fill="FEFEFE"/>
          </w:tcPr>
          <w:p>
            <w:pPr>
              <w:jc w:val="right"/>
              <w:spacing w:after="0"/>
              <w:rPr>
                <w:sz w:val="20"/>
                <w:szCs w:val="20"/>
                <w:color w:val="auto"/>
              </w:rPr>
            </w:pPr>
            <w:r>
              <w:rPr>
                <w:rFonts w:ascii="Arial" w:cs="Arial" w:eastAsia="Arial" w:hAnsi="Arial"/>
                <w:sz w:val="20"/>
                <w:szCs w:val="20"/>
                <w:color w:val="auto"/>
              </w:rPr>
              <w:t>729</w:t>
            </w:r>
          </w:p>
        </w:tc>
        <w:tc>
          <w:tcPr>
            <w:tcW w:w="120" w:type="dxa"/>
            <w:vAlign w:val="bottom"/>
            <w:shd w:val="clear" w:color="auto" w:fill="FEFEFE"/>
          </w:tcPr>
          <w:p>
            <w:pPr>
              <w:spacing w:after="0"/>
              <w:rPr>
                <w:sz w:val="21"/>
                <w:szCs w:val="21"/>
                <w:color w:val="auto"/>
              </w:rPr>
            </w:pPr>
          </w:p>
        </w:tc>
      </w:tr>
      <w:tr>
        <w:trPr>
          <w:trHeight w:val="243"/>
        </w:trPr>
        <w:tc>
          <w:tcPr>
            <w:tcW w:w="6980" w:type="dxa"/>
            <w:vAlign w:val="bottom"/>
            <w:shd w:val="clear" w:color="auto" w:fill="E6E6E6"/>
          </w:tcPr>
          <w:p>
            <w:pPr>
              <w:ind w:left="200"/>
              <w:spacing w:after="0"/>
              <w:rPr>
                <w:sz w:val="20"/>
                <w:szCs w:val="20"/>
                <w:color w:val="auto"/>
              </w:rPr>
            </w:pPr>
            <w:r>
              <w:rPr>
                <w:rFonts w:ascii="Arial" w:cs="Arial" w:eastAsia="Arial" w:hAnsi="Arial"/>
                <w:sz w:val="20"/>
                <w:szCs w:val="20"/>
                <w:color w:val="auto"/>
              </w:rPr>
              <w:t>Reserves on assets</w:t>
            </w:r>
          </w:p>
        </w:tc>
        <w:tc>
          <w:tcPr>
            <w:tcW w:w="400" w:type="dxa"/>
            <w:vAlign w:val="bottom"/>
            <w:shd w:val="clear" w:color="auto" w:fill="E6E6E6"/>
          </w:tcPr>
          <w:p>
            <w:pPr>
              <w:spacing w:after="0"/>
              <w:rPr>
                <w:sz w:val="21"/>
                <w:szCs w:val="21"/>
                <w:color w:val="auto"/>
              </w:rPr>
            </w:pPr>
          </w:p>
        </w:tc>
        <w:tc>
          <w:tcPr>
            <w:tcW w:w="13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2,370</w:t>
            </w:r>
          </w:p>
        </w:tc>
        <w:tc>
          <w:tcPr>
            <w:tcW w:w="160" w:type="dxa"/>
            <w:vAlign w:val="bottom"/>
            <w:shd w:val="clear" w:color="auto" w:fill="E6E6E6"/>
          </w:tcPr>
          <w:p>
            <w:pPr>
              <w:spacing w:after="0"/>
              <w:rPr>
                <w:sz w:val="21"/>
                <w:szCs w:val="21"/>
                <w:color w:val="auto"/>
              </w:rPr>
            </w:pPr>
          </w:p>
        </w:tc>
        <w:tc>
          <w:tcPr>
            <w:tcW w:w="120" w:type="dxa"/>
            <w:vAlign w:val="bottom"/>
            <w:shd w:val="clear" w:color="auto" w:fill="E6E6E6"/>
          </w:tcPr>
          <w:p>
            <w:pPr>
              <w:spacing w:after="0"/>
              <w:rPr>
                <w:sz w:val="21"/>
                <w:szCs w:val="21"/>
                <w:color w:val="auto"/>
              </w:rPr>
            </w:pPr>
          </w:p>
        </w:tc>
        <w:tc>
          <w:tcPr>
            <w:tcW w:w="380" w:type="dxa"/>
            <w:vAlign w:val="bottom"/>
            <w:shd w:val="clear" w:color="auto" w:fill="E6E6E6"/>
          </w:tcPr>
          <w:p>
            <w:pPr>
              <w:spacing w:after="0"/>
              <w:rPr>
                <w:sz w:val="21"/>
                <w:szCs w:val="21"/>
                <w:color w:val="auto"/>
              </w:rPr>
            </w:pPr>
          </w:p>
        </w:tc>
        <w:tc>
          <w:tcPr>
            <w:tcW w:w="13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2,769</w:t>
            </w:r>
          </w:p>
        </w:tc>
        <w:tc>
          <w:tcPr>
            <w:tcW w:w="120" w:type="dxa"/>
            <w:vAlign w:val="bottom"/>
            <w:shd w:val="clear" w:color="auto" w:fill="E6E6E6"/>
          </w:tcPr>
          <w:p>
            <w:pPr>
              <w:spacing w:after="0"/>
              <w:rPr>
                <w:sz w:val="21"/>
                <w:szCs w:val="21"/>
                <w:color w:val="auto"/>
              </w:rPr>
            </w:pPr>
          </w:p>
        </w:tc>
      </w:tr>
      <w:tr>
        <w:trPr>
          <w:trHeight w:val="243"/>
        </w:trPr>
        <w:tc>
          <w:tcPr>
            <w:tcW w:w="6980" w:type="dxa"/>
            <w:vAlign w:val="bottom"/>
            <w:shd w:val="clear" w:color="auto" w:fill="FEFEFE"/>
          </w:tcPr>
          <w:p>
            <w:pPr>
              <w:ind w:left="200"/>
              <w:spacing w:after="0"/>
              <w:rPr>
                <w:sz w:val="20"/>
                <w:szCs w:val="20"/>
                <w:color w:val="auto"/>
              </w:rPr>
            </w:pPr>
            <w:r>
              <w:rPr>
                <w:rFonts w:ascii="Arial" w:cs="Arial" w:eastAsia="Arial" w:hAnsi="Arial"/>
                <w:sz w:val="20"/>
                <w:szCs w:val="20"/>
                <w:color w:val="auto"/>
              </w:rPr>
              <w:t>Share-based compensation awards</w:t>
            </w:r>
          </w:p>
        </w:tc>
        <w:tc>
          <w:tcPr>
            <w:tcW w:w="400" w:type="dxa"/>
            <w:vAlign w:val="bottom"/>
            <w:shd w:val="clear" w:color="auto" w:fill="FEFEFE"/>
          </w:tcPr>
          <w:p>
            <w:pPr>
              <w:spacing w:after="0"/>
              <w:rPr>
                <w:sz w:val="21"/>
                <w:szCs w:val="21"/>
                <w:color w:val="auto"/>
              </w:rPr>
            </w:pPr>
          </w:p>
        </w:tc>
        <w:tc>
          <w:tcPr>
            <w:tcW w:w="1300" w:type="dxa"/>
            <w:vAlign w:val="bottom"/>
            <w:shd w:val="clear" w:color="auto" w:fill="FEFEFE"/>
          </w:tcPr>
          <w:p>
            <w:pPr>
              <w:jc w:val="right"/>
              <w:spacing w:after="0"/>
              <w:rPr>
                <w:sz w:val="20"/>
                <w:szCs w:val="20"/>
                <w:color w:val="auto"/>
              </w:rPr>
            </w:pPr>
            <w:r>
              <w:rPr>
                <w:rFonts w:ascii="Arial" w:cs="Arial" w:eastAsia="Arial" w:hAnsi="Arial"/>
                <w:sz w:val="20"/>
                <w:szCs w:val="20"/>
                <w:color w:val="auto"/>
              </w:rPr>
              <w:t>731</w:t>
            </w:r>
          </w:p>
        </w:tc>
        <w:tc>
          <w:tcPr>
            <w:tcW w:w="160" w:type="dxa"/>
            <w:vAlign w:val="bottom"/>
            <w:shd w:val="clear" w:color="auto" w:fill="FEFEFE"/>
          </w:tcPr>
          <w:p>
            <w:pPr>
              <w:spacing w:after="0"/>
              <w:rPr>
                <w:sz w:val="21"/>
                <w:szCs w:val="21"/>
                <w:color w:val="auto"/>
              </w:rPr>
            </w:pPr>
          </w:p>
        </w:tc>
        <w:tc>
          <w:tcPr>
            <w:tcW w:w="120" w:type="dxa"/>
            <w:vAlign w:val="bottom"/>
            <w:shd w:val="clear" w:color="auto" w:fill="FEFEFE"/>
          </w:tcPr>
          <w:p>
            <w:pPr>
              <w:spacing w:after="0"/>
              <w:rPr>
                <w:sz w:val="21"/>
                <w:szCs w:val="21"/>
                <w:color w:val="auto"/>
              </w:rPr>
            </w:pPr>
          </w:p>
        </w:tc>
        <w:tc>
          <w:tcPr>
            <w:tcW w:w="380" w:type="dxa"/>
            <w:vAlign w:val="bottom"/>
            <w:shd w:val="clear" w:color="auto" w:fill="FEFEFE"/>
          </w:tcPr>
          <w:p>
            <w:pPr>
              <w:spacing w:after="0"/>
              <w:rPr>
                <w:sz w:val="21"/>
                <w:szCs w:val="21"/>
                <w:color w:val="auto"/>
              </w:rPr>
            </w:pPr>
          </w:p>
        </w:tc>
        <w:tc>
          <w:tcPr>
            <w:tcW w:w="1300" w:type="dxa"/>
            <w:vAlign w:val="bottom"/>
            <w:shd w:val="clear" w:color="auto" w:fill="FEFEFE"/>
          </w:tcPr>
          <w:p>
            <w:pPr>
              <w:jc w:val="right"/>
              <w:spacing w:after="0"/>
              <w:rPr>
                <w:sz w:val="20"/>
                <w:szCs w:val="20"/>
                <w:color w:val="auto"/>
              </w:rPr>
            </w:pPr>
            <w:r>
              <w:rPr>
                <w:rFonts w:ascii="Arial" w:cs="Arial" w:eastAsia="Arial" w:hAnsi="Arial"/>
                <w:sz w:val="20"/>
                <w:szCs w:val="20"/>
                <w:color w:val="auto"/>
              </w:rPr>
              <w:t>372</w:t>
            </w:r>
          </w:p>
        </w:tc>
        <w:tc>
          <w:tcPr>
            <w:tcW w:w="120" w:type="dxa"/>
            <w:vAlign w:val="bottom"/>
            <w:shd w:val="clear" w:color="auto" w:fill="FEFEFE"/>
          </w:tcPr>
          <w:p>
            <w:pPr>
              <w:spacing w:after="0"/>
              <w:rPr>
                <w:sz w:val="21"/>
                <w:szCs w:val="21"/>
                <w:color w:val="auto"/>
              </w:rPr>
            </w:pPr>
          </w:p>
        </w:tc>
      </w:tr>
      <w:tr>
        <w:trPr>
          <w:trHeight w:val="243"/>
        </w:trPr>
        <w:tc>
          <w:tcPr>
            <w:tcW w:w="6980" w:type="dxa"/>
            <w:vAlign w:val="bottom"/>
            <w:shd w:val="clear" w:color="auto" w:fill="E6E6E6"/>
          </w:tcPr>
          <w:p>
            <w:pPr>
              <w:ind w:left="200"/>
              <w:spacing w:after="0"/>
              <w:rPr>
                <w:sz w:val="20"/>
                <w:szCs w:val="20"/>
                <w:color w:val="auto"/>
              </w:rPr>
            </w:pPr>
            <w:r>
              <w:rPr>
                <w:rFonts w:ascii="Arial" w:cs="Arial" w:eastAsia="Arial" w:hAnsi="Arial"/>
                <w:sz w:val="20"/>
                <w:szCs w:val="20"/>
                <w:color w:val="auto"/>
              </w:rPr>
              <w:t>Minimum pension</w:t>
            </w:r>
          </w:p>
        </w:tc>
        <w:tc>
          <w:tcPr>
            <w:tcW w:w="400" w:type="dxa"/>
            <w:vAlign w:val="bottom"/>
            <w:shd w:val="clear" w:color="auto" w:fill="E6E6E6"/>
          </w:tcPr>
          <w:p>
            <w:pPr>
              <w:spacing w:after="0"/>
              <w:rPr>
                <w:sz w:val="21"/>
                <w:szCs w:val="21"/>
                <w:color w:val="auto"/>
              </w:rPr>
            </w:pPr>
          </w:p>
        </w:tc>
        <w:tc>
          <w:tcPr>
            <w:tcW w:w="13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160" w:type="dxa"/>
            <w:vAlign w:val="bottom"/>
            <w:shd w:val="clear" w:color="auto" w:fill="E6E6E6"/>
          </w:tcPr>
          <w:p>
            <w:pPr>
              <w:spacing w:after="0"/>
              <w:rPr>
                <w:sz w:val="21"/>
                <w:szCs w:val="21"/>
                <w:color w:val="auto"/>
              </w:rPr>
            </w:pPr>
          </w:p>
        </w:tc>
        <w:tc>
          <w:tcPr>
            <w:tcW w:w="120" w:type="dxa"/>
            <w:vAlign w:val="bottom"/>
            <w:shd w:val="clear" w:color="auto" w:fill="E6E6E6"/>
          </w:tcPr>
          <w:p>
            <w:pPr>
              <w:spacing w:after="0"/>
              <w:rPr>
                <w:sz w:val="21"/>
                <w:szCs w:val="21"/>
                <w:color w:val="auto"/>
              </w:rPr>
            </w:pPr>
          </w:p>
        </w:tc>
        <w:tc>
          <w:tcPr>
            <w:tcW w:w="380" w:type="dxa"/>
            <w:vAlign w:val="bottom"/>
            <w:shd w:val="clear" w:color="auto" w:fill="E6E6E6"/>
          </w:tcPr>
          <w:p>
            <w:pPr>
              <w:spacing w:after="0"/>
              <w:rPr>
                <w:sz w:val="21"/>
                <w:szCs w:val="21"/>
                <w:color w:val="auto"/>
              </w:rPr>
            </w:pPr>
          </w:p>
        </w:tc>
        <w:tc>
          <w:tcPr>
            <w:tcW w:w="13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920</w:t>
            </w:r>
          </w:p>
        </w:tc>
        <w:tc>
          <w:tcPr>
            <w:tcW w:w="120" w:type="dxa"/>
            <w:vAlign w:val="bottom"/>
            <w:shd w:val="clear" w:color="auto" w:fill="E6E6E6"/>
          </w:tcPr>
          <w:p>
            <w:pPr>
              <w:spacing w:after="0"/>
              <w:rPr>
                <w:sz w:val="21"/>
                <w:szCs w:val="21"/>
                <w:color w:val="auto"/>
              </w:rPr>
            </w:pPr>
          </w:p>
        </w:tc>
      </w:tr>
      <w:tr>
        <w:trPr>
          <w:trHeight w:val="243"/>
        </w:trPr>
        <w:tc>
          <w:tcPr>
            <w:tcW w:w="6980" w:type="dxa"/>
            <w:vAlign w:val="bottom"/>
            <w:shd w:val="clear" w:color="auto" w:fill="FEFEFE"/>
          </w:tcPr>
          <w:p>
            <w:pPr>
              <w:ind w:left="200"/>
              <w:spacing w:after="0"/>
              <w:rPr>
                <w:sz w:val="20"/>
                <w:szCs w:val="20"/>
                <w:color w:val="auto"/>
              </w:rPr>
            </w:pPr>
            <w:r>
              <w:rPr>
                <w:rFonts w:ascii="Arial" w:cs="Arial" w:eastAsia="Arial" w:hAnsi="Arial"/>
                <w:sz w:val="20"/>
                <w:szCs w:val="20"/>
                <w:color w:val="auto"/>
              </w:rPr>
              <w:t>Net operating loss carry-forwards</w:t>
            </w:r>
          </w:p>
        </w:tc>
        <w:tc>
          <w:tcPr>
            <w:tcW w:w="400" w:type="dxa"/>
            <w:vAlign w:val="bottom"/>
            <w:shd w:val="clear" w:color="auto" w:fill="FEFEFE"/>
          </w:tcPr>
          <w:p>
            <w:pPr>
              <w:spacing w:after="0"/>
              <w:rPr>
                <w:sz w:val="21"/>
                <w:szCs w:val="21"/>
                <w:color w:val="auto"/>
              </w:rPr>
            </w:pPr>
          </w:p>
        </w:tc>
        <w:tc>
          <w:tcPr>
            <w:tcW w:w="1300" w:type="dxa"/>
            <w:vAlign w:val="bottom"/>
            <w:shd w:val="clear" w:color="auto" w:fill="FEFEFE"/>
          </w:tcPr>
          <w:p>
            <w:pPr>
              <w:jc w:val="right"/>
              <w:spacing w:after="0"/>
              <w:rPr>
                <w:sz w:val="20"/>
                <w:szCs w:val="20"/>
                <w:color w:val="auto"/>
              </w:rPr>
            </w:pPr>
            <w:r>
              <w:rPr>
                <w:rFonts w:ascii="Arial" w:cs="Arial" w:eastAsia="Arial" w:hAnsi="Arial"/>
                <w:sz w:val="20"/>
                <w:szCs w:val="20"/>
                <w:color w:val="auto"/>
              </w:rPr>
              <w:t>3,437</w:t>
            </w:r>
          </w:p>
        </w:tc>
        <w:tc>
          <w:tcPr>
            <w:tcW w:w="160" w:type="dxa"/>
            <w:vAlign w:val="bottom"/>
            <w:shd w:val="clear" w:color="auto" w:fill="FEFEFE"/>
          </w:tcPr>
          <w:p>
            <w:pPr>
              <w:spacing w:after="0"/>
              <w:rPr>
                <w:sz w:val="21"/>
                <w:szCs w:val="21"/>
                <w:color w:val="auto"/>
              </w:rPr>
            </w:pPr>
          </w:p>
        </w:tc>
        <w:tc>
          <w:tcPr>
            <w:tcW w:w="120" w:type="dxa"/>
            <w:vAlign w:val="bottom"/>
            <w:shd w:val="clear" w:color="auto" w:fill="FEFEFE"/>
          </w:tcPr>
          <w:p>
            <w:pPr>
              <w:spacing w:after="0"/>
              <w:rPr>
                <w:sz w:val="21"/>
                <w:szCs w:val="21"/>
                <w:color w:val="auto"/>
              </w:rPr>
            </w:pPr>
          </w:p>
        </w:tc>
        <w:tc>
          <w:tcPr>
            <w:tcW w:w="380" w:type="dxa"/>
            <w:vAlign w:val="bottom"/>
            <w:shd w:val="clear" w:color="auto" w:fill="FEFEFE"/>
          </w:tcPr>
          <w:p>
            <w:pPr>
              <w:spacing w:after="0"/>
              <w:rPr>
                <w:sz w:val="21"/>
                <w:szCs w:val="21"/>
                <w:color w:val="auto"/>
              </w:rPr>
            </w:pPr>
          </w:p>
        </w:tc>
        <w:tc>
          <w:tcPr>
            <w:tcW w:w="1300" w:type="dxa"/>
            <w:vAlign w:val="bottom"/>
            <w:shd w:val="clear" w:color="auto" w:fill="FEFEFE"/>
          </w:tcPr>
          <w:p>
            <w:pPr>
              <w:jc w:val="right"/>
              <w:spacing w:after="0"/>
              <w:rPr>
                <w:sz w:val="20"/>
                <w:szCs w:val="20"/>
                <w:color w:val="auto"/>
              </w:rPr>
            </w:pPr>
            <w:r>
              <w:rPr>
                <w:rFonts w:ascii="Arial" w:cs="Arial" w:eastAsia="Arial" w:hAnsi="Arial"/>
                <w:sz w:val="20"/>
                <w:szCs w:val="20"/>
                <w:color w:val="auto"/>
              </w:rPr>
              <w:t>3,785</w:t>
            </w:r>
          </w:p>
        </w:tc>
        <w:tc>
          <w:tcPr>
            <w:tcW w:w="120" w:type="dxa"/>
            <w:vAlign w:val="bottom"/>
            <w:shd w:val="clear" w:color="auto" w:fill="FEFEFE"/>
          </w:tcPr>
          <w:p>
            <w:pPr>
              <w:spacing w:after="0"/>
              <w:rPr>
                <w:sz w:val="21"/>
                <w:szCs w:val="21"/>
                <w:color w:val="auto"/>
              </w:rPr>
            </w:pPr>
          </w:p>
        </w:tc>
      </w:tr>
      <w:tr>
        <w:trPr>
          <w:trHeight w:val="243"/>
        </w:trPr>
        <w:tc>
          <w:tcPr>
            <w:tcW w:w="6980" w:type="dxa"/>
            <w:vAlign w:val="bottom"/>
            <w:shd w:val="clear" w:color="auto" w:fill="E6E6E6"/>
          </w:tcPr>
          <w:p>
            <w:pPr>
              <w:ind w:left="200"/>
              <w:spacing w:after="0"/>
              <w:rPr>
                <w:sz w:val="20"/>
                <w:szCs w:val="20"/>
                <w:color w:val="auto"/>
              </w:rPr>
            </w:pPr>
            <w:r>
              <w:rPr>
                <w:rFonts w:ascii="Arial" w:cs="Arial" w:eastAsia="Arial" w:hAnsi="Arial"/>
                <w:sz w:val="20"/>
                <w:szCs w:val="20"/>
                <w:color w:val="auto"/>
              </w:rPr>
              <w:t>Tax credit carry-forwards</w:t>
            </w:r>
          </w:p>
        </w:tc>
        <w:tc>
          <w:tcPr>
            <w:tcW w:w="400" w:type="dxa"/>
            <w:vAlign w:val="bottom"/>
            <w:shd w:val="clear" w:color="auto" w:fill="E6E6E6"/>
          </w:tcPr>
          <w:p>
            <w:pPr>
              <w:spacing w:after="0"/>
              <w:rPr>
                <w:sz w:val="21"/>
                <w:szCs w:val="21"/>
                <w:color w:val="auto"/>
              </w:rPr>
            </w:pPr>
          </w:p>
        </w:tc>
        <w:tc>
          <w:tcPr>
            <w:tcW w:w="13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2,461</w:t>
            </w:r>
          </w:p>
        </w:tc>
        <w:tc>
          <w:tcPr>
            <w:tcW w:w="160" w:type="dxa"/>
            <w:vAlign w:val="bottom"/>
            <w:shd w:val="clear" w:color="auto" w:fill="E6E6E6"/>
          </w:tcPr>
          <w:p>
            <w:pPr>
              <w:spacing w:after="0"/>
              <w:rPr>
                <w:sz w:val="21"/>
                <w:szCs w:val="21"/>
                <w:color w:val="auto"/>
              </w:rPr>
            </w:pPr>
          </w:p>
        </w:tc>
        <w:tc>
          <w:tcPr>
            <w:tcW w:w="120" w:type="dxa"/>
            <w:vAlign w:val="bottom"/>
            <w:shd w:val="clear" w:color="auto" w:fill="E6E6E6"/>
          </w:tcPr>
          <w:p>
            <w:pPr>
              <w:spacing w:after="0"/>
              <w:rPr>
                <w:sz w:val="21"/>
                <w:szCs w:val="21"/>
                <w:color w:val="auto"/>
              </w:rPr>
            </w:pPr>
          </w:p>
        </w:tc>
        <w:tc>
          <w:tcPr>
            <w:tcW w:w="380" w:type="dxa"/>
            <w:vAlign w:val="bottom"/>
            <w:shd w:val="clear" w:color="auto" w:fill="E6E6E6"/>
          </w:tcPr>
          <w:p>
            <w:pPr>
              <w:spacing w:after="0"/>
              <w:rPr>
                <w:sz w:val="21"/>
                <w:szCs w:val="21"/>
                <w:color w:val="auto"/>
              </w:rPr>
            </w:pPr>
          </w:p>
        </w:tc>
        <w:tc>
          <w:tcPr>
            <w:tcW w:w="13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2,302</w:t>
            </w:r>
          </w:p>
        </w:tc>
        <w:tc>
          <w:tcPr>
            <w:tcW w:w="120" w:type="dxa"/>
            <w:vAlign w:val="bottom"/>
            <w:shd w:val="clear" w:color="auto" w:fill="E6E6E6"/>
          </w:tcPr>
          <w:p>
            <w:pPr>
              <w:spacing w:after="0"/>
              <w:rPr>
                <w:sz w:val="21"/>
                <w:szCs w:val="21"/>
                <w:color w:val="auto"/>
              </w:rPr>
            </w:pPr>
          </w:p>
        </w:tc>
      </w:tr>
      <w:tr>
        <w:trPr>
          <w:trHeight w:val="243"/>
        </w:trPr>
        <w:tc>
          <w:tcPr>
            <w:tcW w:w="6980" w:type="dxa"/>
            <w:vAlign w:val="bottom"/>
            <w:shd w:val="clear" w:color="auto" w:fill="FEFEFE"/>
          </w:tcPr>
          <w:p>
            <w:pPr>
              <w:ind w:left="200"/>
              <w:spacing w:after="0"/>
              <w:rPr>
                <w:sz w:val="20"/>
                <w:szCs w:val="20"/>
                <w:color w:val="auto"/>
              </w:rPr>
            </w:pPr>
            <w:r>
              <w:rPr>
                <w:rFonts w:ascii="Arial" w:cs="Arial" w:eastAsia="Arial" w:hAnsi="Arial"/>
                <w:sz w:val="20"/>
                <w:szCs w:val="20"/>
                <w:color w:val="auto"/>
              </w:rPr>
              <w:t>Investment in joint venture</w:t>
            </w:r>
          </w:p>
        </w:tc>
        <w:tc>
          <w:tcPr>
            <w:tcW w:w="400" w:type="dxa"/>
            <w:vAlign w:val="bottom"/>
            <w:shd w:val="clear" w:color="auto" w:fill="FEFEFE"/>
          </w:tcPr>
          <w:p>
            <w:pPr>
              <w:spacing w:after="0"/>
              <w:rPr>
                <w:sz w:val="21"/>
                <w:szCs w:val="21"/>
                <w:color w:val="auto"/>
              </w:rPr>
            </w:pPr>
          </w:p>
        </w:tc>
        <w:tc>
          <w:tcPr>
            <w:tcW w:w="1300" w:type="dxa"/>
            <w:vAlign w:val="bottom"/>
            <w:shd w:val="clear" w:color="auto" w:fill="FEFEFE"/>
          </w:tcPr>
          <w:p>
            <w:pPr>
              <w:jc w:val="right"/>
              <w:spacing w:after="0"/>
              <w:rPr>
                <w:sz w:val="20"/>
                <w:szCs w:val="20"/>
                <w:color w:val="auto"/>
              </w:rPr>
            </w:pPr>
            <w:r>
              <w:rPr>
                <w:rFonts w:ascii="Arial" w:cs="Arial" w:eastAsia="Arial" w:hAnsi="Arial"/>
                <w:sz w:val="20"/>
                <w:szCs w:val="20"/>
                <w:color w:val="auto"/>
              </w:rPr>
              <w:t>1,333</w:t>
            </w:r>
          </w:p>
        </w:tc>
        <w:tc>
          <w:tcPr>
            <w:tcW w:w="160" w:type="dxa"/>
            <w:vAlign w:val="bottom"/>
            <w:shd w:val="clear" w:color="auto" w:fill="FEFEFE"/>
          </w:tcPr>
          <w:p>
            <w:pPr>
              <w:spacing w:after="0"/>
              <w:rPr>
                <w:sz w:val="21"/>
                <w:szCs w:val="21"/>
                <w:color w:val="auto"/>
              </w:rPr>
            </w:pPr>
          </w:p>
        </w:tc>
        <w:tc>
          <w:tcPr>
            <w:tcW w:w="120" w:type="dxa"/>
            <w:vAlign w:val="bottom"/>
            <w:shd w:val="clear" w:color="auto" w:fill="FEFEFE"/>
          </w:tcPr>
          <w:p>
            <w:pPr>
              <w:spacing w:after="0"/>
              <w:rPr>
                <w:sz w:val="21"/>
                <w:szCs w:val="21"/>
                <w:color w:val="auto"/>
              </w:rPr>
            </w:pPr>
          </w:p>
        </w:tc>
        <w:tc>
          <w:tcPr>
            <w:tcW w:w="380" w:type="dxa"/>
            <w:vAlign w:val="bottom"/>
            <w:shd w:val="clear" w:color="auto" w:fill="FEFEFE"/>
          </w:tcPr>
          <w:p>
            <w:pPr>
              <w:spacing w:after="0"/>
              <w:rPr>
                <w:sz w:val="21"/>
                <w:szCs w:val="21"/>
                <w:color w:val="auto"/>
              </w:rPr>
            </w:pPr>
          </w:p>
        </w:tc>
        <w:tc>
          <w:tcPr>
            <w:tcW w:w="1300" w:type="dxa"/>
            <w:vAlign w:val="bottom"/>
            <w:shd w:val="clear" w:color="auto" w:fill="FEFEFE"/>
          </w:tcPr>
          <w:p>
            <w:pPr>
              <w:jc w:val="right"/>
              <w:spacing w:after="0"/>
              <w:rPr>
                <w:sz w:val="20"/>
                <w:szCs w:val="20"/>
                <w:color w:val="auto"/>
              </w:rPr>
            </w:pPr>
            <w:r>
              <w:rPr>
                <w:rFonts w:ascii="Arial" w:cs="Arial" w:eastAsia="Arial" w:hAnsi="Arial"/>
                <w:sz w:val="20"/>
                <w:szCs w:val="20"/>
                <w:color w:val="auto"/>
              </w:rPr>
              <w:t>926</w:t>
            </w:r>
          </w:p>
        </w:tc>
        <w:tc>
          <w:tcPr>
            <w:tcW w:w="120" w:type="dxa"/>
            <w:vAlign w:val="bottom"/>
            <w:shd w:val="clear" w:color="auto" w:fill="FEFEFE"/>
          </w:tcPr>
          <w:p>
            <w:pPr>
              <w:spacing w:after="0"/>
              <w:rPr>
                <w:sz w:val="21"/>
                <w:szCs w:val="21"/>
                <w:color w:val="auto"/>
              </w:rPr>
            </w:pPr>
          </w:p>
        </w:tc>
      </w:tr>
      <w:tr>
        <w:trPr>
          <w:trHeight w:val="243"/>
        </w:trPr>
        <w:tc>
          <w:tcPr>
            <w:tcW w:w="6980" w:type="dxa"/>
            <w:vAlign w:val="bottom"/>
            <w:shd w:val="clear" w:color="auto" w:fill="E6E6E6"/>
          </w:tcPr>
          <w:p>
            <w:pPr>
              <w:ind w:left="200"/>
              <w:spacing w:after="0"/>
              <w:rPr>
                <w:sz w:val="20"/>
                <w:szCs w:val="20"/>
                <w:color w:val="auto"/>
              </w:rPr>
            </w:pPr>
            <w:r>
              <w:rPr>
                <w:rFonts w:ascii="Arial" w:cs="Arial" w:eastAsia="Arial" w:hAnsi="Arial"/>
                <w:sz w:val="20"/>
                <w:szCs w:val="20"/>
                <w:color w:val="auto"/>
              </w:rPr>
              <w:t>Leases</w:t>
            </w:r>
          </w:p>
        </w:tc>
        <w:tc>
          <w:tcPr>
            <w:tcW w:w="400" w:type="dxa"/>
            <w:vAlign w:val="bottom"/>
            <w:shd w:val="clear" w:color="auto" w:fill="E6E6E6"/>
          </w:tcPr>
          <w:p>
            <w:pPr>
              <w:spacing w:after="0"/>
              <w:rPr>
                <w:sz w:val="21"/>
                <w:szCs w:val="21"/>
                <w:color w:val="auto"/>
              </w:rPr>
            </w:pPr>
          </w:p>
        </w:tc>
        <w:tc>
          <w:tcPr>
            <w:tcW w:w="13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6,020</w:t>
            </w:r>
          </w:p>
        </w:tc>
        <w:tc>
          <w:tcPr>
            <w:tcW w:w="160" w:type="dxa"/>
            <w:vAlign w:val="bottom"/>
            <w:shd w:val="clear" w:color="auto" w:fill="E6E6E6"/>
          </w:tcPr>
          <w:p>
            <w:pPr>
              <w:spacing w:after="0"/>
              <w:rPr>
                <w:sz w:val="21"/>
                <w:szCs w:val="21"/>
                <w:color w:val="auto"/>
              </w:rPr>
            </w:pPr>
          </w:p>
        </w:tc>
        <w:tc>
          <w:tcPr>
            <w:tcW w:w="120" w:type="dxa"/>
            <w:vAlign w:val="bottom"/>
            <w:shd w:val="clear" w:color="auto" w:fill="E6E6E6"/>
          </w:tcPr>
          <w:p>
            <w:pPr>
              <w:spacing w:after="0"/>
              <w:rPr>
                <w:sz w:val="21"/>
                <w:szCs w:val="21"/>
                <w:color w:val="auto"/>
              </w:rPr>
            </w:pPr>
          </w:p>
        </w:tc>
        <w:tc>
          <w:tcPr>
            <w:tcW w:w="380" w:type="dxa"/>
            <w:vAlign w:val="bottom"/>
            <w:shd w:val="clear" w:color="auto" w:fill="E6E6E6"/>
          </w:tcPr>
          <w:p>
            <w:pPr>
              <w:spacing w:after="0"/>
              <w:rPr>
                <w:sz w:val="21"/>
                <w:szCs w:val="21"/>
                <w:color w:val="auto"/>
              </w:rPr>
            </w:pPr>
          </w:p>
        </w:tc>
        <w:tc>
          <w:tcPr>
            <w:tcW w:w="13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3,699</w:t>
            </w:r>
          </w:p>
        </w:tc>
        <w:tc>
          <w:tcPr>
            <w:tcW w:w="120" w:type="dxa"/>
            <w:vAlign w:val="bottom"/>
            <w:shd w:val="clear" w:color="auto" w:fill="E6E6E6"/>
          </w:tcPr>
          <w:p>
            <w:pPr>
              <w:spacing w:after="0"/>
              <w:rPr>
                <w:sz w:val="21"/>
                <w:szCs w:val="21"/>
                <w:color w:val="auto"/>
              </w:rPr>
            </w:pPr>
          </w:p>
        </w:tc>
      </w:tr>
      <w:tr>
        <w:trPr>
          <w:trHeight w:val="243"/>
        </w:trPr>
        <w:tc>
          <w:tcPr>
            <w:tcW w:w="6980" w:type="dxa"/>
            <w:vAlign w:val="bottom"/>
            <w:tcBorders>
              <w:bottom w:val="single" w:sz="8" w:color="E6E6E6"/>
            </w:tcBorders>
            <w:shd w:val="clear" w:color="auto" w:fill="FEFEFE"/>
          </w:tcPr>
          <w:p>
            <w:pPr>
              <w:ind w:left="200"/>
              <w:spacing w:after="0"/>
              <w:rPr>
                <w:sz w:val="20"/>
                <w:szCs w:val="20"/>
                <w:color w:val="auto"/>
              </w:rPr>
            </w:pPr>
            <w:r>
              <w:rPr>
                <w:rFonts w:ascii="Arial" w:cs="Arial" w:eastAsia="Arial" w:hAnsi="Arial"/>
                <w:sz w:val="20"/>
                <w:szCs w:val="20"/>
                <w:color w:val="auto"/>
              </w:rPr>
              <w:t>Research and development costs</w:t>
            </w:r>
          </w:p>
        </w:tc>
        <w:tc>
          <w:tcPr>
            <w:tcW w:w="400" w:type="dxa"/>
            <w:vAlign w:val="bottom"/>
            <w:tcBorders>
              <w:bottom w:val="single" w:sz="8" w:color="auto"/>
            </w:tcBorders>
            <w:shd w:val="clear" w:color="auto" w:fill="FEFEFE"/>
          </w:tcPr>
          <w:p>
            <w:pPr>
              <w:spacing w:after="0"/>
              <w:rPr>
                <w:sz w:val="21"/>
                <w:szCs w:val="21"/>
                <w:color w:val="auto"/>
              </w:rPr>
            </w:pPr>
          </w:p>
        </w:tc>
        <w:tc>
          <w:tcPr>
            <w:tcW w:w="130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4,549</w:t>
            </w:r>
          </w:p>
        </w:tc>
        <w:tc>
          <w:tcPr>
            <w:tcW w:w="160" w:type="dxa"/>
            <w:vAlign w:val="bottom"/>
            <w:tcBorders>
              <w:bottom w:val="single" w:sz="8" w:color="E6E6E6"/>
            </w:tcBorders>
            <w:shd w:val="clear" w:color="auto" w:fill="FEFEFE"/>
          </w:tcPr>
          <w:p>
            <w:pPr>
              <w:spacing w:after="0"/>
              <w:rPr>
                <w:sz w:val="21"/>
                <w:szCs w:val="21"/>
                <w:color w:val="auto"/>
              </w:rPr>
            </w:pPr>
          </w:p>
        </w:tc>
        <w:tc>
          <w:tcPr>
            <w:tcW w:w="120" w:type="dxa"/>
            <w:vAlign w:val="bottom"/>
            <w:tcBorders>
              <w:bottom w:val="single" w:sz="8" w:color="E6E6E6"/>
            </w:tcBorders>
            <w:shd w:val="clear" w:color="auto" w:fill="FEFEFE"/>
          </w:tcPr>
          <w:p>
            <w:pPr>
              <w:spacing w:after="0"/>
              <w:rPr>
                <w:sz w:val="21"/>
                <w:szCs w:val="21"/>
                <w:color w:val="auto"/>
              </w:rPr>
            </w:pPr>
          </w:p>
        </w:tc>
        <w:tc>
          <w:tcPr>
            <w:tcW w:w="380" w:type="dxa"/>
            <w:vAlign w:val="bottom"/>
            <w:tcBorders>
              <w:bottom w:val="single" w:sz="8" w:color="auto"/>
            </w:tcBorders>
            <w:shd w:val="clear" w:color="auto" w:fill="FEFEFE"/>
          </w:tcPr>
          <w:p>
            <w:pPr>
              <w:spacing w:after="0"/>
              <w:rPr>
                <w:sz w:val="21"/>
                <w:szCs w:val="21"/>
                <w:color w:val="auto"/>
              </w:rPr>
            </w:pPr>
          </w:p>
        </w:tc>
        <w:tc>
          <w:tcPr>
            <w:tcW w:w="130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3,857</w:t>
            </w:r>
          </w:p>
        </w:tc>
        <w:tc>
          <w:tcPr>
            <w:tcW w:w="120" w:type="dxa"/>
            <w:vAlign w:val="bottom"/>
            <w:tcBorders>
              <w:bottom w:val="single" w:sz="8" w:color="E6E6E6"/>
            </w:tcBorders>
            <w:shd w:val="clear" w:color="auto" w:fill="FEFEFE"/>
          </w:tcPr>
          <w:p>
            <w:pPr>
              <w:spacing w:after="0"/>
              <w:rPr>
                <w:sz w:val="21"/>
                <w:szCs w:val="21"/>
                <w:color w:val="auto"/>
              </w:rPr>
            </w:pPr>
          </w:p>
        </w:tc>
      </w:tr>
      <w:tr>
        <w:trPr>
          <w:trHeight w:val="233"/>
        </w:trPr>
        <w:tc>
          <w:tcPr>
            <w:tcW w:w="6980" w:type="dxa"/>
            <w:vAlign w:val="bottom"/>
            <w:shd w:val="clear" w:color="auto" w:fill="E6E6E6"/>
          </w:tcPr>
          <w:p>
            <w:pPr>
              <w:spacing w:after="0"/>
              <w:rPr>
                <w:sz w:val="20"/>
                <w:szCs w:val="20"/>
                <w:color w:val="auto"/>
              </w:rPr>
            </w:pPr>
            <w:r>
              <w:rPr>
                <w:rFonts w:ascii="Arial" w:cs="Arial" w:eastAsia="Arial" w:hAnsi="Arial"/>
                <w:sz w:val="20"/>
                <w:szCs w:val="20"/>
                <w:color w:val="auto"/>
              </w:rPr>
              <w:t>Total gross deferred tax assets</w:t>
            </w:r>
          </w:p>
        </w:tc>
        <w:tc>
          <w:tcPr>
            <w:tcW w:w="400" w:type="dxa"/>
            <w:vAlign w:val="bottom"/>
            <w:shd w:val="clear" w:color="auto" w:fill="E6E6E6"/>
          </w:tcPr>
          <w:p>
            <w:pPr>
              <w:spacing w:after="0"/>
              <w:rPr>
                <w:sz w:val="20"/>
                <w:szCs w:val="20"/>
                <w:color w:val="auto"/>
              </w:rPr>
            </w:pPr>
          </w:p>
        </w:tc>
        <w:tc>
          <w:tcPr>
            <w:tcW w:w="13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24,036</w:t>
            </w:r>
          </w:p>
        </w:tc>
        <w:tc>
          <w:tcPr>
            <w:tcW w:w="160" w:type="dxa"/>
            <w:vAlign w:val="bottom"/>
            <w:shd w:val="clear" w:color="auto" w:fill="E6E6E6"/>
          </w:tcPr>
          <w:p>
            <w:pPr>
              <w:spacing w:after="0"/>
              <w:rPr>
                <w:sz w:val="20"/>
                <w:szCs w:val="20"/>
                <w:color w:val="auto"/>
              </w:rPr>
            </w:pPr>
          </w:p>
        </w:tc>
        <w:tc>
          <w:tcPr>
            <w:tcW w:w="120" w:type="dxa"/>
            <w:vAlign w:val="bottom"/>
            <w:shd w:val="clear" w:color="auto" w:fill="E6E6E6"/>
          </w:tcPr>
          <w:p>
            <w:pPr>
              <w:spacing w:after="0"/>
              <w:rPr>
                <w:sz w:val="20"/>
                <w:szCs w:val="20"/>
                <w:color w:val="auto"/>
              </w:rPr>
            </w:pPr>
          </w:p>
        </w:tc>
        <w:tc>
          <w:tcPr>
            <w:tcW w:w="380" w:type="dxa"/>
            <w:vAlign w:val="bottom"/>
            <w:shd w:val="clear" w:color="auto" w:fill="E6E6E6"/>
          </w:tcPr>
          <w:p>
            <w:pPr>
              <w:spacing w:after="0"/>
              <w:rPr>
                <w:sz w:val="20"/>
                <w:szCs w:val="20"/>
                <w:color w:val="auto"/>
              </w:rPr>
            </w:pPr>
          </w:p>
        </w:tc>
        <w:tc>
          <w:tcPr>
            <w:tcW w:w="13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19,359</w:t>
            </w:r>
          </w:p>
        </w:tc>
        <w:tc>
          <w:tcPr>
            <w:tcW w:w="120" w:type="dxa"/>
            <w:vAlign w:val="bottom"/>
            <w:shd w:val="clear" w:color="auto" w:fill="E6E6E6"/>
          </w:tcPr>
          <w:p>
            <w:pPr>
              <w:spacing w:after="0"/>
              <w:rPr>
                <w:sz w:val="20"/>
                <w:szCs w:val="20"/>
                <w:color w:val="auto"/>
              </w:rPr>
            </w:pPr>
          </w:p>
        </w:tc>
      </w:tr>
      <w:tr>
        <w:trPr>
          <w:trHeight w:val="243"/>
        </w:trPr>
        <w:tc>
          <w:tcPr>
            <w:tcW w:w="6980" w:type="dxa"/>
            <w:vAlign w:val="bottom"/>
            <w:tcBorders>
              <w:bottom w:val="single" w:sz="8" w:color="E6E6E6"/>
            </w:tcBorders>
            <w:shd w:val="clear" w:color="auto" w:fill="FEFEFE"/>
          </w:tcPr>
          <w:p>
            <w:pPr>
              <w:ind w:left="200"/>
              <w:spacing w:after="0"/>
              <w:rPr>
                <w:sz w:val="20"/>
                <w:szCs w:val="20"/>
                <w:color w:val="auto"/>
              </w:rPr>
            </w:pPr>
            <w:r>
              <w:rPr>
                <w:rFonts w:ascii="Arial" w:cs="Arial" w:eastAsia="Arial" w:hAnsi="Arial"/>
                <w:sz w:val="20"/>
                <w:szCs w:val="20"/>
                <w:color w:val="auto"/>
              </w:rPr>
              <w:t>Valuation allowances</w:t>
            </w:r>
          </w:p>
        </w:tc>
        <w:tc>
          <w:tcPr>
            <w:tcW w:w="400" w:type="dxa"/>
            <w:vAlign w:val="bottom"/>
            <w:tcBorders>
              <w:bottom w:val="single" w:sz="8" w:color="auto"/>
            </w:tcBorders>
            <w:shd w:val="clear" w:color="auto" w:fill="FEFEFE"/>
          </w:tcPr>
          <w:p>
            <w:pPr>
              <w:spacing w:after="0"/>
              <w:rPr>
                <w:sz w:val="21"/>
                <w:szCs w:val="21"/>
                <w:color w:val="auto"/>
              </w:rPr>
            </w:pPr>
          </w:p>
        </w:tc>
        <w:tc>
          <w:tcPr>
            <w:tcW w:w="130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(5,415)</w:t>
            </w:r>
          </w:p>
        </w:tc>
        <w:tc>
          <w:tcPr>
            <w:tcW w:w="160" w:type="dxa"/>
            <w:vAlign w:val="bottom"/>
            <w:tcBorders>
              <w:bottom w:val="single" w:sz="8" w:color="E6E6E6"/>
            </w:tcBorders>
            <w:shd w:val="clear" w:color="auto" w:fill="FEFEFE"/>
          </w:tcPr>
          <w:p>
            <w:pPr>
              <w:spacing w:after="0"/>
              <w:rPr>
                <w:sz w:val="21"/>
                <w:szCs w:val="21"/>
                <w:color w:val="auto"/>
              </w:rPr>
            </w:pPr>
          </w:p>
        </w:tc>
        <w:tc>
          <w:tcPr>
            <w:tcW w:w="120" w:type="dxa"/>
            <w:vAlign w:val="bottom"/>
            <w:tcBorders>
              <w:bottom w:val="single" w:sz="8" w:color="E6E6E6"/>
            </w:tcBorders>
            <w:shd w:val="clear" w:color="auto" w:fill="FEFEFE"/>
          </w:tcPr>
          <w:p>
            <w:pPr>
              <w:spacing w:after="0"/>
              <w:rPr>
                <w:sz w:val="21"/>
                <w:szCs w:val="21"/>
                <w:color w:val="auto"/>
              </w:rPr>
            </w:pPr>
          </w:p>
        </w:tc>
        <w:tc>
          <w:tcPr>
            <w:tcW w:w="380" w:type="dxa"/>
            <w:vAlign w:val="bottom"/>
            <w:tcBorders>
              <w:bottom w:val="single" w:sz="8" w:color="auto"/>
            </w:tcBorders>
            <w:shd w:val="clear" w:color="auto" w:fill="FEFEFE"/>
          </w:tcPr>
          <w:p>
            <w:pPr>
              <w:spacing w:after="0"/>
              <w:rPr>
                <w:sz w:val="21"/>
                <w:szCs w:val="21"/>
                <w:color w:val="auto"/>
              </w:rPr>
            </w:pPr>
          </w:p>
        </w:tc>
        <w:tc>
          <w:tcPr>
            <w:tcW w:w="130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(6,545)</w:t>
            </w:r>
          </w:p>
        </w:tc>
        <w:tc>
          <w:tcPr>
            <w:tcW w:w="120" w:type="dxa"/>
            <w:vAlign w:val="bottom"/>
            <w:tcBorders>
              <w:bottom w:val="single" w:sz="8" w:color="E6E6E6"/>
            </w:tcBorders>
            <w:shd w:val="clear" w:color="auto" w:fill="FEFEFE"/>
          </w:tcPr>
          <w:p>
            <w:pPr>
              <w:spacing w:after="0"/>
              <w:rPr>
                <w:sz w:val="21"/>
                <w:szCs w:val="21"/>
                <w:color w:val="auto"/>
              </w:rPr>
            </w:pPr>
          </w:p>
        </w:tc>
      </w:tr>
      <w:tr>
        <w:trPr>
          <w:trHeight w:val="233"/>
        </w:trPr>
        <w:tc>
          <w:tcPr>
            <w:tcW w:w="6980" w:type="dxa"/>
            <w:vAlign w:val="bottom"/>
            <w:tcBorders>
              <w:bottom w:val="single" w:sz="8" w:color="FEFEFE"/>
            </w:tcBorders>
            <w:shd w:val="clear" w:color="auto" w:fill="E6E6E6"/>
          </w:tcPr>
          <w:p>
            <w:pPr>
              <w:spacing w:after="0"/>
              <w:rPr>
                <w:sz w:val="20"/>
                <w:szCs w:val="20"/>
                <w:color w:val="auto"/>
              </w:rPr>
            </w:pPr>
          </w:p>
        </w:tc>
        <w:tc>
          <w:tcPr>
            <w:tcW w:w="400" w:type="dxa"/>
            <w:vAlign w:val="bottom"/>
            <w:tcBorders>
              <w:bottom w:val="single" w:sz="8" w:color="auto"/>
            </w:tcBorders>
            <w:shd w:val="clear" w:color="auto" w:fill="E6E6E6"/>
          </w:tcPr>
          <w:p>
            <w:pPr>
              <w:jc w:val="right"/>
              <w:ind w:right="201"/>
              <w:spacing w:after="0"/>
              <w:rPr>
                <w:sz w:val="20"/>
                <w:szCs w:val="20"/>
                <w:color w:val="auto"/>
              </w:rPr>
            </w:pPr>
            <w:r>
              <w:rPr>
                <w:rFonts w:ascii="Arial" w:cs="Arial" w:eastAsia="Arial" w:hAnsi="Arial"/>
                <w:sz w:val="20"/>
                <w:szCs w:val="20"/>
                <w:color w:val="auto"/>
                <w:w w:val="71"/>
              </w:rPr>
              <w:t>$</w:t>
            </w:r>
          </w:p>
        </w:tc>
        <w:tc>
          <w:tcPr>
            <w:tcW w:w="13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18,621</w:t>
            </w:r>
          </w:p>
        </w:tc>
        <w:tc>
          <w:tcPr>
            <w:tcW w:w="160" w:type="dxa"/>
            <w:vAlign w:val="bottom"/>
            <w:tcBorders>
              <w:bottom w:val="single" w:sz="8" w:color="FEFEFE"/>
            </w:tcBorders>
            <w:shd w:val="clear" w:color="auto" w:fill="E6E6E6"/>
          </w:tcPr>
          <w:p>
            <w:pPr>
              <w:spacing w:after="0"/>
              <w:rPr>
                <w:sz w:val="20"/>
                <w:szCs w:val="20"/>
                <w:color w:val="auto"/>
              </w:rPr>
            </w:pPr>
          </w:p>
        </w:tc>
        <w:tc>
          <w:tcPr>
            <w:tcW w:w="120" w:type="dxa"/>
            <w:vAlign w:val="bottom"/>
            <w:tcBorders>
              <w:bottom w:val="single" w:sz="8" w:color="FEFEFE"/>
            </w:tcBorders>
            <w:shd w:val="clear" w:color="auto" w:fill="E6E6E6"/>
          </w:tcPr>
          <w:p>
            <w:pPr>
              <w:spacing w:after="0"/>
              <w:rPr>
                <w:sz w:val="20"/>
                <w:szCs w:val="20"/>
                <w:color w:val="auto"/>
              </w:rPr>
            </w:pPr>
          </w:p>
        </w:tc>
        <w:tc>
          <w:tcPr>
            <w:tcW w:w="380" w:type="dxa"/>
            <w:vAlign w:val="bottom"/>
            <w:tcBorders>
              <w:bottom w:val="single" w:sz="8" w:color="auto"/>
            </w:tcBorders>
            <w:shd w:val="clear" w:color="auto" w:fill="E6E6E6"/>
          </w:tcPr>
          <w:p>
            <w:pPr>
              <w:jc w:val="right"/>
              <w:ind w:right="181"/>
              <w:spacing w:after="0"/>
              <w:rPr>
                <w:sz w:val="20"/>
                <w:szCs w:val="20"/>
                <w:color w:val="auto"/>
              </w:rPr>
            </w:pPr>
            <w:r>
              <w:rPr>
                <w:rFonts w:ascii="Arial" w:cs="Arial" w:eastAsia="Arial" w:hAnsi="Arial"/>
                <w:sz w:val="20"/>
                <w:szCs w:val="20"/>
                <w:color w:val="auto"/>
                <w:w w:val="71"/>
              </w:rPr>
              <w:t>$</w:t>
            </w:r>
          </w:p>
        </w:tc>
        <w:tc>
          <w:tcPr>
            <w:tcW w:w="13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12,814</w:t>
            </w:r>
          </w:p>
        </w:tc>
        <w:tc>
          <w:tcPr>
            <w:tcW w:w="120" w:type="dxa"/>
            <w:vAlign w:val="bottom"/>
            <w:tcBorders>
              <w:bottom w:val="single" w:sz="8" w:color="FEFEFE"/>
            </w:tcBorders>
            <w:shd w:val="clear" w:color="auto" w:fill="E6E6E6"/>
          </w:tcPr>
          <w:p>
            <w:pPr>
              <w:spacing w:after="0"/>
              <w:rPr>
                <w:sz w:val="20"/>
                <w:szCs w:val="20"/>
                <w:color w:val="auto"/>
              </w:rPr>
            </w:pPr>
          </w:p>
        </w:tc>
      </w:tr>
      <w:tr>
        <w:trPr>
          <w:trHeight w:val="233"/>
        </w:trPr>
        <w:tc>
          <w:tcPr>
            <w:tcW w:w="6980" w:type="dxa"/>
            <w:vAlign w:val="bottom"/>
            <w:shd w:val="clear" w:color="auto" w:fill="FEFEFE"/>
          </w:tcPr>
          <w:p>
            <w:pPr>
              <w:spacing w:after="0"/>
              <w:rPr>
                <w:sz w:val="20"/>
                <w:szCs w:val="20"/>
                <w:color w:val="auto"/>
              </w:rPr>
            </w:pPr>
          </w:p>
        </w:tc>
        <w:tc>
          <w:tcPr>
            <w:tcW w:w="400" w:type="dxa"/>
            <w:vAlign w:val="bottom"/>
            <w:shd w:val="clear" w:color="auto" w:fill="FEFEFE"/>
          </w:tcPr>
          <w:p>
            <w:pPr>
              <w:spacing w:after="0"/>
              <w:rPr>
                <w:sz w:val="20"/>
                <w:szCs w:val="20"/>
                <w:color w:val="auto"/>
              </w:rPr>
            </w:pPr>
          </w:p>
        </w:tc>
        <w:tc>
          <w:tcPr>
            <w:tcW w:w="1300" w:type="dxa"/>
            <w:vAlign w:val="bottom"/>
            <w:shd w:val="clear" w:color="auto" w:fill="FEFEFE"/>
          </w:tcPr>
          <w:p>
            <w:pPr>
              <w:spacing w:after="0"/>
              <w:rPr>
                <w:sz w:val="20"/>
                <w:szCs w:val="20"/>
                <w:color w:val="auto"/>
              </w:rPr>
            </w:pPr>
          </w:p>
        </w:tc>
        <w:tc>
          <w:tcPr>
            <w:tcW w:w="160" w:type="dxa"/>
            <w:vAlign w:val="bottom"/>
            <w:shd w:val="clear" w:color="auto" w:fill="FEFEFE"/>
          </w:tcPr>
          <w:p>
            <w:pPr>
              <w:spacing w:after="0"/>
              <w:rPr>
                <w:sz w:val="20"/>
                <w:szCs w:val="20"/>
                <w:color w:val="auto"/>
              </w:rPr>
            </w:pPr>
          </w:p>
        </w:tc>
        <w:tc>
          <w:tcPr>
            <w:tcW w:w="120" w:type="dxa"/>
            <w:vAlign w:val="bottom"/>
            <w:shd w:val="clear" w:color="auto" w:fill="FEFEFE"/>
          </w:tcPr>
          <w:p>
            <w:pPr>
              <w:spacing w:after="0"/>
              <w:rPr>
                <w:sz w:val="20"/>
                <w:szCs w:val="20"/>
                <w:color w:val="auto"/>
              </w:rPr>
            </w:pPr>
          </w:p>
        </w:tc>
        <w:tc>
          <w:tcPr>
            <w:tcW w:w="380" w:type="dxa"/>
            <w:vAlign w:val="bottom"/>
            <w:shd w:val="clear" w:color="auto" w:fill="FEFEFE"/>
          </w:tcPr>
          <w:p>
            <w:pPr>
              <w:spacing w:after="0"/>
              <w:rPr>
                <w:sz w:val="20"/>
                <w:szCs w:val="20"/>
                <w:color w:val="auto"/>
              </w:rPr>
            </w:pPr>
          </w:p>
        </w:tc>
        <w:tc>
          <w:tcPr>
            <w:tcW w:w="1300" w:type="dxa"/>
            <w:vAlign w:val="bottom"/>
            <w:shd w:val="clear" w:color="auto" w:fill="FEFEFE"/>
          </w:tcPr>
          <w:p>
            <w:pPr>
              <w:spacing w:after="0"/>
              <w:rPr>
                <w:sz w:val="20"/>
                <w:szCs w:val="20"/>
                <w:color w:val="auto"/>
              </w:rPr>
            </w:pPr>
          </w:p>
        </w:tc>
        <w:tc>
          <w:tcPr>
            <w:tcW w:w="120" w:type="dxa"/>
            <w:vAlign w:val="bottom"/>
            <w:shd w:val="clear" w:color="auto" w:fill="FEFEFE"/>
          </w:tcPr>
          <w:p>
            <w:pPr>
              <w:spacing w:after="0"/>
              <w:rPr>
                <w:sz w:val="20"/>
                <w:szCs w:val="20"/>
                <w:color w:val="auto"/>
              </w:rPr>
            </w:pPr>
          </w:p>
        </w:tc>
      </w:tr>
      <w:tr>
        <w:trPr>
          <w:trHeight w:val="243"/>
        </w:trPr>
        <w:tc>
          <w:tcPr>
            <w:tcW w:w="6980" w:type="dxa"/>
            <w:vAlign w:val="bottom"/>
            <w:shd w:val="clear" w:color="auto" w:fill="E6E6E6"/>
          </w:tcPr>
          <w:p>
            <w:pPr>
              <w:spacing w:after="0"/>
              <w:rPr>
                <w:sz w:val="20"/>
                <w:szCs w:val="20"/>
                <w:color w:val="auto"/>
              </w:rPr>
            </w:pPr>
            <w:r>
              <w:rPr>
                <w:rFonts w:ascii="Arial" w:cs="Arial" w:eastAsia="Arial" w:hAnsi="Arial"/>
                <w:sz w:val="20"/>
                <w:szCs w:val="20"/>
                <w:color w:val="auto"/>
              </w:rPr>
              <w:t>Gross deferred tax liabilities:</w:t>
            </w:r>
          </w:p>
        </w:tc>
        <w:tc>
          <w:tcPr>
            <w:tcW w:w="400" w:type="dxa"/>
            <w:vAlign w:val="bottom"/>
            <w:shd w:val="clear" w:color="auto" w:fill="E6E6E6"/>
          </w:tcPr>
          <w:p>
            <w:pPr>
              <w:spacing w:after="0"/>
              <w:rPr>
                <w:sz w:val="21"/>
                <w:szCs w:val="21"/>
                <w:color w:val="auto"/>
              </w:rPr>
            </w:pPr>
          </w:p>
        </w:tc>
        <w:tc>
          <w:tcPr>
            <w:tcW w:w="1300" w:type="dxa"/>
            <w:vAlign w:val="bottom"/>
            <w:shd w:val="clear" w:color="auto" w:fill="E6E6E6"/>
          </w:tcPr>
          <w:p>
            <w:pPr>
              <w:spacing w:after="0"/>
              <w:rPr>
                <w:sz w:val="21"/>
                <w:szCs w:val="21"/>
                <w:color w:val="auto"/>
              </w:rPr>
            </w:pPr>
          </w:p>
        </w:tc>
        <w:tc>
          <w:tcPr>
            <w:tcW w:w="160" w:type="dxa"/>
            <w:vAlign w:val="bottom"/>
            <w:shd w:val="clear" w:color="auto" w:fill="E6E6E6"/>
          </w:tcPr>
          <w:p>
            <w:pPr>
              <w:spacing w:after="0"/>
              <w:rPr>
                <w:sz w:val="21"/>
                <w:szCs w:val="21"/>
                <w:color w:val="auto"/>
              </w:rPr>
            </w:pPr>
          </w:p>
        </w:tc>
        <w:tc>
          <w:tcPr>
            <w:tcW w:w="120" w:type="dxa"/>
            <w:vAlign w:val="bottom"/>
            <w:shd w:val="clear" w:color="auto" w:fill="E6E6E6"/>
          </w:tcPr>
          <w:p>
            <w:pPr>
              <w:spacing w:after="0"/>
              <w:rPr>
                <w:sz w:val="21"/>
                <w:szCs w:val="21"/>
                <w:color w:val="auto"/>
              </w:rPr>
            </w:pPr>
          </w:p>
        </w:tc>
        <w:tc>
          <w:tcPr>
            <w:tcW w:w="380" w:type="dxa"/>
            <w:vAlign w:val="bottom"/>
            <w:shd w:val="clear" w:color="auto" w:fill="E6E6E6"/>
          </w:tcPr>
          <w:p>
            <w:pPr>
              <w:spacing w:after="0"/>
              <w:rPr>
                <w:sz w:val="21"/>
                <w:szCs w:val="21"/>
                <w:color w:val="auto"/>
              </w:rPr>
            </w:pPr>
          </w:p>
        </w:tc>
        <w:tc>
          <w:tcPr>
            <w:tcW w:w="1300" w:type="dxa"/>
            <w:vAlign w:val="bottom"/>
            <w:shd w:val="clear" w:color="auto" w:fill="E6E6E6"/>
          </w:tcPr>
          <w:p>
            <w:pPr>
              <w:spacing w:after="0"/>
              <w:rPr>
                <w:sz w:val="21"/>
                <w:szCs w:val="21"/>
                <w:color w:val="auto"/>
              </w:rPr>
            </w:pPr>
          </w:p>
        </w:tc>
        <w:tc>
          <w:tcPr>
            <w:tcW w:w="120" w:type="dxa"/>
            <w:vAlign w:val="bottom"/>
            <w:shd w:val="clear" w:color="auto" w:fill="E6E6E6"/>
          </w:tcPr>
          <w:p>
            <w:pPr>
              <w:spacing w:after="0"/>
              <w:rPr>
                <w:sz w:val="21"/>
                <w:szCs w:val="21"/>
                <w:color w:val="auto"/>
              </w:rPr>
            </w:pPr>
          </w:p>
        </w:tc>
      </w:tr>
      <w:tr>
        <w:trPr>
          <w:trHeight w:val="243"/>
        </w:trPr>
        <w:tc>
          <w:tcPr>
            <w:tcW w:w="6980" w:type="dxa"/>
            <w:vAlign w:val="bottom"/>
            <w:shd w:val="clear" w:color="auto" w:fill="FEFEFE"/>
          </w:tcPr>
          <w:p>
            <w:pPr>
              <w:ind w:left="200"/>
              <w:spacing w:after="0"/>
              <w:rPr>
                <w:sz w:val="20"/>
                <w:szCs w:val="20"/>
                <w:color w:val="auto"/>
              </w:rPr>
            </w:pPr>
            <w:r>
              <w:rPr>
                <w:rFonts w:ascii="Arial" w:cs="Arial" w:eastAsia="Arial" w:hAnsi="Arial"/>
                <w:sz w:val="20"/>
                <w:szCs w:val="20"/>
                <w:color w:val="auto"/>
              </w:rPr>
              <w:t>Depreciation</w:t>
            </w:r>
          </w:p>
        </w:tc>
        <w:tc>
          <w:tcPr>
            <w:tcW w:w="400" w:type="dxa"/>
            <w:vAlign w:val="bottom"/>
            <w:shd w:val="clear" w:color="auto" w:fill="FEFEFE"/>
          </w:tcPr>
          <w:p>
            <w:pPr>
              <w:spacing w:after="0"/>
              <w:rPr>
                <w:sz w:val="21"/>
                <w:szCs w:val="21"/>
                <w:color w:val="auto"/>
              </w:rPr>
            </w:pPr>
          </w:p>
        </w:tc>
        <w:tc>
          <w:tcPr>
            <w:tcW w:w="1460" w:type="dxa"/>
            <w:vAlign w:val="bottom"/>
            <w:gridSpan w:val="2"/>
            <w:shd w:val="clear" w:color="auto" w:fill="FEFEFE"/>
          </w:tcPr>
          <w:p>
            <w:pPr>
              <w:jc w:val="right"/>
              <w:ind w:right="23"/>
              <w:spacing w:after="0"/>
              <w:rPr>
                <w:sz w:val="20"/>
                <w:szCs w:val="20"/>
                <w:color w:val="auto"/>
              </w:rPr>
            </w:pPr>
            <w:r>
              <w:rPr>
                <w:rFonts w:ascii="Arial" w:cs="Arial" w:eastAsia="Arial" w:hAnsi="Arial"/>
                <w:sz w:val="20"/>
                <w:szCs w:val="20"/>
                <w:color w:val="auto"/>
              </w:rPr>
              <w:t>(2,099)</w:t>
            </w:r>
          </w:p>
        </w:tc>
        <w:tc>
          <w:tcPr>
            <w:tcW w:w="120" w:type="dxa"/>
            <w:vAlign w:val="bottom"/>
            <w:shd w:val="clear" w:color="auto" w:fill="FEFEFE"/>
          </w:tcPr>
          <w:p>
            <w:pPr>
              <w:spacing w:after="0"/>
              <w:rPr>
                <w:sz w:val="21"/>
                <w:szCs w:val="21"/>
                <w:color w:val="auto"/>
              </w:rPr>
            </w:pPr>
          </w:p>
        </w:tc>
        <w:tc>
          <w:tcPr>
            <w:tcW w:w="380" w:type="dxa"/>
            <w:vAlign w:val="bottom"/>
            <w:shd w:val="clear" w:color="auto" w:fill="FEFEFE"/>
          </w:tcPr>
          <w:p>
            <w:pPr>
              <w:spacing w:after="0"/>
              <w:rPr>
                <w:sz w:val="21"/>
                <w:szCs w:val="21"/>
                <w:color w:val="auto"/>
              </w:rPr>
            </w:pPr>
          </w:p>
        </w:tc>
        <w:tc>
          <w:tcPr>
            <w:tcW w:w="1300" w:type="dxa"/>
            <w:vAlign w:val="bottom"/>
            <w:shd w:val="clear" w:color="auto" w:fill="FEFEFE"/>
          </w:tcPr>
          <w:p>
            <w:pPr>
              <w:jc w:val="right"/>
              <w:spacing w:after="0"/>
              <w:rPr>
                <w:sz w:val="20"/>
                <w:szCs w:val="20"/>
                <w:color w:val="auto"/>
              </w:rPr>
            </w:pPr>
            <w:r>
              <w:rPr>
                <w:rFonts w:ascii="Arial" w:cs="Arial" w:eastAsia="Arial" w:hAnsi="Arial"/>
                <w:sz w:val="20"/>
                <w:szCs w:val="20"/>
                <w:color w:val="auto"/>
              </w:rPr>
              <w:t>(1,809)</w:t>
            </w:r>
          </w:p>
        </w:tc>
        <w:tc>
          <w:tcPr>
            <w:tcW w:w="120" w:type="dxa"/>
            <w:vAlign w:val="bottom"/>
            <w:shd w:val="clear" w:color="auto" w:fill="FEFEFE"/>
          </w:tcPr>
          <w:p>
            <w:pPr>
              <w:spacing w:after="0"/>
              <w:rPr>
                <w:sz w:val="21"/>
                <w:szCs w:val="21"/>
                <w:color w:val="auto"/>
              </w:rPr>
            </w:pPr>
          </w:p>
        </w:tc>
      </w:tr>
      <w:tr>
        <w:trPr>
          <w:trHeight w:val="243"/>
        </w:trPr>
        <w:tc>
          <w:tcPr>
            <w:tcW w:w="6980" w:type="dxa"/>
            <w:vAlign w:val="bottom"/>
            <w:shd w:val="clear" w:color="auto" w:fill="E6E6E6"/>
          </w:tcPr>
          <w:p>
            <w:pPr>
              <w:ind w:left="200"/>
              <w:spacing w:after="0"/>
              <w:rPr>
                <w:sz w:val="20"/>
                <w:szCs w:val="20"/>
                <w:color w:val="auto"/>
              </w:rPr>
            </w:pPr>
            <w:r>
              <w:rPr>
                <w:rFonts w:ascii="Arial" w:cs="Arial" w:eastAsia="Arial" w:hAnsi="Arial"/>
                <w:sz w:val="20"/>
                <w:szCs w:val="20"/>
                <w:color w:val="auto"/>
              </w:rPr>
              <w:t>Goodwill and intangibles</w:t>
            </w:r>
          </w:p>
        </w:tc>
        <w:tc>
          <w:tcPr>
            <w:tcW w:w="400" w:type="dxa"/>
            <w:vAlign w:val="bottom"/>
            <w:shd w:val="clear" w:color="auto" w:fill="E6E6E6"/>
          </w:tcPr>
          <w:p>
            <w:pPr>
              <w:spacing w:after="0"/>
              <w:rPr>
                <w:sz w:val="21"/>
                <w:szCs w:val="21"/>
                <w:color w:val="auto"/>
              </w:rPr>
            </w:pPr>
          </w:p>
        </w:tc>
        <w:tc>
          <w:tcPr>
            <w:tcW w:w="1460" w:type="dxa"/>
            <w:vAlign w:val="bottom"/>
            <w:gridSpan w:val="2"/>
            <w:shd w:val="clear" w:color="auto" w:fill="E6E6E6"/>
          </w:tcPr>
          <w:p>
            <w:pPr>
              <w:jc w:val="right"/>
              <w:ind w:right="23"/>
              <w:spacing w:after="0"/>
              <w:rPr>
                <w:sz w:val="20"/>
                <w:szCs w:val="20"/>
                <w:color w:val="auto"/>
              </w:rPr>
            </w:pPr>
            <w:r>
              <w:rPr>
                <w:rFonts w:ascii="Arial" w:cs="Arial" w:eastAsia="Arial" w:hAnsi="Arial"/>
                <w:sz w:val="20"/>
                <w:szCs w:val="20"/>
                <w:color w:val="auto"/>
              </w:rPr>
              <w:t>(19,652)</w:t>
            </w:r>
          </w:p>
        </w:tc>
        <w:tc>
          <w:tcPr>
            <w:tcW w:w="120" w:type="dxa"/>
            <w:vAlign w:val="bottom"/>
            <w:shd w:val="clear" w:color="auto" w:fill="E6E6E6"/>
          </w:tcPr>
          <w:p>
            <w:pPr>
              <w:spacing w:after="0"/>
              <w:rPr>
                <w:sz w:val="21"/>
                <w:szCs w:val="21"/>
                <w:color w:val="auto"/>
              </w:rPr>
            </w:pPr>
          </w:p>
        </w:tc>
        <w:tc>
          <w:tcPr>
            <w:tcW w:w="380" w:type="dxa"/>
            <w:vAlign w:val="bottom"/>
            <w:shd w:val="clear" w:color="auto" w:fill="E6E6E6"/>
          </w:tcPr>
          <w:p>
            <w:pPr>
              <w:spacing w:after="0"/>
              <w:rPr>
                <w:sz w:val="21"/>
                <w:szCs w:val="21"/>
                <w:color w:val="auto"/>
              </w:rPr>
            </w:pPr>
          </w:p>
        </w:tc>
        <w:tc>
          <w:tcPr>
            <w:tcW w:w="13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(14,299)</w:t>
            </w:r>
          </w:p>
        </w:tc>
        <w:tc>
          <w:tcPr>
            <w:tcW w:w="120" w:type="dxa"/>
            <w:vAlign w:val="bottom"/>
            <w:shd w:val="clear" w:color="auto" w:fill="E6E6E6"/>
          </w:tcPr>
          <w:p>
            <w:pPr>
              <w:spacing w:after="0"/>
              <w:rPr>
                <w:sz w:val="21"/>
                <w:szCs w:val="21"/>
                <w:color w:val="auto"/>
              </w:rPr>
            </w:pPr>
          </w:p>
        </w:tc>
      </w:tr>
      <w:tr>
        <w:trPr>
          <w:trHeight w:val="243"/>
        </w:trPr>
        <w:tc>
          <w:tcPr>
            <w:tcW w:w="6980" w:type="dxa"/>
            <w:vAlign w:val="bottom"/>
            <w:shd w:val="clear" w:color="auto" w:fill="FEFEFE"/>
          </w:tcPr>
          <w:p>
            <w:pPr>
              <w:ind w:left="200"/>
              <w:spacing w:after="0"/>
              <w:rPr>
                <w:sz w:val="20"/>
                <w:szCs w:val="20"/>
                <w:color w:val="auto"/>
              </w:rPr>
            </w:pPr>
            <w:r>
              <w:rPr>
                <w:rFonts w:ascii="Arial" w:cs="Arial" w:eastAsia="Arial" w:hAnsi="Arial"/>
                <w:sz w:val="20"/>
                <w:szCs w:val="20"/>
                <w:color w:val="auto"/>
              </w:rPr>
              <w:t>Prepaid expenses and inventory</w:t>
            </w:r>
          </w:p>
        </w:tc>
        <w:tc>
          <w:tcPr>
            <w:tcW w:w="400" w:type="dxa"/>
            <w:vAlign w:val="bottom"/>
            <w:shd w:val="clear" w:color="auto" w:fill="FEFEFE"/>
          </w:tcPr>
          <w:p>
            <w:pPr>
              <w:spacing w:after="0"/>
              <w:rPr>
                <w:sz w:val="21"/>
                <w:szCs w:val="21"/>
                <w:color w:val="auto"/>
              </w:rPr>
            </w:pPr>
          </w:p>
        </w:tc>
        <w:tc>
          <w:tcPr>
            <w:tcW w:w="1460" w:type="dxa"/>
            <w:vAlign w:val="bottom"/>
            <w:gridSpan w:val="2"/>
            <w:shd w:val="clear" w:color="auto" w:fill="FEFEFE"/>
          </w:tcPr>
          <w:p>
            <w:pPr>
              <w:jc w:val="right"/>
              <w:ind w:right="23"/>
              <w:spacing w:after="0"/>
              <w:rPr>
                <w:sz w:val="20"/>
                <w:szCs w:val="20"/>
                <w:color w:val="auto"/>
              </w:rPr>
            </w:pPr>
            <w:r>
              <w:rPr>
                <w:rFonts w:ascii="Arial" w:cs="Arial" w:eastAsia="Arial" w:hAnsi="Arial"/>
                <w:sz w:val="20"/>
                <w:szCs w:val="20"/>
                <w:color w:val="auto"/>
              </w:rPr>
              <w:t>(45)</w:t>
            </w:r>
          </w:p>
        </w:tc>
        <w:tc>
          <w:tcPr>
            <w:tcW w:w="120" w:type="dxa"/>
            <w:vAlign w:val="bottom"/>
            <w:shd w:val="clear" w:color="auto" w:fill="FEFEFE"/>
          </w:tcPr>
          <w:p>
            <w:pPr>
              <w:spacing w:after="0"/>
              <w:rPr>
                <w:sz w:val="21"/>
                <w:szCs w:val="21"/>
                <w:color w:val="auto"/>
              </w:rPr>
            </w:pPr>
          </w:p>
        </w:tc>
        <w:tc>
          <w:tcPr>
            <w:tcW w:w="380" w:type="dxa"/>
            <w:vAlign w:val="bottom"/>
            <w:shd w:val="clear" w:color="auto" w:fill="FEFEFE"/>
          </w:tcPr>
          <w:p>
            <w:pPr>
              <w:spacing w:after="0"/>
              <w:rPr>
                <w:sz w:val="21"/>
                <w:szCs w:val="21"/>
                <w:color w:val="auto"/>
              </w:rPr>
            </w:pPr>
          </w:p>
        </w:tc>
        <w:tc>
          <w:tcPr>
            <w:tcW w:w="1300" w:type="dxa"/>
            <w:vAlign w:val="bottom"/>
            <w:shd w:val="clear" w:color="auto" w:fill="FEFEFE"/>
          </w:tcPr>
          <w:p>
            <w:pPr>
              <w:jc w:val="right"/>
              <w:spacing w:after="0"/>
              <w:rPr>
                <w:sz w:val="20"/>
                <w:szCs w:val="20"/>
                <w:color w:val="auto"/>
              </w:rPr>
            </w:pPr>
            <w:r>
              <w:rPr>
                <w:rFonts w:ascii="Arial" w:cs="Arial" w:eastAsia="Arial" w:hAnsi="Arial"/>
                <w:sz w:val="20"/>
                <w:szCs w:val="20"/>
                <w:color w:val="auto"/>
              </w:rPr>
              <w:t>(95)</w:t>
            </w:r>
          </w:p>
        </w:tc>
        <w:tc>
          <w:tcPr>
            <w:tcW w:w="120" w:type="dxa"/>
            <w:vAlign w:val="bottom"/>
            <w:shd w:val="clear" w:color="auto" w:fill="FEFEFE"/>
          </w:tcPr>
          <w:p>
            <w:pPr>
              <w:spacing w:after="0"/>
              <w:rPr>
                <w:sz w:val="21"/>
                <w:szCs w:val="21"/>
                <w:color w:val="auto"/>
              </w:rPr>
            </w:pPr>
          </w:p>
        </w:tc>
      </w:tr>
      <w:tr>
        <w:trPr>
          <w:trHeight w:val="243"/>
        </w:trPr>
        <w:tc>
          <w:tcPr>
            <w:tcW w:w="6980" w:type="dxa"/>
            <w:vAlign w:val="bottom"/>
            <w:shd w:val="clear" w:color="auto" w:fill="E6E6E6"/>
          </w:tcPr>
          <w:p>
            <w:pPr>
              <w:ind w:left="200"/>
              <w:spacing w:after="0"/>
              <w:rPr>
                <w:sz w:val="20"/>
                <w:szCs w:val="20"/>
                <w:color w:val="auto"/>
              </w:rPr>
            </w:pPr>
            <w:r>
              <w:rPr>
                <w:rFonts w:ascii="Arial" w:cs="Arial" w:eastAsia="Arial" w:hAnsi="Arial"/>
                <w:sz w:val="20"/>
                <w:szCs w:val="20"/>
                <w:color w:val="auto"/>
              </w:rPr>
              <w:t>Withholding tax on unremitted foreign earnings</w:t>
            </w:r>
          </w:p>
        </w:tc>
        <w:tc>
          <w:tcPr>
            <w:tcW w:w="400" w:type="dxa"/>
            <w:vAlign w:val="bottom"/>
            <w:shd w:val="clear" w:color="auto" w:fill="E6E6E6"/>
          </w:tcPr>
          <w:p>
            <w:pPr>
              <w:spacing w:after="0"/>
              <w:rPr>
                <w:sz w:val="21"/>
                <w:szCs w:val="21"/>
                <w:color w:val="auto"/>
              </w:rPr>
            </w:pPr>
          </w:p>
        </w:tc>
        <w:tc>
          <w:tcPr>
            <w:tcW w:w="1460" w:type="dxa"/>
            <w:vAlign w:val="bottom"/>
            <w:gridSpan w:val="2"/>
            <w:shd w:val="clear" w:color="auto" w:fill="E6E6E6"/>
          </w:tcPr>
          <w:p>
            <w:pPr>
              <w:jc w:val="right"/>
              <w:ind w:right="23"/>
              <w:spacing w:after="0"/>
              <w:rPr>
                <w:sz w:val="20"/>
                <w:szCs w:val="20"/>
                <w:color w:val="auto"/>
              </w:rPr>
            </w:pPr>
            <w:r>
              <w:rPr>
                <w:rFonts w:ascii="Arial" w:cs="Arial" w:eastAsia="Arial" w:hAnsi="Arial"/>
                <w:sz w:val="20"/>
                <w:szCs w:val="20"/>
                <w:color w:val="auto"/>
              </w:rPr>
              <w:t>(915)</w:t>
            </w:r>
          </w:p>
        </w:tc>
        <w:tc>
          <w:tcPr>
            <w:tcW w:w="120" w:type="dxa"/>
            <w:vAlign w:val="bottom"/>
            <w:shd w:val="clear" w:color="auto" w:fill="E6E6E6"/>
          </w:tcPr>
          <w:p>
            <w:pPr>
              <w:spacing w:after="0"/>
              <w:rPr>
                <w:sz w:val="21"/>
                <w:szCs w:val="21"/>
                <w:color w:val="auto"/>
              </w:rPr>
            </w:pPr>
          </w:p>
        </w:tc>
        <w:tc>
          <w:tcPr>
            <w:tcW w:w="380" w:type="dxa"/>
            <w:vAlign w:val="bottom"/>
            <w:shd w:val="clear" w:color="auto" w:fill="E6E6E6"/>
          </w:tcPr>
          <w:p>
            <w:pPr>
              <w:spacing w:after="0"/>
              <w:rPr>
                <w:sz w:val="21"/>
                <w:szCs w:val="21"/>
                <w:color w:val="auto"/>
              </w:rPr>
            </w:pPr>
          </w:p>
        </w:tc>
        <w:tc>
          <w:tcPr>
            <w:tcW w:w="13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(662)</w:t>
            </w:r>
          </w:p>
        </w:tc>
        <w:tc>
          <w:tcPr>
            <w:tcW w:w="120" w:type="dxa"/>
            <w:vAlign w:val="bottom"/>
            <w:shd w:val="clear" w:color="auto" w:fill="E6E6E6"/>
          </w:tcPr>
          <w:p>
            <w:pPr>
              <w:spacing w:after="0"/>
              <w:rPr>
                <w:sz w:val="21"/>
                <w:szCs w:val="21"/>
                <w:color w:val="auto"/>
              </w:rPr>
            </w:pPr>
          </w:p>
        </w:tc>
      </w:tr>
      <w:tr>
        <w:trPr>
          <w:trHeight w:val="243"/>
        </w:trPr>
        <w:tc>
          <w:tcPr>
            <w:tcW w:w="6980" w:type="dxa"/>
            <w:vAlign w:val="bottom"/>
            <w:shd w:val="clear" w:color="auto" w:fill="FEFEFE"/>
          </w:tcPr>
          <w:p>
            <w:pPr>
              <w:ind w:left="200"/>
              <w:spacing w:after="0"/>
              <w:rPr>
                <w:sz w:val="20"/>
                <w:szCs w:val="20"/>
                <w:color w:val="auto"/>
              </w:rPr>
            </w:pPr>
            <w:r>
              <w:rPr>
                <w:rFonts w:ascii="Arial" w:cs="Arial" w:eastAsia="Arial" w:hAnsi="Arial"/>
                <w:sz w:val="20"/>
                <w:szCs w:val="20"/>
                <w:color w:val="auto"/>
              </w:rPr>
              <w:t>Leases</w:t>
            </w:r>
          </w:p>
        </w:tc>
        <w:tc>
          <w:tcPr>
            <w:tcW w:w="400" w:type="dxa"/>
            <w:vAlign w:val="bottom"/>
            <w:shd w:val="clear" w:color="auto" w:fill="FEFEFE"/>
          </w:tcPr>
          <w:p>
            <w:pPr>
              <w:spacing w:after="0"/>
              <w:rPr>
                <w:sz w:val="21"/>
                <w:szCs w:val="21"/>
                <w:color w:val="auto"/>
              </w:rPr>
            </w:pPr>
          </w:p>
        </w:tc>
        <w:tc>
          <w:tcPr>
            <w:tcW w:w="1460" w:type="dxa"/>
            <w:vAlign w:val="bottom"/>
            <w:gridSpan w:val="2"/>
            <w:shd w:val="clear" w:color="auto" w:fill="FEFEFE"/>
          </w:tcPr>
          <w:p>
            <w:pPr>
              <w:jc w:val="right"/>
              <w:ind w:right="23"/>
              <w:spacing w:after="0"/>
              <w:rPr>
                <w:sz w:val="20"/>
                <w:szCs w:val="20"/>
                <w:color w:val="auto"/>
              </w:rPr>
            </w:pPr>
            <w:r>
              <w:rPr>
                <w:rFonts w:ascii="Arial" w:cs="Arial" w:eastAsia="Arial" w:hAnsi="Arial"/>
                <w:sz w:val="20"/>
                <w:szCs w:val="20"/>
                <w:color w:val="auto"/>
              </w:rPr>
              <w:t>(5,883)</w:t>
            </w:r>
          </w:p>
        </w:tc>
        <w:tc>
          <w:tcPr>
            <w:tcW w:w="120" w:type="dxa"/>
            <w:vAlign w:val="bottom"/>
            <w:shd w:val="clear" w:color="auto" w:fill="FEFEFE"/>
          </w:tcPr>
          <w:p>
            <w:pPr>
              <w:spacing w:after="0"/>
              <w:rPr>
                <w:sz w:val="21"/>
                <w:szCs w:val="21"/>
                <w:color w:val="auto"/>
              </w:rPr>
            </w:pPr>
          </w:p>
        </w:tc>
        <w:tc>
          <w:tcPr>
            <w:tcW w:w="380" w:type="dxa"/>
            <w:vAlign w:val="bottom"/>
            <w:shd w:val="clear" w:color="auto" w:fill="FEFEFE"/>
          </w:tcPr>
          <w:p>
            <w:pPr>
              <w:spacing w:after="0"/>
              <w:rPr>
                <w:sz w:val="21"/>
                <w:szCs w:val="21"/>
                <w:color w:val="auto"/>
              </w:rPr>
            </w:pPr>
          </w:p>
        </w:tc>
        <w:tc>
          <w:tcPr>
            <w:tcW w:w="1300" w:type="dxa"/>
            <w:vAlign w:val="bottom"/>
            <w:shd w:val="clear" w:color="auto" w:fill="FEFEFE"/>
          </w:tcPr>
          <w:p>
            <w:pPr>
              <w:jc w:val="right"/>
              <w:spacing w:after="0"/>
              <w:rPr>
                <w:sz w:val="20"/>
                <w:szCs w:val="20"/>
                <w:color w:val="auto"/>
              </w:rPr>
            </w:pPr>
            <w:r>
              <w:rPr>
                <w:rFonts w:ascii="Arial" w:cs="Arial" w:eastAsia="Arial" w:hAnsi="Arial"/>
                <w:sz w:val="20"/>
                <w:szCs w:val="20"/>
                <w:color w:val="auto"/>
              </w:rPr>
              <w:t>(3,571)</w:t>
            </w:r>
          </w:p>
        </w:tc>
        <w:tc>
          <w:tcPr>
            <w:tcW w:w="120" w:type="dxa"/>
            <w:vAlign w:val="bottom"/>
            <w:shd w:val="clear" w:color="auto" w:fill="FEFEFE"/>
          </w:tcPr>
          <w:p>
            <w:pPr>
              <w:spacing w:after="0"/>
              <w:rPr>
                <w:sz w:val="21"/>
                <w:szCs w:val="21"/>
                <w:color w:val="auto"/>
              </w:rPr>
            </w:pPr>
          </w:p>
        </w:tc>
      </w:tr>
      <w:tr>
        <w:trPr>
          <w:trHeight w:val="243"/>
        </w:trPr>
        <w:tc>
          <w:tcPr>
            <w:tcW w:w="6980" w:type="dxa"/>
            <w:vAlign w:val="bottom"/>
            <w:shd w:val="clear" w:color="auto" w:fill="E6E6E6"/>
          </w:tcPr>
          <w:p>
            <w:pPr>
              <w:ind w:left="200"/>
              <w:spacing w:after="0"/>
              <w:rPr>
                <w:sz w:val="20"/>
                <w:szCs w:val="20"/>
                <w:color w:val="auto"/>
              </w:rPr>
            </w:pPr>
            <w:r>
              <w:rPr>
                <w:rFonts w:ascii="Arial" w:cs="Arial" w:eastAsia="Arial" w:hAnsi="Arial"/>
                <w:sz w:val="20"/>
                <w:szCs w:val="20"/>
                <w:color w:val="auto"/>
              </w:rPr>
              <w:t>Revenue recognition</w:t>
            </w:r>
          </w:p>
        </w:tc>
        <w:tc>
          <w:tcPr>
            <w:tcW w:w="400" w:type="dxa"/>
            <w:vAlign w:val="bottom"/>
            <w:shd w:val="clear" w:color="auto" w:fill="E6E6E6"/>
          </w:tcPr>
          <w:p>
            <w:pPr>
              <w:spacing w:after="0"/>
              <w:rPr>
                <w:sz w:val="21"/>
                <w:szCs w:val="21"/>
                <w:color w:val="auto"/>
              </w:rPr>
            </w:pPr>
          </w:p>
        </w:tc>
        <w:tc>
          <w:tcPr>
            <w:tcW w:w="1460" w:type="dxa"/>
            <w:vAlign w:val="bottom"/>
            <w:gridSpan w:val="2"/>
            <w:shd w:val="clear" w:color="auto" w:fill="E6E6E6"/>
          </w:tcPr>
          <w:p>
            <w:pPr>
              <w:jc w:val="right"/>
              <w:ind w:right="23"/>
              <w:spacing w:after="0"/>
              <w:rPr>
                <w:sz w:val="20"/>
                <w:szCs w:val="20"/>
                <w:color w:val="auto"/>
              </w:rPr>
            </w:pPr>
            <w:r>
              <w:rPr>
                <w:rFonts w:ascii="Arial" w:cs="Arial" w:eastAsia="Arial" w:hAnsi="Arial"/>
                <w:sz w:val="20"/>
                <w:szCs w:val="20"/>
                <w:color w:val="auto"/>
              </w:rPr>
              <w:t>(407)</w:t>
            </w:r>
          </w:p>
        </w:tc>
        <w:tc>
          <w:tcPr>
            <w:tcW w:w="120" w:type="dxa"/>
            <w:vAlign w:val="bottom"/>
            <w:shd w:val="clear" w:color="auto" w:fill="E6E6E6"/>
          </w:tcPr>
          <w:p>
            <w:pPr>
              <w:spacing w:after="0"/>
              <w:rPr>
                <w:sz w:val="21"/>
                <w:szCs w:val="21"/>
                <w:color w:val="auto"/>
              </w:rPr>
            </w:pPr>
          </w:p>
        </w:tc>
        <w:tc>
          <w:tcPr>
            <w:tcW w:w="380" w:type="dxa"/>
            <w:vAlign w:val="bottom"/>
            <w:shd w:val="clear" w:color="auto" w:fill="E6E6E6"/>
          </w:tcPr>
          <w:p>
            <w:pPr>
              <w:spacing w:after="0"/>
              <w:rPr>
                <w:sz w:val="21"/>
                <w:szCs w:val="21"/>
                <w:color w:val="auto"/>
              </w:rPr>
            </w:pPr>
          </w:p>
        </w:tc>
        <w:tc>
          <w:tcPr>
            <w:tcW w:w="13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(694)</w:t>
            </w:r>
          </w:p>
        </w:tc>
        <w:tc>
          <w:tcPr>
            <w:tcW w:w="120" w:type="dxa"/>
            <w:vAlign w:val="bottom"/>
            <w:shd w:val="clear" w:color="auto" w:fill="E6E6E6"/>
          </w:tcPr>
          <w:p>
            <w:pPr>
              <w:spacing w:after="0"/>
              <w:rPr>
                <w:sz w:val="21"/>
                <w:szCs w:val="21"/>
                <w:color w:val="auto"/>
              </w:rPr>
            </w:pPr>
          </w:p>
        </w:tc>
      </w:tr>
      <w:tr>
        <w:trPr>
          <w:trHeight w:val="243"/>
        </w:trPr>
        <w:tc>
          <w:tcPr>
            <w:tcW w:w="6980" w:type="dxa"/>
            <w:vAlign w:val="bottom"/>
            <w:shd w:val="clear" w:color="auto" w:fill="FEFEFE"/>
          </w:tcPr>
          <w:p>
            <w:pPr>
              <w:ind w:left="200"/>
              <w:spacing w:after="0"/>
              <w:rPr>
                <w:sz w:val="20"/>
                <w:szCs w:val="20"/>
                <w:color w:val="auto"/>
              </w:rPr>
            </w:pPr>
            <w:r>
              <w:rPr>
                <w:rFonts w:ascii="Arial" w:cs="Arial" w:eastAsia="Arial" w:hAnsi="Arial"/>
                <w:sz w:val="20"/>
                <w:szCs w:val="20"/>
                <w:color w:val="auto"/>
              </w:rPr>
              <w:t>Minimum pension</w:t>
            </w:r>
          </w:p>
        </w:tc>
        <w:tc>
          <w:tcPr>
            <w:tcW w:w="400" w:type="dxa"/>
            <w:vAlign w:val="bottom"/>
            <w:shd w:val="clear" w:color="auto" w:fill="FEFEFE"/>
          </w:tcPr>
          <w:p>
            <w:pPr>
              <w:spacing w:after="0"/>
              <w:rPr>
                <w:sz w:val="21"/>
                <w:szCs w:val="21"/>
                <w:color w:val="auto"/>
              </w:rPr>
            </w:pPr>
          </w:p>
        </w:tc>
        <w:tc>
          <w:tcPr>
            <w:tcW w:w="1460" w:type="dxa"/>
            <w:vAlign w:val="bottom"/>
            <w:gridSpan w:val="2"/>
            <w:shd w:val="clear" w:color="auto" w:fill="FEFEFE"/>
          </w:tcPr>
          <w:p>
            <w:pPr>
              <w:jc w:val="right"/>
              <w:ind w:right="23"/>
              <w:spacing w:after="0"/>
              <w:rPr>
                <w:sz w:val="20"/>
                <w:szCs w:val="20"/>
                <w:color w:val="auto"/>
              </w:rPr>
            </w:pPr>
            <w:r>
              <w:rPr>
                <w:rFonts w:ascii="Arial" w:cs="Arial" w:eastAsia="Arial" w:hAnsi="Arial"/>
                <w:sz w:val="20"/>
                <w:szCs w:val="20"/>
                <w:color w:val="auto"/>
              </w:rPr>
              <w:t>(106)</w:t>
            </w:r>
          </w:p>
        </w:tc>
        <w:tc>
          <w:tcPr>
            <w:tcW w:w="120" w:type="dxa"/>
            <w:vAlign w:val="bottom"/>
            <w:shd w:val="clear" w:color="auto" w:fill="FEFEFE"/>
          </w:tcPr>
          <w:p>
            <w:pPr>
              <w:spacing w:after="0"/>
              <w:rPr>
                <w:sz w:val="21"/>
                <w:szCs w:val="21"/>
                <w:color w:val="auto"/>
              </w:rPr>
            </w:pPr>
          </w:p>
        </w:tc>
        <w:tc>
          <w:tcPr>
            <w:tcW w:w="380" w:type="dxa"/>
            <w:vAlign w:val="bottom"/>
            <w:shd w:val="clear" w:color="auto" w:fill="FEFEFE"/>
          </w:tcPr>
          <w:p>
            <w:pPr>
              <w:spacing w:after="0"/>
              <w:rPr>
                <w:sz w:val="21"/>
                <w:szCs w:val="21"/>
                <w:color w:val="auto"/>
              </w:rPr>
            </w:pPr>
          </w:p>
        </w:tc>
        <w:tc>
          <w:tcPr>
            <w:tcW w:w="1300" w:type="dxa"/>
            <w:vAlign w:val="bottom"/>
            <w:shd w:val="clear" w:color="auto" w:fill="FEFEFE"/>
          </w:tcPr>
          <w:p>
            <w:pPr>
              <w:jc w:val="right"/>
              <w:spacing w:after="0"/>
              <w:rPr>
                <w:sz w:val="20"/>
                <w:szCs w:val="20"/>
                <w:color w:val="auto"/>
              </w:rPr>
            </w:pPr>
            <w:r>
              <w:rPr>
                <w:rFonts w:ascii="Arial" w:cs="Arial" w:eastAsia="Arial" w:hAnsi="Arial"/>
                <w:sz w:val="20"/>
                <w:szCs w:val="20"/>
                <w:color w:val="auto"/>
              </w:rPr>
              <w:t>—</w:t>
            </w:r>
          </w:p>
        </w:tc>
        <w:tc>
          <w:tcPr>
            <w:tcW w:w="120" w:type="dxa"/>
            <w:vAlign w:val="bottom"/>
            <w:shd w:val="clear" w:color="auto" w:fill="FEFEFE"/>
          </w:tcPr>
          <w:p>
            <w:pPr>
              <w:spacing w:after="0"/>
              <w:rPr>
                <w:sz w:val="21"/>
                <w:szCs w:val="21"/>
                <w:color w:val="auto"/>
              </w:rPr>
            </w:pPr>
          </w:p>
        </w:tc>
      </w:tr>
      <w:tr>
        <w:trPr>
          <w:trHeight w:val="243"/>
        </w:trPr>
        <w:tc>
          <w:tcPr>
            <w:tcW w:w="6980" w:type="dxa"/>
            <w:vAlign w:val="bottom"/>
            <w:tcBorders>
              <w:bottom w:val="single" w:sz="8" w:color="FEFEFE"/>
            </w:tcBorders>
            <w:shd w:val="clear" w:color="auto" w:fill="E6E6E6"/>
          </w:tcPr>
          <w:p>
            <w:pPr>
              <w:ind w:left="200"/>
              <w:spacing w:after="0"/>
              <w:rPr>
                <w:sz w:val="20"/>
                <w:szCs w:val="20"/>
                <w:color w:val="auto"/>
              </w:rPr>
            </w:pPr>
            <w:r>
              <w:rPr>
                <w:rFonts w:ascii="Arial" w:cs="Arial" w:eastAsia="Arial" w:hAnsi="Arial"/>
                <w:sz w:val="20"/>
                <w:szCs w:val="20"/>
                <w:color w:val="auto"/>
              </w:rPr>
              <w:t>Other</w:t>
            </w:r>
          </w:p>
        </w:tc>
        <w:tc>
          <w:tcPr>
            <w:tcW w:w="400" w:type="dxa"/>
            <w:vAlign w:val="bottom"/>
            <w:tcBorders>
              <w:bottom w:val="single" w:sz="8" w:color="auto"/>
            </w:tcBorders>
            <w:shd w:val="clear" w:color="auto" w:fill="E6E6E6"/>
          </w:tcPr>
          <w:p>
            <w:pPr>
              <w:spacing w:after="0"/>
              <w:rPr>
                <w:sz w:val="21"/>
                <w:szCs w:val="21"/>
                <w:color w:val="auto"/>
              </w:rPr>
            </w:pPr>
          </w:p>
        </w:tc>
        <w:tc>
          <w:tcPr>
            <w:tcW w:w="13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130</w:t>
            </w:r>
          </w:p>
        </w:tc>
        <w:tc>
          <w:tcPr>
            <w:tcW w:w="160" w:type="dxa"/>
            <w:vAlign w:val="bottom"/>
            <w:tcBorders>
              <w:bottom w:val="single" w:sz="8" w:color="FEFEFE"/>
            </w:tcBorders>
            <w:shd w:val="clear" w:color="auto" w:fill="E6E6E6"/>
          </w:tcPr>
          <w:p>
            <w:pPr>
              <w:spacing w:after="0"/>
              <w:rPr>
                <w:sz w:val="21"/>
                <w:szCs w:val="21"/>
                <w:color w:val="auto"/>
              </w:rPr>
            </w:pPr>
          </w:p>
        </w:tc>
        <w:tc>
          <w:tcPr>
            <w:tcW w:w="120" w:type="dxa"/>
            <w:vAlign w:val="bottom"/>
            <w:tcBorders>
              <w:bottom w:val="single" w:sz="8" w:color="FEFEFE"/>
            </w:tcBorders>
            <w:shd w:val="clear" w:color="auto" w:fill="E6E6E6"/>
          </w:tcPr>
          <w:p>
            <w:pPr>
              <w:spacing w:after="0"/>
              <w:rPr>
                <w:sz w:val="21"/>
                <w:szCs w:val="21"/>
                <w:color w:val="auto"/>
              </w:rPr>
            </w:pPr>
          </w:p>
        </w:tc>
        <w:tc>
          <w:tcPr>
            <w:tcW w:w="380" w:type="dxa"/>
            <w:vAlign w:val="bottom"/>
            <w:tcBorders>
              <w:bottom w:val="single" w:sz="8" w:color="auto"/>
            </w:tcBorders>
            <w:shd w:val="clear" w:color="auto" w:fill="E6E6E6"/>
          </w:tcPr>
          <w:p>
            <w:pPr>
              <w:spacing w:after="0"/>
              <w:rPr>
                <w:sz w:val="21"/>
                <w:szCs w:val="21"/>
                <w:color w:val="auto"/>
              </w:rPr>
            </w:pPr>
          </w:p>
        </w:tc>
        <w:tc>
          <w:tcPr>
            <w:tcW w:w="13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(218)</w:t>
            </w:r>
          </w:p>
        </w:tc>
        <w:tc>
          <w:tcPr>
            <w:tcW w:w="120" w:type="dxa"/>
            <w:vAlign w:val="bottom"/>
            <w:tcBorders>
              <w:bottom w:val="single" w:sz="8" w:color="FEFEFE"/>
            </w:tcBorders>
            <w:shd w:val="clear" w:color="auto" w:fill="E6E6E6"/>
          </w:tcPr>
          <w:p>
            <w:pPr>
              <w:spacing w:after="0"/>
              <w:rPr>
                <w:sz w:val="21"/>
                <w:szCs w:val="21"/>
                <w:color w:val="auto"/>
              </w:rPr>
            </w:pPr>
          </w:p>
        </w:tc>
      </w:tr>
      <w:tr>
        <w:trPr>
          <w:trHeight w:val="233"/>
        </w:trPr>
        <w:tc>
          <w:tcPr>
            <w:tcW w:w="6980" w:type="dxa"/>
            <w:vAlign w:val="bottom"/>
            <w:tcBorders>
              <w:bottom w:val="single" w:sz="8" w:color="E6E6E6"/>
            </w:tcBorders>
            <w:shd w:val="clear" w:color="auto" w:fill="FEFEFE"/>
          </w:tcPr>
          <w:p>
            <w:pPr>
              <w:spacing w:after="0"/>
              <w:rPr>
                <w:sz w:val="20"/>
                <w:szCs w:val="20"/>
                <w:color w:val="auto"/>
              </w:rPr>
            </w:pPr>
            <w:r>
              <w:rPr>
                <w:rFonts w:ascii="Arial" w:cs="Arial" w:eastAsia="Arial" w:hAnsi="Arial"/>
                <w:sz w:val="20"/>
                <w:szCs w:val="20"/>
                <w:color w:val="auto"/>
              </w:rPr>
              <w:t>Total gross deferred tax liabilities</w:t>
            </w:r>
          </w:p>
        </w:tc>
        <w:tc>
          <w:tcPr>
            <w:tcW w:w="400" w:type="dxa"/>
            <w:vAlign w:val="bottom"/>
            <w:tcBorders>
              <w:bottom w:val="single" w:sz="8" w:color="auto"/>
            </w:tcBorders>
            <w:shd w:val="clear" w:color="auto" w:fill="FEFEFE"/>
          </w:tcPr>
          <w:p>
            <w:pPr>
              <w:spacing w:after="0"/>
              <w:rPr>
                <w:sz w:val="20"/>
                <w:szCs w:val="20"/>
                <w:color w:val="auto"/>
              </w:rPr>
            </w:pPr>
          </w:p>
        </w:tc>
        <w:tc>
          <w:tcPr>
            <w:tcW w:w="130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(28,977</w:t>
            </w:r>
          </w:p>
        </w:tc>
        <w:tc>
          <w:tcPr>
            <w:tcW w:w="160" w:type="dxa"/>
            <w:vAlign w:val="bottom"/>
            <w:tcBorders>
              <w:bottom w:val="single" w:sz="8" w:color="E6E6E6"/>
            </w:tcBorders>
            <w:shd w:val="clear" w:color="auto" w:fill="FEFEFE"/>
          </w:tcPr>
          <w:p>
            <w:pPr>
              <w:jc w:val="right"/>
              <w:ind w:right="23"/>
              <w:spacing w:after="0"/>
              <w:rPr>
                <w:sz w:val="20"/>
                <w:szCs w:val="20"/>
                <w:color w:val="auto"/>
              </w:rPr>
            </w:pPr>
            <w:r>
              <w:rPr>
                <w:rFonts w:ascii="Arial" w:cs="Arial" w:eastAsia="Arial" w:hAnsi="Arial"/>
                <w:sz w:val="15"/>
                <w:szCs w:val="15"/>
                <w:color w:val="auto"/>
                <w:w w:val="79"/>
              </w:rPr>
              <w:t>)</w:t>
            </w:r>
          </w:p>
        </w:tc>
        <w:tc>
          <w:tcPr>
            <w:tcW w:w="120" w:type="dxa"/>
            <w:vAlign w:val="bottom"/>
            <w:tcBorders>
              <w:bottom w:val="single" w:sz="8" w:color="E6E6E6"/>
            </w:tcBorders>
            <w:shd w:val="clear" w:color="auto" w:fill="FEFEFE"/>
          </w:tcPr>
          <w:p>
            <w:pPr>
              <w:spacing w:after="0"/>
              <w:rPr>
                <w:sz w:val="20"/>
                <w:szCs w:val="20"/>
                <w:color w:val="auto"/>
              </w:rPr>
            </w:pPr>
          </w:p>
        </w:tc>
        <w:tc>
          <w:tcPr>
            <w:tcW w:w="380" w:type="dxa"/>
            <w:vAlign w:val="bottom"/>
            <w:tcBorders>
              <w:bottom w:val="single" w:sz="8" w:color="auto"/>
            </w:tcBorders>
            <w:shd w:val="clear" w:color="auto" w:fill="FEFEFE"/>
          </w:tcPr>
          <w:p>
            <w:pPr>
              <w:spacing w:after="0"/>
              <w:rPr>
                <w:sz w:val="20"/>
                <w:szCs w:val="20"/>
                <w:color w:val="auto"/>
              </w:rPr>
            </w:pPr>
          </w:p>
        </w:tc>
        <w:tc>
          <w:tcPr>
            <w:tcW w:w="130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(21,348</w:t>
            </w:r>
          </w:p>
        </w:tc>
        <w:tc>
          <w:tcPr>
            <w:tcW w:w="120" w:type="dxa"/>
            <w:vAlign w:val="bottom"/>
            <w:tcBorders>
              <w:bottom w:val="single" w:sz="8" w:color="E6E6E6"/>
            </w:tcBorders>
            <w:shd w:val="clear" w:color="auto" w:fill="FEFEFE"/>
          </w:tcPr>
          <w:p>
            <w:pPr>
              <w:jc w:val="right"/>
              <w:spacing w:after="0"/>
              <w:rPr>
                <w:sz w:val="20"/>
                <w:szCs w:val="20"/>
                <w:color w:val="auto"/>
              </w:rPr>
            </w:pPr>
            <w:r>
              <w:rPr>
                <w:rFonts w:ascii="Arial" w:cs="Arial" w:eastAsia="Arial" w:hAnsi="Arial"/>
                <w:sz w:val="20"/>
                <w:szCs w:val="20"/>
                <w:color w:val="auto"/>
                <w:highlight w:val="white"/>
                <w:w w:val="89"/>
              </w:rPr>
              <w:t>)</w:t>
            </w:r>
          </w:p>
        </w:tc>
      </w:tr>
      <w:tr>
        <w:trPr>
          <w:trHeight w:val="233"/>
        </w:trPr>
        <w:tc>
          <w:tcPr>
            <w:tcW w:w="6980" w:type="dxa"/>
            <w:vAlign w:val="bottom"/>
            <w:shd w:val="clear" w:color="auto" w:fill="E6E6E6"/>
          </w:tcPr>
          <w:p>
            <w:pPr>
              <w:spacing w:after="0"/>
              <w:rPr>
                <w:sz w:val="20"/>
                <w:szCs w:val="20"/>
                <w:color w:val="auto"/>
              </w:rPr>
            </w:pPr>
            <w:r>
              <w:rPr>
                <w:rFonts w:ascii="Arial" w:cs="Arial" w:eastAsia="Arial" w:hAnsi="Arial"/>
                <w:sz w:val="20"/>
                <w:szCs w:val="20"/>
                <w:color w:val="auto"/>
              </w:rPr>
              <w:t>Net deferred tax liabilities</w:t>
            </w:r>
          </w:p>
        </w:tc>
        <w:tc>
          <w:tcPr>
            <w:tcW w:w="400" w:type="dxa"/>
            <w:vAlign w:val="bottom"/>
            <w:tcBorders>
              <w:bottom w:val="single" w:sz="8" w:color="auto"/>
            </w:tcBorders>
            <w:shd w:val="clear" w:color="auto" w:fill="E6E6E6"/>
          </w:tcPr>
          <w:p>
            <w:pPr>
              <w:jc w:val="right"/>
              <w:ind w:right="201"/>
              <w:spacing w:after="0"/>
              <w:rPr>
                <w:sz w:val="20"/>
                <w:szCs w:val="20"/>
                <w:color w:val="auto"/>
              </w:rPr>
            </w:pPr>
            <w:r>
              <w:rPr>
                <w:rFonts w:ascii="Arial" w:cs="Arial" w:eastAsia="Arial" w:hAnsi="Arial"/>
                <w:sz w:val="20"/>
                <w:szCs w:val="20"/>
                <w:color w:val="auto"/>
                <w:w w:val="71"/>
              </w:rPr>
              <w:t>$</w:t>
            </w:r>
          </w:p>
        </w:tc>
        <w:tc>
          <w:tcPr>
            <w:tcW w:w="13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(10,356</w:t>
            </w:r>
          </w:p>
        </w:tc>
        <w:tc>
          <w:tcPr>
            <w:tcW w:w="160" w:type="dxa"/>
            <w:vAlign w:val="bottom"/>
            <w:shd w:val="clear" w:color="auto" w:fill="E6E6E6"/>
          </w:tcPr>
          <w:p>
            <w:pPr>
              <w:jc w:val="right"/>
              <w:ind w:right="23"/>
              <w:spacing w:after="0"/>
              <w:rPr>
                <w:sz w:val="20"/>
                <w:szCs w:val="20"/>
                <w:color w:val="auto"/>
              </w:rPr>
            </w:pPr>
            <w:r>
              <w:rPr>
                <w:rFonts w:ascii="Arial" w:cs="Arial" w:eastAsia="Arial" w:hAnsi="Arial"/>
                <w:sz w:val="15"/>
                <w:szCs w:val="15"/>
                <w:color w:val="auto"/>
                <w:w w:val="79"/>
              </w:rPr>
              <w:t>)</w:t>
            </w:r>
          </w:p>
        </w:tc>
        <w:tc>
          <w:tcPr>
            <w:tcW w:w="120" w:type="dxa"/>
            <w:vAlign w:val="bottom"/>
            <w:shd w:val="clear" w:color="auto" w:fill="E6E6E6"/>
          </w:tcPr>
          <w:p>
            <w:pPr>
              <w:spacing w:after="0"/>
              <w:rPr>
                <w:sz w:val="20"/>
                <w:szCs w:val="20"/>
                <w:color w:val="auto"/>
              </w:rPr>
            </w:pPr>
          </w:p>
        </w:tc>
        <w:tc>
          <w:tcPr>
            <w:tcW w:w="380" w:type="dxa"/>
            <w:vAlign w:val="bottom"/>
            <w:tcBorders>
              <w:bottom w:val="single" w:sz="8" w:color="auto"/>
            </w:tcBorders>
            <w:shd w:val="clear" w:color="auto" w:fill="E6E6E6"/>
          </w:tcPr>
          <w:p>
            <w:pPr>
              <w:jc w:val="right"/>
              <w:ind w:right="181"/>
              <w:spacing w:after="0"/>
              <w:rPr>
                <w:sz w:val="20"/>
                <w:szCs w:val="20"/>
                <w:color w:val="auto"/>
              </w:rPr>
            </w:pPr>
            <w:r>
              <w:rPr>
                <w:rFonts w:ascii="Arial" w:cs="Arial" w:eastAsia="Arial" w:hAnsi="Arial"/>
                <w:sz w:val="20"/>
                <w:szCs w:val="20"/>
                <w:color w:val="auto"/>
                <w:w w:val="71"/>
              </w:rPr>
              <w:t>$</w:t>
            </w:r>
          </w:p>
        </w:tc>
        <w:tc>
          <w:tcPr>
            <w:tcW w:w="13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(8,534</w:t>
            </w:r>
          </w:p>
        </w:tc>
        <w:tc>
          <w:tcPr>
            <w:tcW w:w="120" w:type="dxa"/>
            <w:vAlign w:val="bottom"/>
            <w:shd w:val="clear" w:color="auto" w:fill="E6E6E6"/>
          </w:tcPr>
          <w:p>
            <w:pPr>
              <w:jc w:val="right"/>
              <w:spacing w:after="0"/>
              <w:rPr>
                <w:sz w:val="20"/>
                <w:szCs w:val="20"/>
                <w:color w:val="auto"/>
              </w:rPr>
            </w:pPr>
            <w:r>
              <w:rPr>
                <w:rFonts w:ascii="Arial" w:cs="Arial" w:eastAsia="Arial" w:hAnsi="Arial"/>
                <w:sz w:val="20"/>
                <w:szCs w:val="20"/>
                <w:color w:val="auto"/>
                <w:w w:val="89"/>
                <w:shd w:val="clear" w:color="auto" w:fill="E6E6E6"/>
              </w:rPr>
              <w:t>)</w:t>
            </w:r>
          </w:p>
        </w:tc>
      </w:tr>
      <w:tr>
        <w:trPr>
          <w:trHeight w:val="20"/>
        </w:trPr>
        <w:tc>
          <w:tcPr>
            <w:tcW w:w="69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8" w:lineRule="exact"/>
        <w:rPr>
          <w:sz w:val="20"/>
          <w:szCs w:val="20"/>
          <w:color w:val="auto"/>
        </w:rPr>
      </w:pPr>
    </w:p>
    <w:p>
      <w:pPr>
        <w:ind w:right="140"/>
        <w:spacing w:after="0" w:line="324" w:lineRule="auto"/>
        <w:rPr>
          <w:sz w:val="20"/>
          <w:szCs w:val="20"/>
          <w:color w:val="auto"/>
        </w:rPr>
      </w:pPr>
      <w:r>
        <w:rPr>
          <w:rFonts w:ascii="Arial" w:cs="Arial" w:eastAsia="Arial" w:hAnsi="Arial"/>
          <w:sz w:val="17"/>
          <w:szCs w:val="17"/>
          <w:color w:val="auto"/>
        </w:rPr>
        <w:t>As of December 31, 2024, federal net operating loss carry forwards total $3.7 million, which expire from 2029 to 2034. As of December 31, 2024, state and local net operating loss carry forwards total $28.3 million, which expire from 2025 to 2044. The Company has recorded a valuation allowance on certain of these net operating loss carry forwards to reflect expected realization. The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F-29</w:t>
      </w:r>
    </w:p>
    <w:p>
      <w:pPr>
        <w:sectPr>
          <w:pgSz w:w="11880" w:h="15480" w:orient="portrait"/>
          <w:cols w:equalWidth="0" w:num="1">
            <w:col w:w="10760"/>
          </w:cols>
          <w:pgMar w:left="560" w:top="783" w:right="560" w:bottom="32" w:gutter="0" w:footer="0" w:header="0"/>
        </w:sectPr>
      </w:pPr>
    </w:p>
    <w:bookmarkStart w:id="91" w:name="page92"/>
    <w:bookmarkEnd w:id="91"/>
    <w:p>
      <w:pPr>
        <w:spacing w:after="0" w:line="251" w:lineRule="auto"/>
        <w:rPr>
          <w:sz w:val="20"/>
          <w:szCs w:val="20"/>
          <w:color w:val="auto"/>
        </w:rPr>
      </w:pPr>
      <w:r>
        <w:rPr>
          <w:rFonts w:ascii="Arial" w:cs="Arial" w:eastAsia="Arial" w:hAnsi="Arial"/>
          <w:sz w:val="20"/>
          <w:szCs w:val="20"/>
          <w:color w:val="auto"/>
        </w:rPr>
        <w:t>Company also has net operating loss carry forwards in foreign jurisdictions totaling $7.3 million. As of December 31, 2024 and 2023, the Company has recorded a valuation reserve, including but not limited to net operating losses, in the amount of $5.4 million and $6.5 million, respectively. The changes in the valuation allowance resulted in additional income tax expense (benefit) of $(1.1) million, $1.5 million, and $(0.5) million in 2024, 2023, and 2022, respectively.</w:t>
      </w:r>
    </w:p>
    <w:p>
      <w:pPr>
        <w:spacing w:after="0" w:line="192" w:lineRule="exact"/>
        <w:rPr>
          <w:sz w:val="20"/>
          <w:szCs w:val="20"/>
          <w:color w:val="auto"/>
        </w:rPr>
      </w:pPr>
    </w:p>
    <w:p>
      <w:pPr>
        <w:ind w:right="20"/>
        <w:spacing w:after="0" w:line="258" w:lineRule="auto"/>
        <w:rPr>
          <w:sz w:val="20"/>
          <w:szCs w:val="20"/>
          <w:color w:val="auto"/>
        </w:rPr>
      </w:pPr>
      <w:r>
        <w:rPr>
          <w:rFonts w:ascii="Arial" w:cs="Arial" w:eastAsia="Arial" w:hAnsi="Arial"/>
          <w:sz w:val="19"/>
          <w:szCs w:val="19"/>
          <w:color w:val="auto"/>
        </w:rPr>
        <w:t>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(including the impact of available carryback and carry forward periods), projected future taxable income, and tax-planning strategies in making this assessment. Based on this assessment, management believes it is more likely than not that the Company will realize the benefits of these deductible differences, net of the existing valuation allowances at December 31, 2024. The amount of the deferred tax assets considered realizable, however, could be reduced in the near term if estimates of future taxable income during the carryforward period are reduced.</w:t>
      </w:r>
    </w:p>
    <w:p>
      <w:pPr>
        <w:spacing w:after="0" w:line="191" w:lineRule="exact"/>
        <w:rPr>
          <w:sz w:val="20"/>
          <w:szCs w:val="20"/>
          <w:color w:val="auto"/>
        </w:rPr>
      </w:pPr>
    </w:p>
    <w:p>
      <w:pPr>
        <w:ind w:right="40"/>
        <w:spacing w:after="0" w:line="264" w:lineRule="auto"/>
        <w:rPr>
          <w:sz w:val="20"/>
          <w:szCs w:val="20"/>
          <w:color w:val="auto"/>
        </w:rPr>
      </w:pPr>
      <w:r>
        <w:rPr>
          <w:rFonts w:ascii="Arial" w:cs="Arial" w:eastAsia="Arial" w:hAnsi="Arial"/>
          <w:sz w:val="19"/>
          <w:szCs w:val="19"/>
          <w:color w:val="auto"/>
        </w:rPr>
        <w:t>The Company accounts for uncertain tax positions pursuant to FASB ASC Topic 740. The Company recognizes the effect of income tax positions only if those positions are more likely than not of being sustained. Recognized income tax positions are measured at the largest amount that is greater than 50% likely of being realized. Changes in recognition or measurement are reflected in the period in which the change in judgment occurs. A reconciliation of the beginning and ending amount of uncertain tax position reserves included in Other liabilities on the Consolidated Balance Sheets is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980" w:type="dxa"/>
            <w:vAlign w:val="bottom"/>
            <w:tcBorders>
              <w:bottom w:val="single" w:sz="8" w:color="E6E6E6"/>
            </w:tcBorders>
            <w:shd w:val="clear" w:color="auto" w:fill="FEFEFE"/>
          </w:tcPr>
          <w:p>
            <w:pPr>
              <w:spacing w:after="0"/>
              <w:rPr>
                <w:sz w:val="20"/>
                <w:szCs w:val="20"/>
                <w:color w:val="auto"/>
              </w:rPr>
            </w:pPr>
            <w:r>
              <w:rPr>
                <w:rFonts w:ascii="Arial" w:cs="Arial" w:eastAsia="Arial" w:hAnsi="Arial"/>
                <w:sz w:val="16"/>
                <w:szCs w:val="16"/>
                <w:b w:val="1"/>
                <w:bCs w:val="1"/>
                <w:color w:val="auto"/>
              </w:rPr>
              <w:t>(in thousands)</w:t>
            </w:r>
          </w:p>
        </w:tc>
        <w:tc>
          <w:tcPr>
            <w:tcW w:w="400" w:type="dxa"/>
            <w:vAlign w:val="bottom"/>
            <w:tcBorders>
              <w:bottom w:val="single" w:sz="8" w:color="auto"/>
            </w:tcBorders>
            <w:shd w:val="clear" w:color="auto" w:fill="FEFEFE"/>
          </w:tcPr>
          <w:p>
            <w:pPr>
              <w:spacing w:after="0"/>
              <w:rPr>
                <w:sz w:val="17"/>
                <w:szCs w:val="17"/>
                <w:color w:val="auto"/>
              </w:rPr>
            </w:pPr>
          </w:p>
        </w:tc>
        <w:tc>
          <w:tcPr>
            <w:tcW w:w="1300" w:type="dxa"/>
            <w:vAlign w:val="bottom"/>
            <w:tcBorders>
              <w:bottom w:val="single" w:sz="8" w:color="auto"/>
            </w:tcBorders>
            <w:shd w:val="clear" w:color="auto" w:fill="FEFEFE"/>
          </w:tcPr>
          <w:p>
            <w:pPr>
              <w:jc w:val="right"/>
              <w:ind w:right="604"/>
              <w:spacing w:after="0"/>
              <w:rPr>
                <w:sz w:val="20"/>
                <w:szCs w:val="20"/>
                <w:color w:val="auto"/>
              </w:rPr>
            </w:pPr>
            <w:r>
              <w:rPr>
                <w:rFonts w:ascii="Arial" w:cs="Arial" w:eastAsia="Arial" w:hAnsi="Arial"/>
                <w:sz w:val="16"/>
                <w:szCs w:val="16"/>
                <w:b w:val="1"/>
                <w:bCs w:val="1"/>
                <w:color w:val="auto"/>
              </w:rPr>
              <w:t>2024</w:t>
            </w:r>
          </w:p>
        </w:tc>
        <w:tc>
          <w:tcPr>
            <w:tcW w:w="280" w:type="dxa"/>
            <w:vAlign w:val="bottom"/>
            <w:tcBorders>
              <w:bottom w:val="single" w:sz="8" w:color="E6E6E6"/>
            </w:tcBorders>
            <w:shd w:val="clear" w:color="auto" w:fill="FEFEFE"/>
          </w:tcPr>
          <w:p>
            <w:pPr>
              <w:spacing w:after="0"/>
              <w:rPr>
                <w:sz w:val="17"/>
                <w:szCs w:val="17"/>
                <w:color w:val="auto"/>
              </w:rPr>
            </w:pPr>
          </w:p>
        </w:tc>
        <w:tc>
          <w:tcPr>
            <w:tcW w:w="380" w:type="dxa"/>
            <w:vAlign w:val="bottom"/>
            <w:tcBorders>
              <w:bottom w:val="single" w:sz="8" w:color="auto"/>
            </w:tcBorders>
            <w:shd w:val="clear" w:color="auto" w:fill="FEFEFE"/>
          </w:tcPr>
          <w:p>
            <w:pPr>
              <w:spacing w:after="0"/>
              <w:rPr>
                <w:sz w:val="17"/>
                <w:szCs w:val="17"/>
                <w:color w:val="auto"/>
              </w:rPr>
            </w:pPr>
          </w:p>
        </w:tc>
        <w:tc>
          <w:tcPr>
            <w:tcW w:w="1300" w:type="dxa"/>
            <w:vAlign w:val="bottom"/>
            <w:tcBorders>
              <w:bottom w:val="single" w:sz="8" w:color="auto"/>
            </w:tcBorders>
            <w:shd w:val="clear" w:color="auto" w:fill="FEFEFE"/>
          </w:tcPr>
          <w:p>
            <w:pPr>
              <w:jc w:val="right"/>
              <w:ind w:right="584"/>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E6E6E6"/>
            </w:tcBorders>
            <w:shd w:val="clear" w:color="auto" w:fill="FEFEFE"/>
          </w:tcPr>
          <w:p>
            <w:pPr>
              <w:spacing w:after="0"/>
              <w:rPr>
                <w:sz w:val="17"/>
                <w:szCs w:val="17"/>
                <w:color w:val="auto"/>
              </w:rPr>
            </w:pPr>
          </w:p>
        </w:tc>
      </w:tr>
      <w:tr>
        <w:trPr>
          <w:trHeight w:val="233"/>
        </w:trPr>
        <w:tc>
          <w:tcPr>
            <w:tcW w:w="6980" w:type="dxa"/>
            <w:vAlign w:val="bottom"/>
            <w:shd w:val="clear" w:color="auto" w:fill="E6E6E6"/>
          </w:tcPr>
          <w:p>
            <w:pPr>
              <w:spacing w:after="0"/>
              <w:rPr>
                <w:sz w:val="20"/>
                <w:szCs w:val="20"/>
                <w:color w:val="auto"/>
              </w:rPr>
            </w:pPr>
            <w:r>
              <w:rPr>
                <w:rFonts w:ascii="Arial" w:cs="Arial" w:eastAsia="Arial" w:hAnsi="Arial"/>
                <w:sz w:val="20"/>
                <w:szCs w:val="20"/>
                <w:color w:val="auto"/>
              </w:rPr>
              <w:t>Balance as of January 1,</w:t>
            </w:r>
          </w:p>
        </w:tc>
        <w:tc>
          <w:tcPr>
            <w:tcW w:w="400" w:type="dxa"/>
            <w:vAlign w:val="bottom"/>
            <w:shd w:val="clear" w:color="auto" w:fill="E6E6E6"/>
          </w:tcPr>
          <w:p>
            <w:pPr>
              <w:jc w:val="right"/>
              <w:ind w:right="201"/>
              <w:spacing w:after="0"/>
              <w:rPr>
                <w:sz w:val="20"/>
                <w:szCs w:val="20"/>
                <w:color w:val="auto"/>
              </w:rPr>
            </w:pPr>
            <w:r>
              <w:rPr>
                <w:rFonts w:ascii="Arial" w:cs="Arial" w:eastAsia="Arial" w:hAnsi="Arial"/>
                <w:sz w:val="20"/>
                <w:szCs w:val="20"/>
                <w:color w:val="auto"/>
                <w:w w:val="71"/>
              </w:rPr>
              <w:t>$</w:t>
            </w:r>
          </w:p>
        </w:tc>
        <w:tc>
          <w:tcPr>
            <w:tcW w:w="13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151</w:t>
            </w:r>
          </w:p>
        </w:tc>
        <w:tc>
          <w:tcPr>
            <w:tcW w:w="280" w:type="dxa"/>
            <w:vAlign w:val="bottom"/>
            <w:shd w:val="clear" w:color="auto" w:fill="E6E6E6"/>
          </w:tcPr>
          <w:p>
            <w:pPr>
              <w:spacing w:after="0"/>
              <w:rPr>
                <w:sz w:val="20"/>
                <w:szCs w:val="20"/>
                <w:color w:val="auto"/>
              </w:rPr>
            </w:pPr>
          </w:p>
        </w:tc>
        <w:tc>
          <w:tcPr>
            <w:tcW w:w="380" w:type="dxa"/>
            <w:vAlign w:val="bottom"/>
            <w:shd w:val="clear" w:color="auto" w:fill="E6E6E6"/>
          </w:tcPr>
          <w:p>
            <w:pPr>
              <w:jc w:val="right"/>
              <w:ind w:right="181"/>
              <w:spacing w:after="0"/>
              <w:rPr>
                <w:sz w:val="20"/>
                <w:szCs w:val="20"/>
                <w:color w:val="auto"/>
              </w:rPr>
            </w:pPr>
            <w:r>
              <w:rPr>
                <w:rFonts w:ascii="Arial" w:cs="Arial" w:eastAsia="Arial" w:hAnsi="Arial"/>
                <w:sz w:val="20"/>
                <w:szCs w:val="20"/>
                <w:color w:val="auto"/>
                <w:w w:val="71"/>
              </w:rPr>
              <w:t>$</w:t>
            </w:r>
          </w:p>
        </w:tc>
        <w:tc>
          <w:tcPr>
            <w:tcW w:w="13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144</w:t>
            </w:r>
          </w:p>
        </w:tc>
        <w:tc>
          <w:tcPr>
            <w:tcW w:w="120" w:type="dxa"/>
            <w:vAlign w:val="bottom"/>
            <w:shd w:val="clear" w:color="auto" w:fill="E6E6E6"/>
          </w:tcPr>
          <w:p>
            <w:pPr>
              <w:spacing w:after="0"/>
              <w:rPr>
                <w:sz w:val="20"/>
                <w:szCs w:val="20"/>
                <w:color w:val="auto"/>
              </w:rPr>
            </w:pPr>
          </w:p>
        </w:tc>
      </w:tr>
      <w:tr>
        <w:trPr>
          <w:trHeight w:val="243"/>
        </w:trPr>
        <w:tc>
          <w:tcPr>
            <w:tcW w:w="6980" w:type="dxa"/>
            <w:vAlign w:val="bottom"/>
            <w:shd w:val="clear" w:color="auto" w:fill="FEFEFE"/>
          </w:tcPr>
          <w:p>
            <w:pPr>
              <w:spacing w:after="0"/>
              <w:rPr>
                <w:sz w:val="20"/>
                <w:szCs w:val="20"/>
                <w:color w:val="auto"/>
              </w:rPr>
            </w:pPr>
            <w:r>
              <w:rPr>
                <w:rFonts w:ascii="Arial" w:cs="Arial" w:eastAsia="Arial" w:hAnsi="Arial"/>
                <w:sz w:val="20"/>
                <w:szCs w:val="20"/>
                <w:color w:val="auto"/>
              </w:rPr>
              <w:t>Additions for tax positions of acquired companies</w:t>
            </w:r>
          </w:p>
        </w:tc>
        <w:tc>
          <w:tcPr>
            <w:tcW w:w="400" w:type="dxa"/>
            <w:vAlign w:val="bottom"/>
            <w:shd w:val="clear" w:color="auto" w:fill="FEFEFE"/>
          </w:tcPr>
          <w:p>
            <w:pPr>
              <w:spacing w:after="0"/>
              <w:rPr>
                <w:sz w:val="21"/>
                <w:szCs w:val="21"/>
                <w:color w:val="auto"/>
              </w:rPr>
            </w:pPr>
          </w:p>
        </w:tc>
        <w:tc>
          <w:tcPr>
            <w:tcW w:w="1300" w:type="dxa"/>
            <w:vAlign w:val="bottom"/>
            <w:shd w:val="clear" w:color="auto" w:fill="FEFEFE"/>
          </w:tcPr>
          <w:p>
            <w:pPr>
              <w:jc w:val="right"/>
              <w:spacing w:after="0"/>
              <w:rPr>
                <w:sz w:val="20"/>
                <w:szCs w:val="20"/>
                <w:color w:val="auto"/>
              </w:rPr>
            </w:pPr>
            <w:r>
              <w:rPr>
                <w:rFonts w:ascii="Arial" w:cs="Arial" w:eastAsia="Arial" w:hAnsi="Arial"/>
                <w:sz w:val="20"/>
                <w:szCs w:val="20"/>
                <w:color w:val="auto"/>
              </w:rPr>
              <w:t>927</w:t>
            </w:r>
          </w:p>
        </w:tc>
        <w:tc>
          <w:tcPr>
            <w:tcW w:w="280" w:type="dxa"/>
            <w:vAlign w:val="bottom"/>
            <w:shd w:val="clear" w:color="auto" w:fill="FEFEFE"/>
          </w:tcPr>
          <w:p>
            <w:pPr>
              <w:spacing w:after="0"/>
              <w:rPr>
                <w:sz w:val="21"/>
                <w:szCs w:val="21"/>
                <w:color w:val="auto"/>
              </w:rPr>
            </w:pPr>
          </w:p>
        </w:tc>
        <w:tc>
          <w:tcPr>
            <w:tcW w:w="380" w:type="dxa"/>
            <w:vAlign w:val="bottom"/>
            <w:shd w:val="clear" w:color="auto" w:fill="FEFEFE"/>
          </w:tcPr>
          <w:p>
            <w:pPr>
              <w:spacing w:after="0"/>
              <w:rPr>
                <w:sz w:val="21"/>
                <w:szCs w:val="21"/>
                <w:color w:val="auto"/>
              </w:rPr>
            </w:pPr>
          </w:p>
        </w:tc>
        <w:tc>
          <w:tcPr>
            <w:tcW w:w="1300" w:type="dxa"/>
            <w:vAlign w:val="bottom"/>
            <w:shd w:val="clear" w:color="auto" w:fill="FEFEFE"/>
          </w:tcPr>
          <w:p>
            <w:pPr>
              <w:jc w:val="right"/>
              <w:spacing w:after="0"/>
              <w:rPr>
                <w:sz w:val="20"/>
                <w:szCs w:val="20"/>
                <w:color w:val="auto"/>
              </w:rPr>
            </w:pPr>
            <w:r>
              <w:rPr>
                <w:rFonts w:ascii="Arial" w:cs="Arial" w:eastAsia="Arial" w:hAnsi="Arial"/>
                <w:sz w:val="20"/>
                <w:szCs w:val="20"/>
                <w:color w:val="auto"/>
              </w:rPr>
              <w:t>—</w:t>
            </w:r>
          </w:p>
        </w:tc>
        <w:tc>
          <w:tcPr>
            <w:tcW w:w="120" w:type="dxa"/>
            <w:vAlign w:val="bottom"/>
            <w:shd w:val="clear" w:color="auto" w:fill="FEFEFE"/>
          </w:tcPr>
          <w:p>
            <w:pPr>
              <w:spacing w:after="0"/>
              <w:rPr>
                <w:sz w:val="21"/>
                <w:szCs w:val="21"/>
                <w:color w:val="auto"/>
              </w:rPr>
            </w:pPr>
          </w:p>
        </w:tc>
      </w:tr>
      <w:tr>
        <w:trPr>
          <w:trHeight w:val="243"/>
        </w:trPr>
        <w:tc>
          <w:tcPr>
            <w:tcW w:w="6980" w:type="dxa"/>
            <w:vAlign w:val="bottom"/>
            <w:tcBorders>
              <w:bottom w:val="single" w:sz="8" w:color="FEFEFE"/>
            </w:tcBorders>
            <w:shd w:val="clear" w:color="auto" w:fill="E6E6E6"/>
          </w:tcPr>
          <w:p>
            <w:pPr>
              <w:spacing w:after="0"/>
              <w:rPr>
                <w:sz w:val="20"/>
                <w:szCs w:val="20"/>
                <w:color w:val="auto"/>
              </w:rPr>
            </w:pPr>
            <w:r>
              <w:rPr>
                <w:rFonts w:ascii="Arial" w:cs="Arial" w:eastAsia="Arial" w:hAnsi="Arial"/>
                <w:sz w:val="20"/>
                <w:szCs w:val="20"/>
                <w:color w:val="auto"/>
              </w:rPr>
              <w:t>Additions for tax positions taken in prior years</w:t>
            </w:r>
          </w:p>
        </w:tc>
        <w:tc>
          <w:tcPr>
            <w:tcW w:w="400" w:type="dxa"/>
            <w:vAlign w:val="bottom"/>
            <w:tcBorders>
              <w:bottom w:val="single" w:sz="8" w:color="auto"/>
            </w:tcBorders>
            <w:shd w:val="clear" w:color="auto" w:fill="E6E6E6"/>
          </w:tcPr>
          <w:p>
            <w:pPr>
              <w:spacing w:after="0"/>
              <w:rPr>
                <w:sz w:val="21"/>
                <w:szCs w:val="21"/>
                <w:color w:val="auto"/>
              </w:rPr>
            </w:pPr>
          </w:p>
        </w:tc>
        <w:tc>
          <w:tcPr>
            <w:tcW w:w="13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6</w:t>
            </w:r>
          </w:p>
        </w:tc>
        <w:tc>
          <w:tcPr>
            <w:tcW w:w="280" w:type="dxa"/>
            <w:vAlign w:val="bottom"/>
            <w:tcBorders>
              <w:bottom w:val="single" w:sz="8" w:color="FEFEFE"/>
            </w:tcBorders>
            <w:shd w:val="clear" w:color="auto" w:fill="E6E6E6"/>
          </w:tcPr>
          <w:p>
            <w:pPr>
              <w:spacing w:after="0"/>
              <w:rPr>
                <w:sz w:val="21"/>
                <w:szCs w:val="21"/>
                <w:color w:val="auto"/>
              </w:rPr>
            </w:pPr>
          </w:p>
        </w:tc>
        <w:tc>
          <w:tcPr>
            <w:tcW w:w="380" w:type="dxa"/>
            <w:vAlign w:val="bottom"/>
            <w:tcBorders>
              <w:bottom w:val="single" w:sz="8" w:color="auto"/>
            </w:tcBorders>
            <w:shd w:val="clear" w:color="auto" w:fill="E6E6E6"/>
          </w:tcPr>
          <w:p>
            <w:pPr>
              <w:spacing w:after="0"/>
              <w:rPr>
                <w:sz w:val="21"/>
                <w:szCs w:val="21"/>
                <w:color w:val="auto"/>
              </w:rPr>
            </w:pPr>
          </w:p>
        </w:tc>
        <w:tc>
          <w:tcPr>
            <w:tcW w:w="13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7</w:t>
            </w:r>
          </w:p>
        </w:tc>
        <w:tc>
          <w:tcPr>
            <w:tcW w:w="120" w:type="dxa"/>
            <w:vAlign w:val="bottom"/>
            <w:tcBorders>
              <w:bottom w:val="single" w:sz="8" w:color="FEFEFE"/>
            </w:tcBorders>
            <w:shd w:val="clear" w:color="auto" w:fill="E6E6E6"/>
          </w:tcPr>
          <w:p>
            <w:pPr>
              <w:spacing w:after="0"/>
              <w:rPr>
                <w:sz w:val="21"/>
                <w:szCs w:val="21"/>
                <w:color w:val="auto"/>
              </w:rPr>
            </w:pPr>
          </w:p>
        </w:tc>
      </w:tr>
      <w:tr>
        <w:trPr>
          <w:trHeight w:val="233"/>
        </w:trPr>
        <w:tc>
          <w:tcPr>
            <w:tcW w:w="6980" w:type="dxa"/>
            <w:vAlign w:val="bottom"/>
            <w:shd w:val="clear" w:color="auto" w:fill="FEFEFE"/>
          </w:tcPr>
          <w:p>
            <w:pPr>
              <w:spacing w:after="0"/>
              <w:rPr>
                <w:sz w:val="20"/>
                <w:szCs w:val="20"/>
                <w:color w:val="auto"/>
              </w:rPr>
            </w:pPr>
            <w:r>
              <w:rPr>
                <w:rFonts w:ascii="Arial" w:cs="Arial" w:eastAsia="Arial" w:hAnsi="Arial"/>
                <w:sz w:val="20"/>
                <w:szCs w:val="20"/>
                <w:color w:val="auto"/>
              </w:rPr>
              <w:t>Balance as of December 31,</w:t>
            </w:r>
          </w:p>
        </w:tc>
        <w:tc>
          <w:tcPr>
            <w:tcW w:w="400" w:type="dxa"/>
            <w:vAlign w:val="bottom"/>
            <w:tcBorders>
              <w:bottom w:val="single" w:sz="8" w:color="auto"/>
            </w:tcBorders>
            <w:shd w:val="clear" w:color="auto" w:fill="FEFEFE"/>
          </w:tcPr>
          <w:p>
            <w:pPr>
              <w:jc w:val="right"/>
              <w:ind w:right="201"/>
              <w:spacing w:after="0"/>
              <w:rPr>
                <w:sz w:val="20"/>
                <w:szCs w:val="20"/>
                <w:color w:val="auto"/>
              </w:rPr>
            </w:pPr>
            <w:r>
              <w:rPr>
                <w:rFonts w:ascii="Arial" w:cs="Arial" w:eastAsia="Arial" w:hAnsi="Arial"/>
                <w:sz w:val="20"/>
                <w:szCs w:val="20"/>
                <w:color w:val="auto"/>
                <w:w w:val="71"/>
              </w:rPr>
              <w:t>$</w:t>
            </w:r>
          </w:p>
        </w:tc>
        <w:tc>
          <w:tcPr>
            <w:tcW w:w="130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1,084</w:t>
            </w:r>
          </w:p>
        </w:tc>
        <w:tc>
          <w:tcPr>
            <w:tcW w:w="280" w:type="dxa"/>
            <w:vAlign w:val="bottom"/>
            <w:shd w:val="clear" w:color="auto" w:fill="FEFEFE"/>
          </w:tcPr>
          <w:p>
            <w:pPr>
              <w:spacing w:after="0"/>
              <w:rPr>
                <w:sz w:val="20"/>
                <w:szCs w:val="20"/>
                <w:color w:val="auto"/>
              </w:rPr>
            </w:pPr>
          </w:p>
        </w:tc>
        <w:tc>
          <w:tcPr>
            <w:tcW w:w="380" w:type="dxa"/>
            <w:vAlign w:val="bottom"/>
            <w:tcBorders>
              <w:bottom w:val="single" w:sz="8" w:color="auto"/>
            </w:tcBorders>
            <w:shd w:val="clear" w:color="auto" w:fill="FEFEFE"/>
          </w:tcPr>
          <w:p>
            <w:pPr>
              <w:jc w:val="right"/>
              <w:ind w:right="181"/>
              <w:spacing w:after="0"/>
              <w:rPr>
                <w:sz w:val="20"/>
                <w:szCs w:val="20"/>
                <w:color w:val="auto"/>
              </w:rPr>
            </w:pPr>
            <w:r>
              <w:rPr>
                <w:rFonts w:ascii="Arial" w:cs="Arial" w:eastAsia="Arial" w:hAnsi="Arial"/>
                <w:sz w:val="20"/>
                <w:szCs w:val="20"/>
                <w:color w:val="auto"/>
                <w:w w:val="71"/>
              </w:rPr>
              <w:t>$</w:t>
            </w:r>
          </w:p>
        </w:tc>
        <w:tc>
          <w:tcPr>
            <w:tcW w:w="130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151</w:t>
            </w:r>
          </w:p>
        </w:tc>
        <w:tc>
          <w:tcPr>
            <w:tcW w:w="120" w:type="dxa"/>
            <w:vAlign w:val="bottom"/>
            <w:shd w:val="clear" w:color="auto" w:fill="FEFEFE"/>
          </w:tcPr>
          <w:p>
            <w:pPr>
              <w:spacing w:after="0"/>
              <w:rPr>
                <w:sz w:val="20"/>
                <w:szCs w:val="20"/>
                <w:color w:val="auto"/>
              </w:rPr>
            </w:pPr>
          </w:p>
        </w:tc>
      </w:tr>
      <w:tr>
        <w:trPr>
          <w:trHeight w:val="20"/>
        </w:trPr>
        <w:tc>
          <w:tcPr>
            <w:tcW w:w="69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8" w:lineRule="exact"/>
        <w:rPr>
          <w:sz w:val="20"/>
          <w:szCs w:val="20"/>
          <w:color w:val="auto"/>
        </w:rPr>
      </w:pPr>
    </w:p>
    <w:p>
      <w:pPr>
        <w:ind w:right="120"/>
        <w:spacing w:after="0" w:line="251" w:lineRule="auto"/>
        <w:rPr>
          <w:sz w:val="20"/>
          <w:szCs w:val="20"/>
          <w:color w:val="auto"/>
        </w:rPr>
      </w:pPr>
      <w:r>
        <w:rPr>
          <w:rFonts w:ascii="Arial" w:cs="Arial" w:eastAsia="Arial" w:hAnsi="Arial"/>
          <w:sz w:val="20"/>
          <w:szCs w:val="20"/>
          <w:color w:val="auto"/>
        </w:rPr>
        <w:t>The Company recognizes interest and penalties related to uncertain tax positions in income tax expense. The reserve for uncertain tax positions includes $0.1 million of interest and penalties as of both December 31, 2024 and 2023. The favorable settlement of all uncertain tax positions would impact the Company’s effective income tax rate. Tax years going back to 2019 remain open for examination by all significant federal, state and foreign authorities.</w:t>
      </w:r>
    </w:p>
    <w:p>
      <w:pPr>
        <w:spacing w:after="0" w:line="192"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color w:val="auto"/>
        </w:rPr>
        <w:t>The Organization for Economic Co-operation and Development/G20 Inclusive Framework on Base Erosion and Profit Shifting published the Pillar Two model rules designed to address the tax challenges arising from the digitalization of the global economy which introduces a 15% global minimum corporate tax for companies with revenues above €750 million calculated on a country-by-country basis. On February 1, 2023, the FASB indicated that it believes the minimum tax imposed under Pillar Two is an alternative minimum tax, and, accordingly, deferred tax assets and liabilities associated with the minimum tax would not be recognized or adjusted for the estimated future effects of the minimum tax but would be recognized in the period incurred. Aspects of Pillar Two legislation have been enacted in certain jurisdictions in which the Company operates effective for accounting periods commencing on or after January 1, 2024. However, based on the current revenue threshold, the Company is currently not subject to Pillar Two taxes.</w:t>
      </w:r>
    </w:p>
    <w:p>
      <w:pPr>
        <w:spacing w:after="0" w:line="169" w:lineRule="exact"/>
        <w:rPr>
          <w:sz w:val="20"/>
          <w:szCs w:val="20"/>
          <w:color w:val="auto"/>
        </w:rPr>
      </w:pPr>
    </w:p>
    <w:p>
      <w:pPr>
        <w:ind w:left="500" w:hanging="493"/>
        <w:spacing w:after="0"/>
        <w:tabs>
          <w:tab w:leader="none" w:pos="500" w:val="left"/>
        </w:tabs>
        <w:numPr>
          <w:ilvl w:val="0"/>
          <w:numId w:val="38"/>
        </w:numPr>
        <w:rPr>
          <w:rFonts w:ascii="Arial" w:cs="Arial" w:eastAsia="Arial" w:hAnsi="Arial"/>
          <w:sz w:val="20"/>
          <w:szCs w:val="20"/>
          <w:b w:val="1"/>
          <w:bCs w:val="1"/>
          <w:color w:val="auto"/>
        </w:rPr>
      </w:pPr>
      <w:r>
        <w:rPr>
          <w:rFonts w:ascii="Arial" w:cs="Arial" w:eastAsia="Arial" w:hAnsi="Arial"/>
          <w:sz w:val="20"/>
          <w:szCs w:val="20"/>
          <w:b w:val="1"/>
          <w:bCs w:val="1"/>
          <w:color w:val="auto"/>
        </w:rPr>
        <w:t>Acquisitions</w:t>
      </w: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Verantis Environmental Solutions Group</w:t>
      </w:r>
    </w:p>
    <w:p>
      <w:pPr>
        <w:spacing w:after="0" w:line="234" w:lineRule="exact"/>
        <w:rPr>
          <w:sz w:val="20"/>
          <w:szCs w:val="20"/>
          <w:color w:val="auto"/>
        </w:rPr>
      </w:pPr>
    </w:p>
    <w:p>
      <w:pPr>
        <w:ind w:right="140"/>
        <w:spacing w:after="0" w:line="264" w:lineRule="auto"/>
        <w:rPr>
          <w:sz w:val="20"/>
          <w:szCs w:val="20"/>
          <w:color w:val="auto"/>
        </w:rPr>
      </w:pPr>
      <w:r>
        <w:rPr>
          <w:rFonts w:ascii="Arial" w:cs="Arial" w:eastAsia="Arial" w:hAnsi="Arial"/>
          <w:sz w:val="19"/>
          <w:szCs w:val="19"/>
          <w:color w:val="auto"/>
        </w:rPr>
        <w:t>On December 17, 2024, the Company acquired 100% of the equity interests of Verantis Environmental Solutions Group ("Verantis") for $65.5 million in cash, which was financed with a draw on the Company's revolving credit facility. Verantis is a global leader in engineering services and environmental systems that focuses on process improvement in a wide range of general industrial and high technology processes within the Industrial Processing Solutions segment. The following table summarizes the preliminary fair values of the assets acquired and liabilities assumed at the date of closing.</w:t>
      </w:r>
    </w:p>
    <w:p>
      <w:pPr>
        <w:sectPr>
          <w:pgSz w:w="11880" w:h="15480" w:orient="portrait"/>
          <w:cols w:equalWidth="0" w:num="1">
            <w:col w:w="10760"/>
          </w:cols>
          <w:pgMar w:left="560" w:top="783" w:right="560" w:bottom="6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F-30</w:t>
      </w:r>
    </w:p>
    <w:p>
      <w:pPr>
        <w:sectPr>
          <w:pgSz w:w="11880" w:h="15480" w:orient="portrait"/>
          <w:cols w:equalWidth="0" w:num="1">
            <w:col w:w="10760"/>
          </w:cols>
          <w:pgMar w:left="560" w:top="783" w:right="560" w:bottom="66" w:gutter="0" w:footer="0" w:header="0"/>
          <w:type w:val="continuous"/>
        </w:sectPr>
      </w:pPr>
    </w:p>
    <w:bookmarkStart w:id="92" w:name="page93"/>
    <w:bookmarkEnd w:id="92"/>
    <w:tbl>
      <w:tblPr>
        <w:tblLayout w:type="fixed"/>
        <w:tblInd w:w="0" w:type="dxa"/>
        <w:tblCellMar>
          <w:top w:w="0" w:type="dxa"/>
          <w:left w:w="0" w:type="dxa"/>
          <w:bottom w:w="0" w:type="dxa"/>
          <w:right w:w="0" w:type="dxa"/>
        </w:tblCellMar>
      </w:tblPr>
      <w:tr>
        <w:trPr>
          <w:trHeight w:val="197"/>
        </w:trPr>
        <w:tc>
          <w:tcPr>
            <w:tcW w:w="6720" w:type="dxa"/>
            <w:vAlign w:val="bottom"/>
            <w:shd w:val="clear" w:color="auto" w:fill="FEFEFE"/>
          </w:tcPr>
          <w:p>
            <w:pPr>
              <w:spacing w:after="0"/>
              <w:rPr>
                <w:sz w:val="20"/>
                <w:szCs w:val="20"/>
                <w:color w:val="auto"/>
              </w:rPr>
            </w:pPr>
            <w:r>
              <w:rPr>
                <w:rFonts w:ascii="Arial" w:cs="Arial" w:eastAsia="Arial" w:hAnsi="Arial"/>
                <w:sz w:val="16"/>
                <w:szCs w:val="16"/>
                <w:b w:val="1"/>
                <w:bCs w:val="1"/>
                <w:color w:val="auto"/>
              </w:rPr>
              <w:t>(in thousands)</w:t>
            </w:r>
          </w:p>
        </w:tc>
        <w:tc>
          <w:tcPr>
            <w:tcW w:w="2120" w:type="dxa"/>
            <w:vAlign w:val="bottom"/>
            <w:shd w:val="clear" w:color="auto" w:fill="FEFEFE"/>
          </w:tcPr>
          <w:p>
            <w:pPr>
              <w:spacing w:after="0"/>
              <w:rPr>
                <w:sz w:val="17"/>
                <w:szCs w:val="17"/>
                <w:color w:val="auto"/>
              </w:rPr>
            </w:pPr>
          </w:p>
        </w:tc>
        <w:tc>
          <w:tcPr>
            <w:tcW w:w="640" w:type="dxa"/>
            <w:vAlign w:val="bottom"/>
            <w:shd w:val="clear" w:color="auto" w:fill="FEFEFE"/>
          </w:tcPr>
          <w:p>
            <w:pPr>
              <w:spacing w:after="0"/>
              <w:rPr>
                <w:sz w:val="17"/>
                <w:szCs w:val="17"/>
                <w:color w:val="auto"/>
              </w:rPr>
            </w:pPr>
          </w:p>
        </w:tc>
        <w:tc>
          <w:tcPr>
            <w:tcW w:w="1160" w:type="dxa"/>
            <w:vAlign w:val="bottom"/>
            <w:shd w:val="clear" w:color="auto" w:fill="FEFEFE"/>
          </w:tcPr>
          <w:p>
            <w:pPr>
              <w:spacing w:after="0"/>
              <w:rPr>
                <w:sz w:val="17"/>
                <w:szCs w:val="17"/>
                <w:color w:val="auto"/>
              </w:rPr>
            </w:pPr>
          </w:p>
        </w:tc>
        <w:tc>
          <w:tcPr>
            <w:tcW w:w="120" w:type="dxa"/>
            <w:vAlign w:val="bottom"/>
            <w:shd w:val="clear" w:color="auto" w:fill="FEFEFE"/>
          </w:tcPr>
          <w:p>
            <w:pPr>
              <w:spacing w:after="0"/>
              <w:rPr>
                <w:sz w:val="17"/>
                <w:szCs w:val="17"/>
                <w:color w:val="auto"/>
              </w:rPr>
            </w:pPr>
          </w:p>
        </w:tc>
      </w:tr>
      <w:tr>
        <w:trPr>
          <w:trHeight w:val="243"/>
        </w:trPr>
        <w:tc>
          <w:tcPr>
            <w:tcW w:w="6720" w:type="dxa"/>
            <w:vAlign w:val="bottom"/>
            <w:shd w:val="clear" w:color="auto" w:fill="E6E6E6"/>
          </w:tcPr>
          <w:p>
            <w:pPr>
              <w:spacing w:after="0"/>
              <w:rPr>
                <w:sz w:val="20"/>
                <w:szCs w:val="20"/>
                <w:color w:val="auto"/>
              </w:rPr>
            </w:pPr>
            <w:r>
              <w:rPr>
                <w:rFonts w:ascii="Arial" w:cs="Arial" w:eastAsia="Arial" w:hAnsi="Arial"/>
                <w:sz w:val="20"/>
                <w:szCs w:val="20"/>
                <w:color w:val="auto"/>
              </w:rPr>
              <w:t>Current assets (including accounts receivable of $10,557)</w:t>
            </w:r>
          </w:p>
        </w:tc>
        <w:tc>
          <w:tcPr>
            <w:tcW w:w="2760" w:type="dxa"/>
            <w:vAlign w:val="bottom"/>
            <w:gridSpan w:val="2"/>
            <w:shd w:val="clear" w:color="auto" w:fill="E6E6E6"/>
          </w:tcPr>
          <w:p>
            <w:pPr>
              <w:jc w:val="right"/>
              <w:ind w:right="441"/>
              <w:spacing w:after="0"/>
              <w:rPr>
                <w:sz w:val="20"/>
                <w:szCs w:val="20"/>
                <w:color w:val="auto"/>
              </w:rPr>
            </w:pPr>
            <w:r>
              <w:rPr>
                <w:rFonts w:ascii="Arial" w:cs="Arial" w:eastAsia="Arial" w:hAnsi="Arial"/>
                <w:sz w:val="20"/>
                <w:szCs w:val="20"/>
                <w:color w:val="auto"/>
              </w:rPr>
              <w:t>$</w:t>
            </w:r>
          </w:p>
        </w:tc>
        <w:tc>
          <w:tcPr>
            <w:tcW w:w="11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21,107</w:t>
            </w:r>
          </w:p>
        </w:tc>
        <w:tc>
          <w:tcPr>
            <w:tcW w:w="120" w:type="dxa"/>
            <w:vAlign w:val="bottom"/>
            <w:shd w:val="clear" w:color="auto" w:fill="E6E6E6"/>
          </w:tcPr>
          <w:p>
            <w:pPr>
              <w:spacing w:after="0"/>
              <w:rPr>
                <w:sz w:val="21"/>
                <w:szCs w:val="21"/>
                <w:color w:val="auto"/>
              </w:rPr>
            </w:pPr>
          </w:p>
        </w:tc>
      </w:tr>
      <w:tr>
        <w:trPr>
          <w:trHeight w:val="243"/>
        </w:trPr>
        <w:tc>
          <w:tcPr>
            <w:tcW w:w="6720" w:type="dxa"/>
            <w:vAlign w:val="bottom"/>
            <w:shd w:val="clear" w:color="auto" w:fill="FEFEFE"/>
          </w:tcPr>
          <w:p>
            <w:pPr>
              <w:spacing w:after="0"/>
              <w:rPr>
                <w:sz w:val="20"/>
                <w:szCs w:val="20"/>
                <w:color w:val="auto"/>
              </w:rPr>
            </w:pPr>
            <w:r>
              <w:rPr>
                <w:rFonts w:ascii="Arial" w:cs="Arial" w:eastAsia="Arial" w:hAnsi="Arial"/>
                <w:sz w:val="20"/>
                <w:szCs w:val="20"/>
                <w:color w:val="auto"/>
              </w:rPr>
              <w:t>Property and equipment</w:t>
            </w:r>
          </w:p>
        </w:tc>
        <w:tc>
          <w:tcPr>
            <w:tcW w:w="2120" w:type="dxa"/>
            <w:vAlign w:val="bottom"/>
            <w:shd w:val="clear" w:color="auto" w:fill="FEFEFE"/>
          </w:tcPr>
          <w:p>
            <w:pPr>
              <w:spacing w:after="0"/>
              <w:rPr>
                <w:sz w:val="21"/>
                <w:szCs w:val="21"/>
                <w:color w:val="auto"/>
              </w:rPr>
            </w:pPr>
          </w:p>
        </w:tc>
        <w:tc>
          <w:tcPr>
            <w:tcW w:w="640" w:type="dxa"/>
            <w:vAlign w:val="bottom"/>
            <w:shd w:val="clear" w:color="auto" w:fill="FEFEFE"/>
          </w:tcPr>
          <w:p>
            <w:pPr>
              <w:spacing w:after="0"/>
              <w:rPr>
                <w:sz w:val="21"/>
                <w:szCs w:val="21"/>
                <w:color w:val="auto"/>
              </w:rPr>
            </w:pPr>
          </w:p>
        </w:tc>
        <w:tc>
          <w:tcPr>
            <w:tcW w:w="1160" w:type="dxa"/>
            <w:vAlign w:val="bottom"/>
            <w:shd w:val="clear" w:color="auto" w:fill="FEFEFE"/>
          </w:tcPr>
          <w:p>
            <w:pPr>
              <w:jc w:val="right"/>
              <w:spacing w:after="0"/>
              <w:rPr>
                <w:sz w:val="20"/>
                <w:szCs w:val="20"/>
                <w:color w:val="auto"/>
              </w:rPr>
            </w:pPr>
            <w:r>
              <w:rPr>
                <w:rFonts w:ascii="Arial" w:cs="Arial" w:eastAsia="Arial" w:hAnsi="Arial"/>
                <w:sz w:val="20"/>
                <w:szCs w:val="20"/>
                <w:color w:val="auto"/>
              </w:rPr>
              <w:t>373</w:t>
            </w:r>
          </w:p>
        </w:tc>
        <w:tc>
          <w:tcPr>
            <w:tcW w:w="120" w:type="dxa"/>
            <w:vAlign w:val="bottom"/>
            <w:shd w:val="clear" w:color="auto" w:fill="FEFEFE"/>
          </w:tcPr>
          <w:p>
            <w:pPr>
              <w:spacing w:after="0"/>
              <w:rPr>
                <w:sz w:val="21"/>
                <w:szCs w:val="21"/>
                <w:color w:val="auto"/>
              </w:rPr>
            </w:pPr>
          </w:p>
        </w:tc>
      </w:tr>
      <w:tr>
        <w:trPr>
          <w:trHeight w:val="243"/>
        </w:trPr>
        <w:tc>
          <w:tcPr>
            <w:tcW w:w="6720" w:type="dxa"/>
            <w:vAlign w:val="bottom"/>
            <w:shd w:val="clear" w:color="auto" w:fill="E6E6E6"/>
          </w:tcPr>
          <w:p>
            <w:pPr>
              <w:spacing w:after="0"/>
              <w:rPr>
                <w:sz w:val="20"/>
                <w:szCs w:val="20"/>
                <w:color w:val="auto"/>
              </w:rPr>
            </w:pPr>
            <w:r>
              <w:rPr>
                <w:rFonts w:ascii="Arial" w:cs="Arial" w:eastAsia="Arial" w:hAnsi="Arial"/>
                <w:sz w:val="20"/>
                <w:szCs w:val="20"/>
                <w:color w:val="auto"/>
              </w:rPr>
              <w:t>Intangible - finite life</w:t>
            </w:r>
          </w:p>
        </w:tc>
        <w:tc>
          <w:tcPr>
            <w:tcW w:w="2120" w:type="dxa"/>
            <w:vAlign w:val="bottom"/>
            <w:shd w:val="clear" w:color="auto" w:fill="E6E6E6"/>
          </w:tcPr>
          <w:p>
            <w:pPr>
              <w:spacing w:after="0"/>
              <w:rPr>
                <w:sz w:val="21"/>
                <w:szCs w:val="21"/>
                <w:color w:val="auto"/>
              </w:rPr>
            </w:pPr>
          </w:p>
        </w:tc>
        <w:tc>
          <w:tcPr>
            <w:tcW w:w="640" w:type="dxa"/>
            <w:vAlign w:val="bottom"/>
            <w:shd w:val="clear" w:color="auto" w:fill="E6E6E6"/>
          </w:tcPr>
          <w:p>
            <w:pPr>
              <w:spacing w:after="0"/>
              <w:rPr>
                <w:sz w:val="21"/>
                <w:szCs w:val="21"/>
                <w:color w:val="auto"/>
              </w:rPr>
            </w:pPr>
          </w:p>
        </w:tc>
        <w:tc>
          <w:tcPr>
            <w:tcW w:w="11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22,070</w:t>
            </w:r>
          </w:p>
        </w:tc>
        <w:tc>
          <w:tcPr>
            <w:tcW w:w="120" w:type="dxa"/>
            <w:vAlign w:val="bottom"/>
            <w:shd w:val="clear" w:color="auto" w:fill="E6E6E6"/>
          </w:tcPr>
          <w:p>
            <w:pPr>
              <w:spacing w:after="0"/>
              <w:rPr>
                <w:sz w:val="21"/>
                <w:szCs w:val="21"/>
                <w:color w:val="auto"/>
              </w:rPr>
            </w:pPr>
          </w:p>
        </w:tc>
      </w:tr>
      <w:tr>
        <w:trPr>
          <w:trHeight w:val="243"/>
        </w:trPr>
        <w:tc>
          <w:tcPr>
            <w:tcW w:w="6720" w:type="dxa"/>
            <w:vAlign w:val="bottom"/>
            <w:shd w:val="clear" w:color="auto" w:fill="FEFEFE"/>
          </w:tcPr>
          <w:p>
            <w:pPr>
              <w:spacing w:after="0"/>
              <w:rPr>
                <w:sz w:val="20"/>
                <w:szCs w:val="20"/>
                <w:color w:val="auto"/>
              </w:rPr>
            </w:pPr>
            <w:r>
              <w:rPr>
                <w:rFonts w:ascii="Arial" w:cs="Arial" w:eastAsia="Arial" w:hAnsi="Arial"/>
                <w:sz w:val="20"/>
                <w:szCs w:val="20"/>
                <w:color w:val="auto"/>
              </w:rPr>
              <w:t>Goodwill</w:t>
            </w:r>
          </w:p>
        </w:tc>
        <w:tc>
          <w:tcPr>
            <w:tcW w:w="2120" w:type="dxa"/>
            <w:vAlign w:val="bottom"/>
            <w:shd w:val="clear" w:color="auto" w:fill="FEFEFE"/>
          </w:tcPr>
          <w:p>
            <w:pPr>
              <w:spacing w:after="0"/>
              <w:rPr>
                <w:sz w:val="21"/>
                <w:szCs w:val="21"/>
                <w:color w:val="auto"/>
              </w:rPr>
            </w:pPr>
          </w:p>
        </w:tc>
        <w:tc>
          <w:tcPr>
            <w:tcW w:w="640" w:type="dxa"/>
            <w:vAlign w:val="bottom"/>
            <w:shd w:val="clear" w:color="auto" w:fill="FEFEFE"/>
          </w:tcPr>
          <w:p>
            <w:pPr>
              <w:spacing w:after="0"/>
              <w:rPr>
                <w:sz w:val="21"/>
                <w:szCs w:val="21"/>
                <w:color w:val="auto"/>
              </w:rPr>
            </w:pPr>
          </w:p>
        </w:tc>
        <w:tc>
          <w:tcPr>
            <w:tcW w:w="1160" w:type="dxa"/>
            <w:vAlign w:val="bottom"/>
            <w:shd w:val="clear" w:color="auto" w:fill="FEFEFE"/>
          </w:tcPr>
          <w:p>
            <w:pPr>
              <w:jc w:val="right"/>
              <w:spacing w:after="0"/>
              <w:rPr>
                <w:sz w:val="20"/>
                <w:szCs w:val="20"/>
                <w:color w:val="auto"/>
              </w:rPr>
            </w:pPr>
            <w:r>
              <w:rPr>
                <w:rFonts w:ascii="Arial" w:cs="Arial" w:eastAsia="Arial" w:hAnsi="Arial"/>
                <w:sz w:val="20"/>
                <w:szCs w:val="20"/>
                <w:color w:val="auto"/>
              </w:rPr>
              <w:t>44,676</w:t>
            </w:r>
          </w:p>
        </w:tc>
        <w:tc>
          <w:tcPr>
            <w:tcW w:w="120" w:type="dxa"/>
            <w:vAlign w:val="bottom"/>
            <w:shd w:val="clear" w:color="auto" w:fill="FEFEFE"/>
          </w:tcPr>
          <w:p>
            <w:pPr>
              <w:spacing w:after="0"/>
              <w:rPr>
                <w:sz w:val="21"/>
                <w:szCs w:val="21"/>
                <w:color w:val="auto"/>
              </w:rPr>
            </w:pPr>
          </w:p>
        </w:tc>
      </w:tr>
      <w:tr>
        <w:trPr>
          <w:trHeight w:val="243"/>
        </w:trPr>
        <w:tc>
          <w:tcPr>
            <w:tcW w:w="6720" w:type="dxa"/>
            <w:vAlign w:val="bottom"/>
            <w:tcBorders>
              <w:bottom w:val="single" w:sz="8" w:color="FEFEFE"/>
            </w:tcBorders>
            <w:shd w:val="clear" w:color="auto" w:fill="E6E6E6"/>
          </w:tcPr>
          <w:p>
            <w:pPr>
              <w:spacing w:after="0"/>
              <w:rPr>
                <w:sz w:val="20"/>
                <w:szCs w:val="20"/>
                <w:color w:val="auto"/>
              </w:rPr>
            </w:pPr>
            <w:r>
              <w:rPr>
                <w:rFonts w:ascii="Arial" w:cs="Arial" w:eastAsia="Arial" w:hAnsi="Arial"/>
                <w:sz w:val="20"/>
                <w:szCs w:val="20"/>
                <w:color w:val="auto"/>
              </w:rPr>
              <w:t>Other assets</w:t>
            </w:r>
          </w:p>
        </w:tc>
        <w:tc>
          <w:tcPr>
            <w:tcW w:w="2120" w:type="dxa"/>
            <w:vAlign w:val="bottom"/>
            <w:tcBorders>
              <w:bottom w:val="single" w:sz="8" w:color="FEFEFE"/>
            </w:tcBorders>
            <w:shd w:val="clear" w:color="auto" w:fill="E6E6E6"/>
          </w:tcPr>
          <w:p>
            <w:pPr>
              <w:spacing w:after="0"/>
              <w:rPr>
                <w:sz w:val="21"/>
                <w:szCs w:val="21"/>
                <w:color w:val="auto"/>
              </w:rPr>
            </w:pPr>
          </w:p>
        </w:tc>
        <w:tc>
          <w:tcPr>
            <w:tcW w:w="640" w:type="dxa"/>
            <w:vAlign w:val="bottom"/>
            <w:tcBorders>
              <w:bottom w:val="single" w:sz="8" w:color="auto"/>
            </w:tcBorders>
            <w:shd w:val="clear" w:color="auto" w:fill="E6E6E6"/>
          </w:tcPr>
          <w:p>
            <w:pPr>
              <w:spacing w:after="0"/>
              <w:rPr>
                <w:sz w:val="21"/>
                <w:szCs w:val="21"/>
                <w:color w:val="auto"/>
              </w:rPr>
            </w:pPr>
          </w:p>
        </w:tc>
        <w:tc>
          <w:tcPr>
            <w:tcW w:w="11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142</w:t>
            </w:r>
          </w:p>
        </w:tc>
        <w:tc>
          <w:tcPr>
            <w:tcW w:w="120" w:type="dxa"/>
            <w:vAlign w:val="bottom"/>
            <w:tcBorders>
              <w:bottom w:val="single" w:sz="8" w:color="FEFEFE"/>
            </w:tcBorders>
            <w:shd w:val="clear" w:color="auto" w:fill="E6E6E6"/>
          </w:tcPr>
          <w:p>
            <w:pPr>
              <w:spacing w:after="0"/>
              <w:rPr>
                <w:sz w:val="21"/>
                <w:szCs w:val="21"/>
                <w:color w:val="auto"/>
              </w:rPr>
            </w:pPr>
          </w:p>
        </w:tc>
      </w:tr>
      <w:tr>
        <w:trPr>
          <w:trHeight w:val="233"/>
        </w:trPr>
        <w:tc>
          <w:tcPr>
            <w:tcW w:w="6720" w:type="dxa"/>
            <w:vAlign w:val="bottom"/>
            <w:shd w:val="clear" w:color="auto" w:fill="FEFEFE"/>
          </w:tcPr>
          <w:p>
            <w:pPr>
              <w:ind w:left="200"/>
              <w:spacing w:after="0"/>
              <w:rPr>
                <w:sz w:val="20"/>
                <w:szCs w:val="20"/>
                <w:color w:val="auto"/>
              </w:rPr>
            </w:pPr>
            <w:r>
              <w:rPr>
                <w:rFonts w:ascii="Arial" w:cs="Arial" w:eastAsia="Arial" w:hAnsi="Arial"/>
                <w:sz w:val="20"/>
                <w:szCs w:val="20"/>
                <w:color w:val="auto"/>
              </w:rPr>
              <w:t>Total assets acquired</w:t>
            </w:r>
          </w:p>
        </w:tc>
        <w:tc>
          <w:tcPr>
            <w:tcW w:w="2120" w:type="dxa"/>
            <w:vAlign w:val="bottom"/>
            <w:shd w:val="clear" w:color="auto" w:fill="FEFEFE"/>
          </w:tcPr>
          <w:p>
            <w:pPr>
              <w:spacing w:after="0"/>
              <w:rPr>
                <w:sz w:val="20"/>
                <w:szCs w:val="20"/>
                <w:color w:val="auto"/>
              </w:rPr>
            </w:pPr>
          </w:p>
        </w:tc>
        <w:tc>
          <w:tcPr>
            <w:tcW w:w="640" w:type="dxa"/>
            <w:vAlign w:val="bottom"/>
            <w:shd w:val="clear" w:color="auto" w:fill="FEFEFE"/>
          </w:tcPr>
          <w:p>
            <w:pPr>
              <w:spacing w:after="0"/>
              <w:rPr>
                <w:sz w:val="20"/>
                <w:szCs w:val="20"/>
                <w:color w:val="auto"/>
              </w:rPr>
            </w:pPr>
          </w:p>
        </w:tc>
        <w:tc>
          <w:tcPr>
            <w:tcW w:w="1160" w:type="dxa"/>
            <w:vAlign w:val="bottom"/>
            <w:shd w:val="clear" w:color="auto" w:fill="FEFEFE"/>
          </w:tcPr>
          <w:p>
            <w:pPr>
              <w:jc w:val="right"/>
              <w:spacing w:after="0"/>
              <w:rPr>
                <w:sz w:val="20"/>
                <w:szCs w:val="20"/>
                <w:color w:val="auto"/>
              </w:rPr>
            </w:pPr>
            <w:r>
              <w:rPr>
                <w:rFonts w:ascii="Arial" w:cs="Arial" w:eastAsia="Arial" w:hAnsi="Arial"/>
                <w:sz w:val="20"/>
                <w:szCs w:val="20"/>
                <w:color w:val="auto"/>
              </w:rPr>
              <w:t>88,368</w:t>
            </w:r>
          </w:p>
        </w:tc>
        <w:tc>
          <w:tcPr>
            <w:tcW w:w="120" w:type="dxa"/>
            <w:vAlign w:val="bottom"/>
            <w:shd w:val="clear" w:color="auto" w:fill="FEFEFE"/>
          </w:tcPr>
          <w:p>
            <w:pPr>
              <w:spacing w:after="0"/>
              <w:rPr>
                <w:sz w:val="20"/>
                <w:szCs w:val="20"/>
                <w:color w:val="auto"/>
              </w:rPr>
            </w:pPr>
          </w:p>
        </w:tc>
      </w:tr>
      <w:tr>
        <w:trPr>
          <w:trHeight w:val="243"/>
        </w:trPr>
        <w:tc>
          <w:tcPr>
            <w:tcW w:w="6720" w:type="dxa"/>
            <w:vAlign w:val="bottom"/>
            <w:shd w:val="clear" w:color="auto" w:fill="E6E6E6"/>
          </w:tcPr>
          <w:p>
            <w:pPr>
              <w:spacing w:after="0"/>
              <w:rPr>
                <w:sz w:val="20"/>
                <w:szCs w:val="20"/>
                <w:color w:val="auto"/>
              </w:rPr>
            </w:pPr>
            <w:r>
              <w:rPr>
                <w:rFonts w:ascii="Arial" w:cs="Arial" w:eastAsia="Arial" w:hAnsi="Arial"/>
                <w:sz w:val="20"/>
                <w:szCs w:val="20"/>
                <w:color w:val="auto"/>
              </w:rPr>
              <w:t>Current liabilities assumed</w:t>
            </w:r>
          </w:p>
        </w:tc>
        <w:tc>
          <w:tcPr>
            <w:tcW w:w="2120" w:type="dxa"/>
            <w:vAlign w:val="bottom"/>
            <w:shd w:val="clear" w:color="auto" w:fill="E6E6E6"/>
          </w:tcPr>
          <w:p>
            <w:pPr>
              <w:spacing w:after="0"/>
              <w:rPr>
                <w:sz w:val="21"/>
                <w:szCs w:val="21"/>
                <w:color w:val="auto"/>
              </w:rPr>
            </w:pPr>
          </w:p>
        </w:tc>
        <w:tc>
          <w:tcPr>
            <w:tcW w:w="640" w:type="dxa"/>
            <w:vAlign w:val="bottom"/>
            <w:shd w:val="clear" w:color="auto" w:fill="E6E6E6"/>
          </w:tcPr>
          <w:p>
            <w:pPr>
              <w:spacing w:after="0"/>
              <w:rPr>
                <w:sz w:val="21"/>
                <w:szCs w:val="21"/>
                <w:color w:val="auto"/>
              </w:rPr>
            </w:pPr>
          </w:p>
        </w:tc>
        <w:tc>
          <w:tcPr>
            <w:tcW w:w="11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(17,595)</w:t>
            </w:r>
          </w:p>
        </w:tc>
        <w:tc>
          <w:tcPr>
            <w:tcW w:w="120" w:type="dxa"/>
            <w:vAlign w:val="bottom"/>
            <w:shd w:val="clear" w:color="auto" w:fill="E6E6E6"/>
          </w:tcPr>
          <w:p>
            <w:pPr>
              <w:spacing w:after="0"/>
              <w:rPr>
                <w:sz w:val="21"/>
                <w:szCs w:val="21"/>
                <w:color w:val="auto"/>
              </w:rPr>
            </w:pPr>
          </w:p>
        </w:tc>
      </w:tr>
      <w:tr>
        <w:trPr>
          <w:trHeight w:val="243"/>
        </w:trPr>
        <w:tc>
          <w:tcPr>
            <w:tcW w:w="6720" w:type="dxa"/>
            <w:vAlign w:val="bottom"/>
            <w:shd w:val="clear" w:color="auto" w:fill="FEFEFE"/>
          </w:tcPr>
          <w:p>
            <w:pPr>
              <w:spacing w:after="0"/>
              <w:rPr>
                <w:sz w:val="20"/>
                <w:szCs w:val="20"/>
                <w:color w:val="auto"/>
              </w:rPr>
            </w:pPr>
            <w:r>
              <w:rPr>
                <w:rFonts w:ascii="Arial" w:cs="Arial" w:eastAsia="Arial" w:hAnsi="Arial"/>
                <w:sz w:val="20"/>
                <w:szCs w:val="20"/>
                <w:color w:val="auto"/>
              </w:rPr>
              <w:t>Deferred income tax liability</w:t>
            </w:r>
          </w:p>
        </w:tc>
        <w:tc>
          <w:tcPr>
            <w:tcW w:w="2120" w:type="dxa"/>
            <w:vAlign w:val="bottom"/>
            <w:shd w:val="clear" w:color="auto" w:fill="FEFEFE"/>
          </w:tcPr>
          <w:p>
            <w:pPr>
              <w:spacing w:after="0"/>
              <w:rPr>
                <w:sz w:val="21"/>
                <w:szCs w:val="21"/>
                <w:color w:val="auto"/>
              </w:rPr>
            </w:pPr>
          </w:p>
        </w:tc>
        <w:tc>
          <w:tcPr>
            <w:tcW w:w="640" w:type="dxa"/>
            <w:vAlign w:val="bottom"/>
            <w:shd w:val="clear" w:color="auto" w:fill="FEFEFE"/>
          </w:tcPr>
          <w:p>
            <w:pPr>
              <w:spacing w:after="0"/>
              <w:rPr>
                <w:sz w:val="21"/>
                <w:szCs w:val="21"/>
                <w:color w:val="auto"/>
              </w:rPr>
            </w:pPr>
          </w:p>
        </w:tc>
        <w:tc>
          <w:tcPr>
            <w:tcW w:w="1280" w:type="dxa"/>
            <w:vAlign w:val="bottom"/>
            <w:gridSpan w:val="2"/>
            <w:shd w:val="clear" w:color="auto" w:fill="FEFEFE"/>
          </w:tcPr>
          <w:p>
            <w:pPr>
              <w:jc w:val="right"/>
              <w:ind w:right="40"/>
              <w:spacing w:after="0"/>
              <w:rPr>
                <w:sz w:val="20"/>
                <w:szCs w:val="20"/>
                <w:color w:val="auto"/>
              </w:rPr>
            </w:pPr>
            <w:r>
              <w:rPr>
                <w:rFonts w:ascii="Arial" w:cs="Arial" w:eastAsia="Arial" w:hAnsi="Arial"/>
                <w:sz w:val="20"/>
                <w:szCs w:val="20"/>
                <w:color w:val="auto"/>
              </w:rPr>
              <w:t>(4,349)</w:t>
            </w:r>
          </w:p>
        </w:tc>
      </w:tr>
      <w:tr>
        <w:trPr>
          <w:trHeight w:val="263"/>
        </w:trPr>
        <w:tc>
          <w:tcPr>
            <w:tcW w:w="6720" w:type="dxa"/>
            <w:vAlign w:val="bottom"/>
            <w:shd w:val="clear" w:color="auto" w:fill="E6E6E6"/>
          </w:tcPr>
          <w:p>
            <w:pPr>
              <w:spacing w:after="0"/>
              <w:rPr>
                <w:sz w:val="20"/>
                <w:szCs w:val="20"/>
                <w:color w:val="auto"/>
              </w:rPr>
            </w:pPr>
            <w:r>
              <w:rPr>
                <w:rFonts w:ascii="Arial" w:cs="Arial" w:eastAsia="Arial" w:hAnsi="Arial"/>
                <w:sz w:val="20"/>
                <w:szCs w:val="20"/>
                <w:color w:val="auto"/>
              </w:rPr>
              <w:t>Other liabilities assumed</w:t>
            </w:r>
          </w:p>
        </w:tc>
        <w:tc>
          <w:tcPr>
            <w:tcW w:w="2120" w:type="dxa"/>
            <w:vAlign w:val="bottom"/>
            <w:shd w:val="clear" w:color="auto" w:fill="E6E6E6"/>
          </w:tcPr>
          <w:p>
            <w:pPr>
              <w:spacing w:after="0"/>
              <w:rPr>
                <w:sz w:val="22"/>
                <w:szCs w:val="22"/>
                <w:color w:val="auto"/>
              </w:rPr>
            </w:pPr>
          </w:p>
        </w:tc>
        <w:tc>
          <w:tcPr>
            <w:tcW w:w="640" w:type="dxa"/>
            <w:vAlign w:val="bottom"/>
            <w:shd w:val="clear" w:color="auto" w:fill="E6E6E6"/>
          </w:tcPr>
          <w:p>
            <w:pPr>
              <w:spacing w:after="0"/>
              <w:rPr>
                <w:sz w:val="22"/>
                <w:szCs w:val="22"/>
                <w:color w:val="auto"/>
              </w:rPr>
            </w:pPr>
          </w:p>
        </w:tc>
        <w:tc>
          <w:tcPr>
            <w:tcW w:w="1280" w:type="dxa"/>
            <w:vAlign w:val="bottom"/>
            <w:gridSpan w:val="2"/>
            <w:shd w:val="clear" w:color="auto" w:fill="E6E6E6"/>
          </w:tcPr>
          <w:p>
            <w:pPr>
              <w:jc w:val="right"/>
              <w:ind w:right="40"/>
              <w:spacing w:after="0"/>
              <w:rPr>
                <w:sz w:val="20"/>
                <w:szCs w:val="20"/>
                <w:color w:val="auto"/>
              </w:rPr>
            </w:pPr>
            <w:r>
              <w:rPr>
                <w:rFonts w:ascii="Arial" w:cs="Arial" w:eastAsia="Arial" w:hAnsi="Arial"/>
                <w:sz w:val="20"/>
                <w:szCs w:val="20"/>
                <w:color w:val="auto"/>
              </w:rPr>
              <w:t>(928)</w:t>
            </w:r>
          </w:p>
        </w:tc>
      </w:tr>
      <w:tr>
        <w:trPr>
          <w:trHeight w:val="213"/>
        </w:trPr>
        <w:tc>
          <w:tcPr>
            <w:tcW w:w="6720" w:type="dxa"/>
            <w:vAlign w:val="bottom"/>
            <w:tcBorders>
              <w:top w:val="single" w:sz="8" w:color="E6E6E6"/>
            </w:tcBorders>
            <w:shd w:val="clear" w:color="auto" w:fill="FEFEFE"/>
          </w:tcPr>
          <w:p>
            <w:pPr>
              <w:ind w:left="200"/>
              <w:spacing w:after="0" w:line="212" w:lineRule="exact"/>
              <w:rPr>
                <w:sz w:val="20"/>
                <w:szCs w:val="20"/>
                <w:color w:val="auto"/>
              </w:rPr>
            </w:pPr>
            <w:r>
              <w:rPr>
                <w:rFonts w:ascii="Arial" w:cs="Arial" w:eastAsia="Arial" w:hAnsi="Arial"/>
                <w:sz w:val="20"/>
                <w:szCs w:val="20"/>
                <w:color w:val="auto"/>
              </w:rPr>
              <w:t>Net assets acquired</w:t>
            </w:r>
          </w:p>
        </w:tc>
        <w:tc>
          <w:tcPr>
            <w:tcW w:w="2120" w:type="dxa"/>
            <w:vAlign w:val="bottom"/>
            <w:tcBorders>
              <w:top w:val="single" w:sz="8" w:color="E6E6E6"/>
            </w:tcBorders>
            <w:shd w:val="clear" w:color="auto" w:fill="FEFEFE"/>
          </w:tcPr>
          <w:p>
            <w:pPr>
              <w:spacing w:after="0"/>
              <w:rPr>
                <w:sz w:val="18"/>
                <w:szCs w:val="18"/>
                <w:color w:val="auto"/>
              </w:rPr>
            </w:pPr>
          </w:p>
        </w:tc>
        <w:tc>
          <w:tcPr>
            <w:tcW w:w="640" w:type="dxa"/>
            <w:vAlign w:val="bottom"/>
            <w:tcBorders>
              <w:top w:val="single" w:sz="8" w:color="auto"/>
              <w:bottom w:val="single" w:sz="8" w:color="auto"/>
            </w:tcBorders>
            <w:shd w:val="clear" w:color="auto" w:fill="FEFEFE"/>
          </w:tcPr>
          <w:p>
            <w:pPr>
              <w:jc w:val="right"/>
              <w:ind w:right="441"/>
              <w:spacing w:after="0" w:line="212" w:lineRule="exact"/>
              <w:rPr>
                <w:sz w:val="20"/>
                <w:szCs w:val="20"/>
                <w:color w:val="auto"/>
              </w:rPr>
            </w:pPr>
            <w:r>
              <w:rPr>
                <w:rFonts w:ascii="Arial" w:cs="Arial" w:eastAsia="Arial" w:hAnsi="Arial"/>
                <w:sz w:val="20"/>
                <w:szCs w:val="20"/>
                <w:color w:val="auto"/>
                <w:w w:val="71"/>
              </w:rPr>
              <w:t>$</w:t>
            </w:r>
          </w:p>
        </w:tc>
        <w:tc>
          <w:tcPr>
            <w:tcW w:w="1160" w:type="dxa"/>
            <w:vAlign w:val="bottom"/>
            <w:tcBorders>
              <w:top w:val="single" w:sz="8" w:color="auto"/>
              <w:bottom w:val="single" w:sz="8" w:color="auto"/>
            </w:tcBorders>
            <w:shd w:val="clear" w:color="auto" w:fill="FEFEFE"/>
          </w:tcPr>
          <w:p>
            <w:pPr>
              <w:jc w:val="right"/>
              <w:spacing w:after="0" w:line="212" w:lineRule="exact"/>
              <w:rPr>
                <w:sz w:val="20"/>
                <w:szCs w:val="20"/>
                <w:color w:val="auto"/>
              </w:rPr>
            </w:pPr>
            <w:r>
              <w:rPr>
                <w:rFonts w:ascii="Arial" w:cs="Arial" w:eastAsia="Arial" w:hAnsi="Arial"/>
                <w:sz w:val="20"/>
                <w:szCs w:val="20"/>
                <w:color w:val="auto"/>
              </w:rPr>
              <w:t>65,496</w:t>
            </w:r>
          </w:p>
        </w:tc>
        <w:tc>
          <w:tcPr>
            <w:tcW w:w="120" w:type="dxa"/>
            <w:vAlign w:val="bottom"/>
            <w:tcBorders>
              <w:top w:val="single" w:sz="8" w:color="E6E6E6"/>
            </w:tcBorders>
            <w:shd w:val="clear" w:color="auto" w:fill="FEFEFE"/>
          </w:tcPr>
          <w:p>
            <w:pPr>
              <w:spacing w:after="0"/>
              <w:rPr>
                <w:sz w:val="18"/>
                <w:szCs w:val="18"/>
                <w:color w:val="auto"/>
              </w:rPr>
            </w:pPr>
          </w:p>
        </w:tc>
      </w:tr>
      <w:tr>
        <w:trPr>
          <w:trHeight w:val="20"/>
        </w:trPr>
        <w:tc>
          <w:tcPr>
            <w:tcW w:w="67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8" w:lineRule="exact"/>
        <w:rPr>
          <w:sz w:val="20"/>
          <w:szCs w:val="20"/>
          <w:color w:val="auto"/>
        </w:rPr>
      </w:pPr>
    </w:p>
    <w:p>
      <w:pPr>
        <w:ind w:right="480"/>
        <w:spacing w:after="0" w:line="304" w:lineRule="auto"/>
        <w:rPr>
          <w:sz w:val="20"/>
          <w:szCs w:val="20"/>
          <w:color w:val="auto"/>
        </w:rPr>
      </w:pPr>
      <w:r>
        <w:rPr>
          <w:rFonts w:ascii="Arial" w:cs="Arial" w:eastAsia="Arial" w:hAnsi="Arial"/>
          <w:sz w:val="19"/>
          <w:szCs w:val="19"/>
          <w:color w:val="auto"/>
        </w:rPr>
        <w:t>The Company acquired technology, customer lists and tradename intangible assets valued at $2.4 million, $17.0 million and $2.6 million, respectively. These assets were determined to have useful lives of 7, 10 and 10 years, respectively.</w:t>
      </w:r>
    </w:p>
    <w:p>
      <w:pPr>
        <w:spacing w:after="0" w:line="143" w:lineRule="exact"/>
        <w:rPr>
          <w:sz w:val="20"/>
          <w:szCs w:val="20"/>
          <w:color w:val="auto"/>
        </w:rPr>
      </w:pPr>
    </w:p>
    <w:p>
      <w:pPr>
        <w:ind w:right="540"/>
        <w:spacing w:after="0" w:line="277" w:lineRule="auto"/>
        <w:rPr>
          <w:sz w:val="20"/>
          <w:szCs w:val="20"/>
          <w:color w:val="auto"/>
        </w:rPr>
      </w:pPr>
      <w:r>
        <w:rPr>
          <w:rFonts w:ascii="Arial" w:cs="Arial" w:eastAsia="Arial" w:hAnsi="Arial"/>
          <w:sz w:val="20"/>
          <w:szCs w:val="20"/>
          <w:color w:val="auto"/>
        </w:rPr>
        <w:t>During the year ended December 31, 2024, Verantis accounted for $2.4 million in revenue and $0.2 million of net income in the Company's results.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WK Group</w:t>
      </w:r>
    </w:p>
    <w:p>
      <w:pPr>
        <w:spacing w:after="0" w:line="234" w:lineRule="exact"/>
        <w:rPr>
          <w:sz w:val="20"/>
          <w:szCs w:val="20"/>
          <w:color w:val="auto"/>
        </w:rPr>
      </w:pPr>
    </w:p>
    <w:p>
      <w:pPr>
        <w:ind w:right="60"/>
        <w:spacing w:after="0" w:line="257" w:lineRule="auto"/>
        <w:rPr>
          <w:sz w:val="20"/>
          <w:szCs w:val="20"/>
          <w:color w:val="auto"/>
        </w:rPr>
      </w:pPr>
      <w:r>
        <w:rPr>
          <w:rFonts w:ascii="Arial" w:cs="Arial" w:eastAsia="Arial" w:hAnsi="Arial"/>
          <w:sz w:val="19"/>
          <w:szCs w:val="19"/>
          <w:color w:val="auto"/>
        </w:rPr>
        <w:t>On October 2, 2024, the Company acquired 100% of the equity interests of WK Group for $6.8 million in cash, which was financed with a draw on the Company's revolving credit facility. As additional consideration in the acquisition of WK Germany KG, GmbH and WK Asia-Pacific Pte. Ltd. (collectively, "WK Group"), the former owners of WK Group are also entitled to earn-out payments up to $27.5 million based upon specified financial results through September 30, 2025. Based on projections at the acquisition date, the Company estimated the fair value of the earn-out to be $6.3 million, recorded within "Accrued expenses" on its Consolidated Balance Sheets. This fair value measurement is based on inputs not observable in the market, which is considered Level 3 on the fair value hierarchy. WK Group designs and engineers a broad range of cutting-edge technical equipment and systems for process and environmental and surface technology applications, as well as innovative sustainable solutions within the Industrial Processing Solutions segment. The following table summarizes the preliminary fair values of the assets acquired and liabilities assumed at the date of closing.</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660" w:type="dxa"/>
            <w:vAlign w:val="bottom"/>
            <w:shd w:val="clear" w:color="auto" w:fill="FEFEFE"/>
          </w:tcPr>
          <w:p>
            <w:pPr>
              <w:spacing w:after="0"/>
              <w:rPr>
                <w:sz w:val="20"/>
                <w:szCs w:val="20"/>
                <w:color w:val="auto"/>
              </w:rPr>
            </w:pPr>
            <w:r>
              <w:rPr>
                <w:rFonts w:ascii="Arial" w:cs="Arial" w:eastAsia="Arial" w:hAnsi="Arial"/>
                <w:sz w:val="16"/>
                <w:szCs w:val="16"/>
                <w:b w:val="1"/>
                <w:bCs w:val="1"/>
                <w:color w:val="auto"/>
              </w:rPr>
              <w:t>(in thousands)</w:t>
            </w:r>
          </w:p>
        </w:tc>
        <w:tc>
          <w:tcPr>
            <w:tcW w:w="2180" w:type="dxa"/>
            <w:vAlign w:val="bottom"/>
            <w:shd w:val="clear" w:color="auto" w:fill="FEFEFE"/>
          </w:tcPr>
          <w:p>
            <w:pPr>
              <w:spacing w:after="0"/>
              <w:rPr>
                <w:sz w:val="17"/>
                <w:szCs w:val="17"/>
                <w:color w:val="auto"/>
              </w:rPr>
            </w:pPr>
          </w:p>
        </w:tc>
        <w:tc>
          <w:tcPr>
            <w:tcW w:w="640" w:type="dxa"/>
            <w:vAlign w:val="bottom"/>
            <w:shd w:val="clear" w:color="auto" w:fill="FEFEFE"/>
          </w:tcPr>
          <w:p>
            <w:pPr>
              <w:spacing w:after="0"/>
              <w:rPr>
                <w:sz w:val="17"/>
                <w:szCs w:val="17"/>
                <w:color w:val="auto"/>
              </w:rPr>
            </w:pPr>
          </w:p>
        </w:tc>
        <w:tc>
          <w:tcPr>
            <w:tcW w:w="1160" w:type="dxa"/>
            <w:vAlign w:val="bottom"/>
            <w:shd w:val="clear" w:color="auto" w:fill="FEFEFE"/>
          </w:tcPr>
          <w:p>
            <w:pPr>
              <w:spacing w:after="0"/>
              <w:rPr>
                <w:sz w:val="17"/>
                <w:szCs w:val="17"/>
                <w:color w:val="auto"/>
              </w:rPr>
            </w:pPr>
          </w:p>
        </w:tc>
        <w:tc>
          <w:tcPr>
            <w:tcW w:w="120" w:type="dxa"/>
            <w:vAlign w:val="bottom"/>
            <w:shd w:val="clear" w:color="auto" w:fill="FEFEFE"/>
          </w:tcPr>
          <w:p>
            <w:pPr>
              <w:spacing w:after="0"/>
              <w:rPr>
                <w:sz w:val="17"/>
                <w:szCs w:val="17"/>
                <w:color w:val="auto"/>
              </w:rPr>
            </w:pPr>
          </w:p>
        </w:tc>
      </w:tr>
      <w:tr>
        <w:trPr>
          <w:trHeight w:val="243"/>
        </w:trPr>
        <w:tc>
          <w:tcPr>
            <w:tcW w:w="6660" w:type="dxa"/>
            <w:vAlign w:val="bottom"/>
            <w:shd w:val="clear" w:color="auto" w:fill="E6E6E6"/>
          </w:tcPr>
          <w:p>
            <w:pPr>
              <w:spacing w:after="0"/>
              <w:rPr>
                <w:sz w:val="20"/>
                <w:szCs w:val="20"/>
                <w:color w:val="auto"/>
              </w:rPr>
            </w:pPr>
            <w:r>
              <w:rPr>
                <w:rFonts w:ascii="Arial" w:cs="Arial" w:eastAsia="Arial" w:hAnsi="Arial"/>
                <w:sz w:val="20"/>
                <w:szCs w:val="20"/>
                <w:color w:val="auto"/>
              </w:rPr>
              <w:t>Current assets (including accounts receivable of $9,705)</w:t>
            </w:r>
          </w:p>
        </w:tc>
        <w:tc>
          <w:tcPr>
            <w:tcW w:w="2820" w:type="dxa"/>
            <w:vAlign w:val="bottom"/>
            <w:gridSpan w:val="2"/>
            <w:shd w:val="clear" w:color="auto" w:fill="E6E6E6"/>
          </w:tcPr>
          <w:p>
            <w:pPr>
              <w:jc w:val="right"/>
              <w:ind w:right="441"/>
              <w:spacing w:after="0"/>
              <w:rPr>
                <w:sz w:val="20"/>
                <w:szCs w:val="20"/>
                <w:color w:val="auto"/>
              </w:rPr>
            </w:pPr>
            <w:r>
              <w:rPr>
                <w:rFonts w:ascii="Arial" w:cs="Arial" w:eastAsia="Arial" w:hAnsi="Arial"/>
                <w:sz w:val="20"/>
                <w:szCs w:val="20"/>
                <w:color w:val="auto"/>
              </w:rPr>
              <w:t>$</w:t>
            </w:r>
          </w:p>
        </w:tc>
        <w:tc>
          <w:tcPr>
            <w:tcW w:w="11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20,294</w:t>
            </w:r>
          </w:p>
        </w:tc>
        <w:tc>
          <w:tcPr>
            <w:tcW w:w="120" w:type="dxa"/>
            <w:vAlign w:val="bottom"/>
            <w:shd w:val="clear" w:color="auto" w:fill="E6E6E6"/>
          </w:tcPr>
          <w:p>
            <w:pPr>
              <w:spacing w:after="0"/>
              <w:rPr>
                <w:sz w:val="21"/>
                <w:szCs w:val="21"/>
                <w:color w:val="auto"/>
              </w:rPr>
            </w:pPr>
          </w:p>
        </w:tc>
      </w:tr>
      <w:tr>
        <w:trPr>
          <w:trHeight w:val="243"/>
        </w:trPr>
        <w:tc>
          <w:tcPr>
            <w:tcW w:w="6660" w:type="dxa"/>
            <w:vAlign w:val="bottom"/>
            <w:shd w:val="clear" w:color="auto" w:fill="FEFEFE"/>
          </w:tcPr>
          <w:p>
            <w:pPr>
              <w:spacing w:after="0"/>
              <w:rPr>
                <w:sz w:val="20"/>
                <w:szCs w:val="20"/>
                <w:color w:val="auto"/>
              </w:rPr>
            </w:pPr>
            <w:r>
              <w:rPr>
                <w:rFonts w:ascii="Arial" w:cs="Arial" w:eastAsia="Arial" w:hAnsi="Arial"/>
                <w:sz w:val="20"/>
                <w:szCs w:val="20"/>
                <w:color w:val="auto"/>
              </w:rPr>
              <w:t>Property and equipment</w:t>
            </w:r>
          </w:p>
        </w:tc>
        <w:tc>
          <w:tcPr>
            <w:tcW w:w="2180" w:type="dxa"/>
            <w:vAlign w:val="bottom"/>
            <w:shd w:val="clear" w:color="auto" w:fill="FEFEFE"/>
          </w:tcPr>
          <w:p>
            <w:pPr>
              <w:spacing w:after="0"/>
              <w:rPr>
                <w:sz w:val="21"/>
                <w:szCs w:val="21"/>
                <w:color w:val="auto"/>
              </w:rPr>
            </w:pPr>
          </w:p>
        </w:tc>
        <w:tc>
          <w:tcPr>
            <w:tcW w:w="640" w:type="dxa"/>
            <w:vAlign w:val="bottom"/>
            <w:shd w:val="clear" w:color="auto" w:fill="FEFEFE"/>
          </w:tcPr>
          <w:p>
            <w:pPr>
              <w:spacing w:after="0"/>
              <w:rPr>
                <w:sz w:val="21"/>
                <w:szCs w:val="21"/>
                <w:color w:val="auto"/>
              </w:rPr>
            </w:pPr>
          </w:p>
        </w:tc>
        <w:tc>
          <w:tcPr>
            <w:tcW w:w="1160" w:type="dxa"/>
            <w:vAlign w:val="bottom"/>
            <w:shd w:val="clear" w:color="auto" w:fill="FEFEFE"/>
          </w:tcPr>
          <w:p>
            <w:pPr>
              <w:jc w:val="right"/>
              <w:spacing w:after="0"/>
              <w:rPr>
                <w:sz w:val="20"/>
                <w:szCs w:val="20"/>
                <w:color w:val="auto"/>
              </w:rPr>
            </w:pPr>
            <w:r>
              <w:rPr>
                <w:rFonts w:ascii="Arial" w:cs="Arial" w:eastAsia="Arial" w:hAnsi="Arial"/>
                <w:sz w:val="20"/>
                <w:szCs w:val="20"/>
                <w:color w:val="auto"/>
              </w:rPr>
              <w:t>853</w:t>
            </w:r>
          </w:p>
        </w:tc>
        <w:tc>
          <w:tcPr>
            <w:tcW w:w="120" w:type="dxa"/>
            <w:vAlign w:val="bottom"/>
            <w:shd w:val="clear" w:color="auto" w:fill="FEFEFE"/>
          </w:tcPr>
          <w:p>
            <w:pPr>
              <w:spacing w:after="0"/>
              <w:rPr>
                <w:sz w:val="21"/>
                <w:szCs w:val="21"/>
                <w:color w:val="auto"/>
              </w:rPr>
            </w:pPr>
          </w:p>
        </w:tc>
      </w:tr>
      <w:tr>
        <w:trPr>
          <w:trHeight w:val="243"/>
        </w:trPr>
        <w:tc>
          <w:tcPr>
            <w:tcW w:w="6660" w:type="dxa"/>
            <w:vAlign w:val="bottom"/>
            <w:shd w:val="clear" w:color="auto" w:fill="E6E6E6"/>
          </w:tcPr>
          <w:p>
            <w:pPr>
              <w:spacing w:after="0"/>
              <w:rPr>
                <w:sz w:val="20"/>
                <w:szCs w:val="20"/>
                <w:color w:val="auto"/>
              </w:rPr>
            </w:pPr>
            <w:r>
              <w:rPr>
                <w:rFonts w:ascii="Arial" w:cs="Arial" w:eastAsia="Arial" w:hAnsi="Arial"/>
                <w:sz w:val="20"/>
                <w:szCs w:val="20"/>
                <w:color w:val="auto"/>
              </w:rPr>
              <w:t>Intangible - finite life</w:t>
            </w:r>
          </w:p>
        </w:tc>
        <w:tc>
          <w:tcPr>
            <w:tcW w:w="2180" w:type="dxa"/>
            <w:vAlign w:val="bottom"/>
            <w:shd w:val="clear" w:color="auto" w:fill="E6E6E6"/>
          </w:tcPr>
          <w:p>
            <w:pPr>
              <w:spacing w:after="0"/>
              <w:rPr>
                <w:sz w:val="21"/>
                <w:szCs w:val="21"/>
                <w:color w:val="auto"/>
              </w:rPr>
            </w:pPr>
          </w:p>
        </w:tc>
        <w:tc>
          <w:tcPr>
            <w:tcW w:w="640" w:type="dxa"/>
            <w:vAlign w:val="bottom"/>
            <w:shd w:val="clear" w:color="auto" w:fill="E6E6E6"/>
          </w:tcPr>
          <w:p>
            <w:pPr>
              <w:spacing w:after="0"/>
              <w:rPr>
                <w:sz w:val="21"/>
                <w:szCs w:val="21"/>
                <w:color w:val="auto"/>
              </w:rPr>
            </w:pPr>
          </w:p>
        </w:tc>
        <w:tc>
          <w:tcPr>
            <w:tcW w:w="11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3,114</w:t>
            </w:r>
          </w:p>
        </w:tc>
        <w:tc>
          <w:tcPr>
            <w:tcW w:w="120" w:type="dxa"/>
            <w:vAlign w:val="bottom"/>
            <w:shd w:val="clear" w:color="auto" w:fill="E6E6E6"/>
          </w:tcPr>
          <w:p>
            <w:pPr>
              <w:spacing w:after="0"/>
              <w:rPr>
                <w:sz w:val="21"/>
                <w:szCs w:val="21"/>
                <w:color w:val="auto"/>
              </w:rPr>
            </w:pPr>
          </w:p>
        </w:tc>
      </w:tr>
      <w:tr>
        <w:trPr>
          <w:trHeight w:val="243"/>
        </w:trPr>
        <w:tc>
          <w:tcPr>
            <w:tcW w:w="6660" w:type="dxa"/>
            <w:vAlign w:val="bottom"/>
            <w:shd w:val="clear" w:color="auto" w:fill="FEFEFE"/>
          </w:tcPr>
          <w:p>
            <w:pPr>
              <w:spacing w:after="0"/>
              <w:rPr>
                <w:sz w:val="20"/>
                <w:szCs w:val="20"/>
                <w:color w:val="auto"/>
              </w:rPr>
            </w:pPr>
            <w:r>
              <w:rPr>
                <w:rFonts w:ascii="Arial" w:cs="Arial" w:eastAsia="Arial" w:hAnsi="Arial"/>
                <w:sz w:val="20"/>
                <w:szCs w:val="20"/>
                <w:color w:val="auto"/>
              </w:rPr>
              <w:t>Goodwill</w:t>
            </w:r>
          </w:p>
        </w:tc>
        <w:tc>
          <w:tcPr>
            <w:tcW w:w="2180" w:type="dxa"/>
            <w:vAlign w:val="bottom"/>
            <w:shd w:val="clear" w:color="auto" w:fill="FEFEFE"/>
          </w:tcPr>
          <w:p>
            <w:pPr>
              <w:spacing w:after="0"/>
              <w:rPr>
                <w:sz w:val="21"/>
                <w:szCs w:val="21"/>
                <w:color w:val="auto"/>
              </w:rPr>
            </w:pPr>
          </w:p>
        </w:tc>
        <w:tc>
          <w:tcPr>
            <w:tcW w:w="640" w:type="dxa"/>
            <w:vAlign w:val="bottom"/>
            <w:shd w:val="clear" w:color="auto" w:fill="FEFEFE"/>
          </w:tcPr>
          <w:p>
            <w:pPr>
              <w:spacing w:after="0"/>
              <w:rPr>
                <w:sz w:val="21"/>
                <w:szCs w:val="21"/>
                <w:color w:val="auto"/>
              </w:rPr>
            </w:pPr>
          </w:p>
        </w:tc>
        <w:tc>
          <w:tcPr>
            <w:tcW w:w="1160" w:type="dxa"/>
            <w:vAlign w:val="bottom"/>
            <w:shd w:val="clear" w:color="auto" w:fill="FEFEFE"/>
          </w:tcPr>
          <w:p>
            <w:pPr>
              <w:jc w:val="right"/>
              <w:spacing w:after="0"/>
              <w:rPr>
                <w:sz w:val="20"/>
                <w:szCs w:val="20"/>
                <w:color w:val="auto"/>
              </w:rPr>
            </w:pPr>
            <w:r>
              <w:rPr>
                <w:rFonts w:ascii="Arial" w:cs="Arial" w:eastAsia="Arial" w:hAnsi="Arial"/>
                <w:sz w:val="20"/>
                <w:szCs w:val="20"/>
                <w:color w:val="auto"/>
              </w:rPr>
              <w:t>2,981</w:t>
            </w:r>
          </w:p>
        </w:tc>
        <w:tc>
          <w:tcPr>
            <w:tcW w:w="120" w:type="dxa"/>
            <w:vAlign w:val="bottom"/>
            <w:shd w:val="clear" w:color="auto" w:fill="FEFEFE"/>
          </w:tcPr>
          <w:p>
            <w:pPr>
              <w:spacing w:after="0"/>
              <w:rPr>
                <w:sz w:val="21"/>
                <w:szCs w:val="21"/>
                <w:color w:val="auto"/>
              </w:rPr>
            </w:pPr>
          </w:p>
        </w:tc>
      </w:tr>
      <w:tr>
        <w:trPr>
          <w:trHeight w:val="243"/>
        </w:trPr>
        <w:tc>
          <w:tcPr>
            <w:tcW w:w="6660" w:type="dxa"/>
            <w:vAlign w:val="bottom"/>
            <w:tcBorders>
              <w:bottom w:val="single" w:sz="8" w:color="FEFEFE"/>
            </w:tcBorders>
            <w:shd w:val="clear" w:color="auto" w:fill="E6E6E6"/>
          </w:tcPr>
          <w:p>
            <w:pPr>
              <w:spacing w:after="0"/>
              <w:rPr>
                <w:sz w:val="20"/>
                <w:szCs w:val="20"/>
                <w:color w:val="auto"/>
              </w:rPr>
            </w:pPr>
            <w:r>
              <w:rPr>
                <w:rFonts w:ascii="Arial" w:cs="Arial" w:eastAsia="Arial" w:hAnsi="Arial"/>
                <w:sz w:val="20"/>
                <w:szCs w:val="20"/>
                <w:color w:val="auto"/>
              </w:rPr>
              <w:t>Other assets</w:t>
            </w:r>
          </w:p>
        </w:tc>
        <w:tc>
          <w:tcPr>
            <w:tcW w:w="2180" w:type="dxa"/>
            <w:vAlign w:val="bottom"/>
            <w:tcBorders>
              <w:bottom w:val="single" w:sz="8" w:color="FEFEFE"/>
            </w:tcBorders>
            <w:shd w:val="clear" w:color="auto" w:fill="E6E6E6"/>
          </w:tcPr>
          <w:p>
            <w:pPr>
              <w:spacing w:after="0"/>
              <w:rPr>
                <w:sz w:val="21"/>
                <w:szCs w:val="21"/>
                <w:color w:val="auto"/>
              </w:rPr>
            </w:pPr>
          </w:p>
        </w:tc>
        <w:tc>
          <w:tcPr>
            <w:tcW w:w="640" w:type="dxa"/>
            <w:vAlign w:val="bottom"/>
            <w:tcBorders>
              <w:bottom w:val="single" w:sz="8" w:color="auto"/>
            </w:tcBorders>
            <w:shd w:val="clear" w:color="auto" w:fill="E6E6E6"/>
          </w:tcPr>
          <w:p>
            <w:pPr>
              <w:spacing w:after="0"/>
              <w:rPr>
                <w:sz w:val="21"/>
                <w:szCs w:val="21"/>
                <w:color w:val="auto"/>
              </w:rPr>
            </w:pPr>
          </w:p>
        </w:tc>
        <w:tc>
          <w:tcPr>
            <w:tcW w:w="11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441</w:t>
            </w:r>
          </w:p>
        </w:tc>
        <w:tc>
          <w:tcPr>
            <w:tcW w:w="120" w:type="dxa"/>
            <w:vAlign w:val="bottom"/>
            <w:tcBorders>
              <w:bottom w:val="single" w:sz="8" w:color="FEFEFE"/>
            </w:tcBorders>
            <w:shd w:val="clear" w:color="auto" w:fill="E6E6E6"/>
          </w:tcPr>
          <w:p>
            <w:pPr>
              <w:spacing w:after="0"/>
              <w:rPr>
                <w:sz w:val="21"/>
                <w:szCs w:val="21"/>
                <w:color w:val="auto"/>
              </w:rPr>
            </w:pPr>
          </w:p>
        </w:tc>
      </w:tr>
      <w:tr>
        <w:trPr>
          <w:trHeight w:val="233"/>
        </w:trPr>
        <w:tc>
          <w:tcPr>
            <w:tcW w:w="6660" w:type="dxa"/>
            <w:vAlign w:val="bottom"/>
            <w:shd w:val="clear" w:color="auto" w:fill="FEFEFE"/>
          </w:tcPr>
          <w:p>
            <w:pPr>
              <w:ind w:left="200"/>
              <w:spacing w:after="0"/>
              <w:rPr>
                <w:sz w:val="20"/>
                <w:szCs w:val="20"/>
                <w:color w:val="auto"/>
              </w:rPr>
            </w:pPr>
            <w:r>
              <w:rPr>
                <w:rFonts w:ascii="Arial" w:cs="Arial" w:eastAsia="Arial" w:hAnsi="Arial"/>
                <w:sz w:val="20"/>
                <w:szCs w:val="20"/>
                <w:color w:val="auto"/>
              </w:rPr>
              <w:t>Total assets acquired</w:t>
            </w:r>
          </w:p>
        </w:tc>
        <w:tc>
          <w:tcPr>
            <w:tcW w:w="2180" w:type="dxa"/>
            <w:vAlign w:val="bottom"/>
            <w:shd w:val="clear" w:color="auto" w:fill="FEFEFE"/>
          </w:tcPr>
          <w:p>
            <w:pPr>
              <w:spacing w:after="0"/>
              <w:rPr>
                <w:sz w:val="20"/>
                <w:szCs w:val="20"/>
                <w:color w:val="auto"/>
              </w:rPr>
            </w:pPr>
          </w:p>
        </w:tc>
        <w:tc>
          <w:tcPr>
            <w:tcW w:w="640" w:type="dxa"/>
            <w:vAlign w:val="bottom"/>
            <w:shd w:val="clear" w:color="auto" w:fill="FEFEFE"/>
          </w:tcPr>
          <w:p>
            <w:pPr>
              <w:spacing w:after="0"/>
              <w:rPr>
                <w:sz w:val="20"/>
                <w:szCs w:val="20"/>
                <w:color w:val="auto"/>
              </w:rPr>
            </w:pPr>
          </w:p>
        </w:tc>
        <w:tc>
          <w:tcPr>
            <w:tcW w:w="1160" w:type="dxa"/>
            <w:vAlign w:val="bottom"/>
            <w:shd w:val="clear" w:color="auto" w:fill="FEFEFE"/>
          </w:tcPr>
          <w:p>
            <w:pPr>
              <w:jc w:val="right"/>
              <w:spacing w:after="0"/>
              <w:rPr>
                <w:sz w:val="20"/>
                <w:szCs w:val="20"/>
                <w:color w:val="auto"/>
              </w:rPr>
            </w:pPr>
            <w:r>
              <w:rPr>
                <w:rFonts w:ascii="Arial" w:cs="Arial" w:eastAsia="Arial" w:hAnsi="Arial"/>
                <w:sz w:val="20"/>
                <w:szCs w:val="20"/>
                <w:color w:val="auto"/>
              </w:rPr>
              <w:t>27,683</w:t>
            </w:r>
          </w:p>
        </w:tc>
        <w:tc>
          <w:tcPr>
            <w:tcW w:w="120" w:type="dxa"/>
            <w:vAlign w:val="bottom"/>
            <w:shd w:val="clear" w:color="auto" w:fill="FEFEFE"/>
          </w:tcPr>
          <w:p>
            <w:pPr>
              <w:spacing w:after="0"/>
              <w:rPr>
                <w:sz w:val="20"/>
                <w:szCs w:val="20"/>
                <w:color w:val="auto"/>
              </w:rPr>
            </w:pPr>
          </w:p>
        </w:tc>
      </w:tr>
      <w:tr>
        <w:trPr>
          <w:trHeight w:val="243"/>
        </w:trPr>
        <w:tc>
          <w:tcPr>
            <w:tcW w:w="6660" w:type="dxa"/>
            <w:vAlign w:val="bottom"/>
            <w:shd w:val="clear" w:color="auto" w:fill="E6E6E6"/>
          </w:tcPr>
          <w:p>
            <w:pPr>
              <w:spacing w:after="0"/>
              <w:rPr>
                <w:sz w:val="20"/>
                <w:szCs w:val="20"/>
                <w:color w:val="auto"/>
              </w:rPr>
            </w:pPr>
            <w:r>
              <w:rPr>
                <w:rFonts w:ascii="Arial" w:cs="Arial" w:eastAsia="Arial" w:hAnsi="Arial"/>
                <w:sz w:val="20"/>
                <w:szCs w:val="20"/>
                <w:color w:val="auto"/>
              </w:rPr>
              <w:t>Current liabilities assumed</w:t>
            </w:r>
          </w:p>
        </w:tc>
        <w:tc>
          <w:tcPr>
            <w:tcW w:w="2180" w:type="dxa"/>
            <w:vAlign w:val="bottom"/>
            <w:shd w:val="clear" w:color="auto" w:fill="E6E6E6"/>
          </w:tcPr>
          <w:p>
            <w:pPr>
              <w:spacing w:after="0"/>
              <w:rPr>
                <w:sz w:val="21"/>
                <w:szCs w:val="21"/>
                <w:color w:val="auto"/>
              </w:rPr>
            </w:pPr>
          </w:p>
        </w:tc>
        <w:tc>
          <w:tcPr>
            <w:tcW w:w="640" w:type="dxa"/>
            <w:vAlign w:val="bottom"/>
            <w:shd w:val="clear" w:color="auto" w:fill="E6E6E6"/>
          </w:tcPr>
          <w:p>
            <w:pPr>
              <w:spacing w:after="0"/>
              <w:rPr>
                <w:sz w:val="21"/>
                <w:szCs w:val="21"/>
                <w:color w:val="auto"/>
              </w:rPr>
            </w:pPr>
          </w:p>
        </w:tc>
        <w:tc>
          <w:tcPr>
            <w:tcW w:w="11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(12,430)</w:t>
            </w:r>
          </w:p>
        </w:tc>
        <w:tc>
          <w:tcPr>
            <w:tcW w:w="120" w:type="dxa"/>
            <w:vAlign w:val="bottom"/>
            <w:shd w:val="clear" w:color="auto" w:fill="E6E6E6"/>
          </w:tcPr>
          <w:p>
            <w:pPr>
              <w:spacing w:after="0"/>
              <w:rPr>
                <w:sz w:val="21"/>
                <w:szCs w:val="21"/>
                <w:color w:val="auto"/>
              </w:rPr>
            </w:pPr>
          </w:p>
        </w:tc>
      </w:tr>
      <w:tr>
        <w:trPr>
          <w:trHeight w:val="243"/>
        </w:trPr>
        <w:tc>
          <w:tcPr>
            <w:tcW w:w="6660" w:type="dxa"/>
            <w:vAlign w:val="bottom"/>
            <w:shd w:val="clear" w:color="auto" w:fill="FEFEFE"/>
          </w:tcPr>
          <w:p>
            <w:pPr>
              <w:spacing w:after="0"/>
              <w:rPr>
                <w:sz w:val="20"/>
                <w:szCs w:val="20"/>
                <w:color w:val="auto"/>
              </w:rPr>
            </w:pPr>
            <w:r>
              <w:rPr>
                <w:rFonts w:ascii="Arial" w:cs="Arial" w:eastAsia="Arial" w:hAnsi="Arial"/>
                <w:sz w:val="20"/>
                <w:szCs w:val="20"/>
                <w:color w:val="auto"/>
              </w:rPr>
              <w:t>Deferred income tax liability</w:t>
            </w:r>
          </w:p>
        </w:tc>
        <w:tc>
          <w:tcPr>
            <w:tcW w:w="2180" w:type="dxa"/>
            <w:vAlign w:val="bottom"/>
            <w:shd w:val="clear" w:color="auto" w:fill="FEFEFE"/>
          </w:tcPr>
          <w:p>
            <w:pPr>
              <w:spacing w:after="0"/>
              <w:rPr>
                <w:sz w:val="21"/>
                <w:szCs w:val="21"/>
                <w:color w:val="auto"/>
              </w:rPr>
            </w:pPr>
          </w:p>
        </w:tc>
        <w:tc>
          <w:tcPr>
            <w:tcW w:w="640" w:type="dxa"/>
            <w:vAlign w:val="bottom"/>
            <w:shd w:val="clear" w:color="auto" w:fill="FEFEFE"/>
          </w:tcPr>
          <w:p>
            <w:pPr>
              <w:spacing w:after="0"/>
              <w:rPr>
                <w:sz w:val="21"/>
                <w:szCs w:val="21"/>
                <w:color w:val="auto"/>
              </w:rPr>
            </w:pPr>
          </w:p>
        </w:tc>
        <w:tc>
          <w:tcPr>
            <w:tcW w:w="1280" w:type="dxa"/>
            <w:vAlign w:val="bottom"/>
            <w:gridSpan w:val="2"/>
            <w:shd w:val="clear" w:color="auto" w:fill="FEFEFE"/>
          </w:tcPr>
          <w:p>
            <w:pPr>
              <w:jc w:val="right"/>
              <w:ind w:right="40"/>
              <w:spacing w:after="0"/>
              <w:rPr>
                <w:sz w:val="20"/>
                <w:szCs w:val="20"/>
                <w:color w:val="auto"/>
              </w:rPr>
            </w:pPr>
            <w:r>
              <w:rPr>
                <w:rFonts w:ascii="Arial" w:cs="Arial" w:eastAsia="Arial" w:hAnsi="Arial"/>
                <w:sz w:val="20"/>
                <w:szCs w:val="20"/>
                <w:color w:val="auto"/>
              </w:rPr>
              <w:t>(854)</w:t>
            </w:r>
          </w:p>
        </w:tc>
      </w:tr>
      <w:tr>
        <w:trPr>
          <w:trHeight w:val="243"/>
        </w:trPr>
        <w:tc>
          <w:tcPr>
            <w:tcW w:w="6660" w:type="dxa"/>
            <w:vAlign w:val="bottom"/>
            <w:shd w:val="clear" w:color="auto" w:fill="E6E6E6"/>
          </w:tcPr>
          <w:p>
            <w:pPr>
              <w:spacing w:after="0"/>
              <w:rPr>
                <w:sz w:val="20"/>
                <w:szCs w:val="20"/>
                <w:color w:val="auto"/>
              </w:rPr>
            </w:pPr>
            <w:r>
              <w:rPr>
                <w:rFonts w:ascii="Arial" w:cs="Arial" w:eastAsia="Arial" w:hAnsi="Arial"/>
                <w:sz w:val="20"/>
                <w:szCs w:val="20"/>
                <w:color w:val="auto"/>
              </w:rPr>
              <w:t>Other liabilities assumed</w:t>
            </w:r>
          </w:p>
        </w:tc>
        <w:tc>
          <w:tcPr>
            <w:tcW w:w="2180" w:type="dxa"/>
            <w:vAlign w:val="bottom"/>
            <w:shd w:val="clear" w:color="auto" w:fill="E6E6E6"/>
          </w:tcPr>
          <w:p>
            <w:pPr>
              <w:spacing w:after="0"/>
              <w:rPr>
                <w:sz w:val="21"/>
                <w:szCs w:val="21"/>
                <w:color w:val="auto"/>
              </w:rPr>
            </w:pPr>
          </w:p>
        </w:tc>
        <w:tc>
          <w:tcPr>
            <w:tcW w:w="640" w:type="dxa"/>
            <w:vAlign w:val="bottom"/>
            <w:shd w:val="clear" w:color="auto" w:fill="E6E6E6"/>
          </w:tcPr>
          <w:p>
            <w:pPr>
              <w:spacing w:after="0"/>
              <w:rPr>
                <w:sz w:val="21"/>
                <w:szCs w:val="21"/>
                <w:color w:val="auto"/>
              </w:rPr>
            </w:pPr>
          </w:p>
        </w:tc>
        <w:tc>
          <w:tcPr>
            <w:tcW w:w="1280" w:type="dxa"/>
            <w:vAlign w:val="bottom"/>
            <w:gridSpan w:val="2"/>
            <w:shd w:val="clear" w:color="auto" w:fill="E6E6E6"/>
          </w:tcPr>
          <w:p>
            <w:pPr>
              <w:jc w:val="right"/>
              <w:ind w:right="40"/>
              <w:spacing w:after="0"/>
              <w:rPr>
                <w:sz w:val="20"/>
                <w:szCs w:val="20"/>
                <w:color w:val="auto"/>
              </w:rPr>
            </w:pPr>
            <w:r>
              <w:rPr>
                <w:rFonts w:ascii="Arial" w:cs="Arial" w:eastAsia="Arial" w:hAnsi="Arial"/>
                <w:sz w:val="20"/>
                <w:szCs w:val="20"/>
                <w:color w:val="auto"/>
              </w:rPr>
              <w:t>(1,320)</w:t>
            </w:r>
          </w:p>
        </w:tc>
      </w:tr>
      <w:tr>
        <w:trPr>
          <w:trHeight w:val="233"/>
        </w:trPr>
        <w:tc>
          <w:tcPr>
            <w:tcW w:w="6660" w:type="dxa"/>
            <w:vAlign w:val="bottom"/>
            <w:tcBorders>
              <w:top w:val="single" w:sz="8" w:color="FEFEFE"/>
            </w:tcBorders>
            <w:shd w:val="clear" w:color="auto" w:fill="FEFEFE"/>
          </w:tcPr>
          <w:p>
            <w:pPr>
              <w:ind w:left="200"/>
              <w:spacing w:after="0"/>
              <w:rPr>
                <w:sz w:val="20"/>
                <w:szCs w:val="20"/>
                <w:color w:val="auto"/>
              </w:rPr>
            </w:pPr>
            <w:r>
              <w:rPr>
                <w:rFonts w:ascii="Arial" w:cs="Arial" w:eastAsia="Arial" w:hAnsi="Arial"/>
                <w:sz w:val="20"/>
                <w:szCs w:val="20"/>
                <w:color w:val="auto"/>
              </w:rPr>
              <w:t>Net assets acquired</w:t>
            </w:r>
          </w:p>
        </w:tc>
        <w:tc>
          <w:tcPr>
            <w:tcW w:w="2180" w:type="dxa"/>
            <w:vAlign w:val="bottom"/>
            <w:tcBorders>
              <w:top w:val="single" w:sz="8" w:color="FEFEFE"/>
            </w:tcBorders>
            <w:shd w:val="clear" w:color="auto" w:fill="FEFEFE"/>
          </w:tcPr>
          <w:p>
            <w:pPr>
              <w:spacing w:after="0"/>
              <w:rPr>
                <w:sz w:val="20"/>
                <w:szCs w:val="20"/>
                <w:color w:val="auto"/>
              </w:rPr>
            </w:pPr>
          </w:p>
        </w:tc>
        <w:tc>
          <w:tcPr>
            <w:tcW w:w="640" w:type="dxa"/>
            <w:vAlign w:val="bottom"/>
            <w:tcBorders>
              <w:top w:val="single" w:sz="8" w:color="auto"/>
              <w:bottom w:val="single" w:sz="8" w:color="auto"/>
            </w:tcBorders>
            <w:shd w:val="clear" w:color="auto" w:fill="FEFEFE"/>
          </w:tcPr>
          <w:p>
            <w:pPr>
              <w:jc w:val="right"/>
              <w:ind w:right="441"/>
              <w:spacing w:after="0"/>
              <w:rPr>
                <w:sz w:val="20"/>
                <w:szCs w:val="20"/>
                <w:color w:val="auto"/>
              </w:rPr>
            </w:pPr>
            <w:r>
              <w:rPr>
                <w:rFonts w:ascii="Arial" w:cs="Arial" w:eastAsia="Arial" w:hAnsi="Arial"/>
                <w:sz w:val="20"/>
                <w:szCs w:val="20"/>
                <w:color w:val="auto"/>
                <w:w w:val="71"/>
              </w:rPr>
              <w:t>$</w:t>
            </w:r>
          </w:p>
        </w:tc>
        <w:tc>
          <w:tcPr>
            <w:tcW w:w="1160" w:type="dxa"/>
            <w:vAlign w:val="bottom"/>
            <w:tcBorders>
              <w:top w:val="single" w:sz="8" w:color="auto"/>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13,079</w:t>
            </w:r>
          </w:p>
        </w:tc>
        <w:tc>
          <w:tcPr>
            <w:tcW w:w="120" w:type="dxa"/>
            <w:vAlign w:val="bottom"/>
            <w:tcBorders>
              <w:top w:val="single" w:sz="8" w:color="FEFEFE"/>
            </w:tcBorders>
            <w:shd w:val="clear" w:color="auto" w:fill="FEFEFE"/>
          </w:tcPr>
          <w:p>
            <w:pPr>
              <w:spacing w:after="0"/>
              <w:rPr>
                <w:sz w:val="20"/>
                <w:szCs w:val="20"/>
                <w:color w:val="auto"/>
              </w:rPr>
            </w:pPr>
          </w:p>
        </w:tc>
      </w:tr>
      <w:tr>
        <w:trPr>
          <w:trHeight w:val="20"/>
        </w:trPr>
        <w:tc>
          <w:tcPr>
            <w:tcW w:w="66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8" w:lineRule="exact"/>
        <w:rPr>
          <w:sz w:val="20"/>
          <w:szCs w:val="20"/>
          <w:color w:val="auto"/>
        </w:rPr>
      </w:pPr>
    </w:p>
    <w:p>
      <w:pPr>
        <w:ind w:right="580"/>
        <w:spacing w:after="0" w:line="304" w:lineRule="auto"/>
        <w:rPr>
          <w:sz w:val="20"/>
          <w:szCs w:val="20"/>
          <w:color w:val="auto"/>
        </w:rPr>
      </w:pPr>
      <w:r>
        <w:rPr>
          <w:rFonts w:ascii="Arial" w:cs="Arial" w:eastAsia="Arial" w:hAnsi="Arial"/>
          <w:sz w:val="19"/>
          <w:szCs w:val="19"/>
          <w:color w:val="auto"/>
        </w:rPr>
        <w:t>The Company acquired technology, customer lists and tradename intangible assets valued at $1.0 million, $1.2 million and $1.0 million, respectively. These assets were determined to have useful lives of 7, 10 and 10 years, respectively.</w:t>
      </w:r>
    </w:p>
    <w:p>
      <w:pPr>
        <w:spacing w:after="0" w:line="143" w:lineRule="exact"/>
        <w:rPr>
          <w:sz w:val="20"/>
          <w:szCs w:val="20"/>
          <w:color w:val="auto"/>
        </w:rPr>
      </w:pPr>
    </w:p>
    <w:p>
      <w:pPr>
        <w:ind w:right="600"/>
        <w:spacing w:after="0" w:line="277" w:lineRule="auto"/>
        <w:rPr>
          <w:sz w:val="20"/>
          <w:szCs w:val="20"/>
          <w:color w:val="auto"/>
        </w:rPr>
      </w:pPr>
      <w:r>
        <w:rPr>
          <w:rFonts w:ascii="Arial" w:cs="Arial" w:eastAsia="Arial" w:hAnsi="Arial"/>
          <w:sz w:val="20"/>
          <w:szCs w:val="20"/>
          <w:color w:val="auto"/>
        </w:rPr>
        <w:t>During the year ended December 31, 2024, WK Group accounted for $4.6 million in revenue and $0.7 million of net loss in the Company's results.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EnviroCare International LLC</w:t>
      </w:r>
    </w:p>
    <w:p>
      <w:pPr>
        <w:spacing w:after="0" w:line="234" w:lineRule="exact"/>
        <w:rPr>
          <w:sz w:val="20"/>
          <w:szCs w:val="20"/>
          <w:color w:val="auto"/>
        </w:rPr>
      </w:pPr>
    </w:p>
    <w:p>
      <w:pPr>
        <w:ind w:right="40"/>
        <w:spacing w:after="0" w:line="262" w:lineRule="auto"/>
        <w:rPr>
          <w:sz w:val="20"/>
          <w:szCs w:val="20"/>
          <w:color w:val="auto"/>
        </w:rPr>
      </w:pPr>
      <w:r>
        <w:rPr>
          <w:rFonts w:ascii="Arial" w:cs="Arial" w:eastAsia="Arial" w:hAnsi="Arial"/>
          <w:sz w:val="19"/>
          <w:szCs w:val="19"/>
          <w:color w:val="auto"/>
        </w:rPr>
        <w:t>On July 29, 2024, the Company acquired 100% of the equity interests of EnviroCare International LLC (“EnviroCare") for $16.8 million, including $15.7 million paid at closing, which was financed with a draw on the Company's revolving credit facility, and a seller promissory note of $1.7 million, partially offset by a working capital adjustment of $0.7 million. EnviroCare is an international designer and provider of industrial exhaust air contamination treatment and control systems, solutions and services across a wide range of industrial and municipal applications within the Industrial Processing Solutions segment. The following table summarizes the preliminary fair values of the assets acquired and liabilities assumed at the date of closing.</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F-31</w:t>
      </w:r>
    </w:p>
    <w:p>
      <w:pPr>
        <w:sectPr>
          <w:pgSz w:w="11880" w:h="15480" w:orient="portrait"/>
          <w:cols w:equalWidth="0" w:num="1">
            <w:col w:w="10760"/>
          </w:cols>
          <w:pgMar w:left="560" w:top="804" w:right="560" w:bottom="32"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197"/>
        </w:trPr>
        <w:tc>
          <w:tcPr>
            <w:tcW w:w="7300" w:type="dxa"/>
            <w:vAlign w:val="bottom"/>
            <w:shd w:val="clear" w:color="auto" w:fill="FEFEFE"/>
          </w:tcPr>
          <w:p>
            <w:pPr>
              <w:spacing w:after="0"/>
              <w:rPr>
                <w:sz w:val="20"/>
                <w:szCs w:val="20"/>
                <w:color w:val="auto"/>
              </w:rPr>
            </w:pPr>
            <w:r>
              <w:rPr>
                <w:rFonts w:ascii="Arial" w:cs="Arial" w:eastAsia="Arial" w:hAnsi="Arial"/>
                <w:sz w:val="16"/>
                <w:szCs w:val="16"/>
                <w:b w:val="1"/>
                <w:bCs w:val="1"/>
                <w:color w:val="auto"/>
              </w:rPr>
              <w:t>(in thousands)</w:t>
            </w:r>
          </w:p>
        </w:tc>
        <w:tc>
          <w:tcPr>
            <w:tcW w:w="1540" w:type="dxa"/>
            <w:vAlign w:val="bottom"/>
            <w:shd w:val="clear" w:color="auto" w:fill="FEFEFE"/>
          </w:tcPr>
          <w:p>
            <w:pPr>
              <w:spacing w:after="0"/>
              <w:rPr>
                <w:sz w:val="17"/>
                <w:szCs w:val="17"/>
                <w:color w:val="auto"/>
              </w:rPr>
            </w:pPr>
          </w:p>
        </w:tc>
        <w:tc>
          <w:tcPr>
            <w:tcW w:w="680" w:type="dxa"/>
            <w:vAlign w:val="bottom"/>
            <w:shd w:val="clear" w:color="auto" w:fill="FEFEFE"/>
          </w:tcPr>
          <w:p>
            <w:pPr>
              <w:spacing w:after="0"/>
              <w:rPr>
                <w:sz w:val="17"/>
                <w:szCs w:val="17"/>
                <w:color w:val="auto"/>
              </w:rPr>
            </w:pPr>
          </w:p>
        </w:tc>
        <w:tc>
          <w:tcPr>
            <w:tcW w:w="1120" w:type="dxa"/>
            <w:vAlign w:val="bottom"/>
            <w:shd w:val="clear" w:color="auto" w:fill="FEFEFE"/>
          </w:tcPr>
          <w:p>
            <w:pPr>
              <w:spacing w:after="0"/>
              <w:rPr>
                <w:sz w:val="17"/>
                <w:szCs w:val="17"/>
                <w:color w:val="auto"/>
              </w:rPr>
            </w:pPr>
          </w:p>
        </w:tc>
        <w:tc>
          <w:tcPr>
            <w:tcW w:w="120" w:type="dxa"/>
            <w:vAlign w:val="bottom"/>
            <w:shd w:val="clear" w:color="auto" w:fill="FEFEFE"/>
          </w:tcPr>
          <w:p>
            <w:pPr>
              <w:spacing w:after="0"/>
              <w:rPr>
                <w:sz w:val="17"/>
                <w:szCs w:val="17"/>
                <w:color w:val="auto"/>
              </w:rPr>
            </w:pPr>
          </w:p>
        </w:tc>
      </w:tr>
      <w:tr>
        <w:trPr>
          <w:trHeight w:val="243"/>
        </w:trPr>
        <w:tc>
          <w:tcPr>
            <w:tcW w:w="7300" w:type="dxa"/>
            <w:vAlign w:val="bottom"/>
            <w:shd w:val="clear" w:color="auto" w:fill="E6E6E6"/>
          </w:tcPr>
          <w:p>
            <w:pPr>
              <w:spacing w:after="0"/>
              <w:rPr>
                <w:sz w:val="20"/>
                <w:szCs w:val="20"/>
                <w:color w:val="auto"/>
              </w:rPr>
            </w:pPr>
            <w:r>
              <w:rPr>
                <w:rFonts w:ascii="Arial" w:cs="Arial" w:eastAsia="Arial" w:hAnsi="Arial"/>
                <w:sz w:val="20"/>
                <w:szCs w:val="20"/>
                <w:color w:val="auto"/>
              </w:rPr>
              <w:t>Current assets (including cash of $596 and accounts receivable of $405)</w:t>
            </w:r>
          </w:p>
        </w:tc>
        <w:tc>
          <w:tcPr>
            <w:tcW w:w="2220" w:type="dxa"/>
            <w:vAlign w:val="bottom"/>
            <w:gridSpan w:val="2"/>
            <w:shd w:val="clear" w:color="auto" w:fill="E6E6E6"/>
          </w:tcPr>
          <w:p>
            <w:pPr>
              <w:jc w:val="right"/>
              <w:ind w:right="481"/>
              <w:spacing w:after="0"/>
              <w:rPr>
                <w:sz w:val="20"/>
                <w:szCs w:val="20"/>
                <w:color w:val="auto"/>
              </w:rPr>
            </w:pPr>
            <w:r>
              <w:rPr>
                <w:rFonts w:ascii="Arial" w:cs="Arial" w:eastAsia="Arial" w:hAnsi="Arial"/>
                <w:sz w:val="20"/>
                <w:szCs w:val="20"/>
                <w:color w:val="auto"/>
              </w:rPr>
              <w:t>$</w:t>
            </w: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3,111</w:t>
            </w:r>
          </w:p>
        </w:tc>
        <w:tc>
          <w:tcPr>
            <w:tcW w:w="120" w:type="dxa"/>
            <w:vAlign w:val="bottom"/>
            <w:shd w:val="clear" w:color="auto" w:fill="E6E6E6"/>
          </w:tcPr>
          <w:p>
            <w:pPr>
              <w:spacing w:after="0"/>
              <w:rPr>
                <w:sz w:val="21"/>
                <w:szCs w:val="21"/>
                <w:color w:val="auto"/>
              </w:rPr>
            </w:pPr>
          </w:p>
        </w:tc>
      </w:tr>
      <w:tr>
        <w:trPr>
          <w:trHeight w:val="243"/>
        </w:trPr>
        <w:tc>
          <w:tcPr>
            <w:tcW w:w="7300" w:type="dxa"/>
            <w:vAlign w:val="bottom"/>
            <w:shd w:val="clear" w:color="auto" w:fill="FEFEFE"/>
          </w:tcPr>
          <w:p>
            <w:pPr>
              <w:spacing w:after="0"/>
              <w:rPr>
                <w:sz w:val="20"/>
                <w:szCs w:val="20"/>
                <w:color w:val="auto"/>
              </w:rPr>
            </w:pPr>
            <w:r>
              <w:rPr>
                <w:rFonts w:ascii="Arial" w:cs="Arial" w:eastAsia="Arial" w:hAnsi="Arial"/>
                <w:sz w:val="20"/>
                <w:szCs w:val="20"/>
                <w:color w:val="auto"/>
              </w:rPr>
              <w:t>Property and equipment</w:t>
            </w:r>
          </w:p>
        </w:tc>
        <w:tc>
          <w:tcPr>
            <w:tcW w:w="1540" w:type="dxa"/>
            <w:vAlign w:val="bottom"/>
            <w:shd w:val="clear" w:color="auto" w:fill="FEFEFE"/>
          </w:tcPr>
          <w:p>
            <w:pPr>
              <w:spacing w:after="0"/>
              <w:rPr>
                <w:sz w:val="21"/>
                <w:szCs w:val="21"/>
                <w:color w:val="auto"/>
              </w:rPr>
            </w:pPr>
          </w:p>
        </w:tc>
        <w:tc>
          <w:tcPr>
            <w:tcW w:w="680" w:type="dxa"/>
            <w:vAlign w:val="bottom"/>
            <w:shd w:val="clear" w:color="auto" w:fill="FEFEFE"/>
          </w:tcPr>
          <w:p>
            <w:pPr>
              <w:spacing w:after="0"/>
              <w:rPr>
                <w:sz w:val="21"/>
                <w:szCs w:val="21"/>
                <w:color w:val="auto"/>
              </w:rPr>
            </w:pPr>
          </w:p>
        </w:tc>
        <w:tc>
          <w:tcPr>
            <w:tcW w:w="1120" w:type="dxa"/>
            <w:vAlign w:val="bottom"/>
            <w:shd w:val="clear" w:color="auto" w:fill="FEFEFE"/>
          </w:tcPr>
          <w:p>
            <w:pPr>
              <w:jc w:val="right"/>
              <w:spacing w:after="0"/>
              <w:rPr>
                <w:sz w:val="20"/>
                <w:szCs w:val="20"/>
                <w:color w:val="auto"/>
              </w:rPr>
            </w:pPr>
            <w:r>
              <w:rPr>
                <w:rFonts w:ascii="Arial" w:cs="Arial" w:eastAsia="Arial" w:hAnsi="Arial"/>
                <w:sz w:val="20"/>
                <w:szCs w:val="20"/>
                <w:color w:val="auto"/>
              </w:rPr>
              <w:t>17</w:t>
            </w:r>
          </w:p>
        </w:tc>
        <w:tc>
          <w:tcPr>
            <w:tcW w:w="120" w:type="dxa"/>
            <w:vAlign w:val="bottom"/>
            <w:shd w:val="clear" w:color="auto" w:fill="FEFEFE"/>
          </w:tcPr>
          <w:p>
            <w:pPr>
              <w:spacing w:after="0"/>
              <w:rPr>
                <w:sz w:val="21"/>
                <w:szCs w:val="21"/>
                <w:color w:val="auto"/>
              </w:rPr>
            </w:pPr>
          </w:p>
        </w:tc>
      </w:tr>
      <w:tr>
        <w:trPr>
          <w:trHeight w:val="243"/>
        </w:trPr>
        <w:tc>
          <w:tcPr>
            <w:tcW w:w="7300" w:type="dxa"/>
            <w:vAlign w:val="bottom"/>
            <w:shd w:val="clear" w:color="auto" w:fill="E6E6E6"/>
          </w:tcPr>
          <w:p>
            <w:pPr>
              <w:spacing w:after="0"/>
              <w:rPr>
                <w:sz w:val="20"/>
                <w:szCs w:val="20"/>
                <w:color w:val="auto"/>
              </w:rPr>
            </w:pPr>
            <w:r>
              <w:rPr>
                <w:rFonts w:ascii="Arial" w:cs="Arial" w:eastAsia="Arial" w:hAnsi="Arial"/>
                <w:sz w:val="20"/>
                <w:szCs w:val="20"/>
                <w:color w:val="auto"/>
              </w:rPr>
              <w:t>Intangible - finite life</w:t>
            </w:r>
          </w:p>
        </w:tc>
        <w:tc>
          <w:tcPr>
            <w:tcW w:w="1540" w:type="dxa"/>
            <w:vAlign w:val="bottom"/>
            <w:shd w:val="clear" w:color="auto" w:fill="E6E6E6"/>
          </w:tcPr>
          <w:p>
            <w:pPr>
              <w:spacing w:after="0"/>
              <w:rPr>
                <w:sz w:val="21"/>
                <w:szCs w:val="21"/>
                <w:color w:val="auto"/>
              </w:rPr>
            </w:pPr>
          </w:p>
        </w:tc>
        <w:tc>
          <w:tcPr>
            <w:tcW w:w="680" w:type="dxa"/>
            <w:vAlign w:val="bottom"/>
            <w:shd w:val="clear" w:color="auto" w:fill="E6E6E6"/>
          </w:tcPr>
          <w:p>
            <w:pPr>
              <w:spacing w:after="0"/>
              <w:rPr>
                <w:sz w:val="21"/>
                <w:szCs w:val="21"/>
                <w:color w:val="auto"/>
              </w:rPr>
            </w:pP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7,250</w:t>
            </w:r>
          </w:p>
        </w:tc>
        <w:tc>
          <w:tcPr>
            <w:tcW w:w="120" w:type="dxa"/>
            <w:vAlign w:val="bottom"/>
            <w:shd w:val="clear" w:color="auto" w:fill="E6E6E6"/>
          </w:tcPr>
          <w:p>
            <w:pPr>
              <w:spacing w:after="0"/>
              <w:rPr>
                <w:sz w:val="21"/>
                <w:szCs w:val="21"/>
                <w:color w:val="auto"/>
              </w:rPr>
            </w:pPr>
          </w:p>
        </w:tc>
      </w:tr>
      <w:tr>
        <w:trPr>
          <w:trHeight w:val="243"/>
        </w:trPr>
        <w:tc>
          <w:tcPr>
            <w:tcW w:w="7300" w:type="dxa"/>
            <w:vAlign w:val="bottom"/>
            <w:tcBorders>
              <w:bottom w:val="single" w:sz="8" w:color="E6E6E6"/>
            </w:tcBorders>
            <w:shd w:val="clear" w:color="auto" w:fill="FEFEFE"/>
          </w:tcPr>
          <w:p>
            <w:pPr>
              <w:spacing w:after="0"/>
              <w:rPr>
                <w:sz w:val="20"/>
                <w:szCs w:val="20"/>
                <w:color w:val="auto"/>
              </w:rPr>
            </w:pPr>
            <w:r>
              <w:rPr>
                <w:rFonts w:ascii="Arial" w:cs="Arial" w:eastAsia="Arial" w:hAnsi="Arial"/>
                <w:sz w:val="20"/>
                <w:szCs w:val="20"/>
                <w:color w:val="auto"/>
              </w:rPr>
              <w:t>Goodwill</w:t>
            </w:r>
          </w:p>
        </w:tc>
        <w:tc>
          <w:tcPr>
            <w:tcW w:w="1540" w:type="dxa"/>
            <w:vAlign w:val="bottom"/>
            <w:tcBorders>
              <w:bottom w:val="single" w:sz="8" w:color="E6E6E6"/>
            </w:tcBorders>
            <w:shd w:val="clear" w:color="auto" w:fill="FEFEFE"/>
          </w:tcPr>
          <w:p>
            <w:pPr>
              <w:spacing w:after="0"/>
              <w:rPr>
                <w:sz w:val="21"/>
                <w:szCs w:val="21"/>
                <w:color w:val="auto"/>
              </w:rPr>
            </w:pPr>
          </w:p>
        </w:tc>
        <w:tc>
          <w:tcPr>
            <w:tcW w:w="680" w:type="dxa"/>
            <w:vAlign w:val="bottom"/>
            <w:tcBorders>
              <w:bottom w:val="single" w:sz="8" w:color="auto"/>
            </w:tcBorders>
            <w:shd w:val="clear" w:color="auto" w:fill="FEFEFE"/>
          </w:tcPr>
          <w:p>
            <w:pPr>
              <w:spacing w:after="0"/>
              <w:rPr>
                <w:sz w:val="21"/>
                <w:szCs w:val="21"/>
                <w:color w:val="auto"/>
              </w:rPr>
            </w:pPr>
          </w:p>
        </w:tc>
        <w:tc>
          <w:tcPr>
            <w:tcW w:w="112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11,348</w:t>
            </w:r>
          </w:p>
        </w:tc>
        <w:tc>
          <w:tcPr>
            <w:tcW w:w="120" w:type="dxa"/>
            <w:vAlign w:val="bottom"/>
            <w:tcBorders>
              <w:bottom w:val="single" w:sz="8" w:color="E6E6E6"/>
            </w:tcBorders>
            <w:shd w:val="clear" w:color="auto" w:fill="FEFEFE"/>
          </w:tcPr>
          <w:p>
            <w:pPr>
              <w:spacing w:after="0"/>
              <w:rPr>
                <w:sz w:val="21"/>
                <w:szCs w:val="21"/>
                <w:color w:val="auto"/>
              </w:rPr>
            </w:pPr>
          </w:p>
        </w:tc>
      </w:tr>
      <w:tr>
        <w:trPr>
          <w:trHeight w:val="233"/>
        </w:trPr>
        <w:tc>
          <w:tcPr>
            <w:tcW w:w="7300" w:type="dxa"/>
            <w:vAlign w:val="bottom"/>
            <w:shd w:val="clear" w:color="auto" w:fill="E6E6E6"/>
          </w:tcPr>
          <w:p>
            <w:pPr>
              <w:ind w:left="200"/>
              <w:spacing w:after="0"/>
              <w:rPr>
                <w:sz w:val="20"/>
                <w:szCs w:val="20"/>
                <w:color w:val="auto"/>
              </w:rPr>
            </w:pPr>
            <w:r>
              <w:rPr>
                <w:rFonts w:ascii="Arial" w:cs="Arial" w:eastAsia="Arial" w:hAnsi="Arial"/>
                <w:sz w:val="20"/>
                <w:szCs w:val="20"/>
                <w:color w:val="auto"/>
              </w:rPr>
              <w:t>Total assets acquired</w:t>
            </w:r>
          </w:p>
        </w:tc>
        <w:tc>
          <w:tcPr>
            <w:tcW w:w="1540" w:type="dxa"/>
            <w:vAlign w:val="bottom"/>
            <w:shd w:val="clear" w:color="auto" w:fill="E6E6E6"/>
          </w:tcPr>
          <w:p>
            <w:pPr>
              <w:spacing w:after="0"/>
              <w:rPr>
                <w:sz w:val="20"/>
                <w:szCs w:val="20"/>
                <w:color w:val="auto"/>
              </w:rPr>
            </w:pPr>
          </w:p>
        </w:tc>
        <w:tc>
          <w:tcPr>
            <w:tcW w:w="680" w:type="dxa"/>
            <w:vAlign w:val="bottom"/>
            <w:shd w:val="clear" w:color="auto" w:fill="E6E6E6"/>
          </w:tcPr>
          <w:p>
            <w:pPr>
              <w:spacing w:after="0"/>
              <w:rPr>
                <w:sz w:val="20"/>
                <w:szCs w:val="20"/>
                <w:color w:val="auto"/>
              </w:rPr>
            </w:pP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21,726</w:t>
            </w:r>
          </w:p>
        </w:tc>
        <w:tc>
          <w:tcPr>
            <w:tcW w:w="120" w:type="dxa"/>
            <w:vAlign w:val="bottom"/>
            <w:shd w:val="clear" w:color="auto" w:fill="E6E6E6"/>
          </w:tcPr>
          <w:p>
            <w:pPr>
              <w:spacing w:after="0"/>
              <w:rPr>
                <w:sz w:val="20"/>
                <w:szCs w:val="20"/>
                <w:color w:val="auto"/>
              </w:rPr>
            </w:pPr>
          </w:p>
        </w:tc>
      </w:tr>
      <w:tr>
        <w:trPr>
          <w:trHeight w:val="243"/>
        </w:trPr>
        <w:tc>
          <w:tcPr>
            <w:tcW w:w="7300" w:type="dxa"/>
            <w:vAlign w:val="bottom"/>
            <w:tcBorders>
              <w:bottom w:val="single" w:sz="8" w:color="E6E6E6"/>
            </w:tcBorders>
            <w:shd w:val="clear" w:color="auto" w:fill="FEFEFE"/>
          </w:tcPr>
          <w:p>
            <w:pPr>
              <w:spacing w:after="0"/>
              <w:rPr>
                <w:sz w:val="20"/>
                <w:szCs w:val="20"/>
                <w:color w:val="auto"/>
              </w:rPr>
            </w:pPr>
            <w:r>
              <w:rPr>
                <w:rFonts w:ascii="Arial" w:cs="Arial" w:eastAsia="Arial" w:hAnsi="Arial"/>
                <w:sz w:val="20"/>
                <w:szCs w:val="20"/>
                <w:color w:val="auto"/>
              </w:rPr>
              <w:t>Current liabilities assumed</w:t>
            </w:r>
          </w:p>
        </w:tc>
        <w:tc>
          <w:tcPr>
            <w:tcW w:w="1540" w:type="dxa"/>
            <w:vAlign w:val="bottom"/>
            <w:tcBorders>
              <w:bottom w:val="single" w:sz="8" w:color="E6E6E6"/>
            </w:tcBorders>
            <w:shd w:val="clear" w:color="auto" w:fill="FEFEFE"/>
          </w:tcPr>
          <w:p>
            <w:pPr>
              <w:spacing w:after="0"/>
              <w:rPr>
                <w:sz w:val="21"/>
                <w:szCs w:val="21"/>
                <w:color w:val="auto"/>
              </w:rPr>
            </w:pPr>
          </w:p>
        </w:tc>
        <w:tc>
          <w:tcPr>
            <w:tcW w:w="680" w:type="dxa"/>
            <w:vAlign w:val="bottom"/>
            <w:tcBorders>
              <w:bottom w:val="single" w:sz="8" w:color="auto"/>
            </w:tcBorders>
            <w:shd w:val="clear" w:color="auto" w:fill="FEFEFE"/>
          </w:tcPr>
          <w:p>
            <w:pPr>
              <w:spacing w:after="0"/>
              <w:rPr>
                <w:sz w:val="21"/>
                <w:szCs w:val="21"/>
                <w:color w:val="auto"/>
              </w:rPr>
            </w:pPr>
          </w:p>
        </w:tc>
        <w:tc>
          <w:tcPr>
            <w:tcW w:w="112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(5,024)</w:t>
            </w:r>
          </w:p>
        </w:tc>
        <w:tc>
          <w:tcPr>
            <w:tcW w:w="120" w:type="dxa"/>
            <w:vAlign w:val="bottom"/>
            <w:tcBorders>
              <w:bottom w:val="single" w:sz="8" w:color="E6E6E6"/>
            </w:tcBorders>
            <w:shd w:val="clear" w:color="auto" w:fill="FEFEFE"/>
          </w:tcPr>
          <w:p>
            <w:pPr>
              <w:spacing w:after="0"/>
              <w:rPr>
                <w:sz w:val="21"/>
                <w:szCs w:val="21"/>
                <w:color w:val="auto"/>
              </w:rPr>
            </w:pPr>
          </w:p>
        </w:tc>
      </w:tr>
      <w:tr>
        <w:trPr>
          <w:trHeight w:val="233"/>
        </w:trPr>
        <w:tc>
          <w:tcPr>
            <w:tcW w:w="7300" w:type="dxa"/>
            <w:vAlign w:val="bottom"/>
            <w:shd w:val="clear" w:color="auto" w:fill="E6E6E6"/>
          </w:tcPr>
          <w:p>
            <w:pPr>
              <w:ind w:left="200"/>
              <w:spacing w:after="0"/>
              <w:rPr>
                <w:sz w:val="20"/>
                <w:szCs w:val="20"/>
                <w:color w:val="auto"/>
              </w:rPr>
            </w:pPr>
            <w:r>
              <w:rPr>
                <w:rFonts w:ascii="Arial" w:cs="Arial" w:eastAsia="Arial" w:hAnsi="Arial"/>
                <w:sz w:val="20"/>
                <w:szCs w:val="20"/>
                <w:color w:val="auto"/>
              </w:rPr>
              <w:t>Net assets acquired</w:t>
            </w:r>
          </w:p>
        </w:tc>
        <w:tc>
          <w:tcPr>
            <w:tcW w:w="1540" w:type="dxa"/>
            <w:vAlign w:val="bottom"/>
            <w:shd w:val="clear" w:color="auto" w:fill="E6E6E6"/>
          </w:tcPr>
          <w:p>
            <w:pPr>
              <w:spacing w:after="0"/>
              <w:rPr>
                <w:sz w:val="20"/>
                <w:szCs w:val="20"/>
                <w:color w:val="auto"/>
              </w:rPr>
            </w:pPr>
          </w:p>
        </w:tc>
        <w:tc>
          <w:tcPr>
            <w:tcW w:w="680" w:type="dxa"/>
            <w:vAlign w:val="bottom"/>
            <w:tcBorders>
              <w:bottom w:val="single" w:sz="8" w:color="auto"/>
            </w:tcBorders>
            <w:shd w:val="clear" w:color="auto" w:fill="E6E6E6"/>
          </w:tcPr>
          <w:p>
            <w:pPr>
              <w:jc w:val="right"/>
              <w:ind w:right="481"/>
              <w:spacing w:after="0"/>
              <w:rPr>
                <w:sz w:val="20"/>
                <w:szCs w:val="20"/>
                <w:color w:val="auto"/>
              </w:rPr>
            </w:pPr>
            <w:r>
              <w:rPr>
                <w:rFonts w:ascii="Arial" w:cs="Arial" w:eastAsia="Arial" w:hAnsi="Arial"/>
                <w:sz w:val="20"/>
                <w:szCs w:val="20"/>
                <w:color w:val="auto"/>
                <w:w w:val="71"/>
              </w:rPr>
              <w:t>$</w:t>
            </w:r>
          </w:p>
        </w:tc>
        <w:tc>
          <w:tcPr>
            <w:tcW w:w="11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16,702</w:t>
            </w:r>
          </w:p>
        </w:tc>
        <w:tc>
          <w:tcPr>
            <w:tcW w:w="120" w:type="dxa"/>
            <w:vAlign w:val="bottom"/>
            <w:shd w:val="clear" w:color="auto" w:fill="E6E6E6"/>
          </w:tcPr>
          <w:p>
            <w:pPr>
              <w:spacing w:after="0"/>
              <w:rPr>
                <w:sz w:val="20"/>
                <w:szCs w:val="20"/>
                <w:color w:val="auto"/>
              </w:rPr>
            </w:pPr>
          </w:p>
        </w:tc>
      </w:tr>
      <w:tr>
        <w:trPr>
          <w:trHeight w:val="20"/>
        </w:trPr>
        <w:tc>
          <w:tcPr>
            <w:tcW w:w="73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8" w:lineRule="exact"/>
        <w:rPr>
          <w:sz w:val="20"/>
          <w:szCs w:val="20"/>
          <w:color w:val="auto"/>
        </w:rPr>
      </w:pPr>
    </w:p>
    <w:p>
      <w:pPr>
        <w:ind w:right="580"/>
        <w:spacing w:after="0" w:line="304" w:lineRule="auto"/>
        <w:rPr>
          <w:sz w:val="20"/>
          <w:szCs w:val="20"/>
          <w:color w:val="auto"/>
        </w:rPr>
      </w:pPr>
      <w:r>
        <w:rPr>
          <w:rFonts w:ascii="Arial" w:cs="Arial" w:eastAsia="Arial" w:hAnsi="Arial"/>
          <w:sz w:val="19"/>
          <w:szCs w:val="19"/>
          <w:color w:val="auto"/>
        </w:rPr>
        <w:t>The Company acquired technology, customer lists and tradename intangible assets valued at $0.8 million, $0.8 million and $5.7 million, respectively. These assets were determined to have useful lives of 7, 10 and 10 years, respectively.</w:t>
      </w:r>
    </w:p>
    <w:p>
      <w:pPr>
        <w:spacing w:after="0" w:line="143" w:lineRule="exact"/>
        <w:rPr>
          <w:sz w:val="20"/>
          <w:szCs w:val="20"/>
          <w:color w:val="auto"/>
        </w:rPr>
      </w:pPr>
    </w:p>
    <w:p>
      <w:pPr>
        <w:ind w:right="300"/>
        <w:spacing w:after="0" w:line="277" w:lineRule="auto"/>
        <w:rPr>
          <w:sz w:val="20"/>
          <w:szCs w:val="20"/>
          <w:color w:val="auto"/>
        </w:rPr>
      </w:pPr>
      <w:r>
        <w:rPr>
          <w:rFonts w:ascii="Arial" w:cs="Arial" w:eastAsia="Arial" w:hAnsi="Arial"/>
          <w:sz w:val="20"/>
          <w:szCs w:val="20"/>
          <w:color w:val="auto"/>
        </w:rPr>
        <w:t>During the year ended December 31, 2024, EnviroCare accounted for $6.0 million in revenue and $0.9 million of net income in the Company's results.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Kemco Systems Co., LLC</w:t>
      </w:r>
    </w:p>
    <w:p>
      <w:pPr>
        <w:spacing w:after="0" w:line="234" w:lineRule="exact"/>
        <w:rPr>
          <w:sz w:val="20"/>
          <w:szCs w:val="20"/>
          <w:color w:val="auto"/>
        </w:rPr>
      </w:pPr>
    </w:p>
    <w:p>
      <w:pPr>
        <w:ind w:right="20"/>
        <w:spacing w:after="0" w:line="255" w:lineRule="auto"/>
        <w:rPr>
          <w:sz w:val="20"/>
          <w:szCs w:val="20"/>
          <w:color w:val="auto"/>
        </w:rPr>
      </w:pPr>
      <w:r>
        <w:rPr>
          <w:rFonts w:ascii="Arial" w:cs="Arial" w:eastAsia="Arial" w:hAnsi="Arial"/>
          <w:sz w:val="19"/>
          <w:szCs w:val="19"/>
          <w:color w:val="auto"/>
        </w:rPr>
        <w:t>On August 23, 2023, the Company acquired 100% of the equity interests of Kemco for $24.0 million in cash, which was financed with a draw on the Company’s revolving credit facility. During the year ended December 31, 2024, the Company received $0.4 million from the former owners of Kemco as a working capital adjustment, reducing the purchase price to $23.6 million. As additional consideration, the former owners of Kemco are entitled to earnout payments up to $4.0 million based upon specified financial results through August 31, 2026, of which $2.8 million was paid during the year ended December 31, 2024. Based on projections at the acquisition date, the Company estimated the fair value of the earnout to be $2.2 million, which was subsequently adjusted to $2.9 million during the year ended December 31, 2024. This fair value measurement is based on inputs not observable in the market, which is considered Level 3 on the fair value hierarchy. The remaining $0.1 million earnout liability was recorded in "Accrued expenses" on its Consolidated Balance Sheets as of December 31, 2024. Kemco designs and manufactures energy and water conservation systems and equipment for applications regarding wastewater reuse and recycle, heat recovery, water heating, and vapor energy. This acquisition advances the Company's position within the North American water and wastewater treatment market within the Engineered Systems segment. The following table summarizes the fair values of the assets acquired and liabilities assumed at the date of closing.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660" w:type="dxa"/>
            <w:vAlign w:val="bottom"/>
            <w:shd w:val="clear" w:color="auto" w:fill="FEFEFE"/>
          </w:tcPr>
          <w:p>
            <w:pPr>
              <w:spacing w:after="0"/>
              <w:rPr>
                <w:sz w:val="20"/>
                <w:szCs w:val="20"/>
                <w:color w:val="auto"/>
              </w:rPr>
            </w:pPr>
            <w:r>
              <w:rPr>
                <w:rFonts w:ascii="Arial" w:cs="Arial" w:eastAsia="Arial" w:hAnsi="Arial"/>
                <w:sz w:val="16"/>
                <w:szCs w:val="16"/>
                <w:b w:val="1"/>
                <w:bCs w:val="1"/>
                <w:color w:val="auto"/>
              </w:rPr>
              <w:t>(in thousands)</w:t>
            </w:r>
          </w:p>
        </w:tc>
        <w:tc>
          <w:tcPr>
            <w:tcW w:w="2180" w:type="dxa"/>
            <w:vAlign w:val="bottom"/>
            <w:shd w:val="clear" w:color="auto" w:fill="FEFEFE"/>
          </w:tcPr>
          <w:p>
            <w:pPr>
              <w:spacing w:after="0"/>
              <w:rPr>
                <w:sz w:val="17"/>
                <w:szCs w:val="17"/>
                <w:color w:val="auto"/>
              </w:rPr>
            </w:pPr>
          </w:p>
        </w:tc>
        <w:tc>
          <w:tcPr>
            <w:tcW w:w="680" w:type="dxa"/>
            <w:vAlign w:val="bottom"/>
            <w:shd w:val="clear" w:color="auto" w:fill="FEFEFE"/>
          </w:tcPr>
          <w:p>
            <w:pPr>
              <w:spacing w:after="0"/>
              <w:rPr>
                <w:sz w:val="17"/>
                <w:szCs w:val="17"/>
                <w:color w:val="auto"/>
              </w:rPr>
            </w:pPr>
          </w:p>
        </w:tc>
        <w:tc>
          <w:tcPr>
            <w:tcW w:w="1120" w:type="dxa"/>
            <w:vAlign w:val="bottom"/>
            <w:shd w:val="clear" w:color="auto" w:fill="FEFEFE"/>
          </w:tcPr>
          <w:p>
            <w:pPr>
              <w:spacing w:after="0"/>
              <w:rPr>
                <w:sz w:val="17"/>
                <w:szCs w:val="17"/>
                <w:color w:val="auto"/>
              </w:rPr>
            </w:pPr>
          </w:p>
        </w:tc>
        <w:tc>
          <w:tcPr>
            <w:tcW w:w="120" w:type="dxa"/>
            <w:vAlign w:val="bottom"/>
            <w:shd w:val="clear" w:color="auto" w:fill="FEFEFE"/>
          </w:tcPr>
          <w:p>
            <w:pPr>
              <w:spacing w:after="0"/>
              <w:rPr>
                <w:sz w:val="17"/>
                <w:szCs w:val="17"/>
                <w:color w:val="auto"/>
              </w:rPr>
            </w:pPr>
          </w:p>
        </w:tc>
      </w:tr>
      <w:tr>
        <w:trPr>
          <w:trHeight w:val="243"/>
        </w:trPr>
        <w:tc>
          <w:tcPr>
            <w:tcW w:w="6660" w:type="dxa"/>
            <w:vAlign w:val="bottom"/>
            <w:shd w:val="clear" w:color="auto" w:fill="E6E6E6"/>
          </w:tcPr>
          <w:p>
            <w:pPr>
              <w:spacing w:after="0"/>
              <w:rPr>
                <w:sz w:val="20"/>
                <w:szCs w:val="20"/>
                <w:color w:val="auto"/>
              </w:rPr>
            </w:pPr>
            <w:r>
              <w:rPr>
                <w:rFonts w:ascii="Arial" w:cs="Arial" w:eastAsia="Arial" w:hAnsi="Arial"/>
                <w:sz w:val="20"/>
                <w:szCs w:val="20"/>
                <w:color w:val="auto"/>
              </w:rPr>
              <w:t>Current assets (including accounts receivable of $2,328)</w:t>
            </w:r>
          </w:p>
        </w:tc>
        <w:tc>
          <w:tcPr>
            <w:tcW w:w="2860" w:type="dxa"/>
            <w:vAlign w:val="bottom"/>
            <w:gridSpan w:val="2"/>
            <w:shd w:val="clear" w:color="auto" w:fill="E6E6E6"/>
          </w:tcPr>
          <w:p>
            <w:pPr>
              <w:jc w:val="right"/>
              <w:ind w:right="580"/>
              <w:spacing w:after="0"/>
              <w:rPr>
                <w:sz w:val="20"/>
                <w:szCs w:val="20"/>
                <w:color w:val="auto"/>
              </w:rPr>
            </w:pPr>
            <w:r>
              <w:rPr>
                <w:rFonts w:ascii="Arial" w:cs="Arial" w:eastAsia="Arial" w:hAnsi="Arial"/>
                <w:sz w:val="20"/>
                <w:szCs w:val="20"/>
                <w:color w:val="auto"/>
              </w:rPr>
              <w:t>$</w:t>
            </w: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8,902</w:t>
            </w:r>
          </w:p>
        </w:tc>
        <w:tc>
          <w:tcPr>
            <w:tcW w:w="120" w:type="dxa"/>
            <w:vAlign w:val="bottom"/>
            <w:shd w:val="clear" w:color="auto" w:fill="E6E6E6"/>
          </w:tcPr>
          <w:p>
            <w:pPr>
              <w:spacing w:after="0"/>
              <w:rPr>
                <w:sz w:val="21"/>
                <w:szCs w:val="21"/>
                <w:color w:val="auto"/>
              </w:rPr>
            </w:pPr>
          </w:p>
        </w:tc>
      </w:tr>
      <w:tr>
        <w:trPr>
          <w:trHeight w:val="243"/>
        </w:trPr>
        <w:tc>
          <w:tcPr>
            <w:tcW w:w="6660" w:type="dxa"/>
            <w:vAlign w:val="bottom"/>
            <w:shd w:val="clear" w:color="auto" w:fill="FEFEFE"/>
          </w:tcPr>
          <w:p>
            <w:pPr>
              <w:spacing w:after="0"/>
              <w:rPr>
                <w:sz w:val="20"/>
                <w:szCs w:val="20"/>
                <w:color w:val="auto"/>
              </w:rPr>
            </w:pPr>
            <w:r>
              <w:rPr>
                <w:rFonts w:ascii="Arial" w:cs="Arial" w:eastAsia="Arial" w:hAnsi="Arial"/>
                <w:sz w:val="20"/>
                <w:szCs w:val="20"/>
                <w:color w:val="auto"/>
              </w:rPr>
              <w:t>Property and equipment</w:t>
            </w:r>
          </w:p>
        </w:tc>
        <w:tc>
          <w:tcPr>
            <w:tcW w:w="2180" w:type="dxa"/>
            <w:vAlign w:val="bottom"/>
            <w:shd w:val="clear" w:color="auto" w:fill="FEFEFE"/>
          </w:tcPr>
          <w:p>
            <w:pPr>
              <w:spacing w:after="0"/>
              <w:rPr>
                <w:sz w:val="21"/>
                <w:szCs w:val="21"/>
                <w:color w:val="auto"/>
              </w:rPr>
            </w:pPr>
          </w:p>
        </w:tc>
        <w:tc>
          <w:tcPr>
            <w:tcW w:w="680" w:type="dxa"/>
            <w:vAlign w:val="bottom"/>
            <w:shd w:val="clear" w:color="auto" w:fill="FEFEFE"/>
          </w:tcPr>
          <w:p>
            <w:pPr>
              <w:spacing w:after="0"/>
              <w:rPr>
                <w:sz w:val="21"/>
                <w:szCs w:val="21"/>
                <w:color w:val="auto"/>
              </w:rPr>
            </w:pPr>
          </w:p>
        </w:tc>
        <w:tc>
          <w:tcPr>
            <w:tcW w:w="1120" w:type="dxa"/>
            <w:vAlign w:val="bottom"/>
            <w:shd w:val="clear" w:color="auto" w:fill="FEFEFE"/>
          </w:tcPr>
          <w:p>
            <w:pPr>
              <w:jc w:val="right"/>
              <w:spacing w:after="0"/>
              <w:rPr>
                <w:sz w:val="20"/>
                <w:szCs w:val="20"/>
                <w:color w:val="auto"/>
              </w:rPr>
            </w:pPr>
            <w:r>
              <w:rPr>
                <w:rFonts w:ascii="Arial" w:cs="Arial" w:eastAsia="Arial" w:hAnsi="Arial"/>
                <w:sz w:val="20"/>
                <w:szCs w:val="20"/>
                <w:color w:val="auto"/>
              </w:rPr>
              <w:t>341</w:t>
            </w:r>
          </w:p>
        </w:tc>
        <w:tc>
          <w:tcPr>
            <w:tcW w:w="120" w:type="dxa"/>
            <w:vAlign w:val="bottom"/>
            <w:shd w:val="clear" w:color="auto" w:fill="FEFEFE"/>
          </w:tcPr>
          <w:p>
            <w:pPr>
              <w:spacing w:after="0"/>
              <w:rPr>
                <w:sz w:val="21"/>
                <w:szCs w:val="21"/>
                <w:color w:val="auto"/>
              </w:rPr>
            </w:pPr>
          </w:p>
        </w:tc>
      </w:tr>
      <w:tr>
        <w:trPr>
          <w:trHeight w:val="243"/>
        </w:trPr>
        <w:tc>
          <w:tcPr>
            <w:tcW w:w="6660" w:type="dxa"/>
            <w:vAlign w:val="bottom"/>
            <w:shd w:val="clear" w:color="auto" w:fill="E6E6E6"/>
          </w:tcPr>
          <w:p>
            <w:pPr>
              <w:spacing w:after="0"/>
              <w:rPr>
                <w:sz w:val="20"/>
                <w:szCs w:val="20"/>
                <w:color w:val="auto"/>
              </w:rPr>
            </w:pPr>
            <w:r>
              <w:rPr>
                <w:rFonts w:ascii="Arial" w:cs="Arial" w:eastAsia="Arial" w:hAnsi="Arial"/>
                <w:sz w:val="20"/>
                <w:szCs w:val="20"/>
                <w:color w:val="auto"/>
              </w:rPr>
              <w:t>Right-of-use assets from operating leases</w:t>
            </w:r>
          </w:p>
        </w:tc>
        <w:tc>
          <w:tcPr>
            <w:tcW w:w="2180" w:type="dxa"/>
            <w:vAlign w:val="bottom"/>
            <w:shd w:val="clear" w:color="auto" w:fill="E6E6E6"/>
          </w:tcPr>
          <w:p>
            <w:pPr>
              <w:spacing w:after="0"/>
              <w:rPr>
                <w:sz w:val="21"/>
                <w:szCs w:val="21"/>
                <w:color w:val="auto"/>
              </w:rPr>
            </w:pPr>
          </w:p>
        </w:tc>
        <w:tc>
          <w:tcPr>
            <w:tcW w:w="680" w:type="dxa"/>
            <w:vAlign w:val="bottom"/>
            <w:shd w:val="clear" w:color="auto" w:fill="E6E6E6"/>
          </w:tcPr>
          <w:p>
            <w:pPr>
              <w:spacing w:after="0"/>
              <w:rPr>
                <w:sz w:val="21"/>
                <w:szCs w:val="21"/>
                <w:color w:val="auto"/>
              </w:rPr>
            </w:pP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1,602</w:t>
            </w:r>
          </w:p>
        </w:tc>
        <w:tc>
          <w:tcPr>
            <w:tcW w:w="120" w:type="dxa"/>
            <w:vAlign w:val="bottom"/>
            <w:shd w:val="clear" w:color="auto" w:fill="E6E6E6"/>
          </w:tcPr>
          <w:p>
            <w:pPr>
              <w:spacing w:after="0"/>
              <w:rPr>
                <w:sz w:val="21"/>
                <w:szCs w:val="21"/>
                <w:color w:val="auto"/>
              </w:rPr>
            </w:pPr>
          </w:p>
        </w:tc>
      </w:tr>
      <w:tr>
        <w:trPr>
          <w:trHeight w:val="243"/>
        </w:trPr>
        <w:tc>
          <w:tcPr>
            <w:tcW w:w="6660" w:type="dxa"/>
            <w:vAlign w:val="bottom"/>
            <w:shd w:val="clear" w:color="auto" w:fill="FEFEFE"/>
          </w:tcPr>
          <w:p>
            <w:pPr>
              <w:spacing w:after="0"/>
              <w:rPr>
                <w:sz w:val="20"/>
                <w:szCs w:val="20"/>
                <w:color w:val="auto"/>
              </w:rPr>
            </w:pPr>
            <w:r>
              <w:rPr>
                <w:rFonts w:ascii="Arial" w:cs="Arial" w:eastAsia="Arial" w:hAnsi="Arial"/>
                <w:sz w:val="20"/>
                <w:szCs w:val="20"/>
                <w:color w:val="auto"/>
              </w:rPr>
              <w:t>Intangible - finite life</w:t>
            </w:r>
          </w:p>
        </w:tc>
        <w:tc>
          <w:tcPr>
            <w:tcW w:w="2180" w:type="dxa"/>
            <w:vAlign w:val="bottom"/>
            <w:shd w:val="clear" w:color="auto" w:fill="FEFEFE"/>
          </w:tcPr>
          <w:p>
            <w:pPr>
              <w:spacing w:after="0"/>
              <w:rPr>
                <w:sz w:val="21"/>
                <w:szCs w:val="21"/>
                <w:color w:val="auto"/>
              </w:rPr>
            </w:pPr>
          </w:p>
        </w:tc>
        <w:tc>
          <w:tcPr>
            <w:tcW w:w="680" w:type="dxa"/>
            <w:vAlign w:val="bottom"/>
            <w:shd w:val="clear" w:color="auto" w:fill="FEFEFE"/>
          </w:tcPr>
          <w:p>
            <w:pPr>
              <w:spacing w:after="0"/>
              <w:rPr>
                <w:sz w:val="21"/>
                <w:szCs w:val="21"/>
                <w:color w:val="auto"/>
              </w:rPr>
            </w:pPr>
          </w:p>
        </w:tc>
        <w:tc>
          <w:tcPr>
            <w:tcW w:w="1120" w:type="dxa"/>
            <w:vAlign w:val="bottom"/>
            <w:shd w:val="clear" w:color="auto" w:fill="FEFEFE"/>
          </w:tcPr>
          <w:p>
            <w:pPr>
              <w:jc w:val="right"/>
              <w:spacing w:after="0"/>
              <w:rPr>
                <w:sz w:val="20"/>
                <w:szCs w:val="20"/>
                <w:color w:val="auto"/>
              </w:rPr>
            </w:pPr>
            <w:r>
              <w:rPr>
                <w:rFonts w:ascii="Arial" w:cs="Arial" w:eastAsia="Arial" w:hAnsi="Arial"/>
                <w:sz w:val="20"/>
                <w:szCs w:val="20"/>
                <w:color w:val="auto"/>
              </w:rPr>
              <w:t>11,610</w:t>
            </w:r>
          </w:p>
        </w:tc>
        <w:tc>
          <w:tcPr>
            <w:tcW w:w="120" w:type="dxa"/>
            <w:vAlign w:val="bottom"/>
            <w:shd w:val="clear" w:color="auto" w:fill="FEFEFE"/>
          </w:tcPr>
          <w:p>
            <w:pPr>
              <w:spacing w:after="0"/>
              <w:rPr>
                <w:sz w:val="21"/>
                <w:szCs w:val="21"/>
                <w:color w:val="auto"/>
              </w:rPr>
            </w:pPr>
          </w:p>
        </w:tc>
      </w:tr>
      <w:tr>
        <w:trPr>
          <w:trHeight w:val="243"/>
        </w:trPr>
        <w:tc>
          <w:tcPr>
            <w:tcW w:w="6660" w:type="dxa"/>
            <w:vAlign w:val="bottom"/>
            <w:shd w:val="clear" w:color="auto" w:fill="E6E6E6"/>
          </w:tcPr>
          <w:p>
            <w:pPr>
              <w:spacing w:after="0"/>
              <w:rPr>
                <w:sz w:val="20"/>
                <w:szCs w:val="20"/>
                <w:color w:val="auto"/>
              </w:rPr>
            </w:pPr>
            <w:r>
              <w:rPr>
                <w:rFonts w:ascii="Arial" w:cs="Arial" w:eastAsia="Arial" w:hAnsi="Arial"/>
                <w:sz w:val="20"/>
                <w:szCs w:val="20"/>
                <w:color w:val="auto"/>
              </w:rPr>
              <w:t>Goodwill</w:t>
            </w:r>
          </w:p>
        </w:tc>
        <w:tc>
          <w:tcPr>
            <w:tcW w:w="2180" w:type="dxa"/>
            <w:vAlign w:val="bottom"/>
            <w:shd w:val="clear" w:color="auto" w:fill="E6E6E6"/>
          </w:tcPr>
          <w:p>
            <w:pPr>
              <w:spacing w:after="0"/>
              <w:rPr>
                <w:sz w:val="21"/>
                <w:szCs w:val="21"/>
                <w:color w:val="auto"/>
              </w:rPr>
            </w:pPr>
          </w:p>
        </w:tc>
        <w:tc>
          <w:tcPr>
            <w:tcW w:w="680" w:type="dxa"/>
            <w:vAlign w:val="bottom"/>
            <w:shd w:val="clear" w:color="auto" w:fill="E6E6E6"/>
          </w:tcPr>
          <w:p>
            <w:pPr>
              <w:spacing w:after="0"/>
              <w:rPr>
                <w:sz w:val="21"/>
                <w:szCs w:val="21"/>
                <w:color w:val="auto"/>
              </w:rPr>
            </w:pP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11,017</w:t>
            </w:r>
          </w:p>
        </w:tc>
        <w:tc>
          <w:tcPr>
            <w:tcW w:w="120" w:type="dxa"/>
            <w:vAlign w:val="bottom"/>
            <w:shd w:val="clear" w:color="auto" w:fill="E6E6E6"/>
          </w:tcPr>
          <w:p>
            <w:pPr>
              <w:spacing w:after="0"/>
              <w:rPr>
                <w:sz w:val="21"/>
                <w:szCs w:val="21"/>
                <w:color w:val="auto"/>
              </w:rPr>
            </w:pPr>
          </w:p>
        </w:tc>
      </w:tr>
      <w:tr>
        <w:trPr>
          <w:trHeight w:val="243"/>
        </w:trPr>
        <w:tc>
          <w:tcPr>
            <w:tcW w:w="6660" w:type="dxa"/>
            <w:vAlign w:val="bottom"/>
            <w:tcBorders>
              <w:bottom w:val="single" w:sz="8" w:color="E6E6E6"/>
            </w:tcBorders>
            <w:shd w:val="clear" w:color="auto" w:fill="FEFEFE"/>
          </w:tcPr>
          <w:p>
            <w:pPr>
              <w:spacing w:after="0"/>
              <w:rPr>
                <w:sz w:val="20"/>
                <w:szCs w:val="20"/>
                <w:color w:val="auto"/>
              </w:rPr>
            </w:pPr>
            <w:r>
              <w:rPr>
                <w:rFonts w:ascii="Arial" w:cs="Arial" w:eastAsia="Arial" w:hAnsi="Arial"/>
                <w:sz w:val="20"/>
                <w:szCs w:val="20"/>
                <w:color w:val="auto"/>
              </w:rPr>
              <w:t>Other assets</w:t>
            </w:r>
          </w:p>
        </w:tc>
        <w:tc>
          <w:tcPr>
            <w:tcW w:w="2180" w:type="dxa"/>
            <w:vAlign w:val="bottom"/>
            <w:tcBorders>
              <w:bottom w:val="single" w:sz="8" w:color="E6E6E6"/>
            </w:tcBorders>
            <w:shd w:val="clear" w:color="auto" w:fill="FEFEFE"/>
          </w:tcPr>
          <w:p>
            <w:pPr>
              <w:spacing w:after="0"/>
              <w:rPr>
                <w:sz w:val="21"/>
                <w:szCs w:val="21"/>
                <w:color w:val="auto"/>
              </w:rPr>
            </w:pPr>
          </w:p>
        </w:tc>
        <w:tc>
          <w:tcPr>
            <w:tcW w:w="680" w:type="dxa"/>
            <w:vAlign w:val="bottom"/>
            <w:tcBorders>
              <w:bottom w:val="single" w:sz="8" w:color="auto"/>
            </w:tcBorders>
            <w:shd w:val="clear" w:color="auto" w:fill="FEFEFE"/>
          </w:tcPr>
          <w:p>
            <w:pPr>
              <w:spacing w:after="0"/>
              <w:rPr>
                <w:sz w:val="21"/>
                <w:szCs w:val="21"/>
                <w:color w:val="auto"/>
              </w:rPr>
            </w:pPr>
          </w:p>
        </w:tc>
        <w:tc>
          <w:tcPr>
            <w:tcW w:w="112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16</w:t>
            </w:r>
          </w:p>
        </w:tc>
        <w:tc>
          <w:tcPr>
            <w:tcW w:w="120" w:type="dxa"/>
            <w:vAlign w:val="bottom"/>
            <w:tcBorders>
              <w:bottom w:val="single" w:sz="8" w:color="E6E6E6"/>
            </w:tcBorders>
            <w:shd w:val="clear" w:color="auto" w:fill="FEFEFE"/>
          </w:tcPr>
          <w:p>
            <w:pPr>
              <w:spacing w:after="0"/>
              <w:rPr>
                <w:sz w:val="21"/>
                <w:szCs w:val="21"/>
                <w:color w:val="auto"/>
              </w:rPr>
            </w:pPr>
          </w:p>
        </w:tc>
      </w:tr>
      <w:tr>
        <w:trPr>
          <w:trHeight w:val="233"/>
        </w:trPr>
        <w:tc>
          <w:tcPr>
            <w:tcW w:w="6660" w:type="dxa"/>
            <w:vAlign w:val="bottom"/>
            <w:shd w:val="clear" w:color="auto" w:fill="E6E6E6"/>
          </w:tcPr>
          <w:p>
            <w:pPr>
              <w:ind w:left="200"/>
              <w:spacing w:after="0"/>
              <w:rPr>
                <w:sz w:val="20"/>
                <w:szCs w:val="20"/>
                <w:color w:val="auto"/>
              </w:rPr>
            </w:pPr>
            <w:r>
              <w:rPr>
                <w:rFonts w:ascii="Arial" w:cs="Arial" w:eastAsia="Arial" w:hAnsi="Arial"/>
                <w:sz w:val="20"/>
                <w:szCs w:val="20"/>
                <w:color w:val="auto"/>
              </w:rPr>
              <w:t>Total assets acquired</w:t>
            </w:r>
          </w:p>
        </w:tc>
        <w:tc>
          <w:tcPr>
            <w:tcW w:w="2180" w:type="dxa"/>
            <w:vAlign w:val="bottom"/>
            <w:shd w:val="clear" w:color="auto" w:fill="E6E6E6"/>
          </w:tcPr>
          <w:p>
            <w:pPr>
              <w:spacing w:after="0"/>
              <w:rPr>
                <w:sz w:val="20"/>
                <w:szCs w:val="20"/>
                <w:color w:val="auto"/>
              </w:rPr>
            </w:pPr>
          </w:p>
        </w:tc>
        <w:tc>
          <w:tcPr>
            <w:tcW w:w="680" w:type="dxa"/>
            <w:vAlign w:val="bottom"/>
            <w:shd w:val="clear" w:color="auto" w:fill="E6E6E6"/>
          </w:tcPr>
          <w:p>
            <w:pPr>
              <w:spacing w:after="0"/>
              <w:rPr>
                <w:sz w:val="20"/>
                <w:szCs w:val="20"/>
                <w:color w:val="auto"/>
              </w:rPr>
            </w:pP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33,488</w:t>
            </w:r>
          </w:p>
        </w:tc>
        <w:tc>
          <w:tcPr>
            <w:tcW w:w="120" w:type="dxa"/>
            <w:vAlign w:val="bottom"/>
            <w:shd w:val="clear" w:color="auto" w:fill="E6E6E6"/>
          </w:tcPr>
          <w:p>
            <w:pPr>
              <w:spacing w:after="0"/>
              <w:rPr>
                <w:sz w:val="20"/>
                <w:szCs w:val="20"/>
                <w:color w:val="auto"/>
              </w:rPr>
            </w:pPr>
          </w:p>
        </w:tc>
      </w:tr>
      <w:tr>
        <w:trPr>
          <w:trHeight w:val="243"/>
        </w:trPr>
        <w:tc>
          <w:tcPr>
            <w:tcW w:w="6660" w:type="dxa"/>
            <w:vAlign w:val="bottom"/>
            <w:shd w:val="clear" w:color="auto" w:fill="FEFEFE"/>
          </w:tcPr>
          <w:p>
            <w:pPr>
              <w:spacing w:after="0"/>
              <w:rPr>
                <w:sz w:val="20"/>
                <w:szCs w:val="20"/>
                <w:color w:val="auto"/>
              </w:rPr>
            </w:pPr>
            <w:r>
              <w:rPr>
                <w:rFonts w:ascii="Arial" w:cs="Arial" w:eastAsia="Arial" w:hAnsi="Arial"/>
                <w:sz w:val="20"/>
                <w:szCs w:val="20"/>
                <w:color w:val="auto"/>
              </w:rPr>
              <w:t>Current liabilities assumed</w:t>
            </w:r>
          </w:p>
        </w:tc>
        <w:tc>
          <w:tcPr>
            <w:tcW w:w="2180" w:type="dxa"/>
            <w:vAlign w:val="bottom"/>
            <w:shd w:val="clear" w:color="auto" w:fill="FEFEFE"/>
          </w:tcPr>
          <w:p>
            <w:pPr>
              <w:spacing w:after="0"/>
              <w:rPr>
                <w:sz w:val="21"/>
                <w:szCs w:val="21"/>
                <w:color w:val="auto"/>
              </w:rPr>
            </w:pPr>
          </w:p>
        </w:tc>
        <w:tc>
          <w:tcPr>
            <w:tcW w:w="680" w:type="dxa"/>
            <w:vAlign w:val="bottom"/>
            <w:shd w:val="clear" w:color="auto" w:fill="FEFEFE"/>
          </w:tcPr>
          <w:p>
            <w:pPr>
              <w:spacing w:after="0"/>
              <w:rPr>
                <w:sz w:val="21"/>
                <w:szCs w:val="21"/>
                <w:color w:val="auto"/>
              </w:rPr>
            </w:pPr>
          </w:p>
        </w:tc>
        <w:tc>
          <w:tcPr>
            <w:tcW w:w="1120" w:type="dxa"/>
            <w:vAlign w:val="bottom"/>
            <w:shd w:val="clear" w:color="auto" w:fill="FEFEFE"/>
          </w:tcPr>
          <w:p>
            <w:pPr>
              <w:jc w:val="right"/>
              <w:spacing w:after="0"/>
              <w:rPr>
                <w:sz w:val="20"/>
                <w:szCs w:val="20"/>
                <w:color w:val="auto"/>
              </w:rPr>
            </w:pPr>
            <w:r>
              <w:rPr>
                <w:rFonts w:ascii="Arial" w:cs="Arial" w:eastAsia="Arial" w:hAnsi="Arial"/>
                <w:sz w:val="20"/>
                <w:szCs w:val="20"/>
                <w:color w:val="auto"/>
              </w:rPr>
              <w:t>(6,853)</w:t>
            </w:r>
          </w:p>
        </w:tc>
        <w:tc>
          <w:tcPr>
            <w:tcW w:w="120" w:type="dxa"/>
            <w:vAlign w:val="bottom"/>
            <w:shd w:val="clear" w:color="auto" w:fill="FEFEFE"/>
          </w:tcPr>
          <w:p>
            <w:pPr>
              <w:spacing w:after="0"/>
              <w:rPr>
                <w:sz w:val="21"/>
                <w:szCs w:val="21"/>
                <w:color w:val="auto"/>
              </w:rPr>
            </w:pPr>
          </w:p>
        </w:tc>
      </w:tr>
      <w:tr>
        <w:trPr>
          <w:trHeight w:val="243"/>
        </w:trPr>
        <w:tc>
          <w:tcPr>
            <w:tcW w:w="6660" w:type="dxa"/>
            <w:vAlign w:val="bottom"/>
            <w:shd w:val="clear" w:color="auto" w:fill="E6E6E6"/>
          </w:tcPr>
          <w:p>
            <w:pPr>
              <w:spacing w:after="0"/>
              <w:rPr>
                <w:sz w:val="20"/>
                <w:szCs w:val="20"/>
                <w:color w:val="auto"/>
              </w:rPr>
            </w:pPr>
            <w:r>
              <w:rPr>
                <w:rFonts w:ascii="Arial" w:cs="Arial" w:eastAsia="Arial" w:hAnsi="Arial"/>
                <w:sz w:val="20"/>
                <w:szCs w:val="20"/>
                <w:color w:val="auto"/>
              </w:rPr>
              <w:t>Other liabilities assumed</w:t>
            </w:r>
          </w:p>
        </w:tc>
        <w:tc>
          <w:tcPr>
            <w:tcW w:w="2180" w:type="dxa"/>
            <w:vAlign w:val="bottom"/>
            <w:shd w:val="clear" w:color="auto" w:fill="E6E6E6"/>
          </w:tcPr>
          <w:p>
            <w:pPr>
              <w:spacing w:after="0"/>
              <w:rPr>
                <w:sz w:val="21"/>
                <w:szCs w:val="21"/>
                <w:color w:val="auto"/>
              </w:rPr>
            </w:pPr>
          </w:p>
        </w:tc>
        <w:tc>
          <w:tcPr>
            <w:tcW w:w="680" w:type="dxa"/>
            <w:vAlign w:val="bottom"/>
            <w:shd w:val="clear" w:color="auto" w:fill="E6E6E6"/>
          </w:tcPr>
          <w:p>
            <w:pPr>
              <w:spacing w:after="0"/>
              <w:rPr>
                <w:sz w:val="21"/>
                <w:szCs w:val="21"/>
                <w:color w:val="auto"/>
              </w:rPr>
            </w:pPr>
          </w:p>
        </w:tc>
        <w:tc>
          <w:tcPr>
            <w:tcW w:w="1240" w:type="dxa"/>
            <w:vAlign w:val="bottom"/>
            <w:gridSpan w:val="2"/>
            <w:shd w:val="clear" w:color="auto" w:fill="E6E6E6"/>
          </w:tcPr>
          <w:p>
            <w:pPr>
              <w:jc w:val="right"/>
              <w:ind w:right="40"/>
              <w:spacing w:after="0"/>
              <w:rPr>
                <w:sz w:val="20"/>
                <w:szCs w:val="20"/>
                <w:color w:val="auto"/>
              </w:rPr>
            </w:pPr>
            <w:r>
              <w:rPr>
                <w:rFonts w:ascii="Arial" w:cs="Arial" w:eastAsia="Arial" w:hAnsi="Arial"/>
                <w:sz w:val="20"/>
                <w:szCs w:val="20"/>
                <w:color w:val="auto"/>
              </w:rPr>
              <w:t>(404)</w:t>
            </w:r>
          </w:p>
        </w:tc>
      </w:tr>
      <w:tr>
        <w:trPr>
          <w:trHeight w:val="243"/>
        </w:trPr>
        <w:tc>
          <w:tcPr>
            <w:tcW w:w="6660" w:type="dxa"/>
            <w:vAlign w:val="bottom"/>
            <w:shd w:val="clear" w:color="auto" w:fill="FEFEFE"/>
          </w:tcPr>
          <w:p>
            <w:pPr>
              <w:ind w:left="200"/>
              <w:spacing w:after="0"/>
              <w:rPr>
                <w:sz w:val="20"/>
                <w:szCs w:val="20"/>
                <w:color w:val="auto"/>
              </w:rPr>
            </w:pPr>
            <w:r>
              <w:rPr>
                <w:rFonts w:ascii="Arial" w:cs="Arial" w:eastAsia="Arial" w:hAnsi="Arial"/>
                <w:sz w:val="20"/>
                <w:szCs w:val="20"/>
                <w:color w:val="auto"/>
              </w:rPr>
              <w:t>Net assets acquired</w:t>
            </w:r>
          </w:p>
        </w:tc>
        <w:tc>
          <w:tcPr>
            <w:tcW w:w="2860" w:type="dxa"/>
            <w:vAlign w:val="bottom"/>
            <w:gridSpan w:val="2"/>
            <w:shd w:val="clear" w:color="auto" w:fill="FEFEFE"/>
          </w:tcPr>
          <w:p>
            <w:pPr>
              <w:jc w:val="right"/>
              <w:ind w:right="580"/>
              <w:spacing w:after="0"/>
              <w:rPr>
                <w:sz w:val="20"/>
                <w:szCs w:val="20"/>
                <w:color w:val="auto"/>
              </w:rPr>
            </w:pPr>
            <w:r>
              <w:rPr>
                <w:rFonts w:ascii="Arial" w:cs="Arial" w:eastAsia="Arial" w:hAnsi="Arial"/>
                <w:sz w:val="20"/>
                <w:szCs w:val="20"/>
                <w:color w:val="auto"/>
              </w:rPr>
              <w:t>$</w:t>
            </w:r>
          </w:p>
        </w:tc>
        <w:tc>
          <w:tcPr>
            <w:tcW w:w="1120" w:type="dxa"/>
            <w:vAlign w:val="bottom"/>
            <w:shd w:val="clear" w:color="auto" w:fill="FEFEFE"/>
          </w:tcPr>
          <w:p>
            <w:pPr>
              <w:jc w:val="right"/>
              <w:spacing w:after="0"/>
              <w:rPr>
                <w:sz w:val="20"/>
                <w:szCs w:val="20"/>
                <w:color w:val="auto"/>
              </w:rPr>
            </w:pPr>
            <w:r>
              <w:rPr>
                <w:rFonts w:ascii="Arial" w:cs="Arial" w:eastAsia="Arial" w:hAnsi="Arial"/>
                <w:sz w:val="20"/>
                <w:szCs w:val="20"/>
                <w:color w:val="auto"/>
              </w:rPr>
              <w:t>26,231</w:t>
            </w:r>
          </w:p>
        </w:tc>
        <w:tc>
          <w:tcPr>
            <w:tcW w:w="120" w:type="dxa"/>
            <w:vAlign w:val="bottom"/>
            <w:shd w:val="clear" w:color="auto" w:fill="FEFEFE"/>
          </w:tcPr>
          <w:p>
            <w:pPr>
              <w:spacing w:after="0"/>
              <w:rPr>
                <w:sz w:val="21"/>
                <w:szCs w:val="21"/>
                <w:color w:val="auto"/>
              </w:rPr>
            </w:pPr>
          </w:p>
        </w:tc>
      </w:tr>
      <w:tr>
        <w:trPr>
          <w:trHeight w:val="20"/>
        </w:trPr>
        <w:tc>
          <w:tcPr>
            <w:tcW w:w="66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8" w:lineRule="exact"/>
        <w:rPr>
          <w:sz w:val="20"/>
          <w:szCs w:val="20"/>
          <w:color w:val="auto"/>
        </w:rPr>
      </w:pPr>
    </w:p>
    <w:p>
      <w:pPr>
        <w:ind w:right="980"/>
        <w:spacing w:after="0" w:line="334" w:lineRule="auto"/>
        <w:rPr>
          <w:sz w:val="20"/>
          <w:szCs w:val="20"/>
          <w:color w:val="auto"/>
        </w:rPr>
      </w:pPr>
      <w:r>
        <w:rPr>
          <w:rFonts w:ascii="Arial" w:cs="Arial" w:eastAsia="Arial" w:hAnsi="Arial"/>
          <w:sz w:val="18"/>
          <w:szCs w:val="18"/>
          <w:color w:val="auto"/>
        </w:rPr>
        <w:t>The Company acquired technology, customer lists and tradename intangible assets valued at $1.4 million, $8.7 million and $1.5 million, respectively. These assets were determined to have useful lives of 7, 10 and 10 years, respectively.</w:t>
      </w:r>
    </w:p>
    <w:p>
      <w:pPr>
        <w:spacing w:after="0" w:line="120" w:lineRule="exact"/>
        <w:rPr>
          <w:sz w:val="20"/>
          <w:szCs w:val="20"/>
          <w:color w:val="auto"/>
        </w:rPr>
      </w:pPr>
    </w:p>
    <w:p>
      <w:pPr>
        <w:ind w:right="100"/>
        <w:spacing w:after="0" w:line="277" w:lineRule="auto"/>
        <w:rPr>
          <w:sz w:val="20"/>
          <w:szCs w:val="20"/>
          <w:color w:val="auto"/>
        </w:rPr>
      </w:pPr>
      <w:r>
        <w:rPr>
          <w:rFonts w:ascii="Arial" w:cs="Arial" w:eastAsia="Arial" w:hAnsi="Arial"/>
          <w:sz w:val="20"/>
          <w:szCs w:val="20"/>
          <w:color w:val="auto"/>
        </w:rPr>
        <w:t>During the year ended December 31, 2023, Kemco accounted for $13.1 million in revenue and $2.0 million of net income included in the Company’s results.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Transcend Solutions</w:t>
      </w:r>
    </w:p>
    <w:p>
      <w:pPr>
        <w:spacing w:after="0" w:line="234" w:lineRule="exact"/>
        <w:rPr>
          <w:sz w:val="20"/>
          <w:szCs w:val="20"/>
          <w:color w:val="auto"/>
        </w:rPr>
      </w:pPr>
    </w:p>
    <w:p>
      <w:pPr>
        <w:ind w:right="20"/>
        <w:spacing w:after="0" w:line="279" w:lineRule="auto"/>
        <w:rPr>
          <w:sz w:val="20"/>
          <w:szCs w:val="20"/>
          <w:color w:val="auto"/>
        </w:rPr>
      </w:pPr>
      <w:r>
        <w:rPr>
          <w:rFonts w:ascii="Arial" w:cs="Arial" w:eastAsia="Arial" w:hAnsi="Arial"/>
          <w:sz w:val="18"/>
          <w:szCs w:val="18"/>
          <w:color w:val="auto"/>
        </w:rPr>
        <w:t>On March 31, 2023, the Company acquired 100% of the equity interests of Transcend Solutions, LLC ("Transcend") for $22.4 million, including $20.0 million in cash, which was financed with a draw on the Company’s revolving credit facility, $2.4 million of deferred cash consideration, consisting of $0.4 million of holdback paid within one year and $2.0 million of notes payable due in equal installments over two years, of which $1.0 million was paid in the year ended December 31, 2024. Transcend is a process filtration solution design and manufacturing company with applications in hydrocarbon and chemical processing. This acquisition improves the Company's short-cycle and long-cycle mix and expands the Company's reach into midstream oil and gas, liquified natural gas,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F-32</w:t>
      </w:r>
    </w:p>
    <w:p>
      <w:pPr>
        <w:sectPr>
          <w:pgSz w:w="11880" w:h="15480" w:orient="portrait"/>
          <w:cols w:equalWidth="0" w:num="1">
            <w:col w:w="10760"/>
          </w:cols>
          <w:pgMar w:left="560" w:top="804" w:right="560" w:bottom="32" w:gutter="0" w:footer="0" w:header="0"/>
        </w:sectPr>
      </w:pPr>
    </w:p>
    <w:bookmarkStart w:id="94" w:name="page95"/>
    <w:bookmarkEnd w:id="94"/>
    <w:p>
      <w:pPr>
        <w:ind w:right="880"/>
        <w:spacing w:after="0" w:line="277" w:lineRule="auto"/>
        <w:rPr>
          <w:sz w:val="20"/>
          <w:szCs w:val="20"/>
          <w:color w:val="auto"/>
        </w:rPr>
      </w:pPr>
      <w:r>
        <w:rPr>
          <w:rFonts w:ascii="Arial" w:cs="Arial" w:eastAsia="Arial" w:hAnsi="Arial"/>
          <w:sz w:val="20"/>
          <w:szCs w:val="20"/>
          <w:color w:val="auto"/>
        </w:rPr>
        <w:t>hydrocarbon processing, and chemical processing applications within the Engineered Systems segment. The following table summarizes the fair values of the assets acquired and liabilities assumed at the date of closing.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320" w:type="dxa"/>
            <w:vAlign w:val="bottom"/>
            <w:shd w:val="clear" w:color="auto" w:fill="FEFEFE"/>
          </w:tcPr>
          <w:p>
            <w:pPr>
              <w:spacing w:after="0"/>
              <w:rPr>
                <w:sz w:val="20"/>
                <w:szCs w:val="20"/>
                <w:color w:val="auto"/>
              </w:rPr>
            </w:pPr>
            <w:r>
              <w:rPr>
                <w:rFonts w:ascii="Arial" w:cs="Arial" w:eastAsia="Arial" w:hAnsi="Arial"/>
                <w:sz w:val="16"/>
                <w:szCs w:val="16"/>
                <w:b w:val="1"/>
                <w:bCs w:val="1"/>
                <w:color w:val="auto"/>
              </w:rPr>
              <w:t>(in thousands)</w:t>
            </w:r>
          </w:p>
        </w:tc>
        <w:tc>
          <w:tcPr>
            <w:tcW w:w="1520" w:type="dxa"/>
            <w:vAlign w:val="bottom"/>
            <w:shd w:val="clear" w:color="auto" w:fill="FEFEFE"/>
          </w:tcPr>
          <w:p>
            <w:pPr>
              <w:spacing w:after="0"/>
              <w:rPr>
                <w:sz w:val="16"/>
                <w:szCs w:val="16"/>
                <w:color w:val="auto"/>
              </w:rPr>
            </w:pPr>
          </w:p>
        </w:tc>
        <w:tc>
          <w:tcPr>
            <w:tcW w:w="680" w:type="dxa"/>
            <w:vAlign w:val="bottom"/>
            <w:shd w:val="clear" w:color="auto" w:fill="FEFEFE"/>
          </w:tcPr>
          <w:p>
            <w:pPr>
              <w:spacing w:after="0"/>
              <w:rPr>
                <w:sz w:val="16"/>
                <w:szCs w:val="16"/>
                <w:color w:val="auto"/>
              </w:rPr>
            </w:pPr>
          </w:p>
        </w:tc>
        <w:tc>
          <w:tcPr>
            <w:tcW w:w="1120" w:type="dxa"/>
            <w:vAlign w:val="bottom"/>
            <w:shd w:val="clear" w:color="auto" w:fill="FEFEFE"/>
          </w:tcPr>
          <w:p>
            <w:pPr>
              <w:spacing w:after="0"/>
              <w:rPr>
                <w:sz w:val="16"/>
                <w:szCs w:val="16"/>
                <w:color w:val="auto"/>
              </w:rPr>
            </w:pPr>
          </w:p>
        </w:tc>
        <w:tc>
          <w:tcPr>
            <w:tcW w:w="120" w:type="dxa"/>
            <w:vAlign w:val="bottom"/>
            <w:shd w:val="clear" w:color="auto" w:fill="FEFEFE"/>
          </w:tcPr>
          <w:p>
            <w:pPr>
              <w:spacing w:after="0"/>
              <w:rPr>
                <w:sz w:val="16"/>
                <w:szCs w:val="16"/>
                <w:color w:val="auto"/>
              </w:rPr>
            </w:pPr>
          </w:p>
        </w:tc>
      </w:tr>
      <w:tr>
        <w:trPr>
          <w:trHeight w:val="229"/>
        </w:trPr>
        <w:tc>
          <w:tcPr>
            <w:tcW w:w="7320" w:type="dxa"/>
            <w:vAlign w:val="bottom"/>
            <w:shd w:val="clear" w:color="auto" w:fill="E6E6E6"/>
          </w:tcPr>
          <w:p>
            <w:pPr>
              <w:spacing w:after="0" w:line="229" w:lineRule="exact"/>
              <w:rPr>
                <w:sz w:val="20"/>
                <w:szCs w:val="20"/>
                <w:color w:val="auto"/>
              </w:rPr>
            </w:pPr>
            <w:r>
              <w:rPr>
                <w:rFonts w:ascii="Arial" w:cs="Arial" w:eastAsia="Arial" w:hAnsi="Arial"/>
                <w:sz w:val="20"/>
                <w:szCs w:val="20"/>
                <w:color w:val="auto"/>
              </w:rPr>
              <w:t>Current assets (including cash of $52 and accounts receivable of $1,493)</w:t>
            </w:r>
          </w:p>
        </w:tc>
        <w:tc>
          <w:tcPr>
            <w:tcW w:w="2200" w:type="dxa"/>
            <w:vAlign w:val="bottom"/>
            <w:gridSpan w:val="2"/>
            <w:shd w:val="clear" w:color="auto" w:fill="E6E6E6"/>
          </w:tcPr>
          <w:p>
            <w:pPr>
              <w:jc w:val="right"/>
              <w:ind w:right="481"/>
              <w:spacing w:after="0" w:line="229" w:lineRule="exact"/>
              <w:rPr>
                <w:sz w:val="20"/>
                <w:szCs w:val="20"/>
                <w:color w:val="auto"/>
              </w:rPr>
            </w:pPr>
            <w:r>
              <w:rPr>
                <w:rFonts w:ascii="Arial" w:cs="Arial" w:eastAsia="Arial" w:hAnsi="Arial"/>
                <w:sz w:val="20"/>
                <w:szCs w:val="20"/>
                <w:color w:val="auto"/>
              </w:rPr>
              <w:t>$</w:t>
            </w:r>
          </w:p>
        </w:tc>
        <w:tc>
          <w:tcPr>
            <w:tcW w:w="1240" w:type="dxa"/>
            <w:vAlign w:val="bottom"/>
            <w:gridSpan w:val="2"/>
            <w:shd w:val="clear" w:color="auto" w:fill="E6E6E6"/>
          </w:tcPr>
          <w:p>
            <w:pPr>
              <w:jc w:val="right"/>
              <w:ind w:right="120"/>
              <w:spacing w:after="0" w:line="229" w:lineRule="exact"/>
              <w:rPr>
                <w:sz w:val="20"/>
                <w:szCs w:val="20"/>
                <w:color w:val="auto"/>
              </w:rPr>
            </w:pPr>
            <w:r>
              <w:rPr>
                <w:rFonts w:ascii="Arial" w:cs="Arial" w:eastAsia="Arial" w:hAnsi="Arial"/>
                <w:sz w:val="20"/>
                <w:szCs w:val="20"/>
                <w:color w:val="auto"/>
              </w:rPr>
              <w:t>2,614</w:t>
            </w:r>
          </w:p>
        </w:tc>
      </w:tr>
      <w:tr>
        <w:trPr>
          <w:trHeight w:val="229"/>
        </w:trPr>
        <w:tc>
          <w:tcPr>
            <w:tcW w:w="7320" w:type="dxa"/>
            <w:vAlign w:val="bottom"/>
            <w:shd w:val="clear" w:color="auto" w:fill="FEFEFE"/>
          </w:tcPr>
          <w:p>
            <w:pPr>
              <w:spacing w:after="0" w:line="229" w:lineRule="exact"/>
              <w:rPr>
                <w:sz w:val="20"/>
                <w:szCs w:val="20"/>
                <w:color w:val="auto"/>
              </w:rPr>
            </w:pPr>
            <w:r>
              <w:rPr>
                <w:rFonts w:ascii="Arial" w:cs="Arial" w:eastAsia="Arial" w:hAnsi="Arial"/>
                <w:sz w:val="20"/>
                <w:szCs w:val="20"/>
                <w:color w:val="auto"/>
              </w:rPr>
              <w:t>Property and equipment</w:t>
            </w:r>
          </w:p>
        </w:tc>
        <w:tc>
          <w:tcPr>
            <w:tcW w:w="1520" w:type="dxa"/>
            <w:vAlign w:val="bottom"/>
            <w:shd w:val="clear" w:color="auto" w:fill="FEFEFE"/>
          </w:tcPr>
          <w:p>
            <w:pPr>
              <w:spacing w:after="0"/>
              <w:rPr>
                <w:sz w:val="19"/>
                <w:szCs w:val="19"/>
                <w:color w:val="auto"/>
              </w:rPr>
            </w:pPr>
          </w:p>
        </w:tc>
        <w:tc>
          <w:tcPr>
            <w:tcW w:w="680" w:type="dxa"/>
            <w:vAlign w:val="bottom"/>
            <w:shd w:val="clear" w:color="auto" w:fill="FEFEFE"/>
          </w:tcPr>
          <w:p>
            <w:pPr>
              <w:spacing w:after="0"/>
              <w:rPr>
                <w:sz w:val="19"/>
                <w:szCs w:val="19"/>
                <w:color w:val="auto"/>
              </w:rPr>
            </w:pPr>
          </w:p>
        </w:tc>
        <w:tc>
          <w:tcPr>
            <w:tcW w:w="1240" w:type="dxa"/>
            <w:vAlign w:val="bottom"/>
            <w:gridSpan w:val="2"/>
            <w:shd w:val="clear" w:color="auto" w:fill="FEFEFE"/>
          </w:tcPr>
          <w:p>
            <w:pPr>
              <w:jc w:val="right"/>
              <w:ind w:right="120"/>
              <w:spacing w:after="0" w:line="229" w:lineRule="exact"/>
              <w:rPr>
                <w:sz w:val="20"/>
                <w:szCs w:val="20"/>
                <w:color w:val="auto"/>
              </w:rPr>
            </w:pPr>
            <w:r>
              <w:rPr>
                <w:rFonts w:ascii="Arial" w:cs="Arial" w:eastAsia="Arial" w:hAnsi="Arial"/>
                <w:sz w:val="20"/>
                <w:szCs w:val="20"/>
                <w:color w:val="auto"/>
              </w:rPr>
              <w:t>1,153</w:t>
            </w:r>
          </w:p>
        </w:tc>
      </w:tr>
      <w:tr>
        <w:trPr>
          <w:trHeight w:val="229"/>
        </w:trPr>
        <w:tc>
          <w:tcPr>
            <w:tcW w:w="7320" w:type="dxa"/>
            <w:vAlign w:val="bottom"/>
            <w:shd w:val="clear" w:color="auto" w:fill="E6E6E6"/>
          </w:tcPr>
          <w:p>
            <w:pPr>
              <w:spacing w:after="0" w:line="229" w:lineRule="exact"/>
              <w:rPr>
                <w:sz w:val="20"/>
                <w:szCs w:val="20"/>
                <w:color w:val="auto"/>
              </w:rPr>
            </w:pPr>
            <w:r>
              <w:rPr>
                <w:rFonts w:ascii="Arial" w:cs="Arial" w:eastAsia="Arial" w:hAnsi="Arial"/>
                <w:sz w:val="20"/>
                <w:szCs w:val="20"/>
                <w:color w:val="auto"/>
              </w:rPr>
              <w:t>Intangible - finite life</w:t>
            </w:r>
          </w:p>
        </w:tc>
        <w:tc>
          <w:tcPr>
            <w:tcW w:w="1520" w:type="dxa"/>
            <w:vAlign w:val="bottom"/>
            <w:shd w:val="clear" w:color="auto" w:fill="E6E6E6"/>
          </w:tcPr>
          <w:p>
            <w:pPr>
              <w:spacing w:after="0"/>
              <w:rPr>
                <w:sz w:val="19"/>
                <w:szCs w:val="19"/>
                <w:color w:val="auto"/>
              </w:rPr>
            </w:pPr>
          </w:p>
        </w:tc>
        <w:tc>
          <w:tcPr>
            <w:tcW w:w="680" w:type="dxa"/>
            <w:vAlign w:val="bottom"/>
            <w:shd w:val="clear" w:color="auto" w:fill="E6E6E6"/>
          </w:tcPr>
          <w:p>
            <w:pPr>
              <w:spacing w:after="0"/>
              <w:rPr>
                <w:sz w:val="19"/>
                <w:szCs w:val="19"/>
                <w:color w:val="auto"/>
              </w:rPr>
            </w:pPr>
          </w:p>
        </w:tc>
        <w:tc>
          <w:tcPr>
            <w:tcW w:w="1240" w:type="dxa"/>
            <w:vAlign w:val="bottom"/>
            <w:gridSpan w:val="2"/>
            <w:shd w:val="clear" w:color="auto" w:fill="E6E6E6"/>
          </w:tcPr>
          <w:p>
            <w:pPr>
              <w:jc w:val="right"/>
              <w:ind w:right="120"/>
              <w:spacing w:after="0" w:line="229" w:lineRule="exact"/>
              <w:rPr>
                <w:sz w:val="20"/>
                <w:szCs w:val="20"/>
                <w:color w:val="auto"/>
              </w:rPr>
            </w:pPr>
            <w:r>
              <w:rPr>
                <w:rFonts w:ascii="Arial" w:cs="Arial" w:eastAsia="Arial" w:hAnsi="Arial"/>
                <w:sz w:val="20"/>
                <w:szCs w:val="20"/>
                <w:color w:val="auto"/>
              </w:rPr>
              <w:t>8,930</w:t>
            </w:r>
          </w:p>
        </w:tc>
      </w:tr>
      <w:tr>
        <w:trPr>
          <w:trHeight w:val="229"/>
        </w:trPr>
        <w:tc>
          <w:tcPr>
            <w:tcW w:w="7320" w:type="dxa"/>
            <w:vAlign w:val="bottom"/>
            <w:shd w:val="clear" w:color="auto" w:fill="FEFEFE"/>
          </w:tcPr>
          <w:p>
            <w:pPr>
              <w:spacing w:after="0" w:line="229" w:lineRule="exact"/>
              <w:rPr>
                <w:sz w:val="20"/>
                <w:szCs w:val="20"/>
                <w:color w:val="auto"/>
              </w:rPr>
            </w:pPr>
            <w:r>
              <w:rPr>
                <w:rFonts w:ascii="Arial" w:cs="Arial" w:eastAsia="Arial" w:hAnsi="Arial"/>
                <w:sz w:val="20"/>
                <w:szCs w:val="20"/>
                <w:color w:val="auto"/>
              </w:rPr>
              <w:t>Goodwill</w:t>
            </w:r>
          </w:p>
        </w:tc>
        <w:tc>
          <w:tcPr>
            <w:tcW w:w="1520" w:type="dxa"/>
            <w:vAlign w:val="bottom"/>
            <w:shd w:val="clear" w:color="auto" w:fill="FEFEFE"/>
          </w:tcPr>
          <w:p>
            <w:pPr>
              <w:spacing w:after="0"/>
              <w:rPr>
                <w:sz w:val="19"/>
                <w:szCs w:val="19"/>
                <w:color w:val="auto"/>
              </w:rPr>
            </w:pPr>
          </w:p>
        </w:tc>
        <w:tc>
          <w:tcPr>
            <w:tcW w:w="680" w:type="dxa"/>
            <w:vAlign w:val="bottom"/>
            <w:shd w:val="clear" w:color="auto" w:fill="FEFEFE"/>
          </w:tcPr>
          <w:p>
            <w:pPr>
              <w:spacing w:after="0"/>
              <w:rPr>
                <w:sz w:val="19"/>
                <w:szCs w:val="19"/>
                <w:color w:val="auto"/>
              </w:rPr>
            </w:pPr>
          </w:p>
        </w:tc>
        <w:tc>
          <w:tcPr>
            <w:tcW w:w="1240" w:type="dxa"/>
            <w:vAlign w:val="bottom"/>
            <w:gridSpan w:val="2"/>
            <w:shd w:val="clear" w:color="auto" w:fill="FEFEFE"/>
          </w:tcPr>
          <w:p>
            <w:pPr>
              <w:jc w:val="right"/>
              <w:ind w:right="120"/>
              <w:spacing w:after="0" w:line="229" w:lineRule="exact"/>
              <w:rPr>
                <w:sz w:val="20"/>
                <w:szCs w:val="20"/>
                <w:color w:val="auto"/>
              </w:rPr>
            </w:pPr>
            <w:r>
              <w:rPr>
                <w:rFonts w:ascii="Arial" w:cs="Arial" w:eastAsia="Arial" w:hAnsi="Arial"/>
                <w:sz w:val="20"/>
                <w:szCs w:val="20"/>
                <w:color w:val="auto"/>
              </w:rPr>
              <w:t>10,839</w:t>
            </w:r>
          </w:p>
        </w:tc>
      </w:tr>
      <w:tr>
        <w:trPr>
          <w:trHeight w:val="229"/>
        </w:trPr>
        <w:tc>
          <w:tcPr>
            <w:tcW w:w="7320" w:type="dxa"/>
            <w:vAlign w:val="bottom"/>
            <w:shd w:val="clear" w:color="auto" w:fill="E6E6E6"/>
          </w:tcPr>
          <w:p>
            <w:pPr>
              <w:spacing w:after="0" w:line="229" w:lineRule="exact"/>
              <w:rPr>
                <w:sz w:val="20"/>
                <w:szCs w:val="20"/>
                <w:color w:val="auto"/>
              </w:rPr>
            </w:pPr>
            <w:r>
              <w:rPr>
                <w:rFonts w:ascii="Arial" w:cs="Arial" w:eastAsia="Arial" w:hAnsi="Arial"/>
                <w:sz w:val="20"/>
                <w:szCs w:val="20"/>
                <w:color w:val="auto"/>
              </w:rPr>
              <w:t>Other assets</w:t>
            </w:r>
          </w:p>
        </w:tc>
        <w:tc>
          <w:tcPr>
            <w:tcW w:w="1520" w:type="dxa"/>
            <w:vAlign w:val="bottom"/>
            <w:shd w:val="clear" w:color="auto" w:fill="E6E6E6"/>
          </w:tcPr>
          <w:p>
            <w:pPr>
              <w:spacing w:after="0"/>
              <w:rPr>
                <w:sz w:val="19"/>
                <w:szCs w:val="19"/>
                <w:color w:val="auto"/>
              </w:rPr>
            </w:pPr>
          </w:p>
        </w:tc>
        <w:tc>
          <w:tcPr>
            <w:tcW w:w="680" w:type="dxa"/>
            <w:vAlign w:val="bottom"/>
            <w:shd w:val="clear" w:color="auto" w:fill="E6E6E6"/>
          </w:tcPr>
          <w:p>
            <w:pPr>
              <w:spacing w:after="0"/>
              <w:rPr>
                <w:sz w:val="19"/>
                <w:szCs w:val="19"/>
                <w:color w:val="auto"/>
              </w:rPr>
            </w:pPr>
          </w:p>
        </w:tc>
        <w:tc>
          <w:tcPr>
            <w:tcW w:w="1240" w:type="dxa"/>
            <w:vAlign w:val="bottom"/>
            <w:gridSpan w:val="2"/>
            <w:shd w:val="clear" w:color="auto" w:fill="E6E6E6"/>
          </w:tcPr>
          <w:p>
            <w:pPr>
              <w:jc w:val="right"/>
              <w:ind w:right="120"/>
              <w:spacing w:after="0" w:line="229" w:lineRule="exact"/>
              <w:rPr>
                <w:sz w:val="20"/>
                <w:szCs w:val="20"/>
                <w:color w:val="auto"/>
              </w:rPr>
            </w:pPr>
            <w:r>
              <w:rPr>
                <w:rFonts w:ascii="Arial" w:cs="Arial" w:eastAsia="Arial" w:hAnsi="Arial"/>
                <w:sz w:val="20"/>
                <w:szCs w:val="20"/>
                <w:color w:val="auto"/>
              </w:rPr>
              <w:t>231</w:t>
            </w:r>
          </w:p>
        </w:tc>
      </w:tr>
      <w:tr>
        <w:trPr>
          <w:trHeight w:val="219"/>
        </w:trPr>
        <w:tc>
          <w:tcPr>
            <w:tcW w:w="7320" w:type="dxa"/>
            <w:vAlign w:val="bottom"/>
            <w:tcBorders>
              <w:top w:val="single" w:sz="8" w:color="FEFEFE"/>
            </w:tcBorders>
            <w:shd w:val="clear" w:color="auto" w:fill="FEFEFE"/>
          </w:tcPr>
          <w:p>
            <w:pPr>
              <w:ind w:left="200"/>
              <w:spacing w:after="0" w:line="219" w:lineRule="exact"/>
              <w:rPr>
                <w:sz w:val="20"/>
                <w:szCs w:val="20"/>
                <w:color w:val="auto"/>
              </w:rPr>
            </w:pPr>
            <w:r>
              <w:rPr>
                <w:rFonts w:ascii="Arial" w:cs="Arial" w:eastAsia="Arial" w:hAnsi="Arial"/>
                <w:sz w:val="20"/>
                <w:szCs w:val="20"/>
                <w:color w:val="auto"/>
              </w:rPr>
              <w:t>Total assets acquired</w:t>
            </w:r>
          </w:p>
        </w:tc>
        <w:tc>
          <w:tcPr>
            <w:tcW w:w="1520" w:type="dxa"/>
            <w:vAlign w:val="bottom"/>
            <w:tcBorders>
              <w:top w:val="single" w:sz="8" w:color="FEFEFE"/>
            </w:tcBorders>
            <w:shd w:val="clear" w:color="auto" w:fill="FEFEFE"/>
          </w:tcPr>
          <w:p>
            <w:pPr>
              <w:spacing w:after="0"/>
              <w:rPr>
                <w:sz w:val="19"/>
                <w:szCs w:val="19"/>
                <w:color w:val="auto"/>
              </w:rPr>
            </w:pPr>
          </w:p>
        </w:tc>
        <w:tc>
          <w:tcPr>
            <w:tcW w:w="680" w:type="dxa"/>
            <w:vAlign w:val="bottom"/>
            <w:tcBorders>
              <w:top w:val="single" w:sz="8" w:color="auto"/>
            </w:tcBorders>
            <w:shd w:val="clear" w:color="auto" w:fill="FEFEFE"/>
          </w:tcPr>
          <w:p>
            <w:pPr>
              <w:spacing w:after="0"/>
              <w:rPr>
                <w:sz w:val="19"/>
                <w:szCs w:val="19"/>
                <w:color w:val="auto"/>
              </w:rPr>
            </w:pPr>
          </w:p>
        </w:tc>
        <w:tc>
          <w:tcPr>
            <w:tcW w:w="1120" w:type="dxa"/>
            <w:vAlign w:val="bottom"/>
            <w:tcBorders>
              <w:top w:val="single" w:sz="8" w:color="auto"/>
            </w:tcBorders>
            <w:shd w:val="clear" w:color="auto" w:fill="FEFEFE"/>
          </w:tcPr>
          <w:p>
            <w:pPr>
              <w:jc w:val="right"/>
              <w:spacing w:after="0" w:line="219" w:lineRule="exact"/>
              <w:rPr>
                <w:sz w:val="20"/>
                <w:szCs w:val="20"/>
                <w:color w:val="auto"/>
              </w:rPr>
            </w:pPr>
            <w:r>
              <w:rPr>
                <w:rFonts w:ascii="Arial" w:cs="Arial" w:eastAsia="Arial" w:hAnsi="Arial"/>
                <w:sz w:val="20"/>
                <w:szCs w:val="20"/>
                <w:color w:val="auto"/>
              </w:rPr>
              <w:t>23,767</w:t>
            </w:r>
          </w:p>
        </w:tc>
        <w:tc>
          <w:tcPr>
            <w:tcW w:w="120" w:type="dxa"/>
            <w:vAlign w:val="bottom"/>
            <w:tcBorders>
              <w:top w:val="single" w:sz="8" w:color="FEFEFE"/>
            </w:tcBorders>
            <w:shd w:val="clear" w:color="auto" w:fill="FEFEFE"/>
          </w:tcPr>
          <w:p>
            <w:pPr>
              <w:spacing w:after="0"/>
              <w:rPr>
                <w:sz w:val="19"/>
                <w:szCs w:val="19"/>
                <w:color w:val="auto"/>
              </w:rPr>
            </w:pPr>
          </w:p>
        </w:tc>
      </w:tr>
      <w:tr>
        <w:trPr>
          <w:trHeight w:val="229"/>
        </w:trPr>
        <w:tc>
          <w:tcPr>
            <w:tcW w:w="7320" w:type="dxa"/>
            <w:vAlign w:val="bottom"/>
            <w:shd w:val="clear" w:color="auto" w:fill="E6E6E6"/>
          </w:tcPr>
          <w:p>
            <w:pPr>
              <w:spacing w:after="0" w:line="229" w:lineRule="exact"/>
              <w:rPr>
                <w:sz w:val="20"/>
                <w:szCs w:val="20"/>
                <w:color w:val="auto"/>
              </w:rPr>
            </w:pPr>
            <w:r>
              <w:rPr>
                <w:rFonts w:ascii="Arial" w:cs="Arial" w:eastAsia="Arial" w:hAnsi="Arial"/>
                <w:sz w:val="20"/>
                <w:szCs w:val="20"/>
                <w:color w:val="auto"/>
              </w:rPr>
              <w:t>Current liabilities assumed</w:t>
            </w:r>
          </w:p>
        </w:tc>
        <w:tc>
          <w:tcPr>
            <w:tcW w:w="1520" w:type="dxa"/>
            <w:vAlign w:val="bottom"/>
            <w:shd w:val="clear" w:color="auto" w:fill="E6E6E6"/>
          </w:tcPr>
          <w:p>
            <w:pPr>
              <w:spacing w:after="0"/>
              <w:rPr>
                <w:sz w:val="19"/>
                <w:szCs w:val="19"/>
                <w:color w:val="auto"/>
              </w:rPr>
            </w:pPr>
          </w:p>
        </w:tc>
        <w:tc>
          <w:tcPr>
            <w:tcW w:w="680" w:type="dxa"/>
            <w:vAlign w:val="bottom"/>
            <w:shd w:val="clear" w:color="auto" w:fill="E6E6E6"/>
          </w:tcPr>
          <w:p>
            <w:pPr>
              <w:spacing w:after="0"/>
              <w:rPr>
                <w:sz w:val="19"/>
                <w:szCs w:val="19"/>
                <w:color w:val="auto"/>
              </w:rPr>
            </w:pPr>
          </w:p>
        </w:tc>
        <w:tc>
          <w:tcPr>
            <w:tcW w:w="1120" w:type="dxa"/>
            <w:vAlign w:val="bottom"/>
            <w:shd w:val="clear" w:color="auto" w:fill="E6E6E6"/>
          </w:tcPr>
          <w:p>
            <w:pPr>
              <w:jc w:val="right"/>
              <w:spacing w:after="0" w:line="229" w:lineRule="exact"/>
              <w:rPr>
                <w:sz w:val="20"/>
                <w:szCs w:val="20"/>
                <w:color w:val="auto"/>
              </w:rPr>
            </w:pPr>
            <w:r>
              <w:rPr>
                <w:rFonts w:ascii="Arial" w:cs="Arial" w:eastAsia="Arial" w:hAnsi="Arial"/>
                <w:sz w:val="20"/>
                <w:szCs w:val="20"/>
                <w:color w:val="auto"/>
              </w:rPr>
              <w:t>(1,203)</w:t>
            </w:r>
          </w:p>
        </w:tc>
        <w:tc>
          <w:tcPr>
            <w:tcW w:w="120" w:type="dxa"/>
            <w:vAlign w:val="bottom"/>
            <w:shd w:val="clear" w:color="auto" w:fill="E6E6E6"/>
          </w:tcPr>
          <w:p>
            <w:pPr>
              <w:spacing w:after="0"/>
              <w:rPr>
                <w:sz w:val="19"/>
                <w:szCs w:val="19"/>
                <w:color w:val="auto"/>
              </w:rPr>
            </w:pPr>
          </w:p>
        </w:tc>
      </w:tr>
      <w:tr>
        <w:trPr>
          <w:trHeight w:val="229"/>
        </w:trPr>
        <w:tc>
          <w:tcPr>
            <w:tcW w:w="7320" w:type="dxa"/>
            <w:vAlign w:val="bottom"/>
            <w:shd w:val="clear" w:color="auto" w:fill="FEFEFE"/>
          </w:tcPr>
          <w:p>
            <w:pPr>
              <w:spacing w:after="0" w:line="229" w:lineRule="exact"/>
              <w:rPr>
                <w:sz w:val="20"/>
                <w:szCs w:val="20"/>
                <w:color w:val="auto"/>
              </w:rPr>
            </w:pPr>
            <w:r>
              <w:rPr>
                <w:rFonts w:ascii="Arial" w:cs="Arial" w:eastAsia="Arial" w:hAnsi="Arial"/>
                <w:sz w:val="20"/>
                <w:szCs w:val="20"/>
                <w:color w:val="auto"/>
              </w:rPr>
              <w:t>Deferred tax liability</w:t>
            </w:r>
          </w:p>
        </w:tc>
        <w:tc>
          <w:tcPr>
            <w:tcW w:w="1520" w:type="dxa"/>
            <w:vAlign w:val="bottom"/>
            <w:shd w:val="clear" w:color="auto" w:fill="FEFEFE"/>
          </w:tcPr>
          <w:p>
            <w:pPr>
              <w:spacing w:after="0"/>
              <w:rPr>
                <w:sz w:val="19"/>
                <w:szCs w:val="19"/>
                <w:color w:val="auto"/>
              </w:rPr>
            </w:pPr>
          </w:p>
        </w:tc>
        <w:tc>
          <w:tcPr>
            <w:tcW w:w="680" w:type="dxa"/>
            <w:vAlign w:val="bottom"/>
            <w:shd w:val="clear" w:color="auto" w:fill="FEFEFE"/>
          </w:tcPr>
          <w:p>
            <w:pPr>
              <w:spacing w:after="0"/>
              <w:rPr>
                <w:sz w:val="19"/>
                <w:szCs w:val="19"/>
                <w:color w:val="auto"/>
              </w:rPr>
            </w:pPr>
          </w:p>
        </w:tc>
        <w:tc>
          <w:tcPr>
            <w:tcW w:w="1240" w:type="dxa"/>
            <w:vAlign w:val="bottom"/>
            <w:gridSpan w:val="2"/>
            <w:shd w:val="clear" w:color="auto" w:fill="FEFEFE"/>
          </w:tcPr>
          <w:p>
            <w:pPr>
              <w:jc w:val="right"/>
              <w:ind w:right="40"/>
              <w:spacing w:after="0" w:line="229" w:lineRule="exact"/>
              <w:rPr>
                <w:sz w:val="20"/>
                <w:szCs w:val="20"/>
                <w:color w:val="auto"/>
              </w:rPr>
            </w:pPr>
            <w:r>
              <w:rPr>
                <w:rFonts w:ascii="Arial" w:cs="Arial" w:eastAsia="Arial" w:hAnsi="Arial"/>
                <w:sz w:val="20"/>
                <w:szCs w:val="20"/>
                <w:color w:val="auto"/>
              </w:rPr>
              <w:t>(168)</w:t>
            </w:r>
          </w:p>
        </w:tc>
      </w:tr>
      <w:tr>
        <w:trPr>
          <w:trHeight w:val="219"/>
        </w:trPr>
        <w:tc>
          <w:tcPr>
            <w:tcW w:w="7320" w:type="dxa"/>
            <w:vAlign w:val="bottom"/>
            <w:tcBorders>
              <w:top w:val="single" w:sz="8" w:color="E6E6E6"/>
            </w:tcBorders>
            <w:shd w:val="clear" w:color="auto" w:fill="E6E6E6"/>
          </w:tcPr>
          <w:p>
            <w:pPr>
              <w:ind w:left="200"/>
              <w:spacing w:after="0" w:line="219" w:lineRule="exact"/>
              <w:rPr>
                <w:sz w:val="20"/>
                <w:szCs w:val="20"/>
                <w:color w:val="auto"/>
              </w:rPr>
            </w:pPr>
            <w:r>
              <w:rPr>
                <w:rFonts w:ascii="Arial" w:cs="Arial" w:eastAsia="Arial" w:hAnsi="Arial"/>
                <w:sz w:val="20"/>
                <w:szCs w:val="20"/>
                <w:color w:val="auto"/>
              </w:rPr>
              <w:t>Net assets acquired</w:t>
            </w:r>
          </w:p>
        </w:tc>
        <w:tc>
          <w:tcPr>
            <w:tcW w:w="1520" w:type="dxa"/>
            <w:vAlign w:val="bottom"/>
            <w:tcBorders>
              <w:top w:val="single" w:sz="8" w:color="E6E6E6"/>
            </w:tcBorders>
            <w:shd w:val="clear" w:color="auto" w:fill="E6E6E6"/>
          </w:tcPr>
          <w:p>
            <w:pPr>
              <w:spacing w:after="0"/>
              <w:rPr>
                <w:sz w:val="19"/>
                <w:szCs w:val="19"/>
                <w:color w:val="auto"/>
              </w:rPr>
            </w:pPr>
          </w:p>
        </w:tc>
        <w:tc>
          <w:tcPr>
            <w:tcW w:w="680" w:type="dxa"/>
            <w:vAlign w:val="bottom"/>
            <w:tcBorders>
              <w:top w:val="single" w:sz="8" w:color="auto"/>
              <w:bottom w:val="single" w:sz="8" w:color="auto"/>
            </w:tcBorders>
            <w:shd w:val="clear" w:color="auto" w:fill="E6E6E6"/>
          </w:tcPr>
          <w:p>
            <w:pPr>
              <w:jc w:val="right"/>
              <w:ind w:right="481"/>
              <w:spacing w:after="0" w:line="219" w:lineRule="exact"/>
              <w:rPr>
                <w:sz w:val="20"/>
                <w:szCs w:val="20"/>
                <w:color w:val="auto"/>
              </w:rPr>
            </w:pPr>
            <w:r>
              <w:rPr>
                <w:rFonts w:ascii="Arial" w:cs="Arial" w:eastAsia="Arial" w:hAnsi="Arial"/>
                <w:sz w:val="20"/>
                <w:szCs w:val="20"/>
                <w:color w:val="auto"/>
                <w:w w:val="71"/>
              </w:rPr>
              <w:t>$</w:t>
            </w:r>
          </w:p>
        </w:tc>
        <w:tc>
          <w:tcPr>
            <w:tcW w:w="1120" w:type="dxa"/>
            <w:vAlign w:val="bottom"/>
            <w:tcBorders>
              <w:top w:val="single" w:sz="8" w:color="auto"/>
              <w:bottom w:val="single" w:sz="8" w:color="auto"/>
            </w:tcBorders>
            <w:shd w:val="clear" w:color="auto" w:fill="E6E6E6"/>
          </w:tcPr>
          <w:p>
            <w:pPr>
              <w:jc w:val="right"/>
              <w:spacing w:after="0" w:line="219" w:lineRule="exact"/>
              <w:rPr>
                <w:sz w:val="20"/>
                <w:szCs w:val="20"/>
                <w:color w:val="auto"/>
              </w:rPr>
            </w:pPr>
            <w:r>
              <w:rPr>
                <w:rFonts w:ascii="Arial" w:cs="Arial" w:eastAsia="Arial" w:hAnsi="Arial"/>
                <w:sz w:val="20"/>
                <w:szCs w:val="20"/>
                <w:color w:val="auto"/>
              </w:rPr>
              <w:t>22,396</w:t>
            </w:r>
          </w:p>
        </w:tc>
        <w:tc>
          <w:tcPr>
            <w:tcW w:w="120" w:type="dxa"/>
            <w:vAlign w:val="bottom"/>
            <w:tcBorders>
              <w:top w:val="single" w:sz="8" w:color="E6E6E6"/>
            </w:tcBorders>
            <w:shd w:val="clear" w:color="auto" w:fill="E6E6E6"/>
          </w:tcPr>
          <w:p>
            <w:pPr>
              <w:spacing w:after="0"/>
              <w:rPr>
                <w:sz w:val="19"/>
                <w:szCs w:val="19"/>
                <w:color w:val="auto"/>
              </w:rPr>
            </w:pPr>
          </w:p>
        </w:tc>
      </w:tr>
      <w:tr>
        <w:trPr>
          <w:trHeight w:val="20"/>
        </w:trPr>
        <w:tc>
          <w:tcPr>
            <w:tcW w:w="73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8" w:lineRule="exact"/>
        <w:rPr>
          <w:sz w:val="20"/>
          <w:szCs w:val="20"/>
          <w:color w:val="auto"/>
        </w:rPr>
      </w:pPr>
    </w:p>
    <w:p>
      <w:pPr>
        <w:ind w:right="980"/>
        <w:spacing w:after="0" w:line="334" w:lineRule="auto"/>
        <w:rPr>
          <w:sz w:val="20"/>
          <w:szCs w:val="20"/>
          <w:color w:val="auto"/>
        </w:rPr>
      </w:pPr>
      <w:r>
        <w:rPr>
          <w:rFonts w:ascii="Arial" w:cs="Arial" w:eastAsia="Arial" w:hAnsi="Arial"/>
          <w:sz w:val="18"/>
          <w:szCs w:val="18"/>
          <w:color w:val="auto"/>
        </w:rPr>
        <w:t>The Company acquired technology, customer lists and tradename intangible assets valued at $0.6 million, $7.6 million and $0.7 million, respectively. These assets were determined to have useful lives of 7, 10 and 10 years, respectively.</w:t>
      </w:r>
    </w:p>
    <w:p>
      <w:pPr>
        <w:spacing w:after="0" w:line="120" w:lineRule="exact"/>
        <w:rPr>
          <w:sz w:val="20"/>
          <w:szCs w:val="20"/>
          <w:color w:val="auto"/>
        </w:rPr>
      </w:pPr>
    </w:p>
    <w:p>
      <w:pPr>
        <w:ind w:right="60"/>
        <w:spacing w:after="0" w:line="277" w:lineRule="auto"/>
        <w:rPr>
          <w:sz w:val="20"/>
          <w:szCs w:val="20"/>
          <w:color w:val="auto"/>
        </w:rPr>
      </w:pPr>
      <w:r>
        <w:rPr>
          <w:rFonts w:ascii="Arial" w:cs="Arial" w:eastAsia="Arial" w:hAnsi="Arial"/>
          <w:sz w:val="20"/>
          <w:szCs w:val="20"/>
          <w:color w:val="auto"/>
        </w:rPr>
        <w:t>During the year ended December 31, 2023, Transcend accounted for $10.3 million in revenue and $1.7 million of net income included in the Company’s results.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Malvar Engineering Limited</w:t>
      </w:r>
    </w:p>
    <w:p>
      <w:pPr>
        <w:spacing w:after="0" w:line="234" w:lineRule="exact"/>
        <w:rPr>
          <w:sz w:val="20"/>
          <w:szCs w:val="20"/>
          <w:color w:val="auto"/>
        </w:rPr>
      </w:pPr>
    </w:p>
    <w:p>
      <w:pPr>
        <w:ind w:right="100"/>
        <w:spacing w:after="0" w:line="256" w:lineRule="auto"/>
        <w:rPr>
          <w:sz w:val="20"/>
          <w:szCs w:val="20"/>
          <w:color w:val="auto"/>
        </w:rPr>
      </w:pPr>
      <w:r>
        <w:rPr>
          <w:rFonts w:ascii="Arial" w:cs="Arial" w:eastAsia="Arial" w:hAnsi="Arial"/>
          <w:sz w:val="19"/>
          <w:szCs w:val="19"/>
          <w:color w:val="auto"/>
        </w:rPr>
        <w:t>On January 10, 2023, the Company acquired 100% of the equity interests of Malvar Engineering Limited, including its subsidiaries Arkanum Management Limited and Wakefield Acoustics Limited (collectively, "Wakefield"), for $4.1 million in cash, which was financed with a draw on the Company’s revolving credit facility, and $0.4 million of deferred cash consideration. As additional consideration, the former owners were entitled to earn-out payments based upon specified financial results through July 31, 2023. Based on projections at the acquisition date, the Company estimated the fair value of the earn-out to be $0.6 million. A payment of $0.6 million, representing the fully earned amount, was made in the fourth quarter of 2023. Wakefield is a producer of industrial engineered noise control solutions, including custom acoustical gen-set packages, ambient air baffles, acoustical louvres, and skid enclosures, primarily serving server farms for data centers, standby and emergency power generation, oil and gas, petrochemical, commercial construction, infrastructure, and general manufacturing industries. This acquisition advances the Company's position within the industrial silencing and noise attenuation market by adding a range of solutions and access to new geographic markets within the Engineered Systems segment. The following table summarizes the fair values of the assets acquired and liabilities assumed at the date of closing.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60" w:type="dxa"/>
            <w:vAlign w:val="bottom"/>
            <w:shd w:val="clear" w:color="auto" w:fill="FEFEFE"/>
          </w:tcPr>
          <w:p>
            <w:pPr>
              <w:spacing w:after="0"/>
              <w:rPr>
                <w:sz w:val="20"/>
                <w:szCs w:val="20"/>
                <w:color w:val="auto"/>
              </w:rPr>
            </w:pPr>
            <w:r>
              <w:rPr>
                <w:rFonts w:ascii="Arial" w:cs="Arial" w:eastAsia="Arial" w:hAnsi="Arial"/>
                <w:sz w:val="16"/>
                <w:szCs w:val="16"/>
                <w:b w:val="1"/>
                <w:bCs w:val="1"/>
                <w:color w:val="auto"/>
              </w:rPr>
              <w:t>(in thousands)</w:t>
            </w:r>
          </w:p>
        </w:tc>
        <w:tc>
          <w:tcPr>
            <w:tcW w:w="2180" w:type="dxa"/>
            <w:vAlign w:val="bottom"/>
            <w:shd w:val="clear" w:color="auto" w:fill="FEFEFE"/>
          </w:tcPr>
          <w:p>
            <w:pPr>
              <w:spacing w:after="0"/>
              <w:rPr>
                <w:sz w:val="16"/>
                <w:szCs w:val="16"/>
                <w:color w:val="auto"/>
              </w:rPr>
            </w:pPr>
          </w:p>
        </w:tc>
        <w:tc>
          <w:tcPr>
            <w:tcW w:w="680" w:type="dxa"/>
            <w:vAlign w:val="bottom"/>
            <w:shd w:val="clear" w:color="auto" w:fill="FEFEFE"/>
          </w:tcPr>
          <w:p>
            <w:pPr>
              <w:spacing w:after="0"/>
              <w:rPr>
                <w:sz w:val="16"/>
                <w:szCs w:val="16"/>
                <w:color w:val="auto"/>
              </w:rPr>
            </w:pPr>
          </w:p>
        </w:tc>
        <w:tc>
          <w:tcPr>
            <w:tcW w:w="1120" w:type="dxa"/>
            <w:vAlign w:val="bottom"/>
            <w:shd w:val="clear" w:color="auto" w:fill="FEFEFE"/>
          </w:tcPr>
          <w:p>
            <w:pPr>
              <w:spacing w:after="0"/>
              <w:rPr>
                <w:sz w:val="16"/>
                <w:szCs w:val="16"/>
                <w:color w:val="auto"/>
              </w:rPr>
            </w:pPr>
          </w:p>
        </w:tc>
        <w:tc>
          <w:tcPr>
            <w:tcW w:w="120" w:type="dxa"/>
            <w:vAlign w:val="bottom"/>
            <w:shd w:val="clear" w:color="auto" w:fill="FEFEFE"/>
          </w:tcPr>
          <w:p>
            <w:pPr>
              <w:spacing w:after="0"/>
              <w:rPr>
                <w:sz w:val="16"/>
                <w:szCs w:val="16"/>
                <w:color w:val="auto"/>
              </w:rPr>
            </w:pPr>
          </w:p>
        </w:tc>
      </w:tr>
      <w:tr>
        <w:trPr>
          <w:trHeight w:val="229"/>
        </w:trPr>
        <w:tc>
          <w:tcPr>
            <w:tcW w:w="6660" w:type="dxa"/>
            <w:vAlign w:val="bottom"/>
            <w:shd w:val="clear" w:color="auto" w:fill="E6E6E6"/>
          </w:tcPr>
          <w:p>
            <w:pPr>
              <w:spacing w:after="0" w:line="229" w:lineRule="exact"/>
              <w:rPr>
                <w:sz w:val="20"/>
                <w:szCs w:val="20"/>
                <w:color w:val="auto"/>
              </w:rPr>
            </w:pPr>
            <w:r>
              <w:rPr>
                <w:rFonts w:ascii="Arial" w:cs="Arial" w:eastAsia="Arial" w:hAnsi="Arial"/>
                <w:sz w:val="20"/>
                <w:szCs w:val="20"/>
                <w:color w:val="auto"/>
              </w:rPr>
              <w:t>Current assets (including accounts receivable of $2,467)</w:t>
            </w:r>
          </w:p>
        </w:tc>
        <w:tc>
          <w:tcPr>
            <w:tcW w:w="2860" w:type="dxa"/>
            <w:vAlign w:val="bottom"/>
            <w:gridSpan w:val="2"/>
            <w:shd w:val="clear" w:color="auto" w:fill="E6E6E6"/>
          </w:tcPr>
          <w:p>
            <w:pPr>
              <w:jc w:val="right"/>
              <w:ind w:right="481"/>
              <w:spacing w:after="0" w:line="229" w:lineRule="exact"/>
              <w:rPr>
                <w:sz w:val="20"/>
                <w:szCs w:val="20"/>
                <w:color w:val="auto"/>
              </w:rPr>
            </w:pPr>
            <w:r>
              <w:rPr>
                <w:rFonts w:ascii="Arial" w:cs="Arial" w:eastAsia="Arial" w:hAnsi="Arial"/>
                <w:sz w:val="20"/>
                <w:szCs w:val="20"/>
                <w:color w:val="auto"/>
              </w:rPr>
              <w:t>$</w:t>
            </w:r>
          </w:p>
        </w:tc>
        <w:tc>
          <w:tcPr>
            <w:tcW w:w="1240" w:type="dxa"/>
            <w:vAlign w:val="bottom"/>
            <w:gridSpan w:val="2"/>
            <w:shd w:val="clear" w:color="auto" w:fill="E6E6E6"/>
          </w:tcPr>
          <w:p>
            <w:pPr>
              <w:jc w:val="right"/>
              <w:ind w:right="120"/>
              <w:spacing w:after="0" w:line="229" w:lineRule="exact"/>
              <w:rPr>
                <w:sz w:val="20"/>
                <w:szCs w:val="20"/>
                <w:color w:val="auto"/>
              </w:rPr>
            </w:pPr>
            <w:r>
              <w:rPr>
                <w:rFonts w:ascii="Arial" w:cs="Arial" w:eastAsia="Arial" w:hAnsi="Arial"/>
                <w:sz w:val="20"/>
                <w:szCs w:val="20"/>
                <w:color w:val="auto"/>
              </w:rPr>
              <w:t>3,240</w:t>
            </w:r>
          </w:p>
        </w:tc>
      </w:tr>
      <w:tr>
        <w:trPr>
          <w:trHeight w:val="229"/>
        </w:trPr>
        <w:tc>
          <w:tcPr>
            <w:tcW w:w="6660" w:type="dxa"/>
            <w:vAlign w:val="bottom"/>
            <w:shd w:val="clear" w:color="auto" w:fill="FEFEFE"/>
          </w:tcPr>
          <w:p>
            <w:pPr>
              <w:spacing w:after="0" w:line="229" w:lineRule="exact"/>
              <w:rPr>
                <w:sz w:val="20"/>
                <w:szCs w:val="20"/>
                <w:color w:val="auto"/>
              </w:rPr>
            </w:pPr>
            <w:r>
              <w:rPr>
                <w:rFonts w:ascii="Arial" w:cs="Arial" w:eastAsia="Arial" w:hAnsi="Arial"/>
                <w:sz w:val="20"/>
                <w:szCs w:val="20"/>
                <w:color w:val="auto"/>
              </w:rPr>
              <w:t>Property and equipment</w:t>
            </w:r>
          </w:p>
        </w:tc>
        <w:tc>
          <w:tcPr>
            <w:tcW w:w="2180" w:type="dxa"/>
            <w:vAlign w:val="bottom"/>
            <w:shd w:val="clear" w:color="auto" w:fill="FEFEFE"/>
          </w:tcPr>
          <w:p>
            <w:pPr>
              <w:spacing w:after="0"/>
              <w:rPr>
                <w:sz w:val="19"/>
                <w:szCs w:val="19"/>
                <w:color w:val="auto"/>
              </w:rPr>
            </w:pPr>
          </w:p>
        </w:tc>
        <w:tc>
          <w:tcPr>
            <w:tcW w:w="680" w:type="dxa"/>
            <w:vAlign w:val="bottom"/>
            <w:shd w:val="clear" w:color="auto" w:fill="FEFEFE"/>
          </w:tcPr>
          <w:p>
            <w:pPr>
              <w:spacing w:after="0"/>
              <w:rPr>
                <w:sz w:val="19"/>
                <w:szCs w:val="19"/>
                <w:color w:val="auto"/>
              </w:rPr>
            </w:pPr>
          </w:p>
        </w:tc>
        <w:tc>
          <w:tcPr>
            <w:tcW w:w="1240" w:type="dxa"/>
            <w:vAlign w:val="bottom"/>
            <w:gridSpan w:val="2"/>
            <w:shd w:val="clear" w:color="auto" w:fill="FEFEFE"/>
          </w:tcPr>
          <w:p>
            <w:pPr>
              <w:jc w:val="right"/>
              <w:ind w:right="120"/>
              <w:spacing w:after="0" w:line="229" w:lineRule="exact"/>
              <w:rPr>
                <w:sz w:val="20"/>
                <w:szCs w:val="20"/>
                <w:color w:val="auto"/>
              </w:rPr>
            </w:pPr>
            <w:r>
              <w:rPr>
                <w:rFonts w:ascii="Arial" w:cs="Arial" w:eastAsia="Arial" w:hAnsi="Arial"/>
                <w:sz w:val="20"/>
                <w:szCs w:val="20"/>
                <w:color w:val="auto"/>
              </w:rPr>
              <w:t>635</w:t>
            </w:r>
          </w:p>
        </w:tc>
      </w:tr>
      <w:tr>
        <w:trPr>
          <w:trHeight w:val="229"/>
        </w:trPr>
        <w:tc>
          <w:tcPr>
            <w:tcW w:w="6660" w:type="dxa"/>
            <w:vAlign w:val="bottom"/>
            <w:shd w:val="clear" w:color="auto" w:fill="E6E6E6"/>
          </w:tcPr>
          <w:p>
            <w:pPr>
              <w:spacing w:after="0" w:line="229" w:lineRule="exact"/>
              <w:rPr>
                <w:sz w:val="20"/>
                <w:szCs w:val="20"/>
                <w:color w:val="auto"/>
              </w:rPr>
            </w:pPr>
            <w:r>
              <w:rPr>
                <w:rFonts w:ascii="Arial" w:cs="Arial" w:eastAsia="Arial" w:hAnsi="Arial"/>
                <w:sz w:val="20"/>
                <w:szCs w:val="20"/>
                <w:color w:val="auto"/>
              </w:rPr>
              <w:t>Intangible - finite life</w:t>
            </w:r>
          </w:p>
        </w:tc>
        <w:tc>
          <w:tcPr>
            <w:tcW w:w="2180" w:type="dxa"/>
            <w:vAlign w:val="bottom"/>
            <w:shd w:val="clear" w:color="auto" w:fill="E6E6E6"/>
          </w:tcPr>
          <w:p>
            <w:pPr>
              <w:spacing w:after="0"/>
              <w:rPr>
                <w:sz w:val="19"/>
                <w:szCs w:val="19"/>
                <w:color w:val="auto"/>
              </w:rPr>
            </w:pPr>
          </w:p>
        </w:tc>
        <w:tc>
          <w:tcPr>
            <w:tcW w:w="680" w:type="dxa"/>
            <w:vAlign w:val="bottom"/>
            <w:shd w:val="clear" w:color="auto" w:fill="E6E6E6"/>
          </w:tcPr>
          <w:p>
            <w:pPr>
              <w:spacing w:after="0"/>
              <w:rPr>
                <w:sz w:val="19"/>
                <w:szCs w:val="19"/>
                <w:color w:val="auto"/>
              </w:rPr>
            </w:pPr>
          </w:p>
        </w:tc>
        <w:tc>
          <w:tcPr>
            <w:tcW w:w="1240" w:type="dxa"/>
            <w:vAlign w:val="bottom"/>
            <w:gridSpan w:val="2"/>
            <w:shd w:val="clear" w:color="auto" w:fill="E6E6E6"/>
          </w:tcPr>
          <w:p>
            <w:pPr>
              <w:jc w:val="right"/>
              <w:ind w:right="120"/>
              <w:spacing w:after="0" w:line="229" w:lineRule="exact"/>
              <w:rPr>
                <w:sz w:val="20"/>
                <w:szCs w:val="20"/>
                <w:color w:val="auto"/>
              </w:rPr>
            </w:pPr>
            <w:r>
              <w:rPr>
                <w:rFonts w:ascii="Arial" w:cs="Arial" w:eastAsia="Arial" w:hAnsi="Arial"/>
                <w:sz w:val="20"/>
                <w:szCs w:val="20"/>
                <w:color w:val="auto"/>
              </w:rPr>
              <w:t>1,778</w:t>
            </w:r>
          </w:p>
        </w:tc>
      </w:tr>
      <w:tr>
        <w:trPr>
          <w:trHeight w:val="229"/>
        </w:trPr>
        <w:tc>
          <w:tcPr>
            <w:tcW w:w="6660" w:type="dxa"/>
            <w:vAlign w:val="bottom"/>
            <w:shd w:val="clear" w:color="auto" w:fill="FEFEFE"/>
          </w:tcPr>
          <w:p>
            <w:pPr>
              <w:spacing w:after="0" w:line="229" w:lineRule="exact"/>
              <w:rPr>
                <w:sz w:val="20"/>
                <w:szCs w:val="20"/>
                <w:color w:val="auto"/>
              </w:rPr>
            </w:pPr>
            <w:r>
              <w:rPr>
                <w:rFonts w:ascii="Arial" w:cs="Arial" w:eastAsia="Arial" w:hAnsi="Arial"/>
                <w:sz w:val="20"/>
                <w:szCs w:val="20"/>
                <w:color w:val="auto"/>
              </w:rPr>
              <w:t>Goodwill</w:t>
            </w:r>
          </w:p>
        </w:tc>
        <w:tc>
          <w:tcPr>
            <w:tcW w:w="2180" w:type="dxa"/>
            <w:vAlign w:val="bottom"/>
            <w:shd w:val="clear" w:color="auto" w:fill="FEFEFE"/>
          </w:tcPr>
          <w:p>
            <w:pPr>
              <w:spacing w:after="0"/>
              <w:rPr>
                <w:sz w:val="19"/>
                <w:szCs w:val="19"/>
                <w:color w:val="auto"/>
              </w:rPr>
            </w:pPr>
          </w:p>
        </w:tc>
        <w:tc>
          <w:tcPr>
            <w:tcW w:w="680" w:type="dxa"/>
            <w:vAlign w:val="bottom"/>
            <w:shd w:val="clear" w:color="auto" w:fill="FEFEFE"/>
          </w:tcPr>
          <w:p>
            <w:pPr>
              <w:spacing w:after="0"/>
              <w:rPr>
                <w:sz w:val="19"/>
                <w:szCs w:val="19"/>
                <w:color w:val="auto"/>
              </w:rPr>
            </w:pPr>
          </w:p>
        </w:tc>
        <w:tc>
          <w:tcPr>
            <w:tcW w:w="1240" w:type="dxa"/>
            <w:vAlign w:val="bottom"/>
            <w:gridSpan w:val="2"/>
            <w:shd w:val="clear" w:color="auto" w:fill="FEFEFE"/>
          </w:tcPr>
          <w:p>
            <w:pPr>
              <w:jc w:val="right"/>
              <w:ind w:right="120"/>
              <w:spacing w:after="0" w:line="229" w:lineRule="exact"/>
              <w:rPr>
                <w:sz w:val="20"/>
                <w:szCs w:val="20"/>
                <w:color w:val="auto"/>
              </w:rPr>
            </w:pPr>
            <w:r>
              <w:rPr>
                <w:rFonts w:ascii="Arial" w:cs="Arial" w:eastAsia="Arial" w:hAnsi="Arial"/>
                <w:sz w:val="20"/>
                <w:szCs w:val="20"/>
                <w:color w:val="auto"/>
              </w:rPr>
              <w:t>5,296</w:t>
            </w:r>
          </w:p>
        </w:tc>
      </w:tr>
      <w:tr>
        <w:trPr>
          <w:trHeight w:val="219"/>
        </w:trPr>
        <w:tc>
          <w:tcPr>
            <w:tcW w:w="6660" w:type="dxa"/>
            <w:vAlign w:val="bottom"/>
            <w:tcBorders>
              <w:top w:val="single" w:sz="8" w:color="E6E6E6"/>
            </w:tcBorders>
            <w:shd w:val="clear" w:color="auto" w:fill="E6E6E6"/>
          </w:tcPr>
          <w:p>
            <w:pPr>
              <w:ind w:left="200"/>
              <w:spacing w:after="0" w:line="219" w:lineRule="exact"/>
              <w:rPr>
                <w:sz w:val="20"/>
                <w:szCs w:val="20"/>
                <w:color w:val="auto"/>
              </w:rPr>
            </w:pPr>
            <w:r>
              <w:rPr>
                <w:rFonts w:ascii="Arial" w:cs="Arial" w:eastAsia="Arial" w:hAnsi="Arial"/>
                <w:sz w:val="20"/>
                <w:szCs w:val="20"/>
                <w:color w:val="auto"/>
              </w:rPr>
              <w:t>Total assets acquired</w:t>
            </w:r>
          </w:p>
        </w:tc>
        <w:tc>
          <w:tcPr>
            <w:tcW w:w="2180" w:type="dxa"/>
            <w:vAlign w:val="bottom"/>
            <w:tcBorders>
              <w:top w:val="single" w:sz="8" w:color="E6E6E6"/>
            </w:tcBorders>
            <w:shd w:val="clear" w:color="auto" w:fill="E6E6E6"/>
          </w:tcPr>
          <w:p>
            <w:pPr>
              <w:spacing w:after="0"/>
              <w:rPr>
                <w:sz w:val="19"/>
                <w:szCs w:val="19"/>
                <w:color w:val="auto"/>
              </w:rPr>
            </w:pPr>
          </w:p>
        </w:tc>
        <w:tc>
          <w:tcPr>
            <w:tcW w:w="680" w:type="dxa"/>
            <w:vAlign w:val="bottom"/>
            <w:tcBorders>
              <w:top w:val="single" w:sz="8" w:color="auto"/>
            </w:tcBorders>
            <w:shd w:val="clear" w:color="auto" w:fill="E6E6E6"/>
          </w:tcPr>
          <w:p>
            <w:pPr>
              <w:spacing w:after="0"/>
              <w:rPr>
                <w:sz w:val="19"/>
                <w:szCs w:val="19"/>
                <w:color w:val="auto"/>
              </w:rPr>
            </w:pPr>
          </w:p>
        </w:tc>
        <w:tc>
          <w:tcPr>
            <w:tcW w:w="1120" w:type="dxa"/>
            <w:vAlign w:val="bottom"/>
            <w:tcBorders>
              <w:top w:val="single" w:sz="8" w:color="auto"/>
            </w:tcBorders>
            <w:shd w:val="clear" w:color="auto" w:fill="E6E6E6"/>
          </w:tcPr>
          <w:p>
            <w:pPr>
              <w:jc w:val="right"/>
              <w:spacing w:after="0" w:line="219" w:lineRule="exact"/>
              <w:rPr>
                <w:sz w:val="20"/>
                <w:szCs w:val="20"/>
                <w:color w:val="auto"/>
              </w:rPr>
            </w:pPr>
            <w:r>
              <w:rPr>
                <w:rFonts w:ascii="Arial" w:cs="Arial" w:eastAsia="Arial" w:hAnsi="Arial"/>
                <w:sz w:val="20"/>
                <w:szCs w:val="20"/>
                <w:color w:val="auto"/>
              </w:rPr>
              <w:t>10,949</w:t>
            </w:r>
          </w:p>
        </w:tc>
        <w:tc>
          <w:tcPr>
            <w:tcW w:w="120" w:type="dxa"/>
            <w:vAlign w:val="bottom"/>
            <w:tcBorders>
              <w:top w:val="single" w:sz="8" w:color="E6E6E6"/>
            </w:tcBorders>
            <w:shd w:val="clear" w:color="auto" w:fill="E6E6E6"/>
          </w:tcPr>
          <w:p>
            <w:pPr>
              <w:spacing w:after="0"/>
              <w:rPr>
                <w:sz w:val="19"/>
                <w:szCs w:val="19"/>
                <w:color w:val="auto"/>
              </w:rPr>
            </w:pPr>
          </w:p>
        </w:tc>
      </w:tr>
      <w:tr>
        <w:trPr>
          <w:trHeight w:val="229"/>
        </w:trPr>
        <w:tc>
          <w:tcPr>
            <w:tcW w:w="6660" w:type="dxa"/>
            <w:vAlign w:val="bottom"/>
            <w:shd w:val="clear" w:color="auto" w:fill="FEFEFE"/>
          </w:tcPr>
          <w:p>
            <w:pPr>
              <w:spacing w:after="0" w:line="229" w:lineRule="exact"/>
              <w:rPr>
                <w:sz w:val="20"/>
                <w:szCs w:val="20"/>
                <w:color w:val="auto"/>
              </w:rPr>
            </w:pPr>
            <w:r>
              <w:rPr>
                <w:rFonts w:ascii="Arial" w:cs="Arial" w:eastAsia="Arial" w:hAnsi="Arial"/>
                <w:sz w:val="20"/>
                <w:szCs w:val="20"/>
                <w:color w:val="auto"/>
              </w:rPr>
              <w:t>Current liabilities assumed</w:t>
            </w:r>
          </w:p>
        </w:tc>
        <w:tc>
          <w:tcPr>
            <w:tcW w:w="2180" w:type="dxa"/>
            <w:vAlign w:val="bottom"/>
            <w:shd w:val="clear" w:color="auto" w:fill="FEFEFE"/>
          </w:tcPr>
          <w:p>
            <w:pPr>
              <w:spacing w:after="0"/>
              <w:rPr>
                <w:sz w:val="19"/>
                <w:szCs w:val="19"/>
                <w:color w:val="auto"/>
              </w:rPr>
            </w:pPr>
          </w:p>
        </w:tc>
        <w:tc>
          <w:tcPr>
            <w:tcW w:w="680" w:type="dxa"/>
            <w:vAlign w:val="bottom"/>
            <w:shd w:val="clear" w:color="auto" w:fill="FEFEFE"/>
          </w:tcPr>
          <w:p>
            <w:pPr>
              <w:spacing w:after="0"/>
              <w:rPr>
                <w:sz w:val="19"/>
                <w:szCs w:val="19"/>
                <w:color w:val="auto"/>
              </w:rPr>
            </w:pPr>
          </w:p>
        </w:tc>
        <w:tc>
          <w:tcPr>
            <w:tcW w:w="1120" w:type="dxa"/>
            <w:vAlign w:val="bottom"/>
            <w:shd w:val="clear" w:color="auto" w:fill="FEFEFE"/>
          </w:tcPr>
          <w:p>
            <w:pPr>
              <w:jc w:val="right"/>
              <w:spacing w:after="0" w:line="229" w:lineRule="exact"/>
              <w:rPr>
                <w:sz w:val="20"/>
                <w:szCs w:val="20"/>
                <w:color w:val="auto"/>
              </w:rPr>
            </w:pPr>
            <w:r>
              <w:rPr>
                <w:rFonts w:ascii="Arial" w:cs="Arial" w:eastAsia="Arial" w:hAnsi="Arial"/>
                <w:sz w:val="20"/>
                <w:szCs w:val="20"/>
                <w:color w:val="auto"/>
              </w:rPr>
              <w:t>(4,860)</w:t>
            </w:r>
          </w:p>
        </w:tc>
        <w:tc>
          <w:tcPr>
            <w:tcW w:w="120" w:type="dxa"/>
            <w:vAlign w:val="bottom"/>
            <w:shd w:val="clear" w:color="auto" w:fill="FEFEFE"/>
          </w:tcPr>
          <w:p>
            <w:pPr>
              <w:spacing w:after="0"/>
              <w:rPr>
                <w:sz w:val="19"/>
                <w:szCs w:val="19"/>
                <w:color w:val="auto"/>
              </w:rPr>
            </w:pPr>
          </w:p>
        </w:tc>
      </w:tr>
      <w:tr>
        <w:trPr>
          <w:trHeight w:val="229"/>
        </w:trPr>
        <w:tc>
          <w:tcPr>
            <w:tcW w:w="6660" w:type="dxa"/>
            <w:vAlign w:val="bottom"/>
            <w:shd w:val="clear" w:color="auto" w:fill="E6E6E6"/>
          </w:tcPr>
          <w:p>
            <w:pPr>
              <w:spacing w:after="0" w:line="229" w:lineRule="exact"/>
              <w:rPr>
                <w:sz w:val="20"/>
                <w:szCs w:val="20"/>
                <w:color w:val="auto"/>
              </w:rPr>
            </w:pPr>
            <w:r>
              <w:rPr>
                <w:rFonts w:ascii="Arial" w:cs="Arial" w:eastAsia="Arial" w:hAnsi="Arial"/>
                <w:sz w:val="20"/>
                <w:szCs w:val="20"/>
                <w:color w:val="auto"/>
              </w:rPr>
              <w:t>Deferred income tax liability</w:t>
            </w:r>
          </w:p>
        </w:tc>
        <w:tc>
          <w:tcPr>
            <w:tcW w:w="2180" w:type="dxa"/>
            <w:vAlign w:val="bottom"/>
            <w:shd w:val="clear" w:color="auto" w:fill="E6E6E6"/>
          </w:tcPr>
          <w:p>
            <w:pPr>
              <w:spacing w:after="0"/>
              <w:rPr>
                <w:sz w:val="19"/>
                <w:szCs w:val="19"/>
                <w:color w:val="auto"/>
              </w:rPr>
            </w:pPr>
          </w:p>
        </w:tc>
        <w:tc>
          <w:tcPr>
            <w:tcW w:w="680" w:type="dxa"/>
            <w:vAlign w:val="bottom"/>
            <w:shd w:val="clear" w:color="auto" w:fill="E6E6E6"/>
          </w:tcPr>
          <w:p>
            <w:pPr>
              <w:spacing w:after="0"/>
              <w:rPr>
                <w:sz w:val="19"/>
                <w:szCs w:val="19"/>
                <w:color w:val="auto"/>
              </w:rPr>
            </w:pPr>
          </w:p>
        </w:tc>
        <w:tc>
          <w:tcPr>
            <w:tcW w:w="1240" w:type="dxa"/>
            <w:vAlign w:val="bottom"/>
            <w:gridSpan w:val="2"/>
            <w:shd w:val="clear" w:color="auto" w:fill="E6E6E6"/>
          </w:tcPr>
          <w:p>
            <w:pPr>
              <w:jc w:val="right"/>
              <w:ind w:right="40"/>
              <w:spacing w:after="0" w:line="229" w:lineRule="exact"/>
              <w:rPr>
                <w:sz w:val="20"/>
                <w:szCs w:val="20"/>
                <w:color w:val="auto"/>
              </w:rPr>
            </w:pPr>
            <w:r>
              <w:rPr>
                <w:rFonts w:ascii="Arial" w:cs="Arial" w:eastAsia="Arial" w:hAnsi="Arial"/>
                <w:sz w:val="20"/>
                <w:szCs w:val="20"/>
                <w:color w:val="auto"/>
              </w:rPr>
              <w:t>(961)</w:t>
            </w:r>
          </w:p>
        </w:tc>
      </w:tr>
      <w:tr>
        <w:trPr>
          <w:trHeight w:val="239"/>
        </w:trPr>
        <w:tc>
          <w:tcPr>
            <w:tcW w:w="6660" w:type="dxa"/>
            <w:vAlign w:val="bottom"/>
            <w:tcBorders>
              <w:top w:val="single" w:sz="8" w:color="FEFEFE"/>
              <w:bottom w:val="single" w:sz="8" w:color="FEFEFE"/>
            </w:tcBorders>
            <w:shd w:val="clear" w:color="auto" w:fill="FEFEFE"/>
          </w:tcPr>
          <w:p>
            <w:pPr>
              <w:ind w:left="200"/>
              <w:spacing w:after="0" w:line="219" w:lineRule="exact"/>
              <w:rPr>
                <w:sz w:val="20"/>
                <w:szCs w:val="20"/>
                <w:color w:val="auto"/>
              </w:rPr>
            </w:pPr>
            <w:r>
              <w:rPr>
                <w:rFonts w:ascii="Arial" w:cs="Arial" w:eastAsia="Arial" w:hAnsi="Arial"/>
                <w:sz w:val="20"/>
                <w:szCs w:val="20"/>
                <w:color w:val="auto"/>
              </w:rPr>
              <w:t>Net assets acquired</w:t>
            </w:r>
          </w:p>
        </w:tc>
        <w:tc>
          <w:tcPr>
            <w:tcW w:w="2180" w:type="dxa"/>
            <w:vAlign w:val="bottom"/>
            <w:tcBorders>
              <w:top w:val="single" w:sz="8" w:color="FEFEFE"/>
              <w:bottom w:val="single" w:sz="8" w:color="FEFEFE"/>
            </w:tcBorders>
            <w:shd w:val="clear" w:color="auto" w:fill="FEFEFE"/>
          </w:tcPr>
          <w:p>
            <w:pPr>
              <w:spacing w:after="0"/>
              <w:rPr>
                <w:sz w:val="20"/>
                <w:szCs w:val="20"/>
                <w:color w:val="auto"/>
              </w:rPr>
            </w:pPr>
          </w:p>
        </w:tc>
        <w:tc>
          <w:tcPr>
            <w:tcW w:w="680" w:type="dxa"/>
            <w:vAlign w:val="bottom"/>
            <w:tcBorders>
              <w:top w:val="single" w:sz="8" w:color="auto"/>
              <w:bottom w:val="single" w:sz="8" w:color="auto"/>
            </w:tcBorders>
            <w:shd w:val="clear" w:color="auto" w:fill="FEFEFE"/>
          </w:tcPr>
          <w:p>
            <w:pPr>
              <w:jc w:val="right"/>
              <w:ind w:right="481"/>
              <w:spacing w:after="0" w:line="219" w:lineRule="exact"/>
              <w:rPr>
                <w:sz w:val="20"/>
                <w:szCs w:val="20"/>
                <w:color w:val="auto"/>
              </w:rPr>
            </w:pPr>
            <w:r>
              <w:rPr>
                <w:rFonts w:ascii="Arial" w:cs="Arial" w:eastAsia="Arial" w:hAnsi="Arial"/>
                <w:sz w:val="20"/>
                <w:szCs w:val="20"/>
                <w:color w:val="auto"/>
                <w:w w:val="71"/>
              </w:rPr>
              <w:t>$</w:t>
            </w:r>
          </w:p>
        </w:tc>
        <w:tc>
          <w:tcPr>
            <w:tcW w:w="1120" w:type="dxa"/>
            <w:vAlign w:val="bottom"/>
            <w:tcBorders>
              <w:top w:val="single" w:sz="8" w:color="auto"/>
              <w:bottom w:val="single" w:sz="8" w:color="auto"/>
            </w:tcBorders>
            <w:shd w:val="clear" w:color="auto" w:fill="FEFEFE"/>
          </w:tcPr>
          <w:p>
            <w:pPr>
              <w:jc w:val="right"/>
              <w:spacing w:after="0" w:line="219" w:lineRule="exact"/>
              <w:rPr>
                <w:sz w:val="20"/>
                <w:szCs w:val="20"/>
                <w:color w:val="auto"/>
              </w:rPr>
            </w:pPr>
            <w:r>
              <w:rPr>
                <w:rFonts w:ascii="Arial" w:cs="Arial" w:eastAsia="Arial" w:hAnsi="Arial"/>
                <w:sz w:val="20"/>
                <w:szCs w:val="20"/>
                <w:color w:val="auto"/>
              </w:rPr>
              <w:t>5,128</w:t>
            </w:r>
          </w:p>
        </w:tc>
        <w:tc>
          <w:tcPr>
            <w:tcW w:w="120" w:type="dxa"/>
            <w:vAlign w:val="bottom"/>
            <w:tcBorders>
              <w:top w:val="single" w:sz="8" w:color="FEFEFE"/>
              <w:bottom w:val="single" w:sz="8" w:color="FEFEFE"/>
            </w:tcBorders>
            <w:shd w:val="clear" w:color="auto" w:fill="FEFEFE"/>
          </w:tcPr>
          <w:p>
            <w:pPr>
              <w:spacing w:after="0"/>
              <w:rPr>
                <w:sz w:val="20"/>
                <w:szCs w:val="20"/>
                <w:color w:val="auto"/>
              </w:rPr>
            </w:pPr>
          </w:p>
        </w:tc>
      </w:tr>
      <w:tr>
        <w:trPr>
          <w:trHeight w:val="20"/>
        </w:trPr>
        <w:tc>
          <w:tcPr>
            <w:tcW w:w="66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8" w:lineRule="exact"/>
        <w:rPr>
          <w:sz w:val="20"/>
          <w:szCs w:val="20"/>
          <w:color w:val="auto"/>
        </w:rPr>
      </w:pPr>
    </w:p>
    <w:p>
      <w:pPr>
        <w:ind w:right="360"/>
        <w:spacing w:after="0" w:line="277" w:lineRule="auto"/>
        <w:rPr>
          <w:sz w:val="20"/>
          <w:szCs w:val="20"/>
          <w:color w:val="auto"/>
        </w:rPr>
      </w:pPr>
      <w:r>
        <w:rPr>
          <w:rFonts w:ascii="Arial" w:cs="Arial" w:eastAsia="Arial" w:hAnsi="Arial"/>
          <w:sz w:val="20"/>
          <w:szCs w:val="20"/>
          <w:color w:val="auto"/>
        </w:rPr>
        <w:t>The Company acquired customer lists and tradename intangible assets valued at $1.5 million and $0.3 million, respectively. These assets were determined to have useful lives of 10 years.</w:t>
      </w:r>
    </w:p>
    <w:p>
      <w:pPr>
        <w:spacing w:after="0" w:line="166" w:lineRule="exact"/>
        <w:rPr>
          <w:sz w:val="20"/>
          <w:szCs w:val="20"/>
          <w:color w:val="auto"/>
        </w:rPr>
      </w:pPr>
    </w:p>
    <w:p>
      <w:pPr>
        <w:ind w:right="60"/>
        <w:spacing w:after="0" w:line="277" w:lineRule="auto"/>
        <w:rPr>
          <w:sz w:val="20"/>
          <w:szCs w:val="20"/>
          <w:color w:val="auto"/>
        </w:rPr>
      </w:pPr>
      <w:r>
        <w:rPr>
          <w:rFonts w:ascii="Arial" w:cs="Arial" w:eastAsia="Arial" w:hAnsi="Arial"/>
          <w:sz w:val="20"/>
          <w:szCs w:val="20"/>
          <w:color w:val="auto"/>
        </w:rPr>
        <w:t>During the year ended December 31, 2023, Wakefield accounted for $13.8 million in revenue and $1.3 million of net income included in the Company’s results.</w:t>
      </w:r>
    </w:p>
    <w:p>
      <w:pPr>
        <w:spacing w:after="0" w:line="166"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color w:val="auto"/>
        </w:rPr>
        <w:t>During the year ended December 31, 2022, the Company acquired DS21 Co., Ltd. which accounted for $1.9 million in revenue and $0.5 million of net loss included in the Company’s results, Western Air Ducts Ltd. which accounted for $1.5 million in revenue and $0.3 million of net loss included in the Company’s results, Compass Water Solutions, Inc. which accounted for $3.7 million in revenue and $0.1 million of net loss included in the Company’s results, and General Rubber LLC, through the EFM JV, which accounted for $11.7 million in revenue and $2.1 million of net income included in the Company’s results.</w:t>
      </w:r>
    </w:p>
    <w:p>
      <w:pPr>
        <w:sectPr>
          <w:pgSz w:w="11880" w:h="15480" w:orient="portrait"/>
          <w:cols w:equalWidth="0" w:num="1">
            <w:col w:w="10760"/>
          </w:cols>
          <w:pgMar w:left="560" w:top="783" w:right="560" w:bottom="6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F-33</w:t>
      </w:r>
    </w:p>
    <w:p>
      <w:pPr>
        <w:sectPr>
          <w:pgSz w:w="11880" w:h="15480" w:orient="portrait"/>
          <w:cols w:equalWidth="0" w:num="1">
            <w:col w:w="10760"/>
          </w:cols>
          <w:pgMar w:left="560" w:top="783" w:right="560" w:bottom="66" w:gutter="0" w:footer="0" w:header="0"/>
          <w:type w:val="continuous"/>
        </w:sectPr>
      </w:pPr>
    </w:p>
    <w:bookmarkStart w:id="95" w:name="page96"/>
    <w:bookmarkEnd w:id="95"/>
    <w:p>
      <w:pPr>
        <w:ind w:right="20"/>
        <w:spacing w:after="0" w:line="279" w:lineRule="auto"/>
        <w:rPr>
          <w:sz w:val="20"/>
          <w:szCs w:val="20"/>
          <w:color w:val="auto"/>
        </w:rPr>
      </w:pPr>
      <w:r>
        <w:rPr>
          <w:rFonts w:ascii="Arial" w:cs="Arial" w:eastAsia="Arial" w:hAnsi="Arial"/>
          <w:sz w:val="18"/>
          <w:szCs w:val="18"/>
          <w:color w:val="auto"/>
        </w:rPr>
        <w:t>The Company has finalized the valuation of assets acquired and liabilities assumed related to the 2023 acquisitions. The purchase accounting related to the 2024 acquisitions is subject to final adjustment, primarily for the valuation of intangible assets pending final valuation results for such assets and tax balances for the further assessment of the acquiree’s tax positions. These preliminary estimates and assumptions could change significantly during the purchase price measurement period as the Company finalizes the valuation of assets acquired and liabilities assumed. These changes could result in material variances in the Company's future financial results, including variances in the estimated purchase price, fair values recorded and expenses associated with these items.</w:t>
      </w:r>
    </w:p>
    <w:p>
      <w:pPr>
        <w:spacing w:after="0" w:line="168" w:lineRule="exact"/>
        <w:rPr>
          <w:sz w:val="20"/>
          <w:szCs w:val="20"/>
          <w:color w:val="auto"/>
        </w:rPr>
      </w:pPr>
    </w:p>
    <w:p>
      <w:pPr>
        <w:ind w:right="380"/>
        <w:spacing w:after="0" w:line="300" w:lineRule="auto"/>
        <w:rPr>
          <w:sz w:val="20"/>
          <w:szCs w:val="20"/>
          <w:color w:val="auto"/>
        </w:rPr>
      </w:pPr>
      <w:r>
        <w:rPr>
          <w:rFonts w:ascii="Arial" w:cs="Arial" w:eastAsia="Arial" w:hAnsi="Arial"/>
          <w:sz w:val="18"/>
          <w:szCs w:val="18"/>
          <w:color w:val="auto"/>
        </w:rPr>
        <w:t>Goodwill recognized represents value the Company expects to be created by combining the various operations of the acquired businesses with the Company’s operations, including the expansion into markets within existing business segments, access to new customers and potential cost savings and synergies. Goodwill related to these acquisitions is not deductible for tax purposes.</w:t>
      </w:r>
    </w:p>
    <w:p>
      <w:pPr>
        <w:spacing w:after="0" w:line="139" w:lineRule="exact"/>
        <w:rPr>
          <w:sz w:val="20"/>
          <w:szCs w:val="20"/>
          <w:color w:val="auto"/>
        </w:rPr>
      </w:pPr>
    </w:p>
    <w:p>
      <w:pPr>
        <w:ind w:right="380"/>
        <w:spacing w:after="0" w:line="277" w:lineRule="auto"/>
        <w:rPr>
          <w:sz w:val="20"/>
          <w:szCs w:val="20"/>
          <w:color w:val="auto"/>
        </w:rPr>
      </w:pPr>
      <w:r>
        <w:rPr>
          <w:rFonts w:ascii="Arial" w:cs="Arial" w:eastAsia="Arial" w:hAnsi="Arial"/>
          <w:sz w:val="20"/>
          <w:szCs w:val="20"/>
          <w:color w:val="auto"/>
        </w:rPr>
        <w:t>Acquisition and integration expenses on the Consolidated Statements of Income are related to acquisition activities, which include retention, legal, accounting, banking, and other expenses.</w:t>
      </w:r>
    </w:p>
    <w:p>
      <w:pPr>
        <w:spacing w:after="0" w:line="156" w:lineRule="exact"/>
        <w:rPr>
          <w:sz w:val="20"/>
          <w:szCs w:val="20"/>
          <w:color w:val="auto"/>
        </w:rPr>
      </w:pPr>
    </w:p>
    <w:p>
      <w:pPr>
        <w:ind w:right="240"/>
        <w:spacing w:after="0" w:line="277" w:lineRule="auto"/>
        <w:rPr>
          <w:sz w:val="20"/>
          <w:szCs w:val="20"/>
          <w:color w:val="auto"/>
        </w:rPr>
      </w:pPr>
      <w:r>
        <w:rPr>
          <w:rFonts w:ascii="Arial" w:cs="Arial" w:eastAsia="Arial" w:hAnsi="Arial"/>
          <w:sz w:val="20"/>
          <w:szCs w:val="20"/>
          <w:color w:val="auto"/>
        </w:rPr>
        <w:t>The following unaudited pro forma financial information represents the Company’s results of operations as if these acquisitions had occurred at the beginning of the fiscal year prior to the acquisition:</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720" w:type="dxa"/>
            <w:vAlign w:val="bottom"/>
            <w:tcBorders>
              <w:bottom w:val="single" w:sz="8" w:color="FEFEFE"/>
            </w:tcBorders>
            <w:vMerge w:val="restart"/>
            <w:shd w:val="clear" w:color="auto" w:fill="FEFEFE"/>
          </w:tcPr>
          <w:p>
            <w:pPr>
              <w:spacing w:after="0"/>
              <w:rPr>
                <w:sz w:val="20"/>
                <w:szCs w:val="20"/>
                <w:color w:val="auto"/>
              </w:rPr>
            </w:pPr>
            <w:r>
              <w:rPr>
                <w:rFonts w:ascii="Arial" w:cs="Arial" w:eastAsia="Arial" w:hAnsi="Arial"/>
                <w:sz w:val="16"/>
                <w:szCs w:val="16"/>
                <w:b w:val="1"/>
                <w:bCs w:val="1"/>
                <w:color w:val="auto"/>
              </w:rPr>
              <w:t>(table only in thousands, except per share data)</w:t>
            </w:r>
          </w:p>
        </w:tc>
        <w:tc>
          <w:tcPr>
            <w:tcW w:w="160" w:type="dxa"/>
            <w:vAlign w:val="bottom"/>
            <w:tcBorders>
              <w:bottom w:val="single" w:sz="8" w:color="FEFEFE"/>
            </w:tcBorders>
            <w:shd w:val="clear" w:color="auto" w:fill="FEFEFE"/>
          </w:tcPr>
          <w:p>
            <w:pPr>
              <w:spacing w:after="0"/>
              <w:rPr>
                <w:sz w:val="17"/>
                <w:szCs w:val="17"/>
                <w:color w:val="auto"/>
              </w:rPr>
            </w:pPr>
          </w:p>
        </w:tc>
        <w:tc>
          <w:tcPr>
            <w:tcW w:w="120" w:type="dxa"/>
            <w:vAlign w:val="bottom"/>
            <w:tcBorders>
              <w:bottom w:val="single" w:sz="8" w:color="auto"/>
            </w:tcBorders>
            <w:shd w:val="clear" w:color="auto" w:fill="FEFEFE"/>
          </w:tcPr>
          <w:p>
            <w:pPr>
              <w:spacing w:after="0"/>
              <w:rPr>
                <w:sz w:val="17"/>
                <w:szCs w:val="17"/>
                <w:color w:val="auto"/>
              </w:rPr>
            </w:pPr>
          </w:p>
        </w:tc>
        <w:tc>
          <w:tcPr>
            <w:tcW w:w="1300" w:type="dxa"/>
            <w:vAlign w:val="bottom"/>
            <w:tcBorders>
              <w:bottom w:val="single" w:sz="8" w:color="auto"/>
            </w:tcBorders>
            <w:shd w:val="clear" w:color="auto" w:fill="FEFEFE"/>
          </w:tcPr>
          <w:p>
            <w:pPr>
              <w:spacing w:after="0"/>
              <w:rPr>
                <w:sz w:val="17"/>
                <w:szCs w:val="17"/>
                <w:color w:val="auto"/>
              </w:rPr>
            </w:pPr>
          </w:p>
        </w:tc>
        <w:tc>
          <w:tcPr>
            <w:tcW w:w="100" w:type="dxa"/>
            <w:vAlign w:val="bottom"/>
            <w:tcBorders>
              <w:bottom w:val="single" w:sz="8" w:color="FEFEFE"/>
            </w:tcBorders>
            <w:shd w:val="clear" w:color="auto" w:fill="FEFEFE"/>
          </w:tcPr>
          <w:p>
            <w:pPr>
              <w:spacing w:after="0"/>
              <w:rPr>
                <w:sz w:val="17"/>
                <w:szCs w:val="17"/>
                <w:color w:val="auto"/>
              </w:rPr>
            </w:pPr>
          </w:p>
        </w:tc>
        <w:tc>
          <w:tcPr>
            <w:tcW w:w="160" w:type="dxa"/>
            <w:vAlign w:val="bottom"/>
            <w:tcBorders>
              <w:bottom w:val="single" w:sz="8" w:color="FEFEFE"/>
            </w:tcBorders>
            <w:shd w:val="clear" w:color="auto" w:fill="FEFEFE"/>
          </w:tcPr>
          <w:p>
            <w:pPr>
              <w:spacing w:after="0"/>
              <w:rPr>
                <w:sz w:val="17"/>
                <w:szCs w:val="17"/>
                <w:color w:val="auto"/>
              </w:rPr>
            </w:pPr>
          </w:p>
        </w:tc>
        <w:tc>
          <w:tcPr>
            <w:tcW w:w="100" w:type="dxa"/>
            <w:vAlign w:val="bottom"/>
            <w:tcBorders>
              <w:bottom w:val="single" w:sz="8" w:color="auto"/>
            </w:tcBorders>
            <w:shd w:val="clear" w:color="auto" w:fill="FEFEFE"/>
          </w:tcPr>
          <w:p>
            <w:pPr>
              <w:spacing w:after="0"/>
              <w:rPr>
                <w:sz w:val="17"/>
                <w:szCs w:val="17"/>
                <w:color w:val="auto"/>
              </w:rPr>
            </w:pPr>
          </w:p>
        </w:tc>
        <w:tc>
          <w:tcPr>
            <w:tcW w:w="1320" w:type="dxa"/>
            <w:vAlign w:val="bottom"/>
            <w:tcBorders>
              <w:bottom w:val="single" w:sz="8" w:color="auto"/>
            </w:tcBorders>
            <w:shd w:val="clear" w:color="auto" w:fill="FEFEFE"/>
          </w:tcPr>
          <w:p>
            <w:pPr>
              <w:jc w:val="right"/>
              <w:ind w:right="167"/>
              <w:spacing w:after="0"/>
              <w:rPr>
                <w:sz w:val="20"/>
                <w:szCs w:val="20"/>
                <w:color w:val="auto"/>
              </w:rPr>
            </w:pPr>
            <w:r>
              <w:rPr>
                <w:rFonts w:ascii="Arial" w:cs="Arial" w:eastAsia="Arial" w:hAnsi="Arial"/>
                <w:sz w:val="16"/>
                <w:szCs w:val="16"/>
                <w:b w:val="1"/>
                <w:bCs w:val="1"/>
                <w:color w:val="auto"/>
                <w:w w:val="99"/>
              </w:rPr>
              <w:t>December 31,</w:t>
            </w:r>
          </w:p>
        </w:tc>
        <w:tc>
          <w:tcPr>
            <w:tcW w:w="240" w:type="dxa"/>
            <w:vAlign w:val="bottom"/>
            <w:tcBorders>
              <w:bottom w:val="single" w:sz="8" w:color="FEFEFE"/>
            </w:tcBorders>
            <w:shd w:val="clear" w:color="auto" w:fill="FEFEFE"/>
          </w:tcPr>
          <w:p>
            <w:pPr>
              <w:spacing w:after="0"/>
              <w:rPr>
                <w:sz w:val="17"/>
                <w:szCs w:val="17"/>
                <w:color w:val="auto"/>
              </w:rPr>
            </w:pPr>
          </w:p>
        </w:tc>
        <w:tc>
          <w:tcPr>
            <w:tcW w:w="340" w:type="dxa"/>
            <w:vAlign w:val="bottom"/>
            <w:tcBorders>
              <w:bottom w:val="single" w:sz="8" w:color="auto"/>
            </w:tcBorders>
            <w:shd w:val="clear" w:color="auto" w:fill="FEFEFE"/>
          </w:tcPr>
          <w:p>
            <w:pPr>
              <w:spacing w:after="0"/>
              <w:rPr>
                <w:sz w:val="17"/>
                <w:szCs w:val="17"/>
                <w:color w:val="auto"/>
              </w:rPr>
            </w:pPr>
          </w:p>
        </w:tc>
        <w:tc>
          <w:tcPr>
            <w:tcW w:w="1080" w:type="dxa"/>
            <w:vAlign w:val="bottom"/>
            <w:tcBorders>
              <w:bottom w:val="single" w:sz="8" w:color="auto"/>
            </w:tcBorders>
            <w:shd w:val="clear" w:color="auto" w:fill="FEFEFE"/>
          </w:tcPr>
          <w:p>
            <w:pPr>
              <w:spacing w:after="0"/>
              <w:rPr>
                <w:sz w:val="17"/>
                <w:szCs w:val="17"/>
                <w:color w:val="auto"/>
              </w:rPr>
            </w:pPr>
          </w:p>
        </w:tc>
        <w:tc>
          <w:tcPr>
            <w:tcW w:w="120" w:type="dxa"/>
            <w:vAlign w:val="bottom"/>
            <w:tcBorders>
              <w:bottom w:val="single" w:sz="8" w:color="FEFEFE"/>
            </w:tcBorders>
            <w:shd w:val="clear" w:color="auto" w:fill="FEFEFE"/>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5720" w:type="dxa"/>
            <w:vAlign w:val="bottom"/>
            <w:tcBorders>
              <w:bottom w:val="single" w:sz="8" w:color="FEFEFE"/>
            </w:tcBorders>
            <w:vMerge w:val="continue"/>
            <w:shd w:val="clear" w:color="auto" w:fill="FEFEFE"/>
          </w:tcPr>
          <w:p>
            <w:pPr>
              <w:spacing w:after="0"/>
              <w:rPr>
                <w:sz w:val="16"/>
                <w:szCs w:val="16"/>
                <w:color w:val="auto"/>
              </w:rPr>
            </w:pPr>
          </w:p>
        </w:tc>
        <w:tc>
          <w:tcPr>
            <w:tcW w:w="160" w:type="dxa"/>
            <w:vAlign w:val="bottom"/>
            <w:tcBorders>
              <w:bottom w:val="single" w:sz="8" w:color="FEFEFE"/>
            </w:tcBorders>
            <w:shd w:val="clear" w:color="auto" w:fill="FEFEFE"/>
          </w:tcPr>
          <w:p>
            <w:pPr>
              <w:spacing w:after="0"/>
              <w:rPr>
                <w:sz w:val="16"/>
                <w:szCs w:val="16"/>
                <w:color w:val="auto"/>
              </w:rPr>
            </w:pPr>
          </w:p>
        </w:tc>
        <w:tc>
          <w:tcPr>
            <w:tcW w:w="120" w:type="dxa"/>
            <w:vAlign w:val="bottom"/>
            <w:tcBorders>
              <w:bottom w:val="single" w:sz="8" w:color="auto"/>
            </w:tcBorders>
            <w:shd w:val="clear" w:color="auto" w:fill="FEFEFE"/>
          </w:tcPr>
          <w:p>
            <w:pPr>
              <w:spacing w:after="0"/>
              <w:rPr>
                <w:sz w:val="16"/>
                <w:szCs w:val="16"/>
                <w:color w:val="auto"/>
              </w:rPr>
            </w:pPr>
          </w:p>
        </w:tc>
        <w:tc>
          <w:tcPr>
            <w:tcW w:w="1300" w:type="dxa"/>
            <w:vAlign w:val="bottom"/>
            <w:tcBorders>
              <w:bottom w:val="single" w:sz="8" w:color="auto"/>
            </w:tcBorders>
            <w:shd w:val="clear" w:color="auto" w:fill="FEFEFE"/>
          </w:tcPr>
          <w:p>
            <w:pPr>
              <w:jc w:val="right"/>
              <w:ind w:right="464"/>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FEFEFE"/>
            </w:tcBorders>
            <w:shd w:val="clear" w:color="auto" w:fill="FEFEFE"/>
          </w:tcPr>
          <w:p>
            <w:pPr>
              <w:spacing w:after="0"/>
              <w:rPr>
                <w:sz w:val="16"/>
                <w:szCs w:val="16"/>
                <w:color w:val="auto"/>
              </w:rPr>
            </w:pPr>
          </w:p>
        </w:tc>
        <w:tc>
          <w:tcPr>
            <w:tcW w:w="160" w:type="dxa"/>
            <w:vAlign w:val="bottom"/>
            <w:tcBorders>
              <w:bottom w:val="single" w:sz="8" w:color="FEFEFE"/>
            </w:tcBorders>
            <w:shd w:val="clear" w:color="auto" w:fill="FEFEFE"/>
          </w:tcPr>
          <w:p>
            <w:pPr>
              <w:spacing w:after="0"/>
              <w:rPr>
                <w:sz w:val="16"/>
                <w:szCs w:val="16"/>
                <w:color w:val="auto"/>
              </w:rPr>
            </w:pPr>
          </w:p>
        </w:tc>
        <w:tc>
          <w:tcPr>
            <w:tcW w:w="100" w:type="dxa"/>
            <w:vAlign w:val="bottom"/>
            <w:tcBorders>
              <w:bottom w:val="single" w:sz="8" w:color="auto"/>
            </w:tcBorders>
            <w:shd w:val="clear" w:color="auto" w:fill="FEFEFE"/>
          </w:tcPr>
          <w:p>
            <w:pPr>
              <w:spacing w:after="0"/>
              <w:rPr>
                <w:sz w:val="16"/>
                <w:szCs w:val="16"/>
                <w:color w:val="auto"/>
              </w:rPr>
            </w:pPr>
          </w:p>
        </w:tc>
        <w:tc>
          <w:tcPr>
            <w:tcW w:w="1320" w:type="dxa"/>
            <w:vAlign w:val="bottom"/>
            <w:tcBorders>
              <w:bottom w:val="single" w:sz="8" w:color="auto"/>
            </w:tcBorders>
            <w:shd w:val="clear" w:color="auto" w:fill="FEFEFE"/>
          </w:tcPr>
          <w:p>
            <w:pPr>
              <w:jc w:val="right"/>
              <w:ind w:right="467"/>
              <w:spacing w:after="0"/>
              <w:rPr>
                <w:sz w:val="20"/>
                <w:szCs w:val="20"/>
                <w:color w:val="auto"/>
              </w:rPr>
            </w:pPr>
            <w:r>
              <w:rPr>
                <w:rFonts w:ascii="Arial" w:cs="Arial" w:eastAsia="Arial" w:hAnsi="Arial"/>
                <w:sz w:val="16"/>
                <w:szCs w:val="16"/>
                <w:b w:val="1"/>
                <w:bCs w:val="1"/>
                <w:color w:val="auto"/>
              </w:rPr>
              <w:t>2023</w:t>
            </w:r>
          </w:p>
        </w:tc>
        <w:tc>
          <w:tcPr>
            <w:tcW w:w="240" w:type="dxa"/>
            <w:vAlign w:val="bottom"/>
            <w:tcBorders>
              <w:bottom w:val="single" w:sz="8" w:color="FEFEFE"/>
            </w:tcBorders>
            <w:shd w:val="clear" w:color="auto" w:fill="FEFEFE"/>
          </w:tcPr>
          <w:p>
            <w:pPr>
              <w:spacing w:after="0"/>
              <w:rPr>
                <w:sz w:val="16"/>
                <w:szCs w:val="16"/>
                <w:color w:val="auto"/>
              </w:rPr>
            </w:pPr>
          </w:p>
        </w:tc>
        <w:tc>
          <w:tcPr>
            <w:tcW w:w="340" w:type="dxa"/>
            <w:vAlign w:val="bottom"/>
            <w:tcBorders>
              <w:bottom w:val="single" w:sz="8" w:color="auto"/>
            </w:tcBorders>
            <w:shd w:val="clear" w:color="auto" w:fill="FEFEFE"/>
          </w:tcPr>
          <w:p>
            <w:pPr>
              <w:spacing w:after="0"/>
              <w:rPr>
                <w:sz w:val="16"/>
                <w:szCs w:val="16"/>
                <w:color w:val="auto"/>
              </w:rPr>
            </w:pPr>
          </w:p>
        </w:tc>
        <w:tc>
          <w:tcPr>
            <w:tcW w:w="1080" w:type="dxa"/>
            <w:vAlign w:val="bottom"/>
            <w:tcBorders>
              <w:bottom w:val="single" w:sz="8" w:color="auto"/>
            </w:tcBorders>
            <w:shd w:val="clear" w:color="auto" w:fill="FEFEFE"/>
          </w:tcPr>
          <w:p>
            <w:pPr>
              <w:jc w:val="right"/>
              <w:ind w:right="444"/>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FEFEFE"/>
            </w:tcBorders>
            <w:shd w:val="clear" w:color="auto" w:fill="FEFEFE"/>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5720" w:type="dxa"/>
            <w:vAlign w:val="bottom"/>
            <w:shd w:val="clear" w:color="auto" w:fill="FEFEFE"/>
          </w:tcPr>
          <w:p>
            <w:pPr>
              <w:spacing w:after="0"/>
              <w:rPr>
                <w:sz w:val="20"/>
                <w:szCs w:val="20"/>
                <w:color w:val="auto"/>
              </w:rPr>
            </w:pPr>
            <w:r>
              <w:rPr>
                <w:rFonts w:ascii="Arial" w:cs="Arial" w:eastAsia="Arial" w:hAnsi="Arial"/>
                <w:sz w:val="20"/>
                <w:szCs w:val="20"/>
                <w:color w:val="auto"/>
              </w:rPr>
              <w:t>Net sales</w:t>
            </w:r>
          </w:p>
        </w:tc>
        <w:tc>
          <w:tcPr>
            <w:tcW w:w="160" w:type="dxa"/>
            <w:vAlign w:val="bottom"/>
            <w:shd w:val="clear" w:color="auto" w:fill="FEFEFE"/>
          </w:tcPr>
          <w:p>
            <w:pPr>
              <w:spacing w:after="0"/>
              <w:rPr>
                <w:sz w:val="20"/>
                <w:szCs w:val="20"/>
                <w:color w:val="auto"/>
              </w:rPr>
            </w:pPr>
          </w:p>
        </w:tc>
        <w:tc>
          <w:tcPr>
            <w:tcW w:w="120" w:type="dxa"/>
            <w:vAlign w:val="bottom"/>
            <w:shd w:val="clear" w:color="auto" w:fill="FEFEFE"/>
          </w:tcPr>
          <w:p>
            <w:pPr>
              <w:jc w:val="right"/>
              <w:spacing w:after="0"/>
              <w:rPr>
                <w:sz w:val="20"/>
                <w:szCs w:val="20"/>
                <w:color w:val="auto"/>
              </w:rPr>
            </w:pPr>
            <w:r>
              <w:rPr>
                <w:rFonts w:ascii="Arial" w:cs="Arial" w:eastAsia="Arial" w:hAnsi="Arial"/>
                <w:sz w:val="20"/>
                <w:szCs w:val="20"/>
                <w:color w:val="auto"/>
                <w:highlight w:val="white"/>
                <w:w w:val="71"/>
              </w:rPr>
              <w:t>$</w:t>
            </w:r>
          </w:p>
        </w:tc>
        <w:tc>
          <w:tcPr>
            <w:tcW w:w="1300" w:type="dxa"/>
            <w:vAlign w:val="bottom"/>
            <w:shd w:val="clear" w:color="auto" w:fill="FEFEFE"/>
          </w:tcPr>
          <w:p>
            <w:pPr>
              <w:jc w:val="right"/>
              <w:spacing w:after="0"/>
              <w:rPr>
                <w:sz w:val="20"/>
                <w:szCs w:val="20"/>
                <w:color w:val="auto"/>
              </w:rPr>
            </w:pPr>
            <w:r>
              <w:rPr>
                <w:rFonts w:ascii="Arial" w:cs="Arial" w:eastAsia="Arial" w:hAnsi="Arial"/>
                <w:sz w:val="20"/>
                <w:szCs w:val="20"/>
                <w:color w:val="auto"/>
              </w:rPr>
              <w:t>636,191</w:t>
            </w:r>
          </w:p>
        </w:tc>
        <w:tc>
          <w:tcPr>
            <w:tcW w:w="100" w:type="dxa"/>
            <w:vAlign w:val="bottom"/>
            <w:shd w:val="clear" w:color="auto" w:fill="FEFEFE"/>
          </w:tcPr>
          <w:p>
            <w:pPr>
              <w:spacing w:after="0"/>
              <w:rPr>
                <w:sz w:val="20"/>
                <w:szCs w:val="20"/>
                <w:color w:val="auto"/>
              </w:rPr>
            </w:pPr>
          </w:p>
        </w:tc>
        <w:tc>
          <w:tcPr>
            <w:tcW w:w="160" w:type="dxa"/>
            <w:vAlign w:val="bottom"/>
            <w:shd w:val="clear" w:color="auto" w:fill="FEFEFE"/>
          </w:tcPr>
          <w:p>
            <w:pPr>
              <w:spacing w:after="0"/>
              <w:rPr>
                <w:sz w:val="20"/>
                <w:szCs w:val="20"/>
                <w:color w:val="auto"/>
              </w:rPr>
            </w:pPr>
          </w:p>
        </w:tc>
        <w:tc>
          <w:tcPr>
            <w:tcW w:w="100" w:type="dxa"/>
            <w:vAlign w:val="bottom"/>
            <w:shd w:val="clear" w:color="auto" w:fill="FEFEFE"/>
          </w:tcPr>
          <w:p>
            <w:pPr>
              <w:jc w:val="right"/>
              <w:spacing w:after="0"/>
              <w:rPr>
                <w:sz w:val="20"/>
                <w:szCs w:val="20"/>
                <w:color w:val="auto"/>
              </w:rPr>
            </w:pPr>
            <w:r>
              <w:rPr>
                <w:rFonts w:ascii="Arial" w:cs="Arial" w:eastAsia="Arial" w:hAnsi="Arial"/>
                <w:sz w:val="20"/>
                <w:szCs w:val="20"/>
                <w:color w:val="auto"/>
                <w:highlight w:val="white"/>
                <w:w w:val="71"/>
              </w:rPr>
              <w:t>$</w:t>
            </w:r>
          </w:p>
        </w:tc>
        <w:tc>
          <w:tcPr>
            <w:tcW w:w="1320" w:type="dxa"/>
            <w:vAlign w:val="bottom"/>
            <w:shd w:val="clear" w:color="auto" w:fill="FEFEFE"/>
          </w:tcPr>
          <w:p>
            <w:pPr>
              <w:jc w:val="right"/>
              <w:spacing w:after="0"/>
              <w:rPr>
                <w:sz w:val="20"/>
                <w:szCs w:val="20"/>
                <w:color w:val="auto"/>
              </w:rPr>
            </w:pPr>
            <w:r>
              <w:rPr>
                <w:rFonts w:ascii="Arial" w:cs="Arial" w:eastAsia="Arial" w:hAnsi="Arial"/>
                <w:sz w:val="20"/>
                <w:szCs w:val="20"/>
                <w:color w:val="auto"/>
              </w:rPr>
              <w:t>662,569</w:t>
            </w:r>
          </w:p>
        </w:tc>
        <w:tc>
          <w:tcPr>
            <w:tcW w:w="240" w:type="dxa"/>
            <w:vAlign w:val="bottom"/>
            <w:shd w:val="clear" w:color="auto" w:fill="FEFEFE"/>
          </w:tcPr>
          <w:p>
            <w:pPr>
              <w:spacing w:after="0"/>
              <w:rPr>
                <w:sz w:val="20"/>
                <w:szCs w:val="20"/>
                <w:color w:val="auto"/>
              </w:rPr>
            </w:pPr>
          </w:p>
        </w:tc>
        <w:tc>
          <w:tcPr>
            <w:tcW w:w="340" w:type="dxa"/>
            <w:vAlign w:val="bottom"/>
            <w:shd w:val="clear" w:color="auto" w:fill="FEFEFE"/>
          </w:tcPr>
          <w:p>
            <w:pPr>
              <w:jc w:val="right"/>
              <w:ind w:right="141"/>
              <w:spacing w:after="0"/>
              <w:rPr>
                <w:sz w:val="20"/>
                <w:szCs w:val="20"/>
                <w:color w:val="auto"/>
              </w:rPr>
            </w:pPr>
            <w:r>
              <w:rPr>
                <w:rFonts w:ascii="Arial" w:cs="Arial" w:eastAsia="Arial" w:hAnsi="Arial"/>
                <w:sz w:val="20"/>
                <w:szCs w:val="20"/>
                <w:color w:val="auto"/>
                <w:w w:val="71"/>
              </w:rPr>
              <w:t>$</w:t>
            </w:r>
          </w:p>
        </w:tc>
        <w:tc>
          <w:tcPr>
            <w:tcW w:w="1080" w:type="dxa"/>
            <w:vAlign w:val="bottom"/>
            <w:shd w:val="clear" w:color="auto" w:fill="FEFEFE"/>
          </w:tcPr>
          <w:p>
            <w:pPr>
              <w:jc w:val="right"/>
              <w:spacing w:after="0"/>
              <w:rPr>
                <w:sz w:val="20"/>
                <w:szCs w:val="20"/>
                <w:color w:val="auto"/>
              </w:rPr>
            </w:pPr>
            <w:r>
              <w:rPr>
                <w:rFonts w:ascii="Arial" w:cs="Arial" w:eastAsia="Arial" w:hAnsi="Arial"/>
                <w:sz w:val="20"/>
                <w:szCs w:val="20"/>
                <w:color w:val="auto"/>
              </w:rPr>
              <w:t>478,802</w:t>
            </w:r>
          </w:p>
        </w:tc>
        <w:tc>
          <w:tcPr>
            <w:tcW w:w="120" w:type="dxa"/>
            <w:vAlign w:val="bottom"/>
            <w:shd w:val="clear" w:color="auto" w:fill="FEFEFE"/>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720" w:type="dxa"/>
            <w:vAlign w:val="bottom"/>
            <w:shd w:val="clear" w:color="auto" w:fill="E6E6E6"/>
          </w:tcPr>
          <w:p>
            <w:pPr>
              <w:spacing w:after="0"/>
              <w:rPr>
                <w:sz w:val="20"/>
                <w:szCs w:val="20"/>
                <w:color w:val="auto"/>
              </w:rPr>
            </w:pPr>
            <w:r>
              <w:rPr>
                <w:rFonts w:ascii="Arial" w:cs="Arial" w:eastAsia="Arial" w:hAnsi="Arial"/>
                <w:sz w:val="20"/>
                <w:szCs w:val="20"/>
                <w:color w:val="auto"/>
              </w:rPr>
              <w:t>Net income attributable to CECO Environmental Corp.</w:t>
            </w:r>
          </w:p>
        </w:tc>
        <w:tc>
          <w:tcPr>
            <w:tcW w:w="160" w:type="dxa"/>
            <w:vAlign w:val="bottom"/>
            <w:shd w:val="clear" w:color="auto" w:fill="E6E6E6"/>
          </w:tcPr>
          <w:p>
            <w:pPr>
              <w:spacing w:after="0"/>
              <w:rPr>
                <w:sz w:val="21"/>
                <w:szCs w:val="21"/>
                <w:color w:val="auto"/>
              </w:rPr>
            </w:pPr>
          </w:p>
        </w:tc>
        <w:tc>
          <w:tcPr>
            <w:tcW w:w="120" w:type="dxa"/>
            <w:vAlign w:val="bottom"/>
            <w:shd w:val="clear" w:color="auto" w:fill="E6E6E6"/>
          </w:tcPr>
          <w:p>
            <w:pPr>
              <w:jc w:val="right"/>
              <w:spacing w:after="0"/>
              <w:rPr>
                <w:sz w:val="20"/>
                <w:szCs w:val="20"/>
                <w:color w:val="auto"/>
              </w:rPr>
            </w:pPr>
            <w:r>
              <w:rPr>
                <w:rFonts w:ascii="Arial" w:cs="Arial" w:eastAsia="Arial" w:hAnsi="Arial"/>
                <w:sz w:val="20"/>
                <w:szCs w:val="20"/>
                <w:color w:val="auto"/>
                <w:w w:val="71"/>
              </w:rPr>
              <w:t>$</w:t>
            </w:r>
          </w:p>
        </w:tc>
        <w:tc>
          <w:tcPr>
            <w:tcW w:w="13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16,332</w:t>
            </w:r>
          </w:p>
        </w:tc>
        <w:tc>
          <w:tcPr>
            <w:tcW w:w="100" w:type="dxa"/>
            <w:vAlign w:val="bottom"/>
            <w:shd w:val="clear" w:color="auto" w:fill="E6E6E6"/>
          </w:tcPr>
          <w:p>
            <w:pPr>
              <w:spacing w:after="0"/>
              <w:rPr>
                <w:sz w:val="21"/>
                <w:szCs w:val="21"/>
                <w:color w:val="auto"/>
              </w:rPr>
            </w:pPr>
          </w:p>
        </w:tc>
        <w:tc>
          <w:tcPr>
            <w:tcW w:w="160" w:type="dxa"/>
            <w:vAlign w:val="bottom"/>
            <w:shd w:val="clear" w:color="auto" w:fill="E6E6E6"/>
          </w:tcPr>
          <w:p>
            <w:pPr>
              <w:spacing w:after="0"/>
              <w:rPr>
                <w:sz w:val="21"/>
                <w:szCs w:val="21"/>
                <w:color w:val="auto"/>
              </w:rPr>
            </w:pPr>
          </w:p>
        </w:tc>
        <w:tc>
          <w:tcPr>
            <w:tcW w:w="100" w:type="dxa"/>
            <w:vAlign w:val="bottom"/>
            <w:shd w:val="clear" w:color="auto" w:fill="E6E6E6"/>
          </w:tcPr>
          <w:p>
            <w:pPr>
              <w:jc w:val="right"/>
              <w:spacing w:after="0"/>
              <w:rPr>
                <w:sz w:val="20"/>
                <w:szCs w:val="20"/>
                <w:color w:val="auto"/>
              </w:rPr>
            </w:pPr>
            <w:r>
              <w:rPr>
                <w:rFonts w:ascii="Arial" w:cs="Arial" w:eastAsia="Arial" w:hAnsi="Arial"/>
                <w:sz w:val="20"/>
                <w:szCs w:val="20"/>
                <w:color w:val="auto"/>
                <w:w w:val="71"/>
              </w:rPr>
              <w:t>$</w:t>
            </w:r>
          </w:p>
        </w:tc>
        <w:tc>
          <w:tcPr>
            <w:tcW w:w="13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17,013</w:t>
            </w:r>
          </w:p>
        </w:tc>
        <w:tc>
          <w:tcPr>
            <w:tcW w:w="240" w:type="dxa"/>
            <w:vAlign w:val="bottom"/>
            <w:shd w:val="clear" w:color="auto" w:fill="E6E6E6"/>
          </w:tcPr>
          <w:p>
            <w:pPr>
              <w:spacing w:after="0"/>
              <w:rPr>
                <w:sz w:val="21"/>
                <w:szCs w:val="21"/>
                <w:color w:val="auto"/>
              </w:rPr>
            </w:pPr>
          </w:p>
        </w:tc>
        <w:tc>
          <w:tcPr>
            <w:tcW w:w="340" w:type="dxa"/>
            <w:vAlign w:val="bottom"/>
            <w:shd w:val="clear" w:color="auto" w:fill="E6E6E6"/>
          </w:tcPr>
          <w:p>
            <w:pPr>
              <w:jc w:val="right"/>
              <w:ind w:right="141"/>
              <w:spacing w:after="0"/>
              <w:rPr>
                <w:sz w:val="20"/>
                <w:szCs w:val="20"/>
                <w:color w:val="auto"/>
              </w:rPr>
            </w:pPr>
            <w:r>
              <w:rPr>
                <w:rFonts w:ascii="Arial" w:cs="Arial" w:eastAsia="Arial" w:hAnsi="Arial"/>
                <w:sz w:val="20"/>
                <w:szCs w:val="20"/>
                <w:color w:val="auto"/>
                <w:w w:val="71"/>
              </w:rPr>
              <w:t>$</w:t>
            </w:r>
          </w:p>
        </w:tc>
        <w:tc>
          <w:tcPr>
            <w:tcW w:w="10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20,179</w:t>
            </w:r>
          </w:p>
        </w:tc>
        <w:tc>
          <w:tcPr>
            <w:tcW w:w="120" w:type="dxa"/>
            <w:vAlign w:val="bottom"/>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shd w:val="clear" w:color="auto" w:fill="FEFEFE"/>
          </w:tcPr>
          <w:p>
            <w:pPr>
              <w:spacing w:after="0"/>
              <w:rPr>
                <w:sz w:val="20"/>
                <w:szCs w:val="20"/>
                <w:color w:val="auto"/>
              </w:rPr>
            </w:pPr>
            <w:r>
              <w:rPr>
                <w:rFonts w:ascii="Arial" w:cs="Arial" w:eastAsia="Arial" w:hAnsi="Arial"/>
                <w:sz w:val="20"/>
                <w:szCs w:val="20"/>
                <w:color w:val="auto"/>
              </w:rPr>
              <w:t>Earnings per share:</w:t>
            </w:r>
          </w:p>
        </w:tc>
        <w:tc>
          <w:tcPr>
            <w:tcW w:w="160" w:type="dxa"/>
            <w:vAlign w:val="bottom"/>
            <w:shd w:val="clear" w:color="auto" w:fill="FEFEFE"/>
          </w:tcPr>
          <w:p>
            <w:pPr>
              <w:spacing w:after="0"/>
              <w:rPr>
                <w:sz w:val="21"/>
                <w:szCs w:val="21"/>
                <w:color w:val="auto"/>
              </w:rPr>
            </w:pPr>
          </w:p>
        </w:tc>
        <w:tc>
          <w:tcPr>
            <w:tcW w:w="120" w:type="dxa"/>
            <w:vAlign w:val="bottom"/>
            <w:shd w:val="clear" w:color="auto" w:fill="FEFEFE"/>
          </w:tcPr>
          <w:p>
            <w:pPr>
              <w:spacing w:after="0"/>
              <w:rPr>
                <w:sz w:val="21"/>
                <w:szCs w:val="21"/>
                <w:color w:val="auto"/>
              </w:rPr>
            </w:pPr>
          </w:p>
        </w:tc>
        <w:tc>
          <w:tcPr>
            <w:tcW w:w="1300" w:type="dxa"/>
            <w:vAlign w:val="bottom"/>
            <w:shd w:val="clear" w:color="auto" w:fill="FEFEFE"/>
          </w:tcPr>
          <w:p>
            <w:pPr>
              <w:spacing w:after="0"/>
              <w:rPr>
                <w:sz w:val="21"/>
                <w:szCs w:val="21"/>
                <w:color w:val="auto"/>
              </w:rPr>
            </w:pPr>
          </w:p>
        </w:tc>
        <w:tc>
          <w:tcPr>
            <w:tcW w:w="100" w:type="dxa"/>
            <w:vAlign w:val="bottom"/>
            <w:shd w:val="clear" w:color="auto" w:fill="FEFEFE"/>
          </w:tcPr>
          <w:p>
            <w:pPr>
              <w:spacing w:after="0"/>
              <w:rPr>
                <w:sz w:val="21"/>
                <w:szCs w:val="21"/>
                <w:color w:val="auto"/>
              </w:rPr>
            </w:pPr>
          </w:p>
        </w:tc>
        <w:tc>
          <w:tcPr>
            <w:tcW w:w="160" w:type="dxa"/>
            <w:vAlign w:val="bottom"/>
            <w:shd w:val="clear" w:color="auto" w:fill="FEFEFE"/>
          </w:tcPr>
          <w:p>
            <w:pPr>
              <w:spacing w:after="0"/>
              <w:rPr>
                <w:sz w:val="21"/>
                <w:szCs w:val="21"/>
                <w:color w:val="auto"/>
              </w:rPr>
            </w:pPr>
          </w:p>
        </w:tc>
        <w:tc>
          <w:tcPr>
            <w:tcW w:w="100" w:type="dxa"/>
            <w:vAlign w:val="bottom"/>
            <w:shd w:val="clear" w:color="auto" w:fill="FEFEFE"/>
          </w:tcPr>
          <w:p>
            <w:pPr>
              <w:spacing w:after="0"/>
              <w:rPr>
                <w:sz w:val="21"/>
                <w:szCs w:val="21"/>
                <w:color w:val="auto"/>
              </w:rPr>
            </w:pPr>
          </w:p>
        </w:tc>
        <w:tc>
          <w:tcPr>
            <w:tcW w:w="1320" w:type="dxa"/>
            <w:vAlign w:val="bottom"/>
            <w:shd w:val="clear" w:color="auto" w:fill="FEFEFE"/>
          </w:tcPr>
          <w:p>
            <w:pPr>
              <w:spacing w:after="0"/>
              <w:rPr>
                <w:sz w:val="21"/>
                <w:szCs w:val="21"/>
                <w:color w:val="auto"/>
              </w:rPr>
            </w:pPr>
          </w:p>
        </w:tc>
        <w:tc>
          <w:tcPr>
            <w:tcW w:w="240" w:type="dxa"/>
            <w:vAlign w:val="bottom"/>
            <w:shd w:val="clear" w:color="auto" w:fill="FEFEFE"/>
          </w:tcPr>
          <w:p>
            <w:pPr>
              <w:spacing w:after="0"/>
              <w:rPr>
                <w:sz w:val="21"/>
                <w:szCs w:val="21"/>
                <w:color w:val="auto"/>
              </w:rPr>
            </w:pPr>
          </w:p>
        </w:tc>
        <w:tc>
          <w:tcPr>
            <w:tcW w:w="340" w:type="dxa"/>
            <w:vAlign w:val="bottom"/>
            <w:shd w:val="clear" w:color="auto" w:fill="FEFEFE"/>
          </w:tcPr>
          <w:p>
            <w:pPr>
              <w:spacing w:after="0"/>
              <w:rPr>
                <w:sz w:val="21"/>
                <w:szCs w:val="21"/>
                <w:color w:val="auto"/>
              </w:rPr>
            </w:pPr>
          </w:p>
        </w:tc>
        <w:tc>
          <w:tcPr>
            <w:tcW w:w="1080" w:type="dxa"/>
            <w:vAlign w:val="bottom"/>
            <w:shd w:val="clear" w:color="auto" w:fill="FEFEFE"/>
          </w:tcPr>
          <w:p>
            <w:pPr>
              <w:spacing w:after="0"/>
              <w:rPr>
                <w:sz w:val="21"/>
                <w:szCs w:val="21"/>
                <w:color w:val="auto"/>
              </w:rPr>
            </w:pPr>
          </w:p>
        </w:tc>
        <w:tc>
          <w:tcPr>
            <w:tcW w:w="120" w:type="dxa"/>
            <w:vAlign w:val="bottom"/>
            <w:shd w:val="clear" w:color="auto" w:fill="FEFEF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shd w:val="clear" w:color="auto" w:fill="E6E6E6"/>
          </w:tcPr>
          <w:p>
            <w:pPr>
              <w:spacing w:after="0"/>
              <w:rPr>
                <w:sz w:val="20"/>
                <w:szCs w:val="20"/>
                <w:color w:val="auto"/>
              </w:rPr>
            </w:pPr>
            <w:r>
              <w:rPr>
                <w:rFonts w:ascii="Arial" w:cs="Arial" w:eastAsia="Arial" w:hAnsi="Arial"/>
                <w:sz w:val="20"/>
                <w:szCs w:val="20"/>
                <w:color w:val="auto"/>
              </w:rPr>
              <w:t>Basic</w:t>
            </w:r>
          </w:p>
        </w:tc>
        <w:tc>
          <w:tcPr>
            <w:tcW w:w="28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13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0.47</w:t>
            </w:r>
          </w:p>
        </w:tc>
        <w:tc>
          <w:tcPr>
            <w:tcW w:w="100" w:type="dxa"/>
            <w:vAlign w:val="bottom"/>
            <w:shd w:val="clear" w:color="auto" w:fill="E6E6E6"/>
          </w:tcPr>
          <w:p>
            <w:pPr>
              <w:spacing w:after="0"/>
              <w:rPr>
                <w:sz w:val="21"/>
                <w:szCs w:val="21"/>
                <w:color w:val="auto"/>
              </w:rPr>
            </w:pPr>
          </w:p>
        </w:tc>
        <w:tc>
          <w:tcPr>
            <w:tcW w:w="26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13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0.49</w:t>
            </w:r>
          </w:p>
        </w:tc>
        <w:tc>
          <w:tcPr>
            <w:tcW w:w="240" w:type="dxa"/>
            <w:vAlign w:val="bottom"/>
            <w:shd w:val="clear" w:color="auto" w:fill="E6E6E6"/>
          </w:tcPr>
          <w:p>
            <w:pPr>
              <w:spacing w:after="0"/>
              <w:rPr>
                <w:sz w:val="21"/>
                <w:szCs w:val="21"/>
                <w:color w:val="auto"/>
              </w:rPr>
            </w:pPr>
          </w:p>
        </w:tc>
        <w:tc>
          <w:tcPr>
            <w:tcW w:w="340" w:type="dxa"/>
            <w:vAlign w:val="bottom"/>
            <w:shd w:val="clear" w:color="auto" w:fill="E6E6E6"/>
          </w:tcPr>
          <w:p>
            <w:pPr>
              <w:jc w:val="right"/>
              <w:ind w:right="141"/>
              <w:spacing w:after="0"/>
              <w:rPr>
                <w:sz w:val="20"/>
                <w:szCs w:val="20"/>
                <w:color w:val="auto"/>
              </w:rPr>
            </w:pPr>
            <w:r>
              <w:rPr>
                <w:rFonts w:ascii="Arial" w:cs="Arial" w:eastAsia="Arial" w:hAnsi="Arial"/>
                <w:sz w:val="20"/>
                <w:szCs w:val="20"/>
                <w:color w:val="auto"/>
                <w:w w:val="71"/>
              </w:rPr>
              <w:t>$</w:t>
            </w:r>
          </w:p>
        </w:tc>
        <w:tc>
          <w:tcPr>
            <w:tcW w:w="10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0.58</w:t>
            </w:r>
          </w:p>
        </w:tc>
        <w:tc>
          <w:tcPr>
            <w:tcW w:w="120" w:type="dxa"/>
            <w:vAlign w:val="bottom"/>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shd w:val="clear" w:color="auto" w:fill="FEFEFE"/>
          </w:tcPr>
          <w:p>
            <w:pPr>
              <w:spacing w:after="0"/>
              <w:rPr>
                <w:sz w:val="20"/>
                <w:szCs w:val="20"/>
                <w:color w:val="auto"/>
              </w:rPr>
            </w:pPr>
            <w:r>
              <w:rPr>
                <w:rFonts w:ascii="Arial" w:cs="Arial" w:eastAsia="Arial" w:hAnsi="Arial"/>
                <w:sz w:val="20"/>
                <w:szCs w:val="20"/>
                <w:color w:val="auto"/>
              </w:rPr>
              <w:t>Diluted</w:t>
            </w:r>
          </w:p>
        </w:tc>
        <w:tc>
          <w:tcPr>
            <w:tcW w:w="280" w:type="dxa"/>
            <w:vAlign w:val="bottom"/>
            <w:gridSpan w:val="2"/>
            <w:shd w:val="clear" w:color="auto" w:fill="FEFEFE"/>
          </w:tcPr>
          <w:p>
            <w:pPr>
              <w:jc w:val="right"/>
              <w:spacing w:after="0"/>
              <w:rPr>
                <w:sz w:val="20"/>
                <w:szCs w:val="20"/>
                <w:color w:val="auto"/>
              </w:rPr>
            </w:pPr>
            <w:r>
              <w:rPr>
                <w:rFonts w:ascii="Arial" w:cs="Arial" w:eastAsia="Arial" w:hAnsi="Arial"/>
                <w:sz w:val="20"/>
                <w:szCs w:val="20"/>
                <w:color w:val="auto"/>
              </w:rPr>
              <w:t>$</w:t>
            </w:r>
          </w:p>
        </w:tc>
        <w:tc>
          <w:tcPr>
            <w:tcW w:w="1300" w:type="dxa"/>
            <w:vAlign w:val="bottom"/>
            <w:shd w:val="clear" w:color="auto" w:fill="FEFEFE"/>
          </w:tcPr>
          <w:p>
            <w:pPr>
              <w:jc w:val="right"/>
              <w:spacing w:after="0"/>
              <w:rPr>
                <w:sz w:val="20"/>
                <w:szCs w:val="20"/>
                <w:color w:val="auto"/>
              </w:rPr>
            </w:pPr>
            <w:r>
              <w:rPr>
                <w:rFonts w:ascii="Arial" w:cs="Arial" w:eastAsia="Arial" w:hAnsi="Arial"/>
                <w:sz w:val="20"/>
                <w:szCs w:val="20"/>
                <w:color w:val="auto"/>
              </w:rPr>
              <w:t>0.45</w:t>
            </w:r>
          </w:p>
        </w:tc>
        <w:tc>
          <w:tcPr>
            <w:tcW w:w="100" w:type="dxa"/>
            <w:vAlign w:val="bottom"/>
            <w:shd w:val="clear" w:color="auto" w:fill="FEFEFE"/>
          </w:tcPr>
          <w:p>
            <w:pPr>
              <w:spacing w:after="0"/>
              <w:rPr>
                <w:sz w:val="21"/>
                <w:szCs w:val="21"/>
                <w:color w:val="auto"/>
              </w:rPr>
            </w:pPr>
          </w:p>
        </w:tc>
        <w:tc>
          <w:tcPr>
            <w:tcW w:w="260" w:type="dxa"/>
            <w:vAlign w:val="bottom"/>
            <w:gridSpan w:val="2"/>
            <w:shd w:val="clear" w:color="auto" w:fill="FEFEFE"/>
          </w:tcPr>
          <w:p>
            <w:pPr>
              <w:jc w:val="right"/>
              <w:spacing w:after="0"/>
              <w:rPr>
                <w:sz w:val="20"/>
                <w:szCs w:val="20"/>
                <w:color w:val="auto"/>
              </w:rPr>
            </w:pPr>
            <w:r>
              <w:rPr>
                <w:rFonts w:ascii="Arial" w:cs="Arial" w:eastAsia="Arial" w:hAnsi="Arial"/>
                <w:sz w:val="20"/>
                <w:szCs w:val="20"/>
                <w:color w:val="auto"/>
              </w:rPr>
              <w:t>$</w:t>
            </w:r>
          </w:p>
        </w:tc>
        <w:tc>
          <w:tcPr>
            <w:tcW w:w="1320" w:type="dxa"/>
            <w:vAlign w:val="bottom"/>
            <w:shd w:val="clear" w:color="auto" w:fill="FEFEFE"/>
          </w:tcPr>
          <w:p>
            <w:pPr>
              <w:jc w:val="right"/>
              <w:spacing w:after="0"/>
              <w:rPr>
                <w:sz w:val="20"/>
                <w:szCs w:val="20"/>
                <w:color w:val="auto"/>
              </w:rPr>
            </w:pPr>
            <w:r>
              <w:rPr>
                <w:rFonts w:ascii="Arial" w:cs="Arial" w:eastAsia="Arial" w:hAnsi="Arial"/>
                <w:sz w:val="20"/>
                <w:szCs w:val="20"/>
                <w:color w:val="auto"/>
              </w:rPr>
              <w:t>0.48</w:t>
            </w:r>
          </w:p>
        </w:tc>
        <w:tc>
          <w:tcPr>
            <w:tcW w:w="240" w:type="dxa"/>
            <w:vAlign w:val="bottom"/>
            <w:shd w:val="clear" w:color="auto" w:fill="FEFEFE"/>
          </w:tcPr>
          <w:p>
            <w:pPr>
              <w:spacing w:after="0"/>
              <w:rPr>
                <w:sz w:val="21"/>
                <w:szCs w:val="21"/>
                <w:color w:val="auto"/>
              </w:rPr>
            </w:pPr>
          </w:p>
        </w:tc>
        <w:tc>
          <w:tcPr>
            <w:tcW w:w="340" w:type="dxa"/>
            <w:vAlign w:val="bottom"/>
            <w:shd w:val="clear" w:color="auto" w:fill="FEFEFE"/>
          </w:tcPr>
          <w:p>
            <w:pPr>
              <w:jc w:val="right"/>
              <w:ind w:right="141"/>
              <w:spacing w:after="0"/>
              <w:rPr>
                <w:sz w:val="20"/>
                <w:szCs w:val="20"/>
                <w:color w:val="auto"/>
              </w:rPr>
            </w:pPr>
            <w:r>
              <w:rPr>
                <w:rFonts w:ascii="Arial" w:cs="Arial" w:eastAsia="Arial" w:hAnsi="Arial"/>
                <w:sz w:val="20"/>
                <w:szCs w:val="20"/>
                <w:color w:val="auto"/>
                <w:w w:val="71"/>
              </w:rPr>
              <w:t>$</w:t>
            </w:r>
          </w:p>
        </w:tc>
        <w:tc>
          <w:tcPr>
            <w:tcW w:w="1080" w:type="dxa"/>
            <w:vAlign w:val="bottom"/>
            <w:shd w:val="clear" w:color="auto" w:fill="FEFEFE"/>
          </w:tcPr>
          <w:p>
            <w:pPr>
              <w:jc w:val="right"/>
              <w:spacing w:after="0"/>
              <w:rPr>
                <w:sz w:val="20"/>
                <w:szCs w:val="20"/>
                <w:color w:val="auto"/>
              </w:rPr>
            </w:pPr>
            <w:r>
              <w:rPr>
                <w:rFonts w:ascii="Arial" w:cs="Arial" w:eastAsia="Arial" w:hAnsi="Arial"/>
                <w:sz w:val="20"/>
                <w:szCs w:val="20"/>
                <w:color w:val="auto"/>
              </w:rPr>
              <w:t>0.58</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0</wp:posOffset>
                </wp:positionV>
                <wp:extent cx="3632200" cy="178435"/>
                <wp:wrapNone/>
                <wp:docPr id="98" name="Shape 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32200" cy="178435"/>
                        </a:xfrm>
                        <a:prstGeom prst="rect">
                          <a:avLst/>
                        </a:prstGeom>
                        <a:solidFill>
                          <a:srgbClr val="FEFEFE"/>
                        </a:solidFill>
                      </wps:spPr>
                      <wps:bodyPr/>
                    </wps:wsp>
                  </a:graphicData>
                </a:graphic>
              </wp:anchor>
            </w:drawing>
          </mc:Choice>
          <mc:Fallback>
            <w:pict>
              <v:rect id="Shape 98" o:spid="_x0000_s1123" style="position:absolute;margin-left:0.35pt;margin-top:0pt;width:286pt;height:14.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EFEFE" stroked="f"/>
            </w:pict>
          </mc:Fallback>
        </mc:AlternateContent>
        <mc:AlternateContent>
          <mc:Choice Requires="wps">
            <w:drawing>
              <wp:anchor simplePos="0" relativeHeight="251657728" behindDoc="1" locked="0" layoutInCell="0" allowOverlap="1">
                <wp:simplePos x="0" y="0"/>
                <wp:positionH relativeFrom="column">
                  <wp:posOffset>3636645</wp:posOffset>
                </wp:positionH>
                <wp:positionV relativeFrom="paragraph">
                  <wp:posOffset>-153670</wp:posOffset>
                </wp:positionV>
                <wp:extent cx="95885" cy="332105"/>
                <wp:wrapNone/>
                <wp:docPr id="99" name="Shape 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885" cy="332105"/>
                        </a:xfrm>
                        <a:prstGeom prst="rect">
                          <a:avLst/>
                        </a:prstGeom>
                        <a:solidFill>
                          <a:srgbClr val="FEFEFE"/>
                        </a:solidFill>
                      </wps:spPr>
                      <wps:bodyPr/>
                    </wps:wsp>
                  </a:graphicData>
                </a:graphic>
              </wp:anchor>
            </w:drawing>
          </mc:Choice>
          <mc:Fallback>
            <w:pict>
              <v:rect id="Shape 99" o:spid="_x0000_s1124" style="position:absolute;margin-left:286.35pt;margin-top:-12.0999pt;width:7.55pt;height:26.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EFEFE" stroked="f"/>
            </w:pict>
          </mc:Fallback>
        </mc:AlternateContent>
        <mc:AlternateContent>
          <mc:Choice Requires="wps">
            <w:drawing>
              <wp:anchor simplePos="0" relativeHeight="251657728" behindDoc="1" locked="0" layoutInCell="0" allowOverlap="1">
                <wp:simplePos x="0" y="0"/>
                <wp:positionH relativeFrom="column">
                  <wp:posOffset>3732530</wp:posOffset>
                </wp:positionH>
                <wp:positionV relativeFrom="paragraph">
                  <wp:posOffset>0</wp:posOffset>
                </wp:positionV>
                <wp:extent cx="900430" cy="178435"/>
                <wp:wrapNone/>
                <wp:docPr id="100" name="Shape 1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00430" cy="178435"/>
                        </a:xfrm>
                        <a:prstGeom prst="rect">
                          <a:avLst/>
                        </a:prstGeom>
                        <a:solidFill>
                          <a:srgbClr val="FEFEFE"/>
                        </a:solidFill>
                      </wps:spPr>
                      <wps:bodyPr/>
                    </wps:wsp>
                  </a:graphicData>
                </a:graphic>
              </wp:anchor>
            </w:drawing>
          </mc:Choice>
          <mc:Fallback>
            <w:pict>
              <v:rect id="Shape 100" o:spid="_x0000_s1125" style="position:absolute;margin-left:293.9pt;margin-top:0pt;width:70.9pt;height:14.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EFEFE" stroked="f"/>
            </w:pict>
          </mc:Fallback>
        </mc:AlternateContent>
        <mc:AlternateContent>
          <mc:Choice Requires="wps">
            <w:drawing>
              <wp:anchor simplePos="0" relativeHeight="251657728" behindDoc="1" locked="0" layoutInCell="0" allowOverlap="1">
                <wp:simplePos x="0" y="0"/>
                <wp:positionH relativeFrom="column">
                  <wp:posOffset>4632960</wp:posOffset>
                </wp:positionH>
                <wp:positionV relativeFrom="paragraph">
                  <wp:posOffset>-153670</wp:posOffset>
                </wp:positionV>
                <wp:extent cx="67945" cy="332105"/>
                <wp:wrapNone/>
                <wp:docPr id="101" name="Shape 1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945" cy="332105"/>
                        </a:xfrm>
                        <a:prstGeom prst="rect">
                          <a:avLst/>
                        </a:prstGeom>
                        <a:solidFill>
                          <a:srgbClr val="FEFEFE"/>
                        </a:solidFill>
                      </wps:spPr>
                      <wps:bodyPr/>
                    </wps:wsp>
                  </a:graphicData>
                </a:graphic>
              </wp:anchor>
            </w:drawing>
          </mc:Choice>
          <mc:Fallback>
            <w:pict>
              <v:rect id="Shape 101" o:spid="_x0000_s1126" style="position:absolute;margin-left:364.8pt;margin-top:-12.0999pt;width:5.35pt;height:26.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EFEFE" stroked="f"/>
            </w:pict>
          </mc:Fallback>
        </mc:AlternateContent>
        <mc:AlternateContent>
          <mc:Choice Requires="wps">
            <w:drawing>
              <wp:anchor simplePos="0" relativeHeight="251657728" behindDoc="1" locked="0" layoutInCell="0" allowOverlap="1">
                <wp:simplePos x="0" y="0"/>
                <wp:positionH relativeFrom="column">
                  <wp:posOffset>4700905</wp:posOffset>
                </wp:positionH>
                <wp:positionV relativeFrom="paragraph">
                  <wp:posOffset>-153670</wp:posOffset>
                </wp:positionV>
                <wp:extent cx="95885" cy="332105"/>
                <wp:wrapNone/>
                <wp:docPr id="102" name="Shape 1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885" cy="332105"/>
                        </a:xfrm>
                        <a:prstGeom prst="rect">
                          <a:avLst/>
                        </a:prstGeom>
                        <a:solidFill>
                          <a:srgbClr val="FEFEFE"/>
                        </a:solidFill>
                      </wps:spPr>
                      <wps:bodyPr/>
                    </wps:wsp>
                  </a:graphicData>
                </a:graphic>
              </wp:anchor>
            </w:drawing>
          </mc:Choice>
          <mc:Fallback>
            <w:pict>
              <v:rect id="Shape 102" o:spid="_x0000_s1127" style="position:absolute;margin-left:370.15pt;margin-top:-12.0999pt;width:7.55pt;height:26.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EFEFE" stroked="f"/>
            </w:pict>
          </mc:Fallback>
        </mc:AlternateContent>
        <mc:AlternateContent>
          <mc:Choice Requires="wps">
            <w:drawing>
              <wp:anchor simplePos="0" relativeHeight="251657728" behindDoc="1" locked="0" layoutInCell="0" allowOverlap="1">
                <wp:simplePos x="0" y="0"/>
                <wp:positionH relativeFrom="column">
                  <wp:posOffset>4796790</wp:posOffset>
                </wp:positionH>
                <wp:positionV relativeFrom="paragraph">
                  <wp:posOffset>0</wp:posOffset>
                </wp:positionV>
                <wp:extent cx="899795" cy="178435"/>
                <wp:wrapNone/>
                <wp:docPr id="103" name="Shape 1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99795" cy="178435"/>
                        </a:xfrm>
                        <a:prstGeom prst="rect">
                          <a:avLst/>
                        </a:prstGeom>
                        <a:solidFill>
                          <a:srgbClr val="FEFEFE"/>
                        </a:solidFill>
                      </wps:spPr>
                      <wps:bodyPr/>
                    </wps:wsp>
                  </a:graphicData>
                </a:graphic>
              </wp:anchor>
            </w:drawing>
          </mc:Choice>
          <mc:Fallback>
            <w:pict>
              <v:rect id="Shape 103" o:spid="_x0000_s1128" style="position:absolute;margin-left:377.7pt;margin-top:0pt;width:70.85pt;height:14.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EFEFE" stroked="f"/>
            </w:pict>
          </mc:Fallback>
        </mc:AlternateContent>
        <mc:AlternateContent>
          <mc:Choice Requires="wps">
            <w:drawing>
              <wp:anchor simplePos="0" relativeHeight="251657728" behindDoc="1" locked="0" layoutInCell="0" allowOverlap="1">
                <wp:simplePos x="0" y="0"/>
                <wp:positionH relativeFrom="column">
                  <wp:posOffset>5696585</wp:posOffset>
                </wp:positionH>
                <wp:positionV relativeFrom="paragraph">
                  <wp:posOffset>-153670</wp:posOffset>
                </wp:positionV>
                <wp:extent cx="68580" cy="332105"/>
                <wp:wrapNone/>
                <wp:docPr id="104" name="Shape 1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 cy="332105"/>
                        </a:xfrm>
                        <a:prstGeom prst="rect">
                          <a:avLst/>
                        </a:prstGeom>
                        <a:solidFill>
                          <a:srgbClr val="FEFEFE"/>
                        </a:solidFill>
                      </wps:spPr>
                      <wps:bodyPr/>
                    </wps:wsp>
                  </a:graphicData>
                </a:graphic>
              </wp:anchor>
            </w:drawing>
          </mc:Choice>
          <mc:Fallback>
            <w:pict>
              <v:rect id="Shape 104" o:spid="_x0000_s1129" style="position:absolute;margin-left:448.55pt;margin-top:-12.0999pt;width:5.4pt;height:26.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EFEFE" stroked="f"/>
            </w:pict>
          </mc:Fallback>
        </mc:AlternateContent>
        <mc:AlternateContent>
          <mc:Choice Requires="wps">
            <w:drawing>
              <wp:anchor simplePos="0" relativeHeight="251657728" behindDoc="1" locked="0" layoutInCell="0" allowOverlap="1">
                <wp:simplePos x="0" y="0"/>
                <wp:positionH relativeFrom="column">
                  <wp:posOffset>5765165</wp:posOffset>
                </wp:positionH>
                <wp:positionV relativeFrom="paragraph">
                  <wp:posOffset>0</wp:posOffset>
                </wp:positionV>
                <wp:extent cx="95250" cy="178435"/>
                <wp:wrapNone/>
                <wp:docPr id="105" name="Shape 1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250" cy="178435"/>
                        </a:xfrm>
                        <a:prstGeom prst="rect">
                          <a:avLst/>
                        </a:prstGeom>
                        <a:solidFill>
                          <a:srgbClr val="FEFEFE"/>
                        </a:solidFill>
                      </wps:spPr>
                      <wps:bodyPr/>
                    </wps:wsp>
                  </a:graphicData>
                </a:graphic>
              </wp:anchor>
            </w:drawing>
          </mc:Choice>
          <mc:Fallback>
            <w:pict>
              <v:rect id="Shape 105" o:spid="_x0000_s1130" style="position:absolute;margin-left:453.95pt;margin-top:0pt;width:7.5pt;height:14.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EFEFE" stroked="f"/>
            </w:pict>
          </mc:Fallback>
        </mc:AlternateContent>
        <mc:AlternateContent>
          <mc:Choice Requires="wps">
            <w:drawing>
              <wp:anchor simplePos="0" relativeHeight="251657728" behindDoc="1" locked="0" layoutInCell="0" allowOverlap="1">
                <wp:simplePos x="0" y="0"/>
                <wp:positionH relativeFrom="column">
                  <wp:posOffset>5860415</wp:posOffset>
                </wp:positionH>
                <wp:positionV relativeFrom="paragraph">
                  <wp:posOffset>0</wp:posOffset>
                </wp:positionV>
                <wp:extent cx="900430" cy="178435"/>
                <wp:wrapNone/>
                <wp:docPr id="106" name="Shape 1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00430" cy="178435"/>
                        </a:xfrm>
                        <a:prstGeom prst="rect">
                          <a:avLst/>
                        </a:prstGeom>
                        <a:solidFill>
                          <a:srgbClr val="FEFEFE"/>
                        </a:solidFill>
                      </wps:spPr>
                      <wps:bodyPr/>
                    </wps:wsp>
                  </a:graphicData>
                </a:graphic>
              </wp:anchor>
            </w:drawing>
          </mc:Choice>
          <mc:Fallback>
            <w:pict>
              <v:rect id="Shape 106" o:spid="_x0000_s1131" style="position:absolute;margin-left:461.45pt;margin-top:0pt;width:70.9pt;height:14.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EFEFE" stroked="f"/>
            </w:pict>
          </mc:Fallback>
        </mc:AlternateContent>
        <mc:AlternateContent>
          <mc:Choice Requires="wps">
            <w:drawing>
              <wp:anchor simplePos="0" relativeHeight="251657728" behindDoc="1" locked="0" layoutInCell="0" allowOverlap="1">
                <wp:simplePos x="0" y="0"/>
                <wp:positionH relativeFrom="column">
                  <wp:posOffset>6760845</wp:posOffset>
                </wp:positionH>
                <wp:positionV relativeFrom="paragraph">
                  <wp:posOffset>-153670</wp:posOffset>
                </wp:positionV>
                <wp:extent cx="66675" cy="332105"/>
                <wp:wrapNone/>
                <wp:docPr id="107" name="Shape 1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675" cy="332105"/>
                        </a:xfrm>
                        <a:prstGeom prst="rect">
                          <a:avLst/>
                        </a:prstGeom>
                        <a:solidFill>
                          <a:srgbClr val="FEFEFE"/>
                        </a:solidFill>
                      </wps:spPr>
                      <wps:bodyPr/>
                    </wps:wsp>
                  </a:graphicData>
                </a:graphic>
              </wp:anchor>
            </w:drawing>
          </mc:Choice>
          <mc:Fallback>
            <w:pict>
              <v:rect id="Shape 107" o:spid="_x0000_s1132" style="position:absolute;margin-left:532.35pt;margin-top:-12.0999pt;width:5.25pt;height:26.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EFEFE" stroked="f"/>
            </w:pict>
          </mc:Fallback>
        </mc:AlternateContent>
      </w:r>
    </w:p>
    <w:p>
      <w:pPr>
        <w:spacing w:after="0" w:line="240" w:lineRule="exact"/>
        <w:rPr>
          <w:sz w:val="20"/>
          <w:szCs w:val="20"/>
          <w:color w:val="auto"/>
        </w:rPr>
      </w:pPr>
    </w:p>
    <w:p>
      <w:pPr>
        <w:ind w:right="140"/>
        <w:spacing w:after="0" w:line="248" w:lineRule="auto"/>
        <w:rPr>
          <w:sz w:val="20"/>
          <w:szCs w:val="20"/>
          <w:color w:val="auto"/>
        </w:rPr>
      </w:pPr>
      <w:r>
        <w:rPr>
          <w:rFonts w:ascii="Arial" w:cs="Arial" w:eastAsia="Arial" w:hAnsi="Arial"/>
          <w:sz w:val="20"/>
          <w:szCs w:val="20"/>
          <w:color w:val="auto"/>
        </w:rPr>
        <w:t>The pro forma results have been prepared for informational purposes only and include adjustments to amortize acquired intangible assets with finite life, reflect additional interest expense on debt used to fund the acquisition, and to record the income tax consequences of the pro forma adjustments. These pro forma results do not purport to be indicative of the results of operations that would have occurred had the purchase been made as of the beginning of the periods presented or of the results of operations that may occur in the future.</w:t>
      </w:r>
    </w:p>
    <w:p>
      <w:pPr>
        <w:spacing w:after="0" w:line="192" w:lineRule="exact"/>
        <w:rPr>
          <w:sz w:val="20"/>
          <w:szCs w:val="20"/>
          <w:color w:val="auto"/>
        </w:rPr>
      </w:pPr>
    </w:p>
    <w:p>
      <w:pPr>
        <w:ind w:left="500" w:hanging="493"/>
        <w:spacing w:after="0"/>
        <w:tabs>
          <w:tab w:leader="none" w:pos="500" w:val="left"/>
        </w:tabs>
        <w:numPr>
          <w:ilvl w:val="0"/>
          <w:numId w:val="39"/>
        </w:numPr>
        <w:rPr>
          <w:rFonts w:ascii="Arial" w:cs="Arial" w:eastAsia="Arial" w:hAnsi="Arial"/>
          <w:sz w:val="20"/>
          <w:szCs w:val="20"/>
          <w:b w:val="1"/>
          <w:bCs w:val="1"/>
          <w:color w:val="auto"/>
        </w:rPr>
      </w:pPr>
      <w:r>
        <w:rPr>
          <w:rFonts w:ascii="Arial" w:cs="Arial" w:eastAsia="Arial" w:hAnsi="Arial"/>
          <w:sz w:val="20"/>
          <w:szCs w:val="20"/>
          <w:b w:val="1"/>
          <w:bCs w:val="1"/>
          <w:color w:val="auto"/>
        </w:rPr>
        <w:t>Business Segment Information</w:t>
      </w:r>
    </w:p>
    <w:p>
      <w:pPr>
        <w:spacing w:after="0" w:line="241" w:lineRule="exact"/>
        <w:rPr>
          <w:sz w:val="20"/>
          <w:szCs w:val="20"/>
          <w:color w:val="auto"/>
        </w:rPr>
      </w:pPr>
    </w:p>
    <w:p>
      <w:pPr>
        <w:ind w:right="20"/>
        <w:spacing w:after="0" w:line="260" w:lineRule="auto"/>
        <w:rPr>
          <w:sz w:val="20"/>
          <w:szCs w:val="20"/>
          <w:color w:val="auto"/>
        </w:rPr>
      </w:pPr>
      <w:r>
        <w:rPr>
          <w:rFonts w:ascii="Arial" w:cs="Arial" w:eastAsia="Arial" w:hAnsi="Arial"/>
          <w:sz w:val="19"/>
          <w:szCs w:val="19"/>
          <w:color w:val="auto"/>
        </w:rPr>
        <w:t>The Company’s operations are organized and reviewed by management along its product lines or end markets that the segment serves and are presented in two reportable segments. The results of the segments, specifically income from operations as adjusted for intercompany profits, are reviewed quarterly by the chief operating decision maker, which is the Company's Chief Executive Officer, for the purposes of allocating resources, including personnel, capital, and financial resources, and assessing performance, including the monitoring of budget versus actual results. Asset information by segment is not reported internally or otherwise regularly reviewed by the CODM. The accounting policies of the segments are the same as those described in the summary of significant accounting policies in Note 1 to the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auto"/>
        </w:rPr>
        <w:t>The Company’s reportable segments are organized as groups of similar products and services, as described as follows:</w:t>
      </w:r>
    </w:p>
    <w:p>
      <w:pPr>
        <w:spacing w:after="0" w:line="238" w:lineRule="exact"/>
        <w:rPr>
          <w:sz w:val="20"/>
          <w:szCs w:val="20"/>
          <w:color w:val="auto"/>
        </w:rPr>
      </w:pPr>
    </w:p>
    <w:p>
      <w:pPr>
        <w:ind w:right="300"/>
        <w:spacing w:after="0" w:line="248" w:lineRule="auto"/>
        <w:rPr>
          <w:sz w:val="20"/>
          <w:szCs w:val="20"/>
          <w:color w:val="auto"/>
        </w:rPr>
      </w:pPr>
      <w:r>
        <w:rPr>
          <w:rFonts w:ascii="Arial" w:cs="Arial" w:eastAsia="Arial" w:hAnsi="Arial"/>
          <w:sz w:val="20"/>
          <w:szCs w:val="20"/>
          <w:u w:val="single" w:color="auto"/>
          <w:color w:val="auto"/>
        </w:rPr>
        <w:t>Engineered Systems segment:</w:t>
      </w:r>
      <w:r>
        <w:rPr>
          <w:rFonts w:ascii="Arial" w:cs="Arial" w:eastAsia="Arial" w:hAnsi="Arial"/>
          <w:sz w:val="20"/>
          <w:szCs w:val="20"/>
          <w:color w:val="auto"/>
        </w:rPr>
        <w:t xml:space="preserve"> The Company's Engineered Systems segment serves the power generation, hydrocarbon processing, water/wastewater treatment, oily water separation and treatment, marine and naval vessels, and midstream oil and gas sectors. The Company seeks to address the global demand for environmental and equipment protection solutions with its highly engineered platforms including emissions management, fluid bed cyclones, thermal acoustics, separation and filtration, and dampers and expansion joints.</w:t>
      </w:r>
    </w:p>
    <w:p>
      <w:pPr>
        <w:spacing w:after="0" w:line="195" w:lineRule="exact"/>
        <w:rPr>
          <w:sz w:val="20"/>
          <w:szCs w:val="20"/>
          <w:color w:val="auto"/>
        </w:rPr>
      </w:pPr>
    </w:p>
    <w:p>
      <w:pPr>
        <w:ind w:right="120"/>
        <w:spacing w:after="0" w:line="260" w:lineRule="auto"/>
        <w:rPr>
          <w:sz w:val="20"/>
          <w:szCs w:val="20"/>
          <w:color w:val="auto"/>
        </w:rPr>
      </w:pPr>
      <w:r>
        <w:rPr>
          <w:rFonts w:ascii="Arial" w:cs="Arial" w:eastAsia="Arial" w:hAnsi="Arial"/>
          <w:sz w:val="19"/>
          <w:szCs w:val="19"/>
          <w:u w:val="single" w:color="auto"/>
          <w:color w:val="auto"/>
        </w:rPr>
        <w:t>Industrial Process Solutions segment:</w:t>
      </w:r>
      <w:r>
        <w:rPr>
          <w:rFonts w:ascii="Arial" w:cs="Arial" w:eastAsia="Arial" w:hAnsi="Arial"/>
          <w:sz w:val="19"/>
          <w:szCs w:val="19"/>
          <w:color w:val="auto"/>
        </w:rPr>
        <w:t xml:space="preserve"> The Company's Industrial Process Solutions segment serves the broad industrial sector with solutions for air pollution and contamination control, fluid handling, and process filtration in applications such as aluminum beverage can production, automobile production, food and beverage processing, semiconductor fabrication, electronics production, steel and aluminum mill processing, wood manufacturing, desalination, and aquaculture markets. The Company assists customers in maintaining clean and safe operations for employees, reducing energy consumption, minimizing waste for customers, and meeting regulatory standards for toxic emissions, fumes, volatile organic compounds, and odor elimination through its platforms including duct fabrication and installation, industrial air, and fluid handling.</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color w:val="auto"/>
        </w:rPr>
        <w:t>The financial segment information is as follows for the year ended December 31, 2024:</w:t>
      </w:r>
    </w:p>
    <w:p>
      <w:pPr>
        <w:sectPr>
          <w:pgSz w:w="11880" w:h="15480" w:orient="portrait"/>
          <w:cols w:equalWidth="0" w:num="1">
            <w:col w:w="10760"/>
          </w:cols>
          <w:pgMar w:left="560" w:top="783" w:right="560" w:bottom="66" w:gutter="0" w:footer="0" w:header="0"/>
        </w:sect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F-34</w:t>
      </w:r>
    </w:p>
    <w:p>
      <w:pPr>
        <w:sectPr>
          <w:pgSz w:w="11880" w:h="15480" w:orient="portrait"/>
          <w:cols w:equalWidth="0" w:num="1">
            <w:col w:w="10760"/>
          </w:cols>
          <w:pgMar w:left="560" w:top="783" w:right="560" w:bottom="66" w:gutter="0" w:footer="0" w:header="0"/>
          <w:type w:val="continuous"/>
        </w:sectPr>
      </w:pPr>
    </w:p>
    <w:bookmarkStart w:id="96" w:name="page97"/>
    <w:bookmarkEnd w:id="96"/>
    <w:tbl>
      <w:tblPr>
        <w:tblLayout w:type="fixed"/>
        <w:tblInd w:w="0" w:type="dxa"/>
        <w:tblCellMar>
          <w:top w:w="0" w:type="dxa"/>
          <w:left w:w="0" w:type="dxa"/>
          <w:bottom w:w="0" w:type="dxa"/>
          <w:right w:w="0" w:type="dxa"/>
        </w:tblCellMar>
      </w:tblPr>
      <w:tr>
        <w:trPr>
          <w:trHeight w:val="197"/>
        </w:trPr>
        <w:tc>
          <w:tcPr>
            <w:tcW w:w="5100" w:type="dxa"/>
            <w:vAlign w:val="bottom"/>
            <w:shd w:val="clear" w:color="auto" w:fill="FEFEFE"/>
          </w:tcPr>
          <w:p>
            <w:pPr>
              <w:spacing w:after="0"/>
              <w:rPr>
                <w:sz w:val="20"/>
                <w:szCs w:val="20"/>
                <w:color w:val="auto"/>
              </w:rPr>
            </w:pPr>
            <w:r>
              <w:rPr>
                <w:rFonts w:ascii="Arial" w:cs="Arial" w:eastAsia="Arial" w:hAnsi="Arial"/>
                <w:sz w:val="16"/>
                <w:szCs w:val="16"/>
                <w:b w:val="1"/>
                <w:bCs w:val="1"/>
                <w:color w:val="auto"/>
              </w:rPr>
              <w:t>(table only in thousands)</w:t>
            </w:r>
          </w:p>
        </w:tc>
        <w:tc>
          <w:tcPr>
            <w:tcW w:w="260" w:type="dxa"/>
            <w:vAlign w:val="bottom"/>
            <w:shd w:val="clear" w:color="auto" w:fill="FEFEFE"/>
          </w:tcPr>
          <w:p>
            <w:pPr>
              <w:spacing w:after="0"/>
              <w:rPr>
                <w:sz w:val="17"/>
                <w:szCs w:val="17"/>
                <w:color w:val="auto"/>
              </w:rPr>
            </w:pPr>
          </w:p>
        </w:tc>
        <w:tc>
          <w:tcPr>
            <w:tcW w:w="240" w:type="dxa"/>
            <w:vAlign w:val="bottom"/>
            <w:shd w:val="clear" w:color="auto" w:fill="FEFEFE"/>
          </w:tcPr>
          <w:p>
            <w:pPr>
              <w:spacing w:after="0"/>
              <w:rPr>
                <w:sz w:val="17"/>
                <w:szCs w:val="17"/>
                <w:color w:val="auto"/>
              </w:rPr>
            </w:pPr>
          </w:p>
        </w:tc>
        <w:tc>
          <w:tcPr>
            <w:tcW w:w="1940" w:type="dxa"/>
            <w:vAlign w:val="bottom"/>
            <w:shd w:val="clear" w:color="auto" w:fill="FEFEFE"/>
          </w:tcPr>
          <w:p>
            <w:pPr>
              <w:jc w:val="right"/>
              <w:ind w:right="327"/>
              <w:spacing w:after="0"/>
              <w:rPr>
                <w:sz w:val="20"/>
                <w:szCs w:val="20"/>
                <w:color w:val="auto"/>
              </w:rPr>
            </w:pPr>
            <w:r>
              <w:rPr>
                <w:rFonts w:ascii="Arial" w:cs="Arial" w:eastAsia="Arial" w:hAnsi="Arial"/>
                <w:sz w:val="16"/>
                <w:szCs w:val="16"/>
                <w:b w:val="1"/>
                <w:bCs w:val="1"/>
                <w:color w:val="auto"/>
                <w:w w:val="95"/>
              </w:rPr>
              <w:t>Engineered Systems</w:t>
            </w:r>
          </w:p>
        </w:tc>
        <w:tc>
          <w:tcPr>
            <w:tcW w:w="360" w:type="dxa"/>
            <w:vAlign w:val="bottom"/>
            <w:shd w:val="clear" w:color="auto" w:fill="FEFEFE"/>
          </w:tcPr>
          <w:p>
            <w:pPr>
              <w:spacing w:after="0"/>
              <w:rPr>
                <w:sz w:val="17"/>
                <w:szCs w:val="17"/>
                <w:color w:val="auto"/>
              </w:rPr>
            </w:pPr>
          </w:p>
        </w:tc>
        <w:tc>
          <w:tcPr>
            <w:tcW w:w="120" w:type="dxa"/>
            <w:vAlign w:val="bottom"/>
            <w:shd w:val="clear" w:color="auto" w:fill="FEFEFE"/>
          </w:tcPr>
          <w:p>
            <w:pPr>
              <w:spacing w:after="0"/>
              <w:rPr>
                <w:sz w:val="17"/>
                <w:szCs w:val="17"/>
                <w:color w:val="auto"/>
              </w:rPr>
            </w:pPr>
          </w:p>
        </w:tc>
        <w:tc>
          <w:tcPr>
            <w:tcW w:w="2740" w:type="dxa"/>
            <w:vAlign w:val="bottom"/>
            <w:gridSpan w:val="2"/>
            <w:shd w:val="clear" w:color="auto" w:fill="FEFEFE"/>
          </w:tcPr>
          <w:p>
            <w:pPr>
              <w:ind w:left="300"/>
              <w:spacing w:after="0"/>
              <w:rPr>
                <w:sz w:val="20"/>
                <w:szCs w:val="20"/>
                <w:color w:val="auto"/>
              </w:rPr>
            </w:pPr>
            <w:r>
              <w:rPr>
                <w:rFonts w:ascii="Arial" w:cs="Arial" w:eastAsia="Arial" w:hAnsi="Arial"/>
                <w:sz w:val="16"/>
                <w:szCs w:val="16"/>
                <w:b w:val="1"/>
                <w:bCs w:val="1"/>
                <w:color w:val="auto"/>
              </w:rPr>
              <w:t>Industrial Process Solutions</w:t>
            </w:r>
          </w:p>
        </w:tc>
      </w:tr>
      <w:tr>
        <w:trPr>
          <w:trHeight w:val="233"/>
        </w:trPr>
        <w:tc>
          <w:tcPr>
            <w:tcW w:w="5100" w:type="dxa"/>
            <w:vAlign w:val="bottom"/>
            <w:tcBorders>
              <w:top w:val="single" w:sz="8" w:color="E6E6E6"/>
            </w:tcBorders>
            <w:shd w:val="clear" w:color="auto" w:fill="E6E6E6"/>
          </w:tcPr>
          <w:p>
            <w:pPr>
              <w:spacing w:after="0"/>
              <w:rPr>
                <w:sz w:val="20"/>
                <w:szCs w:val="20"/>
                <w:color w:val="auto"/>
              </w:rPr>
            </w:pPr>
            <w:r>
              <w:rPr>
                <w:rFonts w:ascii="Arial" w:cs="Arial" w:eastAsia="Arial" w:hAnsi="Arial"/>
                <w:sz w:val="20"/>
                <w:szCs w:val="20"/>
                <w:color w:val="auto"/>
              </w:rPr>
              <w:t>Sales</w:t>
            </w:r>
          </w:p>
        </w:tc>
        <w:tc>
          <w:tcPr>
            <w:tcW w:w="260" w:type="dxa"/>
            <w:vAlign w:val="bottom"/>
            <w:tcBorders>
              <w:top w:val="single" w:sz="8" w:color="E6E6E6"/>
            </w:tcBorders>
            <w:shd w:val="clear" w:color="auto" w:fill="E6E6E6"/>
          </w:tcPr>
          <w:p>
            <w:pPr>
              <w:spacing w:after="0"/>
              <w:rPr>
                <w:sz w:val="20"/>
                <w:szCs w:val="20"/>
                <w:color w:val="auto"/>
              </w:rPr>
            </w:pPr>
          </w:p>
        </w:tc>
        <w:tc>
          <w:tcPr>
            <w:tcW w:w="240" w:type="dxa"/>
            <w:vAlign w:val="bottom"/>
            <w:tcBorders>
              <w:top w:val="single" w:sz="8" w:color="auto"/>
            </w:tcBorders>
            <w:shd w:val="clear" w:color="auto" w:fill="E6E6E6"/>
          </w:tcPr>
          <w:p>
            <w:pPr>
              <w:jc w:val="right"/>
              <w:ind w:right="41"/>
              <w:spacing w:after="0"/>
              <w:rPr>
                <w:sz w:val="20"/>
                <w:szCs w:val="20"/>
                <w:color w:val="auto"/>
              </w:rPr>
            </w:pPr>
            <w:r>
              <w:rPr>
                <w:rFonts w:ascii="Arial" w:cs="Arial" w:eastAsia="Arial" w:hAnsi="Arial"/>
                <w:sz w:val="20"/>
                <w:szCs w:val="20"/>
                <w:color w:val="auto"/>
                <w:w w:val="71"/>
              </w:rPr>
              <w:t>$</w:t>
            </w:r>
          </w:p>
        </w:tc>
        <w:tc>
          <w:tcPr>
            <w:tcW w:w="194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399,032</w:t>
            </w:r>
          </w:p>
        </w:tc>
        <w:tc>
          <w:tcPr>
            <w:tcW w:w="360" w:type="dxa"/>
            <w:vAlign w:val="bottom"/>
            <w:tcBorders>
              <w:top w:val="single" w:sz="8" w:color="E6E6E6"/>
            </w:tcBorders>
            <w:shd w:val="clear" w:color="auto" w:fill="E6E6E6"/>
          </w:tcPr>
          <w:p>
            <w:pPr>
              <w:spacing w:after="0"/>
              <w:rPr>
                <w:sz w:val="20"/>
                <w:szCs w:val="20"/>
                <w:color w:val="auto"/>
              </w:rPr>
            </w:pPr>
          </w:p>
        </w:tc>
        <w:tc>
          <w:tcPr>
            <w:tcW w:w="12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w w:val="71"/>
                <w:shd w:val="clear" w:color="auto" w:fill="E6E6E6"/>
              </w:rPr>
              <w:t>$</w:t>
            </w:r>
          </w:p>
        </w:tc>
        <w:tc>
          <w:tcPr>
            <w:tcW w:w="262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184,807</w:t>
            </w:r>
          </w:p>
        </w:tc>
        <w:tc>
          <w:tcPr>
            <w:tcW w:w="120" w:type="dxa"/>
            <w:vAlign w:val="bottom"/>
            <w:tcBorders>
              <w:top w:val="single" w:sz="8" w:color="E6E6E6"/>
            </w:tcBorders>
            <w:shd w:val="clear" w:color="auto" w:fill="E6E6E6"/>
          </w:tcPr>
          <w:p>
            <w:pPr>
              <w:spacing w:after="0"/>
              <w:rPr>
                <w:sz w:val="20"/>
                <w:szCs w:val="20"/>
                <w:color w:val="auto"/>
              </w:rPr>
            </w:pPr>
          </w:p>
        </w:tc>
      </w:tr>
      <w:tr>
        <w:trPr>
          <w:trHeight w:val="243"/>
        </w:trPr>
        <w:tc>
          <w:tcPr>
            <w:tcW w:w="5100" w:type="dxa"/>
            <w:vAlign w:val="bottom"/>
            <w:shd w:val="clear" w:color="auto" w:fill="FEFEFE"/>
          </w:tcPr>
          <w:p>
            <w:pPr>
              <w:spacing w:after="0"/>
              <w:rPr>
                <w:sz w:val="20"/>
                <w:szCs w:val="20"/>
                <w:color w:val="auto"/>
              </w:rPr>
            </w:pPr>
            <w:r>
              <w:rPr>
                <w:rFonts w:ascii="Arial" w:cs="Arial" w:eastAsia="Arial" w:hAnsi="Arial"/>
                <w:sz w:val="20"/>
                <w:szCs w:val="20"/>
                <w:color w:val="auto"/>
              </w:rPr>
              <w:t>Income from operations</w:t>
            </w:r>
          </w:p>
        </w:tc>
        <w:tc>
          <w:tcPr>
            <w:tcW w:w="260" w:type="dxa"/>
            <w:vAlign w:val="bottom"/>
            <w:shd w:val="clear" w:color="auto" w:fill="FEFEFE"/>
          </w:tcPr>
          <w:p>
            <w:pPr>
              <w:spacing w:after="0"/>
              <w:rPr>
                <w:sz w:val="21"/>
                <w:szCs w:val="21"/>
                <w:color w:val="auto"/>
              </w:rPr>
            </w:pPr>
          </w:p>
        </w:tc>
        <w:tc>
          <w:tcPr>
            <w:tcW w:w="240" w:type="dxa"/>
            <w:vAlign w:val="bottom"/>
            <w:shd w:val="clear" w:color="auto" w:fill="FEFEFE"/>
          </w:tcPr>
          <w:p>
            <w:pPr>
              <w:spacing w:after="0"/>
              <w:rPr>
                <w:sz w:val="21"/>
                <w:szCs w:val="21"/>
                <w:color w:val="auto"/>
              </w:rPr>
            </w:pPr>
          </w:p>
        </w:tc>
        <w:tc>
          <w:tcPr>
            <w:tcW w:w="1940" w:type="dxa"/>
            <w:vAlign w:val="bottom"/>
            <w:shd w:val="clear" w:color="auto" w:fill="FEFEFE"/>
          </w:tcPr>
          <w:p>
            <w:pPr>
              <w:jc w:val="right"/>
              <w:spacing w:after="0"/>
              <w:rPr>
                <w:sz w:val="20"/>
                <w:szCs w:val="20"/>
                <w:color w:val="auto"/>
              </w:rPr>
            </w:pPr>
            <w:r>
              <w:rPr>
                <w:rFonts w:ascii="Arial" w:cs="Arial" w:eastAsia="Arial" w:hAnsi="Arial"/>
                <w:sz w:val="20"/>
                <w:szCs w:val="20"/>
                <w:color w:val="auto"/>
              </w:rPr>
              <w:t>72,373</w:t>
            </w:r>
          </w:p>
        </w:tc>
        <w:tc>
          <w:tcPr>
            <w:tcW w:w="360" w:type="dxa"/>
            <w:vAlign w:val="bottom"/>
            <w:shd w:val="clear" w:color="auto" w:fill="FEFEFE"/>
          </w:tcPr>
          <w:p>
            <w:pPr>
              <w:spacing w:after="0"/>
              <w:rPr>
                <w:sz w:val="21"/>
                <w:szCs w:val="21"/>
                <w:color w:val="auto"/>
              </w:rPr>
            </w:pPr>
          </w:p>
        </w:tc>
        <w:tc>
          <w:tcPr>
            <w:tcW w:w="120" w:type="dxa"/>
            <w:vAlign w:val="bottom"/>
            <w:shd w:val="clear" w:color="auto" w:fill="FEFEFE"/>
          </w:tcPr>
          <w:p>
            <w:pPr>
              <w:spacing w:after="0"/>
              <w:rPr>
                <w:sz w:val="21"/>
                <w:szCs w:val="21"/>
                <w:color w:val="auto"/>
              </w:rPr>
            </w:pPr>
          </w:p>
        </w:tc>
        <w:tc>
          <w:tcPr>
            <w:tcW w:w="2620" w:type="dxa"/>
            <w:vAlign w:val="bottom"/>
            <w:shd w:val="clear" w:color="auto" w:fill="FEFEFE"/>
          </w:tcPr>
          <w:p>
            <w:pPr>
              <w:jc w:val="right"/>
              <w:spacing w:after="0"/>
              <w:rPr>
                <w:sz w:val="20"/>
                <w:szCs w:val="20"/>
                <w:color w:val="auto"/>
              </w:rPr>
            </w:pPr>
            <w:r>
              <w:rPr>
                <w:rFonts w:ascii="Arial" w:cs="Arial" w:eastAsia="Arial" w:hAnsi="Arial"/>
                <w:sz w:val="20"/>
                <w:szCs w:val="20"/>
                <w:color w:val="auto"/>
              </w:rPr>
              <w:t>29,575</w:t>
            </w:r>
          </w:p>
        </w:tc>
        <w:tc>
          <w:tcPr>
            <w:tcW w:w="120" w:type="dxa"/>
            <w:vAlign w:val="bottom"/>
            <w:shd w:val="clear" w:color="auto" w:fill="FEFEFE"/>
          </w:tcPr>
          <w:p>
            <w:pPr>
              <w:spacing w:after="0"/>
              <w:rPr>
                <w:sz w:val="21"/>
                <w:szCs w:val="21"/>
                <w:color w:val="auto"/>
              </w:rPr>
            </w:pPr>
          </w:p>
        </w:tc>
      </w:tr>
    </w:tbl>
    <w:p>
      <w:pPr>
        <w:spacing w:after="0" w:line="327" w:lineRule="exact"/>
        <w:rPr>
          <w:sz w:val="20"/>
          <w:szCs w:val="20"/>
          <w:color w:val="auto"/>
        </w:rPr>
      </w:pPr>
    </w:p>
    <w:p>
      <w:pPr>
        <w:ind w:right="860"/>
        <w:spacing w:after="0" w:line="334" w:lineRule="auto"/>
        <w:rPr>
          <w:sz w:val="20"/>
          <w:szCs w:val="20"/>
          <w:color w:val="auto"/>
        </w:rPr>
      </w:pPr>
      <w:r>
        <w:rPr>
          <w:rFonts w:ascii="Arial" w:cs="Arial" w:eastAsia="Arial" w:hAnsi="Arial"/>
          <w:sz w:val="18"/>
          <w:szCs w:val="18"/>
          <w:color w:val="auto"/>
        </w:rPr>
        <w:t>A reconciliation of total segment sales to total consolidated sales, as well as total segment income from operations to total consolidated income from operations and total consolidated net income is as follows for the year ended December 31, 2024:</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060" w:type="dxa"/>
            <w:vAlign w:val="bottom"/>
            <w:shd w:val="clear" w:color="auto" w:fill="FEFEFE"/>
          </w:tcPr>
          <w:p>
            <w:pPr>
              <w:spacing w:after="0"/>
              <w:rPr>
                <w:sz w:val="20"/>
                <w:szCs w:val="20"/>
                <w:color w:val="auto"/>
              </w:rPr>
            </w:pPr>
            <w:r>
              <w:rPr>
                <w:rFonts w:ascii="Arial" w:cs="Arial" w:eastAsia="Arial" w:hAnsi="Arial"/>
                <w:sz w:val="16"/>
                <w:szCs w:val="16"/>
                <w:b w:val="1"/>
                <w:bCs w:val="1"/>
                <w:color w:val="auto"/>
              </w:rPr>
              <w:t>(table only in thousands)</w:t>
            </w:r>
          </w:p>
        </w:tc>
        <w:tc>
          <w:tcPr>
            <w:tcW w:w="280" w:type="dxa"/>
            <w:vAlign w:val="bottom"/>
            <w:shd w:val="clear" w:color="auto" w:fill="FEFEFE"/>
          </w:tcPr>
          <w:p>
            <w:pPr>
              <w:spacing w:after="0"/>
              <w:rPr>
                <w:sz w:val="17"/>
                <w:szCs w:val="17"/>
                <w:color w:val="auto"/>
              </w:rPr>
            </w:pPr>
          </w:p>
        </w:tc>
        <w:tc>
          <w:tcPr>
            <w:tcW w:w="140" w:type="dxa"/>
            <w:vAlign w:val="bottom"/>
            <w:shd w:val="clear" w:color="auto" w:fill="FEFEFE"/>
          </w:tcPr>
          <w:p>
            <w:pPr>
              <w:spacing w:after="0"/>
              <w:rPr>
                <w:sz w:val="17"/>
                <w:szCs w:val="17"/>
                <w:color w:val="auto"/>
              </w:rPr>
            </w:pPr>
          </w:p>
        </w:tc>
        <w:tc>
          <w:tcPr>
            <w:tcW w:w="1600" w:type="dxa"/>
            <w:vAlign w:val="bottom"/>
            <w:shd w:val="clear" w:color="auto" w:fill="FEFEFE"/>
          </w:tcPr>
          <w:p>
            <w:pPr>
              <w:jc w:val="right"/>
              <w:ind w:right="102"/>
              <w:spacing w:after="0"/>
              <w:rPr>
                <w:sz w:val="20"/>
                <w:szCs w:val="20"/>
                <w:color w:val="auto"/>
              </w:rPr>
            </w:pPr>
            <w:r>
              <w:rPr>
                <w:rFonts w:ascii="Arial" w:cs="Arial" w:eastAsia="Arial" w:hAnsi="Arial"/>
                <w:sz w:val="16"/>
                <w:szCs w:val="16"/>
                <w:b w:val="1"/>
                <w:bCs w:val="1"/>
                <w:color w:val="auto"/>
                <w:w w:val="87"/>
              </w:rPr>
              <w:t>Engineered Systems</w:t>
            </w:r>
          </w:p>
        </w:tc>
        <w:tc>
          <w:tcPr>
            <w:tcW w:w="300" w:type="dxa"/>
            <w:vAlign w:val="bottom"/>
            <w:shd w:val="clear" w:color="auto" w:fill="FEFEFE"/>
          </w:tcPr>
          <w:p>
            <w:pPr>
              <w:spacing w:after="0"/>
              <w:rPr>
                <w:sz w:val="17"/>
                <w:szCs w:val="17"/>
                <w:color w:val="auto"/>
              </w:rPr>
            </w:pPr>
          </w:p>
        </w:tc>
        <w:tc>
          <w:tcPr>
            <w:tcW w:w="140" w:type="dxa"/>
            <w:vAlign w:val="bottom"/>
            <w:shd w:val="clear" w:color="auto" w:fill="FEFEFE"/>
          </w:tcPr>
          <w:p>
            <w:pPr>
              <w:spacing w:after="0"/>
              <w:rPr>
                <w:sz w:val="17"/>
                <w:szCs w:val="17"/>
                <w:color w:val="auto"/>
              </w:rPr>
            </w:pPr>
          </w:p>
        </w:tc>
        <w:tc>
          <w:tcPr>
            <w:tcW w:w="2380" w:type="dxa"/>
            <w:vAlign w:val="bottom"/>
            <w:gridSpan w:val="2"/>
            <w:shd w:val="clear" w:color="auto" w:fill="FEFEFE"/>
          </w:tcPr>
          <w:p>
            <w:pPr>
              <w:ind w:left="20"/>
              <w:spacing w:after="0"/>
              <w:rPr>
                <w:sz w:val="20"/>
                <w:szCs w:val="20"/>
                <w:color w:val="auto"/>
              </w:rPr>
            </w:pPr>
            <w:r>
              <w:rPr>
                <w:rFonts w:ascii="Arial" w:cs="Arial" w:eastAsia="Arial" w:hAnsi="Arial"/>
                <w:sz w:val="16"/>
                <w:szCs w:val="16"/>
                <w:b w:val="1"/>
                <w:bCs w:val="1"/>
                <w:color w:val="auto"/>
              </w:rPr>
              <w:t>Industrial Process Solutions</w:t>
            </w:r>
          </w:p>
        </w:tc>
        <w:tc>
          <w:tcPr>
            <w:tcW w:w="400" w:type="dxa"/>
            <w:vAlign w:val="bottom"/>
            <w:shd w:val="clear" w:color="auto" w:fill="FEFEFE"/>
          </w:tcPr>
          <w:p>
            <w:pPr>
              <w:spacing w:after="0"/>
              <w:rPr>
                <w:sz w:val="17"/>
                <w:szCs w:val="17"/>
                <w:color w:val="auto"/>
              </w:rPr>
            </w:pPr>
          </w:p>
        </w:tc>
        <w:tc>
          <w:tcPr>
            <w:tcW w:w="1340" w:type="dxa"/>
            <w:vAlign w:val="bottom"/>
            <w:shd w:val="clear" w:color="auto" w:fill="FEFEFE"/>
          </w:tcPr>
          <w:p>
            <w:pPr>
              <w:jc w:val="right"/>
              <w:ind w:right="601"/>
              <w:spacing w:after="0"/>
              <w:rPr>
                <w:sz w:val="20"/>
                <w:szCs w:val="20"/>
                <w:color w:val="auto"/>
              </w:rPr>
            </w:pPr>
            <w:r>
              <w:rPr>
                <w:rFonts w:ascii="Arial" w:cs="Arial" w:eastAsia="Arial" w:hAnsi="Arial"/>
                <w:sz w:val="16"/>
                <w:szCs w:val="16"/>
                <w:b w:val="1"/>
                <w:bCs w:val="1"/>
                <w:color w:val="auto"/>
              </w:rPr>
              <w:t>Total</w:t>
            </w:r>
          </w:p>
        </w:tc>
        <w:tc>
          <w:tcPr>
            <w:tcW w:w="120" w:type="dxa"/>
            <w:vAlign w:val="bottom"/>
            <w:shd w:val="clear" w:color="auto" w:fill="FEFEFE"/>
          </w:tcPr>
          <w:p>
            <w:pPr>
              <w:spacing w:after="0"/>
              <w:rPr>
                <w:sz w:val="17"/>
                <w:szCs w:val="17"/>
                <w:color w:val="auto"/>
              </w:rPr>
            </w:pPr>
          </w:p>
        </w:tc>
      </w:tr>
      <w:tr>
        <w:trPr>
          <w:trHeight w:val="233"/>
        </w:trPr>
        <w:tc>
          <w:tcPr>
            <w:tcW w:w="4060" w:type="dxa"/>
            <w:vAlign w:val="bottom"/>
            <w:tcBorders>
              <w:top w:val="single" w:sz="8" w:color="E6E6E6"/>
            </w:tcBorders>
            <w:shd w:val="clear" w:color="auto" w:fill="E6E6E6"/>
          </w:tcPr>
          <w:p>
            <w:pPr>
              <w:spacing w:after="0"/>
              <w:rPr>
                <w:sz w:val="20"/>
                <w:szCs w:val="20"/>
                <w:color w:val="auto"/>
              </w:rPr>
            </w:pPr>
            <w:r>
              <w:rPr>
                <w:rFonts w:ascii="Arial" w:cs="Arial" w:eastAsia="Arial" w:hAnsi="Arial"/>
                <w:sz w:val="20"/>
                <w:szCs w:val="20"/>
                <w:color w:val="auto"/>
              </w:rPr>
              <w:t>Sales from external customers</w:t>
            </w:r>
          </w:p>
        </w:tc>
        <w:tc>
          <w:tcPr>
            <w:tcW w:w="280" w:type="dxa"/>
            <w:vAlign w:val="bottom"/>
            <w:tcBorders>
              <w:top w:val="single" w:sz="8" w:color="E6E6E6"/>
            </w:tcBorders>
            <w:shd w:val="clear" w:color="auto" w:fill="E6E6E6"/>
          </w:tcPr>
          <w:p>
            <w:pPr>
              <w:spacing w:after="0"/>
              <w:rPr>
                <w:sz w:val="20"/>
                <w:szCs w:val="20"/>
                <w:color w:val="auto"/>
              </w:rPr>
            </w:pPr>
          </w:p>
        </w:tc>
        <w:tc>
          <w:tcPr>
            <w:tcW w:w="14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384,025</w:t>
            </w:r>
          </w:p>
        </w:tc>
        <w:tc>
          <w:tcPr>
            <w:tcW w:w="300" w:type="dxa"/>
            <w:vAlign w:val="bottom"/>
            <w:tcBorders>
              <w:top w:val="single" w:sz="8" w:color="E6E6E6"/>
            </w:tcBorders>
            <w:shd w:val="clear" w:color="auto" w:fill="E6E6E6"/>
          </w:tcPr>
          <w:p>
            <w:pPr>
              <w:spacing w:after="0"/>
              <w:rPr>
                <w:sz w:val="20"/>
                <w:szCs w:val="20"/>
                <w:color w:val="auto"/>
              </w:rPr>
            </w:pPr>
          </w:p>
        </w:tc>
        <w:tc>
          <w:tcPr>
            <w:tcW w:w="14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w w:val="71"/>
              </w:rPr>
              <w:t>$</w:t>
            </w:r>
          </w:p>
        </w:tc>
        <w:tc>
          <w:tcPr>
            <w:tcW w:w="206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173,908</w:t>
            </w:r>
          </w:p>
        </w:tc>
        <w:tc>
          <w:tcPr>
            <w:tcW w:w="320" w:type="dxa"/>
            <w:vAlign w:val="bottom"/>
            <w:tcBorders>
              <w:top w:val="single" w:sz="8" w:color="E6E6E6"/>
            </w:tcBorders>
            <w:shd w:val="clear" w:color="auto" w:fill="E6E6E6"/>
          </w:tcPr>
          <w:p>
            <w:pPr>
              <w:spacing w:after="0"/>
              <w:rPr>
                <w:sz w:val="20"/>
                <w:szCs w:val="20"/>
                <w:color w:val="auto"/>
              </w:rPr>
            </w:pPr>
          </w:p>
        </w:tc>
        <w:tc>
          <w:tcPr>
            <w:tcW w:w="400" w:type="dxa"/>
            <w:vAlign w:val="bottom"/>
            <w:tcBorders>
              <w:top w:val="single" w:sz="8" w:color="auto"/>
            </w:tcBorders>
            <w:shd w:val="clear" w:color="auto" w:fill="E6E6E6"/>
          </w:tcPr>
          <w:p>
            <w:pPr>
              <w:jc w:val="right"/>
              <w:ind w:right="201"/>
              <w:spacing w:after="0"/>
              <w:rPr>
                <w:sz w:val="20"/>
                <w:szCs w:val="20"/>
                <w:color w:val="auto"/>
              </w:rPr>
            </w:pPr>
            <w:r>
              <w:rPr>
                <w:rFonts w:ascii="Arial" w:cs="Arial" w:eastAsia="Arial" w:hAnsi="Arial"/>
                <w:sz w:val="20"/>
                <w:szCs w:val="20"/>
                <w:color w:val="auto"/>
                <w:w w:val="71"/>
              </w:rPr>
              <w:t>$</w:t>
            </w:r>
          </w:p>
        </w:tc>
        <w:tc>
          <w:tcPr>
            <w:tcW w:w="134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557,933</w:t>
            </w:r>
          </w:p>
        </w:tc>
        <w:tc>
          <w:tcPr>
            <w:tcW w:w="120" w:type="dxa"/>
            <w:vAlign w:val="bottom"/>
            <w:tcBorders>
              <w:top w:val="single" w:sz="8" w:color="E6E6E6"/>
            </w:tcBorders>
            <w:shd w:val="clear" w:color="auto" w:fill="E6E6E6"/>
          </w:tcPr>
          <w:p>
            <w:pPr>
              <w:spacing w:after="0"/>
              <w:rPr>
                <w:sz w:val="20"/>
                <w:szCs w:val="20"/>
                <w:color w:val="auto"/>
              </w:rPr>
            </w:pPr>
          </w:p>
        </w:tc>
      </w:tr>
      <w:tr>
        <w:trPr>
          <w:trHeight w:val="243"/>
        </w:trPr>
        <w:tc>
          <w:tcPr>
            <w:tcW w:w="4060" w:type="dxa"/>
            <w:vAlign w:val="bottom"/>
            <w:shd w:val="clear" w:color="auto" w:fill="FEFEFE"/>
          </w:tcPr>
          <w:p>
            <w:pPr>
              <w:spacing w:after="0"/>
              <w:rPr>
                <w:sz w:val="20"/>
                <w:szCs w:val="20"/>
                <w:color w:val="auto"/>
              </w:rPr>
            </w:pPr>
            <w:r>
              <w:rPr>
                <w:rFonts w:ascii="Arial" w:cs="Arial" w:eastAsia="Arial" w:hAnsi="Arial"/>
                <w:sz w:val="20"/>
                <w:szCs w:val="20"/>
                <w:color w:val="auto"/>
              </w:rPr>
              <w:t>Intra-segment sales</w:t>
            </w:r>
          </w:p>
        </w:tc>
        <w:tc>
          <w:tcPr>
            <w:tcW w:w="280" w:type="dxa"/>
            <w:vAlign w:val="bottom"/>
            <w:shd w:val="clear" w:color="auto" w:fill="FEFEFE"/>
          </w:tcPr>
          <w:p>
            <w:pPr>
              <w:spacing w:after="0"/>
              <w:rPr>
                <w:sz w:val="21"/>
                <w:szCs w:val="21"/>
                <w:color w:val="auto"/>
              </w:rPr>
            </w:pPr>
          </w:p>
        </w:tc>
        <w:tc>
          <w:tcPr>
            <w:tcW w:w="140" w:type="dxa"/>
            <w:vAlign w:val="bottom"/>
            <w:shd w:val="clear" w:color="auto" w:fill="FEFEFE"/>
          </w:tcPr>
          <w:p>
            <w:pPr>
              <w:spacing w:after="0"/>
              <w:rPr>
                <w:sz w:val="21"/>
                <w:szCs w:val="21"/>
                <w:color w:val="auto"/>
              </w:rPr>
            </w:pPr>
          </w:p>
        </w:tc>
        <w:tc>
          <w:tcPr>
            <w:tcW w:w="1600" w:type="dxa"/>
            <w:vAlign w:val="bottom"/>
            <w:shd w:val="clear" w:color="auto" w:fill="FEFEFE"/>
          </w:tcPr>
          <w:p>
            <w:pPr>
              <w:jc w:val="right"/>
              <w:spacing w:after="0"/>
              <w:rPr>
                <w:sz w:val="20"/>
                <w:szCs w:val="20"/>
                <w:color w:val="auto"/>
              </w:rPr>
            </w:pPr>
            <w:r>
              <w:rPr>
                <w:rFonts w:ascii="Arial" w:cs="Arial" w:eastAsia="Arial" w:hAnsi="Arial"/>
                <w:sz w:val="20"/>
                <w:szCs w:val="20"/>
                <w:color w:val="auto"/>
              </w:rPr>
              <w:t>14,767</w:t>
            </w:r>
          </w:p>
        </w:tc>
        <w:tc>
          <w:tcPr>
            <w:tcW w:w="300" w:type="dxa"/>
            <w:vAlign w:val="bottom"/>
            <w:shd w:val="clear" w:color="auto" w:fill="FEFEFE"/>
          </w:tcPr>
          <w:p>
            <w:pPr>
              <w:spacing w:after="0"/>
              <w:rPr>
                <w:sz w:val="21"/>
                <w:szCs w:val="21"/>
                <w:color w:val="auto"/>
              </w:rPr>
            </w:pPr>
          </w:p>
        </w:tc>
        <w:tc>
          <w:tcPr>
            <w:tcW w:w="140" w:type="dxa"/>
            <w:vAlign w:val="bottom"/>
            <w:shd w:val="clear" w:color="auto" w:fill="FEFEFE"/>
          </w:tcPr>
          <w:p>
            <w:pPr>
              <w:spacing w:after="0"/>
              <w:rPr>
                <w:sz w:val="21"/>
                <w:szCs w:val="21"/>
                <w:color w:val="auto"/>
              </w:rPr>
            </w:pPr>
          </w:p>
        </w:tc>
        <w:tc>
          <w:tcPr>
            <w:tcW w:w="2060" w:type="dxa"/>
            <w:vAlign w:val="bottom"/>
            <w:shd w:val="clear" w:color="auto" w:fill="FEFEFE"/>
          </w:tcPr>
          <w:p>
            <w:pPr>
              <w:jc w:val="right"/>
              <w:spacing w:after="0"/>
              <w:rPr>
                <w:sz w:val="20"/>
                <w:szCs w:val="20"/>
                <w:color w:val="auto"/>
              </w:rPr>
            </w:pPr>
            <w:r>
              <w:rPr>
                <w:rFonts w:ascii="Arial" w:cs="Arial" w:eastAsia="Arial" w:hAnsi="Arial"/>
                <w:sz w:val="20"/>
                <w:szCs w:val="20"/>
                <w:color w:val="auto"/>
              </w:rPr>
              <w:t>10,621</w:t>
            </w:r>
          </w:p>
        </w:tc>
        <w:tc>
          <w:tcPr>
            <w:tcW w:w="320" w:type="dxa"/>
            <w:vAlign w:val="bottom"/>
            <w:shd w:val="clear" w:color="auto" w:fill="FEFEFE"/>
          </w:tcPr>
          <w:p>
            <w:pPr>
              <w:spacing w:after="0"/>
              <w:rPr>
                <w:sz w:val="21"/>
                <w:szCs w:val="21"/>
                <w:color w:val="auto"/>
              </w:rPr>
            </w:pPr>
          </w:p>
        </w:tc>
        <w:tc>
          <w:tcPr>
            <w:tcW w:w="400" w:type="dxa"/>
            <w:vAlign w:val="bottom"/>
            <w:shd w:val="clear" w:color="auto" w:fill="FEFEFE"/>
          </w:tcPr>
          <w:p>
            <w:pPr>
              <w:spacing w:after="0"/>
              <w:rPr>
                <w:sz w:val="21"/>
                <w:szCs w:val="21"/>
                <w:color w:val="auto"/>
              </w:rPr>
            </w:pPr>
          </w:p>
        </w:tc>
        <w:tc>
          <w:tcPr>
            <w:tcW w:w="1340" w:type="dxa"/>
            <w:vAlign w:val="bottom"/>
            <w:shd w:val="clear" w:color="auto" w:fill="FEFEFE"/>
          </w:tcPr>
          <w:p>
            <w:pPr>
              <w:jc w:val="right"/>
              <w:spacing w:after="0"/>
              <w:rPr>
                <w:sz w:val="20"/>
                <w:szCs w:val="20"/>
                <w:color w:val="auto"/>
              </w:rPr>
            </w:pPr>
            <w:r>
              <w:rPr>
                <w:rFonts w:ascii="Arial" w:cs="Arial" w:eastAsia="Arial" w:hAnsi="Arial"/>
                <w:sz w:val="20"/>
                <w:szCs w:val="20"/>
                <w:color w:val="auto"/>
              </w:rPr>
              <w:t>25,388</w:t>
            </w:r>
          </w:p>
        </w:tc>
        <w:tc>
          <w:tcPr>
            <w:tcW w:w="120" w:type="dxa"/>
            <w:vAlign w:val="bottom"/>
            <w:shd w:val="clear" w:color="auto" w:fill="FEFEFE"/>
          </w:tcPr>
          <w:p>
            <w:pPr>
              <w:spacing w:after="0"/>
              <w:rPr>
                <w:sz w:val="21"/>
                <w:szCs w:val="21"/>
                <w:color w:val="auto"/>
              </w:rPr>
            </w:pPr>
          </w:p>
        </w:tc>
      </w:tr>
      <w:tr>
        <w:trPr>
          <w:trHeight w:val="243"/>
        </w:trPr>
        <w:tc>
          <w:tcPr>
            <w:tcW w:w="4060" w:type="dxa"/>
            <w:vAlign w:val="bottom"/>
            <w:tcBorders>
              <w:bottom w:val="single" w:sz="8" w:color="FEFEFE"/>
            </w:tcBorders>
            <w:shd w:val="clear" w:color="auto" w:fill="E6E6E6"/>
          </w:tcPr>
          <w:p>
            <w:pPr>
              <w:spacing w:after="0"/>
              <w:rPr>
                <w:sz w:val="20"/>
                <w:szCs w:val="20"/>
                <w:color w:val="auto"/>
              </w:rPr>
            </w:pPr>
            <w:r>
              <w:rPr>
                <w:rFonts w:ascii="Arial" w:cs="Arial" w:eastAsia="Arial" w:hAnsi="Arial"/>
                <w:sz w:val="20"/>
                <w:szCs w:val="20"/>
                <w:color w:val="auto"/>
              </w:rPr>
              <w:t>Inter-segment sales</w:t>
            </w:r>
          </w:p>
        </w:tc>
        <w:tc>
          <w:tcPr>
            <w:tcW w:w="280" w:type="dxa"/>
            <w:vAlign w:val="bottom"/>
            <w:tcBorders>
              <w:bottom w:val="single" w:sz="8" w:color="FEFEFE"/>
            </w:tcBorders>
            <w:shd w:val="clear" w:color="auto" w:fill="E6E6E6"/>
          </w:tcPr>
          <w:p>
            <w:pPr>
              <w:spacing w:after="0"/>
              <w:rPr>
                <w:sz w:val="21"/>
                <w:szCs w:val="21"/>
                <w:color w:val="auto"/>
              </w:rPr>
            </w:pPr>
          </w:p>
        </w:tc>
        <w:tc>
          <w:tcPr>
            <w:tcW w:w="140" w:type="dxa"/>
            <w:vAlign w:val="bottom"/>
            <w:tcBorders>
              <w:bottom w:val="single" w:sz="8" w:color="auto"/>
            </w:tcBorders>
            <w:shd w:val="clear" w:color="auto" w:fill="E6E6E6"/>
          </w:tcPr>
          <w:p>
            <w:pPr>
              <w:spacing w:after="0"/>
              <w:rPr>
                <w:sz w:val="21"/>
                <w:szCs w:val="21"/>
                <w:color w:val="auto"/>
              </w:rPr>
            </w:pPr>
          </w:p>
        </w:tc>
        <w:tc>
          <w:tcPr>
            <w:tcW w:w="16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240</w:t>
            </w:r>
          </w:p>
        </w:tc>
        <w:tc>
          <w:tcPr>
            <w:tcW w:w="300" w:type="dxa"/>
            <w:vAlign w:val="bottom"/>
            <w:tcBorders>
              <w:bottom w:val="single" w:sz="8" w:color="FEFEFE"/>
            </w:tcBorders>
            <w:shd w:val="clear" w:color="auto" w:fill="E6E6E6"/>
          </w:tcPr>
          <w:p>
            <w:pPr>
              <w:spacing w:after="0"/>
              <w:rPr>
                <w:sz w:val="21"/>
                <w:szCs w:val="21"/>
                <w:color w:val="auto"/>
              </w:rPr>
            </w:pPr>
          </w:p>
        </w:tc>
        <w:tc>
          <w:tcPr>
            <w:tcW w:w="140" w:type="dxa"/>
            <w:vAlign w:val="bottom"/>
            <w:tcBorders>
              <w:bottom w:val="single" w:sz="8" w:color="auto"/>
            </w:tcBorders>
            <w:shd w:val="clear" w:color="auto" w:fill="E6E6E6"/>
          </w:tcPr>
          <w:p>
            <w:pPr>
              <w:spacing w:after="0"/>
              <w:rPr>
                <w:sz w:val="21"/>
                <w:szCs w:val="21"/>
                <w:color w:val="auto"/>
              </w:rPr>
            </w:pPr>
          </w:p>
        </w:tc>
        <w:tc>
          <w:tcPr>
            <w:tcW w:w="20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278</w:t>
            </w:r>
          </w:p>
        </w:tc>
        <w:tc>
          <w:tcPr>
            <w:tcW w:w="320" w:type="dxa"/>
            <w:vAlign w:val="bottom"/>
            <w:tcBorders>
              <w:bottom w:val="single" w:sz="8" w:color="FEFEFE"/>
            </w:tcBorders>
            <w:shd w:val="clear" w:color="auto" w:fill="E6E6E6"/>
          </w:tcPr>
          <w:p>
            <w:pPr>
              <w:spacing w:after="0"/>
              <w:rPr>
                <w:sz w:val="21"/>
                <w:szCs w:val="21"/>
                <w:color w:val="auto"/>
              </w:rPr>
            </w:pPr>
          </w:p>
        </w:tc>
        <w:tc>
          <w:tcPr>
            <w:tcW w:w="400" w:type="dxa"/>
            <w:vAlign w:val="bottom"/>
            <w:tcBorders>
              <w:bottom w:val="single" w:sz="8" w:color="auto"/>
            </w:tcBorders>
            <w:shd w:val="clear" w:color="auto" w:fill="E6E6E6"/>
          </w:tcPr>
          <w:p>
            <w:pPr>
              <w:spacing w:after="0"/>
              <w:rPr>
                <w:sz w:val="21"/>
                <w:szCs w:val="21"/>
                <w:color w:val="auto"/>
              </w:rPr>
            </w:pPr>
          </w:p>
        </w:tc>
        <w:tc>
          <w:tcPr>
            <w:tcW w:w="13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518</w:t>
            </w:r>
          </w:p>
        </w:tc>
        <w:tc>
          <w:tcPr>
            <w:tcW w:w="120" w:type="dxa"/>
            <w:vAlign w:val="bottom"/>
            <w:tcBorders>
              <w:bottom w:val="single" w:sz="8" w:color="FEFEFE"/>
            </w:tcBorders>
            <w:shd w:val="clear" w:color="auto" w:fill="E6E6E6"/>
          </w:tcPr>
          <w:p>
            <w:pPr>
              <w:spacing w:after="0"/>
              <w:rPr>
                <w:sz w:val="21"/>
                <w:szCs w:val="21"/>
                <w:color w:val="auto"/>
              </w:rPr>
            </w:pPr>
          </w:p>
        </w:tc>
      </w:tr>
      <w:tr>
        <w:trPr>
          <w:trHeight w:val="233"/>
        </w:trPr>
        <w:tc>
          <w:tcPr>
            <w:tcW w:w="4060" w:type="dxa"/>
            <w:vAlign w:val="bottom"/>
            <w:shd w:val="clear" w:color="auto" w:fill="FEFEFE"/>
          </w:tcPr>
          <w:p>
            <w:pPr>
              <w:spacing w:after="0"/>
              <w:rPr>
                <w:sz w:val="20"/>
                <w:szCs w:val="20"/>
                <w:color w:val="auto"/>
              </w:rPr>
            </w:pPr>
            <w:r>
              <w:rPr>
                <w:rFonts w:ascii="Arial" w:cs="Arial" w:eastAsia="Arial" w:hAnsi="Arial"/>
                <w:sz w:val="20"/>
                <w:szCs w:val="20"/>
                <w:color w:val="auto"/>
              </w:rPr>
              <w:t>Total segment sales</w:t>
            </w:r>
          </w:p>
        </w:tc>
        <w:tc>
          <w:tcPr>
            <w:tcW w:w="280" w:type="dxa"/>
            <w:vAlign w:val="bottom"/>
            <w:shd w:val="clear" w:color="auto" w:fill="FEFEFE"/>
          </w:tcPr>
          <w:p>
            <w:pPr>
              <w:spacing w:after="0"/>
              <w:rPr>
                <w:sz w:val="20"/>
                <w:szCs w:val="20"/>
                <w:color w:val="auto"/>
              </w:rPr>
            </w:pPr>
          </w:p>
        </w:tc>
        <w:tc>
          <w:tcPr>
            <w:tcW w:w="140" w:type="dxa"/>
            <w:vAlign w:val="bottom"/>
            <w:shd w:val="clear" w:color="auto" w:fill="FEFEFE"/>
          </w:tcPr>
          <w:p>
            <w:pPr>
              <w:spacing w:after="0"/>
              <w:rPr>
                <w:sz w:val="20"/>
                <w:szCs w:val="20"/>
                <w:color w:val="auto"/>
              </w:rPr>
            </w:pPr>
          </w:p>
        </w:tc>
        <w:tc>
          <w:tcPr>
            <w:tcW w:w="1600" w:type="dxa"/>
            <w:vAlign w:val="bottom"/>
            <w:shd w:val="clear" w:color="auto" w:fill="FEFEFE"/>
          </w:tcPr>
          <w:p>
            <w:pPr>
              <w:jc w:val="right"/>
              <w:spacing w:after="0"/>
              <w:rPr>
                <w:sz w:val="20"/>
                <w:szCs w:val="20"/>
                <w:color w:val="auto"/>
              </w:rPr>
            </w:pPr>
            <w:r>
              <w:rPr>
                <w:rFonts w:ascii="Arial" w:cs="Arial" w:eastAsia="Arial" w:hAnsi="Arial"/>
                <w:sz w:val="20"/>
                <w:szCs w:val="20"/>
                <w:color w:val="auto"/>
              </w:rPr>
              <w:t>399,032</w:t>
            </w:r>
          </w:p>
        </w:tc>
        <w:tc>
          <w:tcPr>
            <w:tcW w:w="300" w:type="dxa"/>
            <w:vAlign w:val="bottom"/>
            <w:shd w:val="clear" w:color="auto" w:fill="FEFEFE"/>
          </w:tcPr>
          <w:p>
            <w:pPr>
              <w:spacing w:after="0"/>
              <w:rPr>
                <w:sz w:val="20"/>
                <w:szCs w:val="20"/>
                <w:color w:val="auto"/>
              </w:rPr>
            </w:pPr>
          </w:p>
        </w:tc>
        <w:tc>
          <w:tcPr>
            <w:tcW w:w="140" w:type="dxa"/>
            <w:vAlign w:val="bottom"/>
            <w:shd w:val="clear" w:color="auto" w:fill="FEFEFE"/>
          </w:tcPr>
          <w:p>
            <w:pPr>
              <w:spacing w:after="0"/>
              <w:rPr>
                <w:sz w:val="20"/>
                <w:szCs w:val="20"/>
                <w:color w:val="auto"/>
              </w:rPr>
            </w:pPr>
          </w:p>
        </w:tc>
        <w:tc>
          <w:tcPr>
            <w:tcW w:w="2060" w:type="dxa"/>
            <w:vAlign w:val="bottom"/>
            <w:shd w:val="clear" w:color="auto" w:fill="FEFEFE"/>
          </w:tcPr>
          <w:p>
            <w:pPr>
              <w:jc w:val="right"/>
              <w:spacing w:after="0"/>
              <w:rPr>
                <w:sz w:val="20"/>
                <w:szCs w:val="20"/>
                <w:color w:val="auto"/>
              </w:rPr>
            </w:pPr>
            <w:r>
              <w:rPr>
                <w:rFonts w:ascii="Arial" w:cs="Arial" w:eastAsia="Arial" w:hAnsi="Arial"/>
                <w:sz w:val="20"/>
                <w:szCs w:val="20"/>
                <w:color w:val="auto"/>
              </w:rPr>
              <w:t>184,807</w:t>
            </w:r>
          </w:p>
        </w:tc>
        <w:tc>
          <w:tcPr>
            <w:tcW w:w="320" w:type="dxa"/>
            <w:vAlign w:val="bottom"/>
            <w:shd w:val="clear" w:color="auto" w:fill="FEFEFE"/>
          </w:tcPr>
          <w:p>
            <w:pPr>
              <w:spacing w:after="0"/>
              <w:rPr>
                <w:sz w:val="20"/>
                <w:szCs w:val="20"/>
                <w:color w:val="auto"/>
              </w:rPr>
            </w:pPr>
          </w:p>
        </w:tc>
        <w:tc>
          <w:tcPr>
            <w:tcW w:w="400" w:type="dxa"/>
            <w:vAlign w:val="bottom"/>
            <w:shd w:val="clear" w:color="auto" w:fill="FEFEFE"/>
          </w:tcPr>
          <w:p>
            <w:pPr>
              <w:spacing w:after="0"/>
              <w:rPr>
                <w:sz w:val="20"/>
                <w:szCs w:val="20"/>
                <w:color w:val="auto"/>
              </w:rPr>
            </w:pPr>
          </w:p>
        </w:tc>
        <w:tc>
          <w:tcPr>
            <w:tcW w:w="1340" w:type="dxa"/>
            <w:vAlign w:val="bottom"/>
            <w:shd w:val="clear" w:color="auto" w:fill="FEFEFE"/>
          </w:tcPr>
          <w:p>
            <w:pPr>
              <w:jc w:val="right"/>
              <w:spacing w:after="0"/>
              <w:rPr>
                <w:sz w:val="20"/>
                <w:szCs w:val="20"/>
                <w:color w:val="auto"/>
              </w:rPr>
            </w:pPr>
            <w:r>
              <w:rPr>
                <w:rFonts w:ascii="Arial" w:cs="Arial" w:eastAsia="Arial" w:hAnsi="Arial"/>
                <w:sz w:val="20"/>
                <w:szCs w:val="20"/>
                <w:color w:val="auto"/>
              </w:rPr>
              <w:t>583,839</w:t>
            </w:r>
          </w:p>
        </w:tc>
        <w:tc>
          <w:tcPr>
            <w:tcW w:w="120" w:type="dxa"/>
            <w:vAlign w:val="bottom"/>
            <w:shd w:val="clear" w:color="auto" w:fill="FEFEFE"/>
          </w:tcPr>
          <w:p>
            <w:pPr>
              <w:spacing w:after="0"/>
              <w:rPr>
                <w:sz w:val="20"/>
                <w:szCs w:val="20"/>
                <w:color w:val="auto"/>
              </w:rPr>
            </w:pPr>
          </w:p>
        </w:tc>
      </w:tr>
      <w:tr>
        <w:trPr>
          <w:trHeight w:val="243"/>
        </w:trPr>
        <w:tc>
          <w:tcPr>
            <w:tcW w:w="4060" w:type="dxa"/>
            <w:vAlign w:val="bottom"/>
            <w:shd w:val="clear" w:color="auto" w:fill="E6E6E6"/>
          </w:tcPr>
          <w:p>
            <w:pPr>
              <w:spacing w:after="0"/>
              <w:rPr>
                <w:sz w:val="20"/>
                <w:szCs w:val="20"/>
                <w:color w:val="auto"/>
              </w:rPr>
            </w:pPr>
            <w:r>
              <w:rPr>
                <w:rFonts w:ascii="Arial" w:cs="Arial" w:eastAsia="Arial" w:hAnsi="Arial"/>
                <w:sz w:val="20"/>
                <w:szCs w:val="20"/>
                <w:i w:val="1"/>
                <w:iCs w:val="1"/>
                <w:color w:val="auto"/>
              </w:rPr>
              <w:t>Reconciliation to sales</w:t>
            </w:r>
          </w:p>
        </w:tc>
        <w:tc>
          <w:tcPr>
            <w:tcW w:w="280" w:type="dxa"/>
            <w:vAlign w:val="bottom"/>
            <w:shd w:val="clear" w:color="auto" w:fill="E6E6E6"/>
          </w:tcPr>
          <w:p>
            <w:pPr>
              <w:spacing w:after="0"/>
              <w:rPr>
                <w:sz w:val="21"/>
                <w:szCs w:val="21"/>
                <w:color w:val="auto"/>
              </w:rPr>
            </w:pPr>
          </w:p>
        </w:tc>
        <w:tc>
          <w:tcPr>
            <w:tcW w:w="140" w:type="dxa"/>
            <w:vAlign w:val="bottom"/>
            <w:shd w:val="clear" w:color="auto" w:fill="E6E6E6"/>
          </w:tcPr>
          <w:p>
            <w:pPr>
              <w:spacing w:after="0"/>
              <w:rPr>
                <w:sz w:val="21"/>
                <w:szCs w:val="21"/>
                <w:color w:val="auto"/>
              </w:rPr>
            </w:pPr>
          </w:p>
        </w:tc>
        <w:tc>
          <w:tcPr>
            <w:tcW w:w="1600" w:type="dxa"/>
            <w:vAlign w:val="bottom"/>
            <w:shd w:val="clear" w:color="auto" w:fill="E6E6E6"/>
          </w:tcPr>
          <w:p>
            <w:pPr>
              <w:spacing w:after="0"/>
              <w:rPr>
                <w:sz w:val="21"/>
                <w:szCs w:val="21"/>
                <w:color w:val="auto"/>
              </w:rPr>
            </w:pPr>
          </w:p>
        </w:tc>
        <w:tc>
          <w:tcPr>
            <w:tcW w:w="300" w:type="dxa"/>
            <w:vAlign w:val="bottom"/>
            <w:shd w:val="clear" w:color="auto" w:fill="E6E6E6"/>
          </w:tcPr>
          <w:p>
            <w:pPr>
              <w:spacing w:after="0"/>
              <w:rPr>
                <w:sz w:val="21"/>
                <w:szCs w:val="21"/>
                <w:color w:val="auto"/>
              </w:rPr>
            </w:pPr>
          </w:p>
        </w:tc>
        <w:tc>
          <w:tcPr>
            <w:tcW w:w="140" w:type="dxa"/>
            <w:vAlign w:val="bottom"/>
            <w:shd w:val="clear" w:color="auto" w:fill="E6E6E6"/>
          </w:tcPr>
          <w:p>
            <w:pPr>
              <w:spacing w:after="0"/>
              <w:rPr>
                <w:sz w:val="21"/>
                <w:szCs w:val="21"/>
                <w:color w:val="auto"/>
              </w:rPr>
            </w:pPr>
          </w:p>
        </w:tc>
        <w:tc>
          <w:tcPr>
            <w:tcW w:w="2060" w:type="dxa"/>
            <w:vAlign w:val="bottom"/>
            <w:shd w:val="clear" w:color="auto" w:fill="E6E6E6"/>
          </w:tcPr>
          <w:p>
            <w:pPr>
              <w:spacing w:after="0"/>
              <w:rPr>
                <w:sz w:val="21"/>
                <w:szCs w:val="21"/>
                <w:color w:val="auto"/>
              </w:rPr>
            </w:pPr>
          </w:p>
        </w:tc>
        <w:tc>
          <w:tcPr>
            <w:tcW w:w="320" w:type="dxa"/>
            <w:vAlign w:val="bottom"/>
            <w:shd w:val="clear" w:color="auto" w:fill="E6E6E6"/>
          </w:tcPr>
          <w:p>
            <w:pPr>
              <w:spacing w:after="0"/>
              <w:rPr>
                <w:sz w:val="21"/>
                <w:szCs w:val="21"/>
                <w:color w:val="auto"/>
              </w:rPr>
            </w:pPr>
          </w:p>
        </w:tc>
        <w:tc>
          <w:tcPr>
            <w:tcW w:w="400" w:type="dxa"/>
            <w:vAlign w:val="bottom"/>
            <w:shd w:val="clear" w:color="auto" w:fill="E6E6E6"/>
          </w:tcPr>
          <w:p>
            <w:pPr>
              <w:spacing w:after="0"/>
              <w:rPr>
                <w:sz w:val="21"/>
                <w:szCs w:val="21"/>
                <w:color w:val="auto"/>
              </w:rPr>
            </w:pPr>
          </w:p>
        </w:tc>
        <w:tc>
          <w:tcPr>
            <w:tcW w:w="1340" w:type="dxa"/>
            <w:vAlign w:val="bottom"/>
            <w:shd w:val="clear" w:color="auto" w:fill="E6E6E6"/>
          </w:tcPr>
          <w:p>
            <w:pPr>
              <w:spacing w:after="0"/>
              <w:rPr>
                <w:sz w:val="21"/>
                <w:szCs w:val="21"/>
                <w:color w:val="auto"/>
              </w:rPr>
            </w:pPr>
          </w:p>
        </w:tc>
        <w:tc>
          <w:tcPr>
            <w:tcW w:w="120" w:type="dxa"/>
            <w:vAlign w:val="bottom"/>
            <w:shd w:val="clear" w:color="auto" w:fill="E6E6E6"/>
          </w:tcPr>
          <w:p>
            <w:pPr>
              <w:spacing w:after="0"/>
              <w:rPr>
                <w:sz w:val="21"/>
                <w:szCs w:val="21"/>
                <w:color w:val="auto"/>
              </w:rPr>
            </w:pPr>
          </w:p>
        </w:tc>
      </w:tr>
      <w:tr>
        <w:trPr>
          <w:trHeight w:val="243"/>
        </w:trPr>
        <w:tc>
          <w:tcPr>
            <w:tcW w:w="4060" w:type="dxa"/>
            <w:vAlign w:val="bottom"/>
            <w:tcBorders>
              <w:bottom w:val="single" w:sz="8" w:color="E6E6E6"/>
            </w:tcBorders>
            <w:shd w:val="clear" w:color="auto" w:fill="FEFEFE"/>
          </w:tcPr>
          <w:p>
            <w:pPr>
              <w:spacing w:after="0"/>
              <w:rPr>
                <w:sz w:val="20"/>
                <w:szCs w:val="20"/>
                <w:color w:val="auto"/>
              </w:rPr>
            </w:pPr>
            <w:r>
              <w:rPr>
                <w:rFonts w:ascii="Arial" w:cs="Arial" w:eastAsia="Arial" w:hAnsi="Arial"/>
                <w:sz w:val="20"/>
                <w:szCs w:val="20"/>
                <w:color w:val="auto"/>
              </w:rPr>
              <w:t>Elimination of intra- and inter-segment sales</w:t>
            </w:r>
          </w:p>
        </w:tc>
        <w:tc>
          <w:tcPr>
            <w:tcW w:w="280" w:type="dxa"/>
            <w:vAlign w:val="bottom"/>
            <w:tcBorders>
              <w:bottom w:val="single" w:sz="8" w:color="E6E6E6"/>
            </w:tcBorders>
            <w:shd w:val="clear" w:color="auto" w:fill="FEFEFE"/>
          </w:tcPr>
          <w:p>
            <w:pPr>
              <w:spacing w:after="0"/>
              <w:rPr>
                <w:sz w:val="21"/>
                <w:szCs w:val="21"/>
                <w:color w:val="auto"/>
              </w:rPr>
            </w:pPr>
          </w:p>
        </w:tc>
        <w:tc>
          <w:tcPr>
            <w:tcW w:w="140" w:type="dxa"/>
            <w:vAlign w:val="bottom"/>
            <w:tcBorders>
              <w:bottom w:val="single" w:sz="8" w:color="E6E6E6"/>
            </w:tcBorders>
            <w:shd w:val="clear" w:color="auto" w:fill="FEFEFE"/>
          </w:tcPr>
          <w:p>
            <w:pPr>
              <w:spacing w:after="0"/>
              <w:rPr>
                <w:sz w:val="21"/>
                <w:szCs w:val="21"/>
                <w:color w:val="auto"/>
              </w:rPr>
            </w:pPr>
          </w:p>
        </w:tc>
        <w:tc>
          <w:tcPr>
            <w:tcW w:w="1600" w:type="dxa"/>
            <w:vAlign w:val="bottom"/>
            <w:tcBorders>
              <w:bottom w:val="single" w:sz="8" w:color="E6E6E6"/>
            </w:tcBorders>
            <w:shd w:val="clear" w:color="auto" w:fill="FEFEFE"/>
          </w:tcPr>
          <w:p>
            <w:pPr>
              <w:spacing w:after="0"/>
              <w:rPr>
                <w:sz w:val="21"/>
                <w:szCs w:val="21"/>
                <w:color w:val="auto"/>
              </w:rPr>
            </w:pPr>
          </w:p>
        </w:tc>
        <w:tc>
          <w:tcPr>
            <w:tcW w:w="300" w:type="dxa"/>
            <w:vAlign w:val="bottom"/>
            <w:tcBorders>
              <w:bottom w:val="single" w:sz="8" w:color="E6E6E6"/>
            </w:tcBorders>
            <w:shd w:val="clear" w:color="auto" w:fill="FEFEFE"/>
          </w:tcPr>
          <w:p>
            <w:pPr>
              <w:spacing w:after="0"/>
              <w:rPr>
                <w:sz w:val="21"/>
                <w:szCs w:val="21"/>
                <w:color w:val="auto"/>
              </w:rPr>
            </w:pPr>
          </w:p>
        </w:tc>
        <w:tc>
          <w:tcPr>
            <w:tcW w:w="140" w:type="dxa"/>
            <w:vAlign w:val="bottom"/>
            <w:tcBorders>
              <w:bottom w:val="single" w:sz="8" w:color="E6E6E6"/>
            </w:tcBorders>
            <w:shd w:val="clear" w:color="auto" w:fill="FEFEFE"/>
          </w:tcPr>
          <w:p>
            <w:pPr>
              <w:spacing w:after="0"/>
              <w:rPr>
                <w:sz w:val="21"/>
                <w:szCs w:val="21"/>
                <w:color w:val="auto"/>
              </w:rPr>
            </w:pPr>
          </w:p>
        </w:tc>
        <w:tc>
          <w:tcPr>
            <w:tcW w:w="2060" w:type="dxa"/>
            <w:vAlign w:val="bottom"/>
            <w:tcBorders>
              <w:bottom w:val="single" w:sz="8" w:color="E6E6E6"/>
            </w:tcBorders>
            <w:shd w:val="clear" w:color="auto" w:fill="FEFEFE"/>
          </w:tcPr>
          <w:p>
            <w:pPr>
              <w:spacing w:after="0"/>
              <w:rPr>
                <w:sz w:val="21"/>
                <w:szCs w:val="21"/>
                <w:color w:val="auto"/>
              </w:rPr>
            </w:pPr>
          </w:p>
        </w:tc>
        <w:tc>
          <w:tcPr>
            <w:tcW w:w="320" w:type="dxa"/>
            <w:vAlign w:val="bottom"/>
            <w:tcBorders>
              <w:bottom w:val="single" w:sz="8" w:color="E6E6E6"/>
            </w:tcBorders>
            <w:shd w:val="clear" w:color="auto" w:fill="FEFEFE"/>
          </w:tcPr>
          <w:p>
            <w:pPr>
              <w:spacing w:after="0"/>
              <w:rPr>
                <w:sz w:val="21"/>
                <w:szCs w:val="21"/>
                <w:color w:val="auto"/>
              </w:rPr>
            </w:pPr>
          </w:p>
        </w:tc>
        <w:tc>
          <w:tcPr>
            <w:tcW w:w="400" w:type="dxa"/>
            <w:vAlign w:val="bottom"/>
            <w:tcBorders>
              <w:bottom w:val="single" w:sz="8" w:color="auto"/>
            </w:tcBorders>
            <w:shd w:val="clear" w:color="auto" w:fill="FEFEFE"/>
          </w:tcPr>
          <w:p>
            <w:pPr>
              <w:spacing w:after="0"/>
              <w:rPr>
                <w:sz w:val="21"/>
                <w:szCs w:val="21"/>
                <w:color w:val="auto"/>
              </w:rPr>
            </w:pPr>
          </w:p>
        </w:tc>
        <w:tc>
          <w:tcPr>
            <w:tcW w:w="134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25,906</w:t>
            </w:r>
          </w:p>
        </w:tc>
        <w:tc>
          <w:tcPr>
            <w:tcW w:w="120" w:type="dxa"/>
            <w:vAlign w:val="bottom"/>
            <w:tcBorders>
              <w:bottom w:val="single" w:sz="8" w:color="E6E6E6"/>
            </w:tcBorders>
            <w:shd w:val="clear" w:color="auto" w:fill="FEFEFE"/>
          </w:tcPr>
          <w:p>
            <w:pPr>
              <w:spacing w:after="0"/>
              <w:rPr>
                <w:sz w:val="21"/>
                <w:szCs w:val="21"/>
                <w:color w:val="auto"/>
              </w:rPr>
            </w:pPr>
          </w:p>
        </w:tc>
      </w:tr>
      <w:tr>
        <w:trPr>
          <w:trHeight w:val="233"/>
        </w:trPr>
        <w:tc>
          <w:tcPr>
            <w:tcW w:w="4060" w:type="dxa"/>
            <w:vAlign w:val="bottom"/>
            <w:shd w:val="clear" w:color="auto" w:fill="E6E6E6"/>
          </w:tcPr>
          <w:p>
            <w:pPr>
              <w:spacing w:after="0"/>
              <w:rPr>
                <w:sz w:val="20"/>
                <w:szCs w:val="20"/>
                <w:color w:val="auto"/>
              </w:rPr>
            </w:pPr>
            <w:r>
              <w:rPr>
                <w:rFonts w:ascii="Arial" w:cs="Arial" w:eastAsia="Arial" w:hAnsi="Arial"/>
                <w:sz w:val="20"/>
                <w:szCs w:val="20"/>
                <w:color w:val="auto"/>
              </w:rPr>
              <w:t>Total consolidated sales</w:t>
            </w:r>
          </w:p>
        </w:tc>
        <w:tc>
          <w:tcPr>
            <w:tcW w:w="280" w:type="dxa"/>
            <w:vAlign w:val="bottom"/>
            <w:shd w:val="clear" w:color="auto" w:fill="E6E6E6"/>
          </w:tcPr>
          <w:p>
            <w:pPr>
              <w:spacing w:after="0"/>
              <w:rPr>
                <w:sz w:val="20"/>
                <w:szCs w:val="20"/>
                <w:color w:val="auto"/>
              </w:rPr>
            </w:pPr>
          </w:p>
        </w:tc>
        <w:tc>
          <w:tcPr>
            <w:tcW w:w="140" w:type="dxa"/>
            <w:vAlign w:val="bottom"/>
            <w:shd w:val="clear" w:color="auto" w:fill="E6E6E6"/>
          </w:tcPr>
          <w:p>
            <w:pPr>
              <w:spacing w:after="0"/>
              <w:rPr>
                <w:sz w:val="20"/>
                <w:szCs w:val="20"/>
                <w:color w:val="auto"/>
              </w:rPr>
            </w:pPr>
          </w:p>
        </w:tc>
        <w:tc>
          <w:tcPr>
            <w:tcW w:w="1600" w:type="dxa"/>
            <w:vAlign w:val="bottom"/>
            <w:shd w:val="clear" w:color="auto" w:fill="E6E6E6"/>
          </w:tcPr>
          <w:p>
            <w:pPr>
              <w:spacing w:after="0"/>
              <w:rPr>
                <w:sz w:val="20"/>
                <w:szCs w:val="20"/>
                <w:color w:val="auto"/>
              </w:rPr>
            </w:pPr>
          </w:p>
        </w:tc>
        <w:tc>
          <w:tcPr>
            <w:tcW w:w="300" w:type="dxa"/>
            <w:vAlign w:val="bottom"/>
            <w:shd w:val="clear" w:color="auto" w:fill="E6E6E6"/>
          </w:tcPr>
          <w:p>
            <w:pPr>
              <w:spacing w:after="0"/>
              <w:rPr>
                <w:sz w:val="20"/>
                <w:szCs w:val="20"/>
                <w:color w:val="auto"/>
              </w:rPr>
            </w:pPr>
          </w:p>
        </w:tc>
        <w:tc>
          <w:tcPr>
            <w:tcW w:w="140" w:type="dxa"/>
            <w:vAlign w:val="bottom"/>
            <w:shd w:val="clear" w:color="auto" w:fill="E6E6E6"/>
          </w:tcPr>
          <w:p>
            <w:pPr>
              <w:spacing w:after="0"/>
              <w:rPr>
                <w:sz w:val="20"/>
                <w:szCs w:val="20"/>
                <w:color w:val="auto"/>
              </w:rPr>
            </w:pPr>
          </w:p>
        </w:tc>
        <w:tc>
          <w:tcPr>
            <w:tcW w:w="2060" w:type="dxa"/>
            <w:vAlign w:val="bottom"/>
            <w:shd w:val="clear" w:color="auto" w:fill="E6E6E6"/>
          </w:tcPr>
          <w:p>
            <w:pPr>
              <w:spacing w:after="0"/>
              <w:rPr>
                <w:sz w:val="20"/>
                <w:szCs w:val="20"/>
                <w:color w:val="auto"/>
              </w:rPr>
            </w:pPr>
          </w:p>
        </w:tc>
        <w:tc>
          <w:tcPr>
            <w:tcW w:w="320" w:type="dxa"/>
            <w:vAlign w:val="bottom"/>
            <w:shd w:val="clear" w:color="auto" w:fill="E6E6E6"/>
          </w:tcPr>
          <w:p>
            <w:pPr>
              <w:spacing w:after="0"/>
              <w:rPr>
                <w:sz w:val="20"/>
                <w:szCs w:val="20"/>
                <w:color w:val="auto"/>
              </w:rPr>
            </w:pPr>
          </w:p>
        </w:tc>
        <w:tc>
          <w:tcPr>
            <w:tcW w:w="400" w:type="dxa"/>
            <w:vAlign w:val="bottom"/>
            <w:shd w:val="clear" w:color="auto" w:fill="E6E6E6"/>
          </w:tcPr>
          <w:p>
            <w:pPr>
              <w:spacing w:after="0"/>
              <w:rPr>
                <w:sz w:val="20"/>
                <w:szCs w:val="20"/>
                <w:color w:val="auto"/>
              </w:rPr>
            </w:pPr>
          </w:p>
        </w:tc>
        <w:tc>
          <w:tcPr>
            <w:tcW w:w="13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557,933</w:t>
            </w:r>
          </w:p>
        </w:tc>
        <w:tc>
          <w:tcPr>
            <w:tcW w:w="120" w:type="dxa"/>
            <w:vAlign w:val="bottom"/>
            <w:shd w:val="clear" w:color="auto" w:fill="E6E6E6"/>
          </w:tcPr>
          <w:p>
            <w:pPr>
              <w:spacing w:after="0"/>
              <w:rPr>
                <w:sz w:val="20"/>
                <w:szCs w:val="20"/>
                <w:color w:val="auto"/>
              </w:rPr>
            </w:pPr>
          </w:p>
        </w:tc>
      </w:tr>
      <w:tr>
        <w:trPr>
          <w:trHeight w:val="243"/>
        </w:trPr>
        <w:tc>
          <w:tcPr>
            <w:tcW w:w="4060" w:type="dxa"/>
            <w:vAlign w:val="bottom"/>
            <w:shd w:val="clear" w:color="auto" w:fill="FEFEFE"/>
          </w:tcPr>
          <w:p>
            <w:pPr>
              <w:spacing w:after="0"/>
              <w:rPr>
                <w:sz w:val="20"/>
                <w:szCs w:val="20"/>
                <w:color w:val="auto"/>
              </w:rPr>
            </w:pPr>
            <w:r>
              <w:rPr>
                <w:rFonts w:ascii="Arial" w:cs="Arial" w:eastAsia="Arial" w:hAnsi="Arial"/>
                <w:sz w:val="20"/>
                <w:szCs w:val="20"/>
                <w:i w:val="1"/>
                <w:iCs w:val="1"/>
                <w:color w:val="auto"/>
              </w:rPr>
              <w:t>Reconciliation to income before income taxes</w:t>
            </w:r>
          </w:p>
        </w:tc>
        <w:tc>
          <w:tcPr>
            <w:tcW w:w="280" w:type="dxa"/>
            <w:vAlign w:val="bottom"/>
            <w:shd w:val="clear" w:color="auto" w:fill="FEFEFE"/>
          </w:tcPr>
          <w:p>
            <w:pPr>
              <w:spacing w:after="0"/>
              <w:rPr>
                <w:sz w:val="21"/>
                <w:szCs w:val="21"/>
                <w:color w:val="auto"/>
              </w:rPr>
            </w:pPr>
          </w:p>
        </w:tc>
        <w:tc>
          <w:tcPr>
            <w:tcW w:w="140" w:type="dxa"/>
            <w:vAlign w:val="bottom"/>
            <w:shd w:val="clear" w:color="auto" w:fill="FEFEFE"/>
          </w:tcPr>
          <w:p>
            <w:pPr>
              <w:spacing w:after="0"/>
              <w:rPr>
                <w:sz w:val="21"/>
                <w:szCs w:val="21"/>
                <w:color w:val="auto"/>
              </w:rPr>
            </w:pPr>
          </w:p>
        </w:tc>
        <w:tc>
          <w:tcPr>
            <w:tcW w:w="1600" w:type="dxa"/>
            <w:vAlign w:val="bottom"/>
            <w:shd w:val="clear" w:color="auto" w:fill="FEFEFE"/>
          </w:tcPr>
          <w:p>
            <w:pPr>
              <w:spacing w:after="0"/>
              <w:rPr>
                <w:sz w:val="21"/>
                <w:szCs w:val="21"/>
                <w:color w:val="auto"/>
              </w:rPr>
            </w:pPr>
          </w:p>
        </w:tc>
        <w:tc>
          <w:tcPr>
            <w:tcW w:w="300" w:type="dxa"/>
            <w:vAlign w:val="bottom"/>
            <w:shd w:val="clear" w:color="auto" w:fill="FEFEFE"/>
          </w:tcPr>
          <w:p>
            <w:pPr>
              <w:spacing w:after="0"/>
              <w:rPr>
                <w:sz w:val="21"/>
                <w:szCs w:val="21"/>
                <w:color w:val="auto"/>
              </w:rPr>
            </w:pPr>
          </w:p>
        </w:tc>
        <w:tc>
          <w:tcPr>
            <w:tcW w:w="140" w:type="dxa"/>
            <w:vAlign w:val="bottom"/>
            <w:shd w:val="clear" w:color="auto" w:fill="FEFEFE"/>
          </w:tcPr>
          <w:p>
            <w:pPr>
              <w:spacing w:after="0"/>
              <w:rPr>
                <w:sz w:val="21"/>
                <w:szCs w:val="21"/>
                <w:color w:val="auto"/>
              </w:rPr>
            </w:pPr>
          </w:p>
        </w:tc>
        <w:tc>
          <w:tcPr>
            <w:tcW w:w="2060" w:type="dxa"/>
            <w:vAlign w:val="bottom"/>
            <w:shd w:val="clear" w:color="auto" w:fill="FEFEFE"/>
          </w:tcPr>
          <w:p>
            <w:pPr>
              <w:spacing w:after="0"/>
              <w:rPr>
                <w:sz w:val="21"/>
                <w:szCs w:val="21"/>
                <w:color w:val="auto"/>
              </w:rPr>
            </w:pPr>
          </w:p>
        </w:tc>
        <w:tc>
          <w:tcPr>
            <w:tcW w:w="320" w:type="dxa"/>
            <w:vAlign w:val="bottom"/>
            <w:shd w:val="clear" w:color="auto" w:fill="FEFEFE"/>
          </w:tcPr>
          <w:p>
            <w:pPr>
              <w:spacing w:after="0"/>
              <w:rPr>
                <w:sz w:val="21"/>
                <w:szCs w:val="21"/>
                <w:color w:val="auto"/>
              </w:rPr>
            </w:pPr>
          </w:p>
        </w:tc>
        <w:tc>
          <w:tcPr>
            <w:tcW w:w="400" w:type="dxa"/>
            <w:vAlign w:val="bottom"/>
            <w:shd w:val="clear" w:color="auto" w:fill="FEFEFE"/>
          </w:tcPr>
          <w:p>
            <w:pPr>
              <w:spacing w:after="0"/>
              <w:rPr>
                <w:sz w:val="21"/>
                <w:szCs w:val="21"/>
                <w:color w:val="auto"/>
              </w:rPr>
            </w:pPr>
          </w:p>
        </w:tc>
        <w:tc>
          <w:tcPr>
            <w:tcW w:w="1340" w:type="dxa"/>
            <w:vAlign w:val="bottom"/>
            <w:shd w:val="clear" w:color="auto" w:fill="FEFEFE"/>
          </w:tcPr>
          <w:p>
            <w:pPr>
              <w:spacing w:after="0"/>
              <w:rPr>
                <w:sz w:val="21"/>
                <w:szCs w:val="21"/>
                <w:color w:val="auto"/>
              </w:rPr>
            </w:pPr>
          </w:p>
        </w:tc>
        <w:tc>
          <w:tcPr>
            <w:tcW w:w="120" w:type="dxa"/>
            <w:vAlign w:val="bottom"/>
            <w:shd w:val="clear" w:color="auto" w:fill="FEFEFE"/>
          </w:tcPr>
          <w:p>
            <w:pPr>
              <w:spacing w:after="0"/>
              <w:rPr>
                <w:sz w:val="21"/>
                <w:szCs w:val="21"/>
                <w:color w:val="auto"/>
              </w:rPr>
            </w:pPr>
          </w:p>
        </w:tc>
      </w:tr>
      <w:tr>
        <w:trPr>
          <w:trHeight w:val="243"/>
        </w:trPr>
        <w:tc>
          <w:tcPr>
            <w:tcW w:w="4060" w:type="dxa"/>
            <w:vAlign w:val="bottom"/>
            <w:shd w:val="clear" w:color="auto" w:fill="E6E6E6"/>
          </w:tcPr>
          <w:p>
            <w:pPr>
              <w:spacing w:after="0"/>
              <w:rPr>
                <w:sz w:val="20"/>
                <w:szCs w:val="20"/>
                <w:color w:val="auto"/>
              </w:rPr>
            </w:pPr>
            <w:r>
              <w:rPr>
                <w:rFonts w:ascii="Arial" w:cs="Arial" w:eastAsia="Arial" w:hAnsi="Arial"/>
                <w:sz w:val="20"/>
                <w:szCs w:val="20"/>
                <w:color w:val="auto"/>
              </w:rPr>
              <w:t>Direct cost of sales</w:t>
            </w:r>
          </w:p>
        </w:tc>
        <w:tc>
          <w:tcPr>
            <w:tcW w:w="280" w:type="dxa"/>
            <w:vAlign w:val="bottom"/>
            <w:shd w:val="clear" w:color="auto" w:fill="E6E6E6"/>
          </w:tcPr>
          <w:p>
            <w:pPr>
              <w:spacing w:after="0"/>
              <w:rPr>
                <w:sz w:val="21"/>
                <w:szCs w:val="21"/>
                <w:color w:val="auto"/>
              </w:rPr>
            </w:pPr>
          </w:p>
        </w:tc>
        <w:tc>
          <w:tcPr>
            <w:tcW w:w="140" w:type="dxa"/>
            <w:vAlign w:val="bottom"/>
            <w:shd w:val="clear" w:color="auto" w:fill="E6E6E6"/>
          </w:tcPr>
          <w:p>
            <w:pPr>
              <w:spacing w:after="0"/>
              <w:rPr>
                <w:sz w:val="21"/>
                <w:szCs w:val="21"/>
                <w:color w:val="auto"/>
              </w:rPr>
            </w:pPr>
          </w:p>
        </w:tc>
        <w:tc>
          <w:tcPr>
            <w:tcW w:w="16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254,381</w:t>
            </w:r>
          </w:p>
        </w:tc>
        <w:tc>
          <w:tcPr>
            <w:tcW w:w="300" w:type="dxa"/>
            <w:vAlign w:val="bottom"/>
            <w:shd w:val="clear" w:color="auto" w:fill="E6E6E6"/>
          </w:tcPr>
          <w:p>
            <w:pPr>
              <w:spacing w:after="0"/>
              <w:rPr>
                <w:sz w:val="21"/>
                <w:szCs w:val="21"/>
                <w:color w:val="auto"/>
              </w:rPr>
            </w:pPr>
          </w:p>
        </w:tc>
        <w:tc>
          <w:tcPr>
            <w:tcW w:w="140" w:type="dxa"/>
            <w:vAlign w:val="bottom"/>
            <w:shd w:val="clear" w:color="auto" w:fill="E6E6E6"/>
          </w:tcPr>
          <w:p>
            <w:pPr>
              <w:spacing w:after="0"/>
              <w:rPr>
                <w:sz w:val="21"/>
                <w:szCs w:val="21"/>
                <w:color w:val="auto"/>
              </w:rPr>
            </w:pPr>
          </w:p>
        </w:tc>
        <w:tc>
          <w:tcPr>
            <w:tcW w:w="20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110,835</w:t>
            </w:r>
          </w:p>
        </w:tc>
        <w:tc>
          <w:tcPr>
            <w:tcW w:w="320" w:type="dxa"/>
            <w:vAlign w:val="bottom"/>
            <w:shd w:val="clear" w:color="auto" w:fill="E6E6E6"/>
          </w:tcPr>
          <w:p>
            <w:pPr>
              <w:spacing w:after="0"/>
              <w:rPr>
                <w:sz w:val="21"/>
                <w:szCs w:val="21"/>
                <w:color w:val="auto"/>
              </w:rPr>
            </w:pPr>
          </w:p>
        </w:tc>
        <w:tc>
          <w:tcPr>
            <w:tcW w:w="400" w:type="dxa"/>
            <w:vAlign w:val="bottom"/>
            <w:shd w:val="clear" w:color="auto" w:fill="E6E6E6"/>
          </w:tcPr>
          <w:p>
            <w:pPr>
              <w:spacing w:after="0"/>
              <w:rPr>
                <w:sz w:val="21"/>
                <w:szCs w:val="21"/>
                <w:color w:val="auto"/>
              </w:rPr>
            </w:pPr>
          </w:p>
        </w:tc>
        <w:tc>
          <w:tcPr>
            <w:tcW w:w="13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365,216</w:t>
            </w:r>
          </w:p>
        </w:tc>
        <w:tc>
          <w:tcPr>
            <w:tcW w:w="120" w:type="dxa"/>
            <w:vAlign w:val="bottom"/>
            <w:shd w:val="clear" w:color="auto" w:fill="E6E6E6"/>
          </w:tcPr>
          <w:p>
            <w:pPr>
              <w:spacing w:after="0"/>
              <w:rPr>
                <w:sz w:val="21"/>
                <w:szCs w:val="21"/>
                <w:color w:val="auto"/>
              </w:rPr>
            </w:pPr>
          </w:p>
        </w:tc>
      </w:tr>
      <w:tr>
        <w:trPr>
          <w:trHeight w:val="243"/>
        </w:trPr>
        <w:tc>
          <w:tcPr>
            <w:tcW w:w="4060" w:type="dxa"/>
            <w:vAlign w:val="bottom"/>
            <w:shd w:val="clear" w:color="auto" w:fill="FEFEFE"/>
          </w:tcPr>
          <w:p>
            <w:pPr>
              <w:spacing w:after="0"/>
              <w:rPr>
                <w:sz w:val="20"/>
                <w:szCs w:val="20"/>
                <w:color w:val="auto"/>
              </w:rPr>
            </w:pPr>
            <w:r>
              <w:rPr>
                <w:rFonts w:ascii="Arial" w:cs="Arial" w:eastAsia="Arial" w:hAnsi="Arial"/>
                <w:sz w:val="20"/>
                <w:szCs w:val="20"/>
                <w:color w:val="auto"/>
              </w:rPr>
              <w:t>Shop burden</w:t>
            </w:r>
          </w:p>
        </w:tc>
        <w:tc>
          <w:tcPr>
            <w:tcW w:w="280" w:type="dxa"/>
            <w:vAlign w:val="bottom"/>
            <w:shd w:val="clear" w:color="auto" w:fill="FEFEFE"/>
          </w:tcPr>
          <w:p>
            <w:pPr>
              <w:spacing w:after="0"/>
              <w:rPr>
                <w:sz w:val="21"/>
                <w:szCs w:val="21"/>
                <w:color w:val="auto"/>
              </w:rPr>
            </w:pPr>
          </w:p>
        </w:tc>
        <w:tc>
          <w:tcPr>
            <w:tcW w:w="140" w:type="dxa"/>
            <w:vAlign w:val="bottom"/>
            <w:shd w:val="clear" w:color="auto" w:fill="FEFEFE"/>
          </w:tcPr>
          <w:p>
            <w:pPr>
              <w:spacing w:after="0"/>
              <w:rPr>
                <w:sz w:val="21"/>
                <w:szCs w:val="21"/>
                <w:color w:val="auto"/>
              </w:rPr>
            </w:pPr>
          </w:p>
        </w:tc>
        <w:tc>
          <w:tcPr>
            <w:tcW w:w="1600" w:type="dxa"/>
            <w:vAlign w:val="bottom"/>
            <w:shd w:val="clear" w:color="auto" w:fill="FEFEFE"/>
          </w:tcPr>
          <w:p>
            <w:pPr>
              <w:jc w:val="right"/>
              <w:spacing w:after="0"/>
              <w:rPr>
                <w:sz w:val="20"/>
                <w:szCs w:val="20"/>
                <w:color w:val="auto"/>
              </w:rPr>
            </w:pPr>
            <w:r>
              <w:rPr>
                <w:rFonts w:ascii="Arial" w:cs="Arial" w:eastAsia="Arial" w:hAnsi="Arial"/>
                <w:sz w:val="20"/>
                <w:szCs w:val="20"/>
                <w:color w:val="auto"/>
              </w:rPr>
              <w:t>8,367</w:t>
            </w:r>
          </w:p>
        </w:tc>
        <w:tc>
          <w:tcPr>
            <w:tcW w:w="300" w:type="dxa"/>
            <w:vAlign w:val="bottom"/>
            <w:shd w:val="clear" w:color="auto" w:fill="FEFEFE"/>
          </w:tcPr>
          <w:p>
            <w:pPr>
              <w:spacing w:after="0"/>
              <w:rPr>
                <w:sz w:val="21"/>
                <w:szCs w:val="21"/>
                <w:color w:val="auto"/>
              </w:rPr>
            </w:pPr>
          </w:p>
        </w:tc>
        <w:tc>
          <w:tcPr>
            <w:tcW w:w="140" w:type="dxa"/>
            <w:vAlign w:val="bottom"/>
            <w:shd w:val="clear" w:color="auto" w:fill="FEFEFE"/>
          </w:tcPr>
          <w:p>
            <w:pPr>
              <w:spacing w:after="0"/>
              <w:rPr>
                <w:sz w:val="21"/>
                <w:szCs w:val="21"/>
                <w:color w:val="auto"/>
              </w:rPr>
            </w:pPr>
          </w:p>
        </w:tc>
        <w:tc>
          <w:tcPr>
            <w:tcW w:w="2060" w:type="dxa"/>
            <w:vAlign w:val="bottom"/>
            <w:shd w:val="clear" w:color="auto" w:fill="FEFEFE"/>
          </w:tcPr>
          <w:p>
            <w:pPr>
              <w:jc w:val="right"/>
              <w:spacing w:after="0"/>
              <w:rPr>
                <w:sz w:val="20"/>
                <w:szCs w:val="20"/>
                <w:color w:val="auto"/>
              </w:rPr>
            </w:pPr>
            <w:r>
              <w:rPr>
                <w:rFonts w:ascii="Arial" w:cs="Arial" w:eastAsia="Arial" w:hAnsi="Arial"/>
                <w:sz w:val="20"/>
                <w:szCs w:val="20"/>
                <w:color w:val="auto"/>
              </w:rPr>
              <w:t>11,837</w:t>
            </w:r>
          </w:p>
        </w:tc>
        <w:tc>
          <w:tcPr>
            <w:tcW w:w="320" w:type="dxa"/>
            <w:vAlign w:val="bottom"/>
            <w:shd w:val="clear" w:color="auto" w:fill="FEFEFE"/>
          </w:tcPr>
          <w:p>
            <w:pPr>
              <w:spacing w:after="0"/>
              <w:rPr>
                <w:sz w:val="21"/>
                <w:szCs w:val="21"/>
                <w:color w:val="auto"/>
              </w:rPr>
            </w:pPr>
          </w:p>
        </w:tc>
        <w:tc>
          <w:tcPr>
            <w:tcW w:w="400" w:type="dxa"/>
            <w:vAlign w:val="bottom"/>
            <w:shd w:val="clear" w:color="auto" w:fill="FEFEFE"/>
          </w:tcPr>
          <w:p>
            <w:pPr>
              <w:spacing w:after="0"/>
              <w:rPr>
                <w:sz w:val="21"/>
                <w:szCs w:val="21"/>
                <w:color w:val="auto"/>
              </w:rPr>
            </w:pPr>
          </w:p>
        </w:tc>
        <w:tc>
          <w:tcPr>
            <w:tcW w:w="1340" w:type="dxa"/>
            <w:vAlign w:val="bottom"/>
            <w:shd w:val="clear" w:color="auto" w:fill="FEFEFE"/>
          </w:tcPr>
          <w:p>
            <w:pPr>
              <w:jc w:val="right"/>
              <w:spacing w:after="0"/>
              <w:rPr>
                <w:sz w:val="20"/>
                <w:szCs w:val="20"/>
                <w:color w:val="auto"/>
              </w:rPr>
            </w:pPr>
            <w:r>
              <w:rPr>
                <w:rFonts w:ascii="Arial" w:cs="Arial" w:eastAsia="Arial" w:hAnsi="Arial"/>
                <w:sz w:val="20"/>
                <w:szCs w:val="20"/>
                <w:color w:val="auto"/>
              </w:rPr>
              <w:t>20,204</w:t>
            </w:r>
          </w:p>
        </w:tc>
        <w:tc>
          <w:tcPr>
            <w:tcW w:w="120" w:type="dxa"/>
            <w:vAlign w:val="bottom"/>
            <w:shd w:val="clear" w:color="auto" w:fill="FEFEFE"/>
          </w:tcPr>
          <w:p>
            <w:pPr>
              <w:spacing w:after="0"/>
              <w:rPr>
                <w:sz w:val="21"/>
                <w:szCs w:val="21"/>
                <w:color w:val="auto"/>
              </w:rPr>
            </w:pPr>
          </w:p>
        </w:tc>
      </w:tr>
      <w:tr>
        <w:trPr>
          <w:trHeight w:val="243"/>
        </w:trPr>
        <w:tc>
          <w:tcPr>
            <w:tcW w:w="4060" w:type="dxa"/>
            <w:vAlign w:val="bottom"/>
            <w:shd w:val="clear" w:color="auto" w:fill="E6E6E6"/>
          </w:tcPr>
          <w:p>
            <w:pPr>
              <w:spacing w:after="0"/>
              <w:rPr>
                <w:sz w:val="20"/>
                <w:szCs w:val="20"/>
                <w:color w:val="auto"/>
              </w:rPr>
            </w:pPr>
            <w:r>
              <w:rPr>
                <w:rFonts w:ascii="Arial" w:cs="Arial" w:eastAsia="Arial" w:hAnsi="Arial"/>
                <w:sz w:val="20"/>
                <w:szCs w:val="20"/>
                <w:color w:val="auto"/>
              </w:rPr>
              <w:t>Selling expense</w:t>
            </w:r>
          </w:p>
        </w:tc>
        <w:tc>
          <w:tcPr>
            <w:tcW w:w="280" w:type="dxa"/>
            <w:vAlign w:val="bottom"/>
            <w:shd w:val="clear" w:color="auto" w:fill="E6E6E6"/>
          </w:tcPr>
          <w:p>
            <w:pPr>
              <w:spacing w:after="0"/>
              <w:rPr>
                <w:sz w:val="21"/>
                <w:szCs w:val="21"/>
                <w:color w:val="auto"/>
              </w:rPr>
            </w:pPr>
          </w:p>
        </w:tc>
        <w:tc>
          <w:tcPr>
            <w:tcW w:w="140" w:type="dxa"/>
            <w:vAlign w:val="bottom"/>
            <w:shd w:val="clear" w:color="auto" w:fill="E6E6E6"/>
          </w:tcPr>
          <w:p>
            <w:pPr>
              <w:spacing w:after="0"/>
              <w:rPr>
                <w:sz w:val="21"/>
                <w:szCs w:val="21"/>
                <w:color w:val="auto"/>
              </w:rPr>
            </w:pPr>
          </w:p>
        </w:tc>
        <w:tc>
          <w:tcPr>
            <w:tcW w:w="16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21,999</w:t>
            </w:r>
          </w:p>
        </w:tc>
        <w:tc>
          <w:tcPr>
            <w:tcW w:w="300" w:type="dxa"/>
            <w:vAlign w:val="bottom"/>
            <w:shd w:val="clear" w:color="auto" w:fill="E6E6E6"/>
          </w:tcPr>
          <w:p>
            <w:pPr>
              <w:spacing w:after="0"/>
              <w:rPr>
                <w:sz w:val="21"/>
                <w:szCs w:val="21"/>
                <w:color w:val="auto"/>
              </w:rPr>
            </w:pPr>
          </w:p>
        </w:tc>
        <w:tc>
          <w:tcPr>
            <w:tcW w:w="140" w:type="dxa"/>
            <w:vAlign w:val="bottom"/>
            <w:shd w:val="clear" w:color="auto" w:fill="E6E6E6"/>
          </w:tcPr>
          <w:p>
            <w:pPr>
              <w:spacing w:after="0"/>
              <w:rPr>
                <w:sz w:val="21"/>
                <w:szCs w:val="21"/>
                <w:color w:val="auto"/>
              </w:rPr>
            </w:pPr>
          </w:p>
        </w:tc>
        <w:tc>
          <w:tcPr>
            <w:tcW w:w="20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11,993</w:t>
            </w:r>
          </w:p>
        </w:tc>
        <w:tc>
          <w:tcPr>
            <w:tcW w:w="320" w:type="dxa"/>
            <w:vAlign w:val="bottom"/>
            <w:shd w:val="clear" w:color="auto" w:fill="E6E6E6"/>
          </w:tcPr>
          <w:p>
            <w:pPr>
              <w:spacing w:after="0"/>
              <w:rPr>
                <w:sz w:val="21"/>
                <w:szCs w:val="21"/>
                <w:color w:val="auto"/>
              </w:rPr>
            </w:pPr>
          </w:p>
        </w:tc>
        <w:tc>
          <w:tcPr>
            <w:tcW w:w="400" w:type="dxa"/>
            <w:vAlign w:val="bottom"/>
            <w:shd w:val="clear" w:color="auto" w:fill="E6E6E6"/>
          </w:tcPr>
          <w:p>
            <w:pPr>
              <w:spacing w:after="0"/>
              <w:rPr>
                <w:sz w:val="21"/>
                <w:szCs w:val="21"/>
                <w:color w:val="auto"/>
              </w:rPr>
            </w:pPr>
          </w:p>
        </w:tc>
        <w:tc>
          <w:tcPr>
            <w:tcW w:w="13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33,992</w:t>
            </w:r>
          </w:p>
        </w:tc>
        <w:tc>
          <w:tcPr>
            <w:tcW w:w="120" w:type="dxa"/>
            <w:vAlign w:val="bottom"/>
            <w:shd w:val="clear" w:color="auto" w:fill="E6E6E6"/>
          </w:tcPr>
          <w:p>
            <w:pPr>
              <w:spacing w:after="0"/>
              <w:rPr>
                <w:sz w:val="21"/>
                <w:szCs w:val="21"/>
                <w:color w:val="auto"/>
              </w:rPr>
            </w:pPr>
          </w:p>
        </w:tc>
      </w:tr>
      <w:tr>
        <w:trPr>
          <w:trHeight w:val="243"/>
        </w:trPr>
        <w:tc>
          <w:tcPr>
            <w:tcW w:w="4060" w:type="dxa"/>
            <w:vAlign w:val="bottom"/>
            <w:shd w:val="clear" w:color="auto" w:fill="FEFEFE"/>
          </w:tcPr>
          <w:p>
            <w:pPr>
              <w:spacing w:after="0"/>
              <w:rPr>
                <w:sz w:val="20"/>
                <w:szCs w:val="20"/>
                <w:color w:val="auto"/>
              </w:rPr>
            </w:pPr>
            <w:r>
              <w:rPr>
                <w:rFonts w:ascii="Arial" w:cs="Arial" w:eastAsia="Arial" w:hAnsi="Arial"/>
                <w:sz w:val="20"/>
                <w:szCs w:val="20"/>
                <w:color w:val="auto"/>
              </w:rPr>
              <w:t>Project engineering expense</w:t>
            </w:r>
          </w:p>
        </w:tc>
        <w:tc>
          <w:tcPr>
            <w:tcW w:w="280" w:type="dxa"/>
            <w:vAlign w:val="bottom"/>
            <w:shd w:val="clear" w:color="auto" w:fill="FEFEFE"/>
          </w:tcPr>
          <w:p>
            <w:pPr>
              <w:spacing w:after="0"/>
              <w:rPr>
                <w:sz w:val="21"/>
                <w:szCs w:val="21"/>
                <w:color w:val="auto"/>
              </w:rPr>
            </w:pPr>
          </w:p>
        </w:tc>
        <w:tc>
          <w:tcPr>
            <w:tcW w:w="140" w:type="dxa"/>
            <w:vAlign w:val="bottom"/>
            <w:shd w:val="clear" w:color="auto" w:fill="FEFEFE"/>
          </w:tcPr>
          <w:p>
            <w:pPr>
              <w:spacing w:after="0"/>
              <w:rPr>
                <w:sz w:val="21"/>
                <w:szCs w:val="21"/>
                <w:color w:val="auto"/>
              </w:rPr>
            </w:pPr>
          </w:p>
        </w:tc>
        <w:tc>
          <w:tcPr>
            <w:tcW w:w="1600" w:type="dxa"/>
            <w:vAlign w:val="bottom"/>
            <w:shd w:val="clear" w:color="auto" w:fill="FEFEFE"/>
          </w:tcPr>
          <w:p>
            <w:pPr>
              <w:jc w:val="right"/>
              <w:spacing w:after="0"/>
              <w:rPr>
                <w:sz w:val="20"/>
                <w:szCs w:val="20"/>
                <w:color w:val="auto"/>
              </w:rPr>
            </w:pPr>
            <w:r>
              <w:rPr>
                <w:rFonts w:ascii="Arial" w:cs="Arial" w:eastAsia="Arial" w:hAnsi="Arial"/>
                <w:sz w:val="20"/>
                <w:szCs w:val="20"/>
                <w:color w:val="auto"/>
              </w:rPr>
              <w:t>13,821</w:t>
            </w:r>
          </w:p>
        </w:tc>
        <w:tc>
          <w:tcPr>
            <w:tcW w:w="300" w:type="dxa"/>
            <w:vAlign w:val="bottom"/>
            <w:shd w:val="clear" w:color="auto" w:fill="FEFEFE"/>
          </w:tcPr>
          <w:p>
            <w:pPr>
              <w:spacing w:after="0"/>
              <w:rPr>
                <w:sz w:val="21"/>
                <w:szCs w:val="21"/>
                <w:color w:val="auto"/>
              </w:rPr>
            </w:pPr>
          </w:p>
        </w:tc>
        <w:tc>
          <w:tcPr>
            <w:tcW w:w="140" w:type="dxa"/>
            <w:vAlign w:val="bottom"/>
            <w:shd w:val="clear" w:color="auto" w:fill="FEFEFE"/>
          </w:tcPr>
          <w:p>
            <w:pPr>
              <w:spacing w:after="0"/>
              <w:rPr>
                <w:sz w:val="21"/>
                <w:szCs w:val="21"/>
                <w:color w:val="auto"/>
              </w:rPr>
            </w:pPr>
          </w:p>
        </w:tc>
        <w:tc>
          <w:tcPr>
            <w:tcW w:w="2060" w:type="dxa"/>
            <w:vAlign w:val="bottom"/>
            <w:shd w:val="clear" w:color="auto" w:fill="FEFEFE"/>
          </w:tcPr>
          <w:p>
            <w:pPr>
              <w:jc w:val="right"/>
              <w:spacing w:after="0"/>
              <w:rPr>
                <w:sz w:val="20"/>
                <w:szCs w:val="20"/>
                <w:color w:val="auto"/>
              </w:rPr>
            </w:pPr>
            <w:r>
              <w:rPr>
                <w:rFonts w:ascii="Arial" w:cs="Arial" w:eastAsia="Arial" w:hAnsi="Arial"/>
                <w:sz w:val="20"/>
                <w:szCs w:val="20"/>
                <w:color w:val="auto"/>
              </w:rPr>
              <w:t>7,850</w:t>
            </w:r>
          </w:p>
        </w:tc>
        <w:tc>
          <w:tcPr>
            <w:tcW w:w="320" w:type="dxa"/>
            <w:vAlign w:val="bottom"/>
            <w:shd w:val="clear" w:color="auto" w:fill="FEFEFE"/>
          </w:tcPr>
          <w:p>
            <w:pPr>
              <w:spacing w:after="0"/>
              <w:rPr>
                <w:sz w:val="21"/>
                <w:szCs w:val="21"/>
                <w:color w:val="auto"/>
              </w:rPr>
            </w:pPr>
          </w:p>
        </w:tc>
        <w:tc>
          <w:tcPr>
            <w:tcW w:w="400" w:type="dxa"/>
            <w:vAlign w:val="bottom"/>
            <w:shd w:val="clear" w:color="auto" w:fill="FEFEFE"/>
          </w:tcPr>
          <w:p>
            <w:pPr>
              <w:spacing w:after="0"/>
              <w:rPr>
                <w:sz w:val="21"/>
                <w:szCs w:val="21"/>
                <w:color w:val="auto"/>
              </w:rPr>
            </w:pPr>
          </w:p>
        </w:tc>
        <w:tc>
          <w:tcPr>
            <w:tcW w:w="1340" w:type="dxa"/>
            <w:vAlign w:val="bottom"/>
            <w:shd w:val="clear" w:color="auto" w:fill="FEFEFE"/>
          </w:tcPr>
          <w:p>
            <w:pPr>
              <w:jc w:val="right"/>
              <w:spacing w:after="0"/>
              <w:rPr>
                <w:sz w:val="20"/>
                <w:szCs w:val="20"/>
                <w:color w:val="auto"/>
              </w:rPr>
            </w:pPr>
            <w:r>
              <w:rPr>
                <w:rFonts w:ascii="Arial" w:cs="Arial" w:eastAsia="Arial" w:hAnsi="Arial"/>
                <w:sz w:val="20"/>
                <w:szCs w:val="20"/>
                <w:color w:val="auto"/>
              </w:rPr>
              <w:t>21,671</w:t>
            </w:r>
          </w:p>
        </w:tc>
        <w:tc>
          <w:tcPr>
            <w:tcW w:w="120" w:type="dxa"/>
            <w:vAlign w:val="bottom"/>
            <w:shd w:val="clear" w:color="auto" w:fill="FEFEFE"/>
          </w:tcPr>
          <w:p>
            <w:pPr>
              <w:spacing w:after="0"/>
              <w:rPr>
                <w:sz w:val="21"/>
                <w:szCs w:val="21"/>
                <w:color w:val="auto"/>
              </w:rPr>
            </w:pPr>
          </w:p>
        </w:tc>
      </w:tr>
      <w:tr>
        <w:trPr>
          <w:trHeight w:val="243"/>
        </w:trPr>
        <w:tc>
          <w:tcPr>
            <w:tcW w:w="4060" w:type="dxa"/>
            <w:vAlign w:val="bottom"/>
            <w:shd w:val="clear" w:color="auto" w:fill="E6E6E6"/>
          </w:tcPr>
          <w:p>
            <w:pPr>
              <w:spacing w:after="0"/>
              <w:rPr>
                <w:sz w:val="20"/>
                <w:szCs w:val="20"/>
                <w:color w:val="auto"/>
              </w:rPr>
            </w:pPr>
            <w:r>
              <w:rPr>
                <w:rFonts w:ascii="Arial" w:cs="Arial" w:eastAsia="Arial" w:hAnsi="Arial"/>
                <w:sz w:val="20"/>
                <w:szCs w:val="20"/>
                <w:color w:val="auto"/>
              </w:rPr>
              <w:t>General and administrative expense</w:t>
            </w:r>
          </w:p>
        </w:tc>
        <w:tc>
          <w:tcPr>
            <w:tcW w:w="280" w:type="dxa"/>
            <w:vAlign w:val="bottom"/>
            <w:shd w:val="clear" w:color="auto" w:fill="E6E6E6"/>
          </w:tcPr>
          <w:p>
            <w:pPr>
              <w:spacing w:after="0"/>
              <w:rPr>
                <w:sz w:val="21"/>
                <w:szCs w:val="21"/>
                <w:color w:val="auto"/>
              </w:rPr>
            </w:pPr>
          </w:p>
        </w:tc>
        <w:tc>
          <w:tcPr>
            <w:tcW w:w="140" w:type="dxa"/>
            <w:vAlign w:val="bottom"/>
            <w:shd w:val="clear" w:color="auto" w:fill="E6E6E6"/>
          </w:tcPr>
          <w:p>
            <w:pPr>
              <w:spacing w:after="0"/>
              <w:rPr>
                <w:sz w:val="21"/>
                <w:szCs w:val="21"/>
                <w:color w:val="auto"/>
              </w:rPr>
            </w:pPr>
          </w:p>
        </w:tc>
        <w:tc>
          <w:tcPr>
            <w:tcW w:w="16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19,085</w:t>
            </w:r>
          </w:p>
        </w:tc>
        <w:tc>
          <w:tcPr>
            <w:tcW w:w="300" w:type="dxa"/>
            <w:vAlign w:val="bottom"/>
            <w:shd w:val="clear" w:color="auto" w:fill="E6E6E6"/>
          </w:tcPr>
          <w:p>
            <w:pPr>
              <w:spacing w:after="0"/>
              <w:rPr>
                <w:sz w:val="21"/>
                <w:szCs w:val="21"/>
                <w:color w:val="auto"/>
              </w:rPr>
            </w:pPr>
          </w:p>
        </w:tc>
        <w:tc>
          <w:tcPr>
            <w:tcW w:w="140" w:type="dxa"/>
            <w:vAlign w:val="bottom"/>
            <w:shd w:val="clear" w:color="auto" w:fill="E6E6E6"/>
          </w:tcPr>
          <w:p>
            <w:pPr>
              <w:spacing w:after="0"/>
              <w:rPr>
                <w:sz w:val="21"/>
                <w:szCs w:val="21"/>
                <w:color w:val="auto"/>
              </w:rPr>
            </w:pPr>
          </w:p>
        </w:tc>
        <w:tc>
          <w:tcPr>
            <w:tcW w:w="20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9,939</w:t>
            </w:r>
          </w:p>
        </w:tc>
        <w:tc>
          <w:tcPr>
            <w:tcW w:w="320" w:type="dxa"/>
            <w:vAlign w:val="bottom"/>
            <w:shd w:val="clear" w:color="auto" w:fill="E6E6E6"/>
          </w:tcPr>
          <w:p>
            <w:pPr>
              <w:spacing w:after="0"/>
              <w:rPr>
                <w:sz w:val="21"/>
                <w:szCs w:val="21"/>
                <w:color w:val="auto"/>
              </w:rPr>
            </w:pPr>
          </w:p>
        </w:tc>
        <w:tc>
          <w:tcPr>
            <w:tcW w:w="400" w:type="dxa"/>
            <w:vAlign w:val="bottom"/>
            <w:shd w:val="clear" w:color="auto" w:fill="E6E6E6"/>
          </w:tcPr>
          <w:p>
            <w:pPr>
              <w:spacing w:after="0"/>
              <w:rPr>
                <w:sz w:val="21"/>
                <w:szCs w:val="21"/>
                <w:color w:val="auto"/>
              </w:rPr>
            </w:pPr>
          </w:p>
        </w:tc>
        <w:tc>
          <w:tcPr>
            <w:tcW w:w="13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29,024</w:t>
            </w:r>
          </w:p>
        </w:tc>
        <w:tc>
          <w:tcPr>
            <w:tcW w:w="120" w:type="dxa"/>
            <w:vAlign w:val="bottom"/>
            <w:shd w:val="clear" w:color="auto" w:fill="E6E6E6"/>
          </w:tcPr>
          <w:p>
            <w:pPr>
              <w:spacing w:after="0"/>
              <w:rPr>
                <w:sz w:val="21"/>
                <w:szCs w:val="21"/>
                <w:color w:val="auto"/>
              </w:rPr>
            </w:pPr>
          </w:p>
        </w:tc>
      </w:tr>
      <w:tr>
        <w:trPr>
          <w:trHeight w:val="243"/>
        </w:trPr>
        <w:tc>
          <w:tcPr>
            <w:tcW w:w="4060" w:type="dxa"/>
            <w:vAlign w:val="bottom"/>
            <w:tcBorders>
              <w:bottom w:val="single" w:sz="8" w:color="E6E6E6"/>
            </w:tcBorders>
            <w:shd w:val="clear" w:color="auto" w:fill="FEFEFE"/>
          </w:tcPr>
          <w:p>
            <w:pPr>
              <w:spacing w:after="0" w:line="242" w:lineRule="exact"/>
              <w:rPr>
                <w:sz w:val="20"/>
                <w:szCs w:val="20"/>
                <w:color w:val="auto"/>
              </w:rPr>
            </w:pPr>
            <w:r>
              <w:rPr>
                <w:rFonts w:ascii="Arial" w:cs="Arial" w:eastAsia="Arial" w:hAnsi="Arial"/>
                <w:sz w:val="20"/>
                <w:szCs w:val="20"/>
                <w:color w:val="auto"/>
              </w:rPr>
              <w:t>Other segment items</w:t>
            </w:r>
            <w:r>
              <w:rPr>
                <w:rFonts w:ascii="Arial" w:cs="Arial" w:eastAsia="Arial" w:hAnsi="Arial"/>
                <w:sz w:val="25"/>
                <w:szCs w:val="25"/>
                <w:color w:val="auto"/>
                <w:vertAlign w:val="superscript"/>
              </w:rPr>
              <w:t>(1)</w:t>
            </w:r>
          </w:p>
        </w:tc>
        <w:tc>
          <w:tcPr>
            <w:tcW w:w="280" w:type="dxa"/>
            <w:vAlign w:val="bottom"/>
            <w:tcBorders>
              <w:bottom w:val="single" w:sz="8" w:color="E6E6E6"/>
            </w:tcBorders>
            <w:shd w:val="clear" w:color="auto" w:fill="FEFEFE"/>
          </w:tcPr>
          <w:p>
            <w:pPr>
              <w:spacing w:after="0"/>
              <w:rPr>
                <w:sz w:val="21"/>
                <w:szCs w:val="21"/>
                <w:color w:val="auto"/>
              </w:rPr>
            </w:pPr>
          </w:p>
        </w:tc>
        <w:tc>
          <w:tcPr>
            <w:tcW w:w="140" w:type="dxa"/>
            <w:vAlign w:val="bottom"/>
            <w:tcBorders>
              <w:bottom w:val="single" w:sz="8" w:color="auto"/>
            </w:tcBorders>
            <w:shd w:val="clear" w:color="auto" w:fill="FEFEFE"/>
          </w:tcPr>
          <w:p>
            <w:pPr>
              <w:spacing w:after="0"/>
              <w:rPr>
                <w:sz w:val="21"/>
                <w:szCs w:val="21"/>
                <w:color w:val="auto"/>
              </w:rPr>
            </w:pPr>
          </w:p>
        </w:tc>
        <w:tc>
          <w:tcPr>
            <w:tcW w:w="160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6,764</w:t>
            </w:r>
          </w:p>
        </w:tc>
        <w:tc>
          <w:tcPr>
            <w:tcW w:w="300" w:type="dxa"/>
            <w:vAlign w:val="bottom"/>
            <w:tcBorders>
              <w:bottom w:val="single" w:sz="8" w:color="E6E6E6"/>
            </w:tcBorders>
            <w:shd w:val="clear" w:color="auto" w:fill="FEFEFE"/>
          </w:tcPr>
          <w:p>
            <w:pPr>
              <w:spacing w:after="0"/>
              <w:rPr>
                <w:sz w:val="21"/>
                <w:szCs w:val="21"/>
                <w:color w:val="auto"/>
              </w:rPr>
            </w:pPr>
          </w:p>
        </w:tc>
        <w:tc>
          <w:tcPr>
            <w:tcW w:w="140" w:type="dxa"/>
            <w:vAlign w:val="bottom"/>
            <w:tcBorders>
              <w:bottom w:val="single" w:sz="8" w:color="auto"/>
            </w:tcBorders>
            <w:shd w:val="clear" w:color="auto" w:fill="FEFEFE"/>
          </w:tcPr>
          <w:p>
            <w:pPr>
              <w:spacing w:after="0"/>
              <w:rPr>
                <w:sz w:val="21"/>
                <w:szCs w:val="21"/>
                <w:color w:val="auto"/>
              </w:rPr>
            </w:pPr>
          </w:p>
        </w:tc>
        <w:tc>
          <w:tcPr>
            <w:tcW w:w="206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2,767</w:t>
            </w:r>
          </w:p>
        </w:tc>
        <w:tc>
          <w:tcPr>
            <w:tcW w:w="320" w:type="dxa"/>
            <w:vAlign w:val="bottom"/>
            <w:tcBorders>
              <w:bottom w:val="single" w:sz="8" w:color="E6E6E6"/>
            </w:tcBorders>
            <w:shd w:val="clear" w:color="auto" w:fill="FEFEFE"/>
          </w:tcPr>
          <w:p>
            <w:pPr>
              <w:spacing w:after="0"/>
              <w:rPr>
                <w:sz w:val="21"/>
                <w:szCs w:val="21"/>
                <w:color w:val="auto"/>
              </w:rPr>
            </w:pPr>
          </w:p>
        </w:tc>
        <w:tc>
          <w:tcPr>
            <w:tcW w:w="400" w:type="dxa"/>
            <w:vAlign w:val="bottom"/>
            <w:tcBorders>
              <w:bottom w:val="single" w:sz="8" w:color="auto"/>
            </w:tcBorders>
            <w:shd w:val="clear" w:color="auto" w:fill="FEFEFE"/>
          </w:tcPr>
          <w:p>
            <w:pPr>
              <w:spacing w:after="0"/>
              <w:rPr>
                <w:sz w:val="21"/>
                <w:szCs w:val="21"/>
                <w:color w:val="auto"/>
              </w:rPr>
            </w:pPr>
          </w:p>
        </w:tc>
        <w:tc>
          <w:tcPr>
            <w:tcW w:w="134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9,531</w:t>
            </w:r>
          </w:p>
        </w:tc>
        <w:tc>
          <w:tcPr>
            <w:tcW w:w="120" w:type="dxa"/>
            <w:vAlign w:val="bottom"/>
            <w:tcBorders>
              <w:bottom w:val="single" w:sz="8" w:color="E6E6E6"/>
            </w:tcBorders>
            <w:shd w:val="clear" w:color="auto" w:fill="FEFEFE"/>
          </w:tcPr>
          <w:p>
            <w:pPr>
              <w:spacing w:after="0"/>
              <w:rPr>
                <w:sz w:val="21"/>
                <w:szCs w:val="21"/>
                <w:color w:val="auto"/>
              </w:rPr>
            </w:pPr>
          </w:p>
        </w:tc>
      </w:tr>
      <w:tr>
        <w:trPr>
          <w:trHeight w:val="233"/>
        </w:trPr>
        <w:tc>
          <w:tcPr>
            <w:tcW w:w="4060" w:type="dxa"/>
            <w:vAlign w:val="bottom"/>
            <w:shd w:val="clear" w:color="auto" w:fill="E6E6E6"/>
          </w:tcPr>
          <w:p>
            <w:pPr>
              <w:spacing w:after="0"/>
              <w:rPr>
                <w:sz w:val="20"/>
                <w:szCs w:val="20"/>
                <w:color w:val="auto"/>
              </w:rPr>
            </w:pPr>
            <w:r>
              <w:rPr>
                <w:rFonts w:ascii="Arial" w:cs="Arial" w:eastAsia="Arial" w:hAnsi="Arial"/>
                <w:sz w:val="20"/>
                <w:szCs w:val="20"/>
                <w:color w:val="auto"/>
              </w:rPr>
              <w:t>Segment profit</w:t>
            </w:r>
          </w:p>
        </w:tc>
        <w:tc>
          <w:tcPr>
            <w:tcW w:w="280" w:type="dxa"/>
            <w:vAlign w:val="bottom"/>
            <w:shd w:val="clear" w:color="auto" w:fill="E6E6E6"/>
          </w:tcPr>
          <w:p>
            <w:pPr>
              <w:spacing w:after="0"/>
              <w:rPr>
                <w:sz w:val="20"/>
                <w:szCs w:val="20"/>
                <w:color w:val="auto"/>
              </w:rPr>
            </w:pPr>
          </w:p>
        </w:tc>
        <w:tc>
          <w:tcPr>
            <w:tcW w:w="140" w:type="dxa"/>
            <w:vAlign w:val="bottom"/>
            <w:shd w:val="clear" w:color="auto" w:fill="E6E6E6"/>
          </w:tcPr>
          <w:p>
            <w:pPr>
              <w:spacing w:after="0"/>
              <w:rPr>
                <w:sz w:val="20"/>
                <w:szCs w:val="20"/>
                <w:color w:val="auto"/>
              </w:rPr>
            </w:pPr>
          </w:p>
        </w:tc>
        <w:tc>
          <w:tcPr>
            <w:tcW w:w="16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74,615</w:t>
            </w:r>
          </w:p>
        </w:tc>
        <w:tc>
          <w:tcPr>
            <w:tcW w:w="300" w:type="dxa"/>
            <w:vAlign w:val="bottom"/>
            <w:shd w:val="clear" w:color="auto" w:fill="E6E6E6"/>
          </w:tcPr>
          <w:p>
            <w:pPr>
              <w:spacing w:after="0"/>
              <w:rPr>
                <w:sz w:val="20"/>
                <w:szCs w:val="20"/>
                <w:color w:val="auto"/>
              </w:rPr>
            </w:pPr>
          </w:p>
        </w:tc>
        <w:tc>
          <w:tcPr>
            <w:tcW w:w="140" w:type="dxa"/>
            <w:vAlign w:val="bottom"/>
            <w:shd w:val="clear" w:color="auto" w:fill="E6E6E6"/>
          </w:tcPr>
          <w:p>
            <w:pPr>
              <w:spacing w:after="0"/>
              <w:rPr>
                <w:sz w:val="20"/>
                <w:szCs w:val="20"/>
                <w:color w:val="auto"/>
              </w:rPr>
            </w:pPr>
          </w:p>
        </w:tc>
        <w:tc>
          <w:tcPr>
            <w:tcW w:w="20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29,586</w:t>
            </w:r>
          </w:p>
        </w:tc>
        <w:tc>
          <w:tcPr>
            <w:tcW w:w="320" w:type="dxa"/>
            <w:vAlign w:val="bottom"/>
            <w:shd w:val="clear" w:color="auto" w:fill="E6E6E6"/>
          </w:tcPr>
          <w:p>
            <w:pPr>
              <w:spacing w:after="0"/>
              <w:rPr>
                <w:sz w:val="20"/>
                <w:szCs w:val="20"/>
                <w:color w:val="auto"/>
              </w:rPr>
            </w:pPr>
          </w:p>
        </w:tc>
        <w:tc>
          <w:tcPr>
            <w:tcW w:w="400" w:type="dxa"/>
            <w:vAlign w:val="bottom"/>
            <w:shd w:val="clear" w:color="auto" w:fill="E6E6E6"/>
          </w:tcPr>
          <w:p>
            <w:pPr>
              <w:spacing w:after="0"/>
              <w:rPr>
                <w:sz w:val="20"/>
                <w:szCs w:val="20"/>
                <w:color w:val="auto"/>
              </w:rPr>
            </w:pPr>
          </w:p>
        </w:tc>
        <w:tc>
          <w:tcPr>
            <w:tcW w:w="13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104,201</w:t>
            </w:r>
          </w:p>
        </w:tc>
        <w:tc>
          <w:tcPr>
            <w:tcW w:w="120" w:type="dxa"/>
            <w:vAlign w:val="bottom"/>
            <w:shd w:val="clear" w:color="auto" w:fill="E6E6E6"/>
          </w:tcPr>
          <w:p>
            <w:pPr>
              <w:spacing w:after="0"/>
              <w:rPr>
                <w:sz w:val="20"/>
                <w:szCs w:val="20"/>
                <w:color w:val="auto"/>
              </w:rPr>
            </w:pPr>
          </w:p>
        </w:tc>
      </w:tr>
      <w:tr>
        <w:trPr>
          <w:trHeight w:val="243"/>
        </w:trPr>
        <w:tc>
          <w:tcPr>
            <w:tcW w:w="4060" w:type="dxa"/>
            <w:vAlign w:val="bottom"/>
            <w:shd w:val="clear" w:color="auto" w:fill="FEFEFE"/>
          </w:tcPr>
          <w:p>
            <w:pPr>
              <w:spacing w:after="0"/>
              <w:rPr>
                <w:sz w:val="20"/>
                <w:szCs w:val="20"/>
                <w:color w:val="auto"/>
              </w:rPr>
            </w:pPr>
            <w:r>
              <w:rPr>
                <w:rFonts w:ascii="Arial" w:cs="Arial" w:eastAsia="Arial" w:hAnsi="Arial"/>
                <w:sz w:val="20"/>
                <w:szCs w:val="20"/>
                <w:color w:val="auto"/>
              </w:rPr>
              <w:t>Stock-based compensation</w:t>
            </w:r>
          </w:p>
        </w:tc>
        <w:tc>
          <w:tcPr>
            <w:tcW w:w="280" w:type="dxa"/>
            <w:vAlign w:val="bottom"/>
            <w:shd w:val="clear" w:color="auto" w:fill="FEFEFE"/>
          </w:tcPr>
          <w:p>
            <w:pPr>
              <w:spacing w:after="0"/>
              <w:rPr>
                <w:sz w:val="21"/>
                <w:szCs w:val="21"/>
                <w:color w:val="auto"/>
              </w:rPr>
            </w:pPr>
          </w:p>
        </w:tc>
        <w:tc>
          <w:tcPr>
            <w:tcW w:w="140" w:type="dxa"/>
            <w:vAlign w:val="bottom"/>
            <w:shd w:val="clear" w:color="auto" w:fill="FEFEFE"/>
          </w:tcPr>
          <w:p>
            <w:pPr>
              <w:spacing w:after="0"/>
              <w:rPr>
                <w:sz w:val="21"/>
                <w:szCs w:val="21"/>
                <w:color w:val="auto"/>
              </w:rPr>
            </w:pPr>
          </w:p>
        </w:tc>
        <w:tc>
          <w:tcPr>
            <w:tcW w:w="1600" w:type="dxa"/>
            <w:vAlign w:val="bottom"/>
            <w:shd w:val="clear" w:color="auto" w:fill="FEFEFE"/>
          </w:tcPr>
          <w:p>
            <w:pPr>
              <w:spacing w:after="0"/>
              <w:rPr>
                <w:sz w:val="21"/>
                <w:szCs w:val="21"/>
                <w:color w:val="auto"/>
              </w:rPr>
            </w:pPr>
          </w:p>
        </w:tc>
        <w:tc>
          <w:tcPr>
            <w:tcW w:w="300" w:type="dxa"/>
            <w:vAlign w:val="bottom"/>
            <w:shd w:val="clear" w:color="auto" w:fill="FEFEFE"/>
          </w:tcPr>
          <w:p>
            <w:pPr>
              <w:spacing w:after="0"/>
              <w:rPr>
                <w:sz w:val="21"/>
                <w:szCs w:val="21"/>
                <w:color w:val="auto"/>
              </w:rPr>
            </w:pPr>
          </w:p>
        </w:tc>
        <w:tc>
          <w:tcPr>
            <w:tcW w:w="140" w:type="dxa"/>
            <w:vAlign w:val="bottom"/>
            <w:shd w:val="clear" w:color="auto" w:fill="FEFEFE"/>
          </w:tcPr>
          <w:p>
            <w:pPr>
              <w:spacing w:after="0"/>
              <w:rPr>
                <w:sz w:val="21"/>
                <w:szCs w:val="21"/>
                <w:color w:val="auto"/>
              </w:rPr>
            </w:pPr>
          </w:p>
        </w:tc>
        <w:tc>
          <w:tcPr>
            <w:tcW w:w="2060" w:type="dxa"/>
            <w:vAlign w:val="bottom"/>
            <w:shd w:val="clear" w:color="auto" w:fill="FEFEFE"/>
          </w:tcPr>
          <w:p>
            <w:pPr>
              <w:spacing w:after="0"/>
              <w:rPr>
                <w:sz w:val="21"/>
                <w:szCs w:val="21"/>
                <w:color w:val="auto"/>
              </w:rPr>
            </w:pPr>
          </w:p>
        </w:tc>
        <w:tc>
          <w:tcPr>
            <w:tcW w:w="320" w:type="dxa"/>
            <w:vAlign w:val="bottom"/>
            <w:shd w:val="clear" w:color="auto" w:fill="FEFEFE"/>
          </w:tcPr>
          <w:p>
            <w:pPr>
              <w:spacing w:after="0"/>
              <w:rPr>
                <w:sz w:val="21"/>
                <w:szCs w:val="21"/>
                <w:color w:val="auto"/>
              </w:rPr>
            </w:pPr>
          </w:p>
        </w:tc>
        <w:tc>
          <w:tcPr>
            <w:tcW w:w="400" w:type="dxa"/>
            <w:vAlign w:val="bottom"/>
            <w:shd w:val="clear" w:color="auto" w:fill="FEFEFE"/>
          </w:tcPr>
          <w:p>
            <w:pPr>
              <w:spacing w:after="0"/>
              <w:rPr>
                <w:sz w:val="21"/>
                <w:szCs w:val="21"/>
                <w:color w:val="auto"/>
              </w:rPr>
            </w:pPr>
          </w:p>
        </w:tc>
        <w:tc>
          <w:tcPr>
            <w:tcW w:w="1340" w:type="dxa"/>
            <w:vAlign w:val="bottom"/>
            <w:shd w:val="clear" w:color="auto" w:fill="FEFEFE"/>
          </w:tcPr>
          <w:p>
            <w:pPr>
              <w:jc w:val="right"/>
              <w:spacing w:after="0"/>
              <w:rPr>
                <w:sz w:val="20"/>
                <w:szCs w:val="20"/>
                <w:color w:val="auto"/>
              </w:rPr>
            </w:pPr>
            <w:r>
              <w:rPr>
                <w:rFonts w:ascii="Arial" w:cs="Arial" w:eastAsia="Arial" w:hAnsi="Arial"/>
                <w:sz w:val="20"/>
                <w:szCs w:val="20"/>
                <w:color w:val="auto"/>
              </w:rPr>
              <w:t>7,514</w:t>
            </w:r>
          </w:p>
        </w:tc>
        <w:tc>
          <w:tcPr>
            <w:tcW w:w="120" w:type="dxa"/>
            <w:vAlign w:val="bottom"/>
            <w:shd w:val="clear" w:color="auto" w:fill="FEFEFE"/>
          </w:tcPr>
          <w:p>
            <w:pPr>
              <w:spacing w:after="0"/>
              <w:rPr>
                <w:sz w:val="21"/>
                <w:szCs w:val="21"/>
                <w:color w:val="auto"/>
              </w:rPr>
            </w:pPr>
          </w:p>
        </w:tc>
      </w:tr>
      <w:tr>
        <w:trPr>
          <w:trHeight w:val="243"/>
        </w:trPr>
        <w:tc>
          <w:tcPr>
            <w:tcW w:w="4060" w:type="dxa"/>
            <w:vAlign w:val="bottom"/>
            <w:shd w:val="clear" w:color="auto" w:fill="E6E6E6"/>
          </w:tcPr>
          <w:p>
            <w:pPr>
              <w:spacing w:after="0" w:line="242" w:lineRule="exact"/>
              <w:rPr>
                <w:sz w:val="20"/>
                <w:szCs w:val="20"/>
                <w:color w:val="auto"/>
              </w:rPr>
            </w:pPr>
            <w:r>
              <w:rPr>
                <w:rFonts w:ascii="Arial" w:cs="Arial" w:eastAsia="Arial" w:hAnsi="Arial"/>
                <w:sz w:val="20"/>
                <w:szCs w:val="20"/>
                <w:color w:val="auto"/>
              </w:rPr>
              <w:t>Other corporate expenses</w:t>
            </w:r>
            <w:r>
              <w:rPr>
                <w:rFonts w:ascii="Arial" w:cs="Arial" w:eastAsia="Arial" w:hAnsi="Arial"/>
                <w:sz w:val="25"/>
                <w:szCs w:val="25"/>
                <w:color w:val="auto"/>
                <w:vertAlign w:val="superscript"/>
              </w:rPr>
              <w:t>(2)</w:t>
            </w:r>
          </w:p>
        </w:tc>
        <w:tc>
          <w:tcPr>
            <w:tcW w:w="280" w:type="dxa"/>
            <w:vAlign w:val="bottom"/>
            <w:shd w:val="clear" w:color="auto" w:fill="E6E6E6"/>
          </w:tcPr>
          <w:p>
            <w:pPr>
              <w:spacing w:after="0"/>
              <w:rPr>
                <w:sz w:val="21"/>
                <w:szCs w:val="21"/>
                <w:color w:val="auto"/>
              </w:rPr>
            </w:pPr>
          </w:p>
        </w:tc>
        <w:tc>
          <w:tcPr>
            <w:tcW w:w="140" w:type="dxa"/>
            <w:vAlign w:val="bottom"/>
            <w:shd w:val="clear" w:color="auto" w:fill="E6E6E6"/>
          </w:tcPr>
          <w:p>
            <w:pPr>
              <w:spacing w:after="0"/>
              <w:rPr>
                <w:sz w:val="21"/>
                <w:szCs w:val="21"/>
                <w:color w:val="auto"/>
              </w:rPr>
            </w:pPr>
          </w:p>
        </w:tc>
        <w:tc>
          <w:tcPr>
            <w:tcW w:w="1600" w:type="dxa"/>
            <w:vAlign w:val="bottom"/>
            <w:shd w:val="clear" w:color="auto" w:fill="E6E6E6"/>
          </w:tcPr>
          <w:p>
            <w:pPr>
              <w:spacing w:after="0"/>
              <w:rPr>
                <w:sz w:val="21"/>
                <w:szCs w:val="21"/>
                <w:color w:val="auto"/>
              </w:rPr>
            </w:pPr>
          </w:p>
        </w:tc>
        <w:tc>
          <w:tcPr>
            <w:tcW w:w="300" w:type="dxa"/>
            <w:vAlign w:val="bottom"/>
            <w:shd w:val="clear" w:color="auto" w:fill="E6E6E6"/>
          </w:tcPr>
          <w:p>
            <w:pPr>
              <w:spacing w:after="0"/>
              <w:rPr>
                <w:sz w:val="21"/>
                <w:szCs w:val="21"/>
                <w:color w:val="auto"/>
              </w:rPr>
            </w:pPr>
          </w:p>
        </w:tc>
        <w:tc>
          <w:tcPr>
            <w:tcW w:w="140" w:type="dxa"/>
            <w:vAlign w:val="bottom"/>
            <w:shd w:val="clear" w:color="auto" w:fill="E6E6E6"/>
          </w:tcPr>
          <w:p>
            <w:pPr>
              <w:spacing w:after="0"/>
              <w:rPr>
                <w:sz w:val="21"/>
                <w:szCs w:val="21"/>
                <w:color w:val="auto"/>
              </w:rPr>
            </w:pPr>
          </w:p>
        </w:tc>
        <w:tc>
          <w:tcPr>
            <w:tcW w:w="2060" w:type="dxa"/>
            <w:vAlign w:val="bottom"/>
            <w:shd w:val="clear" w:color="auto" w:fill="E6E6E6"/>
          </w:tcPr>
          <w:p>
            <w:pPr>
              <w:spacing w:after="0"/>
              <w:rPr>
                <w:sz w:val="21"/>
                <w:szCs w:val="21"/>
                <w:color w:val="auto"/>
              </w:rPr>
            </w:pPr>
          </w:p>
        </w:tc>
        <w:tc>
          <w:tcPr>
            <w:tcW w:w="320" w:type="dxa"/>
            <w:vAlign w:val="bottom"/>
            <w:shd w:val="clear" w:color="auto" w:fill="E6E6E6"/>
          </w:tcPr>
          <w:p>
            <w:pPr>
              <w:spacing w:after="0"/>
              <w:rPr>
                <w:sz w:val="21"/>
                <w:szCs w:val="21"/>
                <w:color w:val="auto"/>
              </w:rPr>
            </w:pPr>
          </w:p>
        </w:tc>
        <w:tc>
          <w:tcPr>
            <w:tcW w:w="400" w:type="dxa"/>
            <w:vAlign w:val="bottom"/>
            <w:shd w:val="clear" w:color="auto" w:fill="E6E6E6"/>
          </w:tcPr>
          <w:p>
            <w:pPr>
              <w:spacing w:after="0"/>
              <w:rPr>
                <w:sz w:val="21"/>
                <w:szCs w:val="21"/>
                <w:color w:val="auto"/>
              </w:rPr>
            </w:pPr>
          </w:p>
        </w:tc>
        <w:tc>
          <w:tcPr>
            <w:tcW w:w="13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59,033</w:t>
            </w:r>
          </w:p>
        </w:tc>
        <w:tc>
          <w:tcPr>
            <w:tcW w:w="120" w:type="dxa"/>
            <w:vAlign w:val="bottom"/>
            <w:shd w:val="clear" w:color="auto" w:fill="E6E6E6"/>
          </w:tcPr>
          <w:p>
            <w:pPr>
              <w:spacing w:after="0"/>
              <w:rPr>
                <w:sz w:val="21"/>
                <w:szCs w:val="21"/>
                <w:color w:val="auto"/>
              </w:rPr>
            </w:pPr>
          </w:p>
        </w:tc>
      </w:tr>
      <w:tr>
        <w:trPr>
          <w:trHeight w:val="243"/>
        </w:trPr>
        <w:tc>
          <w:tcPr>
            <w:tcW w:w="4060" w:type="dxa"/>
            <w:vAlign w:val="bottom"/>
            <w:tcBorders>
              <w:bottom w:val="single" w:sz="8" w:color="E6E6E6"/>
            </w:tcBorders>
            <w:shd w:val="clear" w:color="auto" w:fill="FEFEFE"/>
          </w:tcPr>
          <w:p>
            <w:pPr>
              <w:spacing w:after="0"/>
              <w:rPr>
                <w:sz w:val="20"/>
                <w:szCs w:val="20"/>
                <w:color w:val="auto"/>
              </w:rPr>
            </w:pPr>
            <w:r>
              <w:rPr>
                <w:rFonts w:ascii="Arial" w:cs="Arial" w:eastAsia="Arial" w:hAnsi="Arial"/>
                <w:sz w:val="20"/>
                <w:szCs w:val="20"/>
                <w:color w:val="auto"/>
              </w:rPr>
              <w:t>Elimination of intersegment profit</w:t>
            </w:r>
          </w:p>
        </w:tc>
        <w:tc>
          <w:tcPr>
            <w:tcW w:w="280" w:type="dxa"/>
            <w:vAlign w:val="bottom"/>
            <w:tcBorders>
              <w:bottom w:val="single" w:sz="8" w:color="E6E6E6"/>
            </w:tcBorders>
            <w:shd w:val="clear" w:color="auto" w:fill="FEFEFE"/>
          </w:tcPr>
          <w:p>
            <w:pPr>
              <w:spacing w:after="0"/>
              <w:rPr>
                <w:sz w:val="21"/>
                <w:szCs w:val="21"/>
                <w:color w:val="auto"/>
              </w:rPr>
            </w:pPr>
          </w:p>
        </w:tc>
        <w:tc>
          <w:tcPr>
            <w:tcW w:w="140" w:type="dxa"/>
            <w:vAlign w:val="bottom"/>
            <w:tcBorders>
              <w:bottom w:val="single" w:sz="8" w:color="E6E6E6"/>
            </w:tcBorders>
            <w:shd w:val="clear" w:color="auto" w:fill="FEFEFE"/>
          </w:tcPr>
          <w:p>
            <w:pPr>
              <w:spacing w:after="0"/>
              <w:rPr>
                <w:sz w:val="21"/>
                <w:szCs w:val="21"/>
                <w:color w:val="auto"/>
              </w:rPr>
            </w:pPr>
          </w:p>
        </w:tc>
        <w:tc>
          <w:tcPr>
            <w:tcW w:w="1600" w:type="dxa"/>
            <w:vAlign w:val="bottom"/>
            <w:tcBorders>
              <w:bottom w:val="single" w:sz="8" w:color="E6E6E6"/>
            </w:tcBorders>
            <w:shd w:val="clear" w:color="auto" w:fill="FEFEFE"/>
          </w:tcPr>
          <w:p>
            <w:pPr>
              <w:spacing w:after="0"/>
              <w:rPr>
                <w:sz w:val="21"/>
                <w:szCs w:val="21"/>
                <w:color w:val="auto"/>
              </w:rPr>
            </w:pPr>
          </w:p>
        </w:tc>
        <w:tc>
          <w:tcPr>
            <w:tcW w:w="300" w:type="dxa"/>
            <w:vAlign w:val="bottom"/>
            <w:tcBorders>
              <w:bottom w:val="single" w:sz="8" w:color="E6E6E6"/>
            </w:tcBorders>
            <w:shd w:val="clear" w:color="auto" w:fill="FEFEFE"/>
          </w:tcPr>
          <w:p>
            <w:pPr>
              <w:spacing w:after="0"/>
              <w:rPr>
                <w:sz w:val="21"/>
                <w:szCs w:val="21"/>
                <w:color w:val="auto"/>
              </w:rPr>
            </w:pPr>
          </w:p>
        </w:tc>
        <w:tc>
          <w:tcPr>
            <w:tcW w:w="140" w:type="dxa"/>
            <w:vAlign w:val="bottom"/>
            <w:tcBorders>
              <w:bottom w:val="single" w:sz="8" w:color="E6E6E6"/>
            </w:tcBorders>
            <w:shd w:val="clear" w:color="auto" w:fill="FEFEFE"/>
          </w:tcPr>
          <w:p>
            <w:pPr>
              <w:spacing w:after="0"/>
              <w:rPr>
                <w:sz w:val="21"/>
                <w:szCs w:val="21"/>
                <w:color w:val="auto"/>
              </w:rPr>
            </w:pPr>
          </w:p>
        </w:tc>
        <w:tc>
          <w:tcPr>
            <w:tcW w:w="2060" w:type="dxa"/>
            <w:vAlign w:val="bottom"/>
            <w:tcBorders>
              <w:bottom w:val="single" w:sz="8" w:color="E6E6E6"/>
            </w:tcBorders>
            <w:shd w:val="clear" w:color="auto" w:fill="FEFEFE"/>
          </w:tcPr>
          <w:p>
            <w:pPr>
              <w:spacing w:after="0"/>
              <w:rPr>
                <w:sz w:val="21"/>
                <w:szCs w:val="21"/>
                <w:color w:val="auto"/>
              </w:rPr>
            </w:pPr>
          </w:p>
        </w:tc>
        <w:tc>
          <w:tcPr>
            <w:tcW w:w="320" w:type="dxa"/>
            <w:vAlign w:val="bottom"/>
            <w:tcBorders>
              <w:bottom w:val="single" w:sz="8" w:color="E6E6E6"/>
            </w:tcBorders>
            <w:shd w:val="clear" w:color="auto" w:fill="FEFEFE"/>
          </w:tcPr>
          <w:p>
            <w:pPr>
              <w:spacing w:after="0"/>
              <w:rPr>
                <w:sz w:val="21"/>
                <w:szCs w:val="21"/>
                <w:color w:val="auto"/>
              </w:rPr>
            </w:pPr>
          </w:p>
        </w:tc>
        <w:tc>
          <w:tcPr>
            <w:tcW w:w="400" w:type="dxa"/>
            <w:vAlign w:val="bottom"/>
            <w:tcBorders>
              <w:bottom w:val="single" w:sz="8" w:color="auto"/>
            </w:tcBorders>
            <w:shd w:val="clear" w:color="auto" w:fill="FEFEFE"/>
          </w:tcPr>
          <w:p>
            <w:pPr>
              <w:spacing w:after="0"/>
              <w:rPr>
                <w:sz w:val="21"/>
                <w:szCs w:val="21"/>
                <w:color w:val="auto"/>
              </w:rPr>
            </w:pPr>
          </w:p>
        </w:tc>
        <w:tc>
          <w:tcPr>
            <w:tcW w:w="134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2,251</w:t>
            </w:r>
          </w:p>
        </w:tc>
        <w:tc>
          <w:tcPr>
            <w:tcW w:w="120" w:type="dxa"/>
            <w:vAlign w:val="bottom"/>
            <w:tcBorders>
              <w:bottom w:val="single" w:sz="8" w:color="E6E6E6"/>
            </w:tcBorders>
            <w:shd w:val="clear" w:color="auto" w:fill="FEFEFE"/>
          </w:tcPr>
          <w:p>
            <w:pPr>
              <w:spacing w:after="0"/>
              <w:rPr>
                <w:sz w:val="21"/>
                <w:szCs w:val="21"/>
                <w:color w:val="auto"/>
              </w:rPr>
            </w:pPr>
          </w:p>
        </w:tc>
      </w:tr>
      <w:tr>
        <w:trPr>
          <w:trHeight w:val="233"/>
        </w:trPr>
        <w:tc>
          <w:tcPr>
            <w:tcW w:w="4060" w:type="dxa"/>
            <w:vAlign w:val="bottom"/>
            <w:shd w:val="clear" w:color="auto" w:fill="E6E6E6"/>
          </w:tcPr>
          <w:p>
            <w:pPr>
              <w:spacing w:after="0"/>
              <w:rPr>
                <w:sz w:val="20"/>
                <w:szCs w:val="20"/>
                <w:color w:val="auto"/>
              </w:rPr>
            </w:pPr>
            <w:r>
              <w:rPr>
                <w:rFonts w:ascii="Arial" w:cs="Arial" w:eastAsia="Arial" w:hAnsi="Arial"/>
                <w:sz w:val="20"/>
                <w:szCs w:val="20"/>
                <w:color w:val="auto"/>
              </w:rPr>
              <w:t>Total consolidated income from operations</w:t>
            </w:r>
          </w:p>
        </w:tc>
        <w:tc>
          <w:tcPr>
            <w:tcW w:w="280" w:type="dxa"/>
            <w:vAlign w:val="bottom"/>
            <w:shd w:val="clear" w:color="auto" w:fill="E6E6E6"/>
          </w:tcPr>
          <w:p>
            <w:pPr>
              <w:spacing w:after="0"/>
              <w:rPr>
                <w:sz w:val="20"/>
                <w:szCs w:val="20"/>
                <w:color w:val="auto"/>
              </w:rPr>
            </w:pPr>
          </w:p>
        </w:tc>
        <w:tc>
          <w:tcPr>
            <w:tcW w:w="140" w:type="dxa"/>
            <w:vAlign w:val="bottom"/>
            <w:shd w:val="clear" w:color="auto" w:fill="E6E6E6"/>
          </w:tcPr>
          <w:p>
            <w:pPr>
              <w:spacing w:after="0"/>
              <w:rPr>
                <w:sz w:val="20"/>
                <w:szCs w:val="20"/>
                <w:color w:val="auto"/>
              </w:rPr>
            </w:pPr>
          </w:p>
        </w:tc>
        <w:tc>
          <w:tcPr>
            <w:tcW w:w="1600" w:type="dxa"/>
            <w:vAlign w:val="bottom"/>
            <w:shd w:val="clear" w:color="auto" w:fill="E6E6E6"/>
          </w:tcPr>
          <w:p>
            <w:pPr>
              <w:spacing w:after="0"/>
              <w:rPr>
                <w:sz w:val="20"/>
                <w:szCs w:val="20"/>
                <w:color w:val="auto"/>
              </w:rPr>
            </w:pPr>
          </w:p>
        </w:tc>
        <w:tc>
          <w:tcPr>
            <w:tcW w:w="300" w:type="dxa"/>
            <w:vAlign w:val="bottom"/>
            <w:shd w:val="clear" w:color="auto" w:fill="E6E6E6"/>
          </w:tcPr>
          <w:p>
            <w:pPr>
              <w:spacing w:after="0"/>
              <w:rPr>
                <w:sz w:val="20"/>
                <w:szCs w:val="20"/>
                <w:color w:val="auto"/>
              </w:rPr>
            </w:pPr>
          </w:p>
        </w:tc>
        <w:tc>
          <w:tcPr>
            <w:tcW w:w="140" w:type="dxa"/>
            <w:vAlign w:val="bottom"/>
            <w:shd w:val="clear" w:color="auto" w:fill="E6E6E6"/>
          </w:tcPr>
          <w:p>
            <w:pPr>
              <w:spacing w:after="0"/>
              <w:rPr>
                <w:sz w:val="20"/>
                <w:szCs w:val="20"/>
                <w:color w:val="auto"/>
              </w:rPr>
            </w:pPr>
          </w:p>
        </w:tc>
        <w:tc>
          <w:tcPr>
            <w:tcW w:w="2060" w:type="dxa"/>
            <w:vAlign w:val="bottom"/>
            <w:shd w:val="clear" w:color="auto" w:fill="E6E6E6"/>
          </w:tcPr>
          <w:p>
            <w:pPr>
              <w:spacing w:after="0"/>
              <w:rPr>
                <w:sz w:val="20"/>
                <w:szCs w:val="20"/>
                <w:color w:val="auto"/>
              </w:rPr>
            </w:pPr>
          </w:p>
        </w:tc>
        <w:tc>
          <w:tcPr>
            <w:tcW w:w="320" w:type="dxa"/>
            <w:vAlign w:val="bottom"/>
            <w:shd w:val="clear" w:color="auto" w:fill="E6E6E6"/>
          </w:tcPr>
          <w:p>
            <w:pPr>
              <w:spacing w:after="0"/>
              <w:rPr>
                <w:sz w:val="20"/>
                <w:szCs w:val="20"/>
                <w:color w:val="auto"/>
              </w:rPr>
            </w:pPr>
          </w:p>
        </w:tc>
        <w:tc>
          <w:tcPr>
            <w:tcW w:w="400" w:type="dxa"/>
            <w:vAlign w:val="bottom"/>
            <w:shd w:val="clear" w:color="auto" w:fill="E6E6E6"/>
          </w:tcPr>
          <w:p>
            <w:pPr>
              <w:spacing w:after="0"/>
              <w:rPr>
                <w:sz w:val="20"/>
                <w:szCs w:val="20"/>
                <w:color w:val="auto"/>
              </w:rPr>
            </w:pPr>
          </w:p>
        </w:tc>
        <w:tc>
          <w:tcPr>
            <w:tcW w:w="13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35,403</w:t>
            </w:r>
          </w:p>
        </w:tc>
        <w:tc>
          <w:tcPr>
            <w:tcW w:w="120" w:type="dxa"/>
            <w:vAlign w:val="bottom"/>
            <w:shd w:val="clear" w:color="auto" w:fill="E6E6E6"/>
          </w:tcPr>
          <w:p>
            <w:pPr>
              <w:spacing w:after="0"/>
              <w:rPr>
                <w:sz w:val="20"/>
                <w:szCs w:val="20"/>
                <w:color w:val="auto"/>
              </w:rPr>
            </w:pPr>
          </w:p>
        </w:tc>
      </w:tr>
      <w:tr>
        <w:trPr>
          <w:trHeight w:val="243"/>
        </w:trPr>
        <w:tc>
          <w:tcPr>
            <w:tcW w:w="4060" w:type="dxa"/>
            <w:vAlign w:val="bottom"/>
            <w:shd w:val="clear" w:color="auto" w:fill="FEFEFE"/>
          </w:tcPr>
          <w:p>
            <w:pPr>
              <w:spacing w:after="0"/>
              <w:rPr>
                <w:sz w:val="20"/>
                <w:szCs w:val="20"/>
                <w:color w:val="auto"/>
              </w:rPr>
            </w:pPr>
            <w:r>
              <w:rPr>
                <w:rFonts w:ascii="Arial" w:cs="Arial" w:eastAsia="Arial" w:hAnsi="Arial"/>
                <w:sz w:val="20"/>
                <w:szCs w:val="20"/>
                <w:color w:val="auto"/>
              </w:rPr>
              <w:t>Interest expense</w:t>
            </w:r>
          </w:p>
        </w:tc>
        <w:tc>
          <w:tcPr>
            <w:tcW w:w="280" w:type="dxa"/>
            <w:vAlign w:val="bottom"/>
            <w:shd w:val="clear" w:color="auto" w:fill="FEFEFE"/>
          </w:tcPr>
          <w:p>
            <w:pPr>
              <w:spacing w:after="0"/>
              <w:rPr>
                <w:sz w:val="21"/>
                <w:szCs w:val="21"/>
                <w:color w:val="auto"/>
              </w:rPr>
            </w:pPr>
          </w:p>
        </w:tc>
        <w:tc>
          <w:tcPr>
            <w:tcW w:w="140" w:type="dxa"/>
            <w:vAlign w:val="bottom"/>
            <w:shd w:val="clear" w:color="auto" w:fill="FEFEFE"/>
          </w:tcPr>
          <w:p>
            <w:pPr>
              <w:spacing w:after="0"/>
              <w:rPr>
                <w:sz w:val="21"/>
                <w:szCs w:val="21"/>
                <w:color w:val="auto"/>
              </w:rPr>
            </w:pPr>
          </w:p>
        </w:tc>
        <w:tc>
          <w:tcPr>
            <w:tcW w:w="1600" w:type="dxa"/>
            <w:vAlign w:val="bottom"/>
            <w:shd w:val="clear" w:color="auto" w:fill="FEFEFE"/>
          </w:tcPr>
          <w:p>
            <w:pPr>
              <w:spacing w:after="0"/>
              <w:rPr>
                <w:sz w:val="21"/>
                <w:szCs w:val="21"/>
                <w:color w:val="auto"/>
              </w:rPr>
            </w:pPr>
          </w:p>
        </w:tc>
        <w:tc>
          <w:tcPr>
            <w:tcW w:w="300" w:type="dxa"/>
            <w:vAlign w:val="bottom"/>
            <w:shd w:val="clear" w:color="auto" w:fill="FEFEFE"/>
          </w:tcPr>
          <w:p>
            <w:pPr>
              <w:spacing w:after="0"/>
              <w:rPr>
                <w:sz w:val="21"/>
                <w:szCs w:val="21"/>
                <w:color w:val="auto"/>
              </w:rPr>
            </w:pPr>
          </w:p>
        </w:tc>
        <w:tc>
          <w:tcPr>
            <w:tcW w:w="140" w:type="dxa"/>
            <w:vAlign w:val="bottom"/>
            <w:shd w:val="clear" w:color="auto" w:fill="FEFEFE"/>
          </w:tcPr>
          <w:p>
            <w:pPr>
              <w:spacing w:after="0"/>
              <w:rPr>
                <w:sz w:val="21"/>
                <w:szCs w:val="21"/>
                <w:color w:val="auto"/>
              </w:rPr>
            </w:pPr>
          </w:p>
        </w:tc>
        <w:tc>
          <w:tcPr>
            <w:tcW w:w="2060" w:type="dxa"/>
            <w:vAlign w:val="bottom"/>
            <w:shd w:val="clear" w:color="auto" w:fill="FEFEFE"/>
          </w:tcPr>
          <w:p>
            <w:pPr>
              <w:spacing w:after="0"/>
              <w:rPr>
                <w:sz w:val="21"/>
                <w:szCs w:val="21"/>
                <w:color w:val="auto"/>
              </w:rPr>
            </w:pPr>
          </w:p>
        </w:tc>
        <w:tc>
          <w:tcPr>
            <w:tcW w:w="320" w:type="dxa"/>
            <w:vAlign w:val="bottom"/>
            <w:shd w:val="clear" w:color="auto" w:fill="FEFEFE"/>
          </w:tcPr>
          <w:p>
            <w:pPr>
              <w:spacing w:after="0"/>
              <w:rPr>
                <w:sz w:val="21"/>
                <w:szCs w:val="21"/>
                <w:color w:val="auto"/>
              </w:rPr>
            </w:pPr>
          </w:p>
        </w:tc>
        <w:tc>
          <w:tcPr>
            <w:tcW w:w="400" w:type="dxa"/>
            <w:vAlign w:val="bottom"/>
            <w:shd w:val="clear" w:color="auto" w:fill="FEFEFE"/>
          </w:tcPr>
          <w:p>
            <w:pPr>
              <w:spacing w:after="0"/>
              <w:rPr>
                <w:sz w:val="21"/>
                <w:szCs w:val="21"/>
                <w:color w:val="auto"/>
              </w:rPr>
            </w:pPr>
          </w:p>
        </w:tc>
        <w:tc>
          <w:tcPr>
            <w:tcW w:w="1340" w:type="dxa"/>
            <w:vAlign w:val="bottom"/>
            <w:shd w:val="clear" w:color="auto" w:fill="FEFEFE"/>
          </w:tcPr>
          <w:p>
            <w:pPr>
              <w:jc w:val="right"/>
              <w:spacing w:after="0"/>
              <w:rPr>
                <w:sz w:val="20"/>
                <w:szCs w:val="20"/>
                <w:color w:val="auto"/>
              </w:rPr>
            </w:pPr>
            <w:r>
              <w:rPr>
                <w:rFonts w:ascii="Arial" w:cs="Arial" w:eastAsia="Arial" w:hAnsi="Arial"/>
                <w:sz w:val="20"/>
                <w:szCs w:val="20"/>
                <w:color w:val="auto"/>
              </w:rPr>
              <w:t>13,020</w:t>
            </w:r>
          </w:p>
        </w:tc>
        <w:tc>
          <w:tcPr>
            <w:tcW w:w="120" w:type="dxa"/>
            <w:vAlign w:val="bottom"/>
            <w:shd w:val="clear" w:color="auto" w:fill="FEFEFE"/>
          </w:tcPr>
          <w:p>
            <w:pPr>
              <w:spacing w:after="0"/>
              <w:rPr>
                <w:sz w:val="21"/>
                <w:szCs w:val="21"/>
                <w:color w:val="auto"/>
              </w:rPr>
            </w:pPr>
          </w:p>
        </w:tc>
      </w:tr>
      <w:tr>
        <w:trPr>
          <w:trHeight w:val="243"/>
        </w:trPr>
        <w:tc>
          <w:tcPr>
            <w:tcW w:w="4060" w:type="dxa"/>
            <w:vAlign w:val="bottom"/>
            <w:tcBorders>
              <w:bottom w:val="single" w:sz="8" w:color="FEFEFE"/>
            </w:tcBorders>
            <w:shd w:val="clear" w:color="auto" w:fill="E6E6E6"/>
          </w:tcPr>
          <w:p>
            <w:pPr>
              <w:spacing w:after="0" w:line="242" w:lineRule="exact"/>
              <w:rPr>
                <w:sz w:val="20"/>
                <w:szCs w:val="20"/>
                <w:color w:val="auto"/>
              </w:rPr>
            </w:pPr>
            <w:r>
              <w:rPr>
                <w:rFonts w:ascii="Arial" w:cs="Arial" w:eastAsia="Arial" w:hAnsi="Arial"/>
                <w:sz w:val="20"/>
                <w:szCs w:val="20"/>
                <w:color w:val="auto"/>
              </w:rPr>
              <w:t>Other profit or loss</w:t>
            </w:r>
            <w:r>
              <w:rPr>
                <w:rFonts w:ascii="Arial" w:cs="Arial" w:eastAsia="Arial" w:hAnsi="Arial"/>
                <w:sz w:val="25"/>
                <w:szCs w:val="25"/>
                <w:color w:val="auto"/>
                <w:vertAlign w:val="superscript"/>
              </w:rPr>
              <w:t>(3)</w:t>
            </w:r>
          </w:p>
        </w:tc>
        <w:tc>
          <w:tcPr>
            <w:tcW w:w="280" w:type="dxa"/>
            <w:vAlign w:val="bottom"/>
            <w:tcBorders>
              <w:bottom w:val="single" w:sz="8" w:color="FEFEFE"/>
            </w:tcBorders>
            <w:shd w:val="clear" w:color="auto" w:fill="E6E6E6"/>
          </w:tcPr>
          <w:p>
            <w:pPr>
              <w:spacing w:after="0"/>
              <w:rPr>
                <w:sz w:val="21"/>
                <w:szCs w:val="21"/>
                <w:color w:val="auto"/>
              </w:rPr>
            </w:pPr>
          </w:p>
        </w:tc>
        <w:tc>
          <w:tcPr>
            <w:tcW w:w="140" w:type="dxa"/>
            <w:vAlign w:val="bottom"/>
            <w:tcBorders>
              <w:bottom w:val="single" w:sz="8" w:color="FEFEFE"/>
            </w:tcBorders>
            <w:shd w:val="clear" w:color="auto" w:fill="E6E6E6"/>
          </w:tcPr>
          <w:p>
            <w:pPr>
              <w:spacing w:after="0"/>
              <w:rPr>
                <w:sz w:val="21"/>
                <w:szCs w:val="21"/>
                <w:color w:val="auto"/>
              </w:rPr>
            </w:pPr>
          </w:p>
        </w:tc>
        <w:tc>
          <w:tcPr>
            <w:tcW w:w="1600" w:type="dxa"/>
            <w:vAlign w:val="bottom"/>
            <w:tcBorders>
              <w:bottom w:val="single" w:sz="8" w:color="FEFEFE"/>
            </w:tcBorders>
            <w:shd w:val="clear" w:color="auto" w:fill="E6E6E6"/>
          </w:tcPr>
          <w:p>
            <w:pPr>
              <w:spacing w:after="0"/>
              <w:rPr>
                <w:sz w:val="21"/>
                <w:szCs w:val="21"/>
                <w:color w:val="auto"/>
              </w:rPr>
            </w:pPr>
          </w:p>
        </w:tc>
        <w:tc>
          <w:tcPr>
            <w:tcW w:w="300" w:type="dxa"/>
            <w:vAlign w:val="bottom"/>
            <w:tcBorders>
              <w:bottom w:val="single" w:sz="8" w:color="FEFEFE"/>
            </w:tcBorders>
            <w:shd w:val="clear" w:color="auto" w:fill="E6E6E6"/>
          </w:tcPr>
          <w:p>
            <w:pPr>
              <w:spacing w:after="0"/>
              <w:rPr>
                <w:sz w:val="21"/>
                <w:szCs w:val="21"/>
                <w:color w:val="auto"/>
              </w:rPr>
            </w:pPr>
          </w:p>
        </w:tc>
        <w:tc>
          <w:tcPr>
            <w:tcW w:w="140" w:type="dxa"/>
            <w:vAlign w:val="bottom"/>
            <w:tcBorders>
              <w:bottom w:val="single" w:sz="8" w:color="FEFEFE"/>
            </w:tcBorders>
            <w:shd w:val="clear" w:color="auto" w:fill="E6E6E6"/>
          </w:tcPr>
          <w:p>
            <w:pPr>
              <w:spacing w:after="0"/>
              <w:rPr>
                <w:sz w:val="21"/>
                <w:szCs w:val="21"/>
                <w:color w:val="auto"/>
              </w:rPr>
            </w:pPr>
          </w:p>
        </w:tc>
        <w:tc>
          <w:tcPr>
            <w:tcW w:w="2060" w:type="dxa"/>
            <w:vAlign w:val="bottom"/>
            <w:tcBorders>
              <w:bottom w:val="single" w:sz="8" w:color="FEFEFE"/>
            </w:tcBorders>
            <w:shd w:val="clear" w:color="auto" w:fill="E6E6E6"/>
          </w:tcPr>
          <w:p>
            <w:pPr>
              <w:spacing w:after="0"/>
              <w:rPr>
                <w:sz w:val="21"/>
                <w:szCs w:val="21"/>
                <w:color w:val="auto"/>
              </w:rPr>
            </w:pPr>
          </w:p>
        </w:tc>
        <w:tc>
          <w:tcPr>
            <w:tcW w:w="320" w:type="dxa"/>
            <w:vAlign w:val="bottom"/>
            <w:tcBorders>
              <w:bottom w:val="single" w:sz="8" w:color="FEFEFE"/>
            </w:tcBorders>
            <w:shd w:val="clear" w:color="auto" w:fill="E6E6E6"/>
          </w:tcPr>
          <w:p>
            <w:pPr>
              <w:spacing w:after="0"/>
              <w:rPr>
                <w:sz w:val="21"/>
                <w:szCs w:val="21"/>
                <w:color w:val="auto"/>
              </w:rPr>
            </w:pPr>
          </w:p>
        </w:tc>
        <w:tc>
          <w:tcPr>
            <w:tcW w:w="400" w:type="dxa"/>
            <w:vAlign w:val="bottom"/>
            <w:tcBorders>
              <w:bottom w:val="single" w:sz="8" w:color="auto"/>
            </w:tcBorders>
            <w:shd w:val="clear" w:color="auto" w:fill="E6E6E6"/>
          </w:tcPr>
          <w:p>
            <w:pPr>
              <w:spacing w:after="0"/>
              <w:rPr>
                <w:sz w:val="21"/>
                <w:szCs w:val="21"/>
                <w:color w:val="auto"/>
              </w:rPr>
            </w:pPr>
          </w:p>
        </w:tc>
        <w:tc>
          <w:tcPr>
            <w:tcW w:w="13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4,692</w:t>
            </w:r>
          </w:p>
        </w:tc>
        <w:tc>
          <w:tcPr>
            <w:tcW w:w="120" w:type="dxa"/>
            <w:vAlign w:val="bottom"/>
            <w:tcBorders>
              <w:bottom w:val="single" w:sz="8" w:color="FEFEFE"/>
            </w:tcBorders>
            <w:shd w:val="clear" w:color="auto" w:fill="E6E6E6"/>
          </w:tcPr>
          <w:p>
            <w:pPr>
              <w:spacing w:after="0"/>
              <w:rPr>
                <w:sz w:val="21"/>
                <w:szCs w:val="21"/>
                <w:color w:val="auto"/>
              </w:rPr>
            </w:pPr>
          </w:p>
        </w:tc>
      </w:tr>
      <w:tr>
        <w:trPr>
          <w:trHeight w:val="233"/>
        </w:trPr>
        <w:tc>
          <w:tcPr>
            <w:tcW w:w="4060" w:type="dxa"/>
            <w:vAlign w:val="bottom"/>
            <w:shd w:val="clear" w:color="auto" w:fill="FEFEFE"/>
          </w:tcPr>
          <w:p>
            <w:pPr>
              <w:spacing w:after="0"/>
              <w:rPr>
                <w:sz w:val="20"/>
                <w:szCs w:val="20"/>
                <w:color w:val="auto"/>
              </w:rPr>
            </w:pPr>
            <w:r>
              <w:rPr>
                <w:rFonts w:ascii="Arial" w:cs="Arial" w:eastAsia="Arial" w:hAnsi="Arial"/>
                <w:sz w:val="20"/>
                <w:szCs w:val="20"/>
                <w:color w:val="auto"/>
                <w:w w:val="96"/>
              </w:rPr>
              <w:t>Total consolidated income before income taxes</w:t>
            </w:r>
          </w:p>
        </w:tc>
        <w:tc>
          <w:tcPr>
            <w:tcW w:w="280" w:type="dxa"/>
            <w:vAlign w:val="bottom"/>
            <w:shd w:val="clear" w:color="auto" w:fill="FEFEFE"/>
          </w:tcPr>
          <w:p>
            <w:pPr>
              <w:spacing w:after="0"/>
              <w:rPr>
                <w:sz w:val="20"/>
                <w:szCs w:val="20"/>
                <w:color w:val="auto"/>
              </w:rPr>
            </w:pPr>
          </w:p>
        </w:tc>
        <w:tc>
          <w:tcPr>
            <w:tcW w:w="140" w:type="dxa"/>
            <w:vAlign w:val="bottom"/>
            <w:shd w:val="clear" w:color="auto" w:fill="FEFEFE"/>
          </w:tcPr>
          <w:p>
            <w:pPr>
              <w:spacing w:after="0"/>
              <w:rPr>
                <w:sz w:val="20"/>
                <w:szCs w:val="20"/>
                <w:color w:val="auto"/>
              </w:rPr>
            </w:pPr>
          </w:p>
        </w:tc>
        <w:tc>
          <w:tcPr>
            <w:tcW w:w="1600" w:type="dxa"/>
            <w:vAlign w:val="bottom"/>
            <w:shd w:val="clear" w:color="auto" w:fill="FEFEFE"/>
          </w:tcPr>
          <w:p>
            <w:pPr>
              <w:spacing w:after="0"/>
              <w:rPr>
                <w:sz w:val="20"/>
                <w:szCs w:val="20"/>
                <w:color w:val="auto"/>
              </w:rPr>
            </w:pPr>
          </w:p>
        </w:tc>
        <w:tc>
          <w:tcPr>
            <w:tcW w:w="300" w:type="dxa"/>
            <w:vAlign w:val="bottom"/>
            <w:shd w:val="clear" w:color="auto" w:fill="FEFEFE"/>
          </w:tcPr>
          <w:p>
            <w:pPr>
              <w:spacing w:after="0"/>
              <w:rPr>
                <w:sz w:val="20"/>
                <w:szCs w:val="20"/>
                <w:color w:val="auto"/>
              </w:rPr>
            </w:pPr>
          </w:p>
        </w:tc>
        <w:tc>
          <w:tcPr>
            <w:tcW w:w="140" w:type="dxa"/>
            <w:vAlign w:val="bottom"/>
            <w:shd w:val="clear" w:color="auto" w:fill="FEFEFE"/>
          </w:tcPr>
          <w:p>
            <w:pPr>
              <w:spacing w:after="0"/>
              <w:rPr>
                <w:sz w:val="20"/>
                <w:szCs w:val="20"/>
                <w:color w:val="auto"/>
              </w:rPr>
            </w:pPr>
          </w:p>
        </w:tc>
        <w:tc>
          <w:tcPr>
            <w:tcW w:w="2060" w:type="dxa"/>
            <w:vAlign w:val="bottom"/>
            <w:shd w:val="clear" w:color="auto" w:fill="FEFEFE"/>
          </w:tcPr>
          <w:p>
            <w:pPr>
              <w:spacing w:after="0"/>
              <w:rPr>
                <w:sz w:val="20"/>
                <w:szCs w:val="20"/>
                <w:color w:val="auto"/>
              </w:rPr>
            </w:pPr>
          </w:p>
        </w:tc>
        <w:tc>
          <w:tcPr>
            <w:tcW w:w="320" w:type="dxa"/>
            <w:vAlign w:val="bottom"/>
            <w:shd w:val="clear" w:color="auto" w:fill="FEFEFE"/>
          </w:tcPr>
          <w:p>
            <w:pPr>
              <w:spacing w:after="0"/>
              <w:rPr>
                <w:sz w:val="20"/>
                <w:szCs w:val="20"/>
                <w:color w:val="auto"/>
              </w:rPr>
            </w:pPr>
          </w:p>
        </w:tc>
        <w:tc>
          <w:tcPr>
            <w:tcW w:w="400" w:type="dxa"/>
            <w:vAlign w:val="bottom"/>
            <w:shd w:val="clear" w:color="auto" w:fill="FEFEFE"/>
          </w:tcPr>
          <w:p>
            <w:pPr>
              <w:spacing w:after="0"/>
              <w:rPr>
                <w:sz w:val="20"/>
                <w:szCs w:val="20"/>
                <w:color w:val="auto"/>
              </w:rPr>
            </w:pPr>
          </w:p>
        </w:tc>
        <w:tc>
          <w:tcPr>
            <w:tcW w:w="1340" w:type="dxa"/>
            <w:vAlign w:val="bottom"/>
            <w:shd w:val="clear" w:color="auto" w:fill="FEFEFE"/>
          </w:tcPr>
          <w:p>
            <w:pPr>
              <w:jc w:val="right"/>
              <w:spacing w:after="0"/>
              <w:rPr>
                <w:sz w:val="20"/>
                <w:szCs w:val="20"/>
                <w:color w:val="auto"/>
              </w:rPr>
            </w:pPr>
            <w:r>
              <w:rPr>
                <w:rFonts w:ascii="Arial" w:cs="Arial" w:eastAsia="Arial" w:hAnsi="Arial"/>
                <w:sz w:val="20"/>
                <w:szCs w:val="20"/>
                <w:color w:val="auto"/>
              </w:rPr>
              <w:t>17,691</w:t>
            </w:r>
          </w:p>
        </w:tc>
        <w:tc>
          <w:tcPr>
            <w:tcW w:w="120" w:type="dxa"/>
            <w:vAlign w:val="bottom"/>
            <w:shd w:val="clear" w:color="auto" w:fill="FEFEFE"/>
          </w:tcPr>
          <w:p>
            <w:pPr>
              <w:spacing w:after="0"/>
              <w:rPr>
                <w:sz w:val="20"/>
                <w:szCs w:val="20"/>
                <w:color w:val="auto"/>
              </w:rPr>
            </w:pPr>
          </w:p>
        </w:tc>
      </w:tr>
    </w:tbl>
    <w:p>
      <w:pPr>
        <w:spacing w:after="0" w:line="97" w:lineRule="exact"/>
        <w:rPr>
          <w:sz w:val="20"/>
          <w:szCs w:val="20"/>
          <w:color w:val="auto"/>
        </w:rPr>
      </w:pPr>
    </w:p>
    <w:p>
      <w:pPr>
        <w:ind w:left="1000" w:hanging="277"/>
        <w:spacing w:after="0"/>
        <w:tabs>
          <w:tab w:leader="none" w:pos="1000" w:val="left"/>
        </w:tabs>
        <w:numPr>
          <w:ilvl w:val="0"/>
          <w:numId w:val="40"/>
        </w:numPr>
        <w:rPr>
          <w:rFonts w:ascii="Arial" w:cs="Arial" w:eastAsia="Arial" w:hAnsi="Arial"/>
          <w:sz w:val="20"/>
          <w:szCs w:val="20"/>
          <w:color w:val="auto"/>
        </w:rPr>
      </w:pPr>
      <w:r>
        <w:rPr>
          <w:rFonts w:ascii="Arial" w:cs="Arial" w:eastAsia="Arial" w:hAnsi="Arial"/>
          <w:sz w:val="20"/>
          <w:szCs w:val="20"/>
          <w:color w:val="auto"/>
        </w:rPr>
        <w:t>Includes amortization expenses, acquisition and integration expenses, and asbestos litigation expenses.</w:t>
      </w:r>
    </w:p>
    <w:p>
      <w:pPr>
        <w:ind w:left="720" w:right="660" w:firstLine="3"/>
        <w:spacing w:after="0" w:line="238" w:lineRule="auto"/>
        <w:tabs>
          <w:tab w:leader="none" w:pos="1002" w:val="left"/>
        </w:tabs>
        <w:numPr>
          <w:ilvl w:val="0"/>
          <w:numId w:val="40"/>
        </w:numPr>
        <w:rPr>
          <w:rFonts w:ascii="Arial" w:cs="Arial" w:eastAsia="Arial" w:hAnsi="Arial"/>
          <w:sz w:val="20"/>
          <w:szCs w:val="20"/>
          <w:color w:val="auto"/>
        </w:rPr>
      </w:pPr>
      <w:r>
        <w:rPr>
          <w:rFonts w:ascii="Arial" w:cs="Arial" w:eastAsia="Arial" w:hAnsi="Arial"/>
          <w:sz w:val="20"/>
          <w:szCs w:val="20"/>
          <w:color w:val="auto"/>
        </w:rPr>
        <w:t>Includes corporate compensation, professional services, information technology, and other general, administrative corporate expenses.</w:t>
      </w:r>
    </w:p>
    <w:p>
      <w:pPr>
        <w:spacing w:after="0" w:line="1" w:lineRule="exact"/>
        <w:rPr>
          <w:rFonts w:ascii="Arial" w:cs="Arial" w:eastAsia="Arial" w:hAnsi="Arial"/>
          <w:sz w:val="20"/>
          <w:szCs w:val="20"/>
          <w:color w:val="auto"/>
        </w:rPr>
      </w:pPr>
    </w:p>
    <w:p>
      <w:pPr>
        <w:ind w:left="1000" w:hanging="277"/>
        <w:spacing w:after="0"/>
        <w:tabs>
          <w:tab w:leader="none" w:pos="1000" w:val="left"/>
        </w:tabs>
        <w:numPr>
          <w:ilvl w:val="0"/>
          <w:numId w:val="40"/>
        </w:numPr>
        <w:rPr>
          <w:rFonts w:ascii="Arial" w:cs="Arial" w:eastAsia="Arial" w:hAnsi="Arial"/>
          <w:sz w:val="20"/>
          <w:szCs w:val="20"/>
          <w:color w:val="auto"/>
        </w:rPr>
      </w:pPr>
      <w:r>
        <w:rPr>
          <w:rFonts w:ascii="Arial" w:cs="Arial" w:eastAsia="Arial" w:hAnsi="Arial"/>
          <w:sz w:val="20"/>
          <w:szCs w:val="20"/>
          <w:color w:val="auto"/>
        </w:rPr>
        <w:t>Includes foreign exchange (gain) loss and pension expense.</w:t>
      </w: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color w:val="auto"/>
        </w:rPr>
        <w:t>Other segment information is as follows for the year ended December 31, 2024:</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40" w:type="dxa"/>
            <w:vAlign w:val="bottom"/>
            <w:vMerge w:val="restart"/>
            <w:shd w:val="clear" w:color="auto" w:fill="FEFEFE"/>
          </w:tcPr>
          <w:p>
            <w:pPr>
              <w:spacing w:after="0"/>
              <w:rPr>
                <w:sz w:val="20"/>
                <w:szCs w:val="20"/>
                <w:color w:val="auto"/>
              </w:rPr>
            </w:pPr>
            <w:r>
              <w:rPr>
                <w:rFonts w:ascii="Arial" w:cs="Arial" w:eastAsia="Arial" w:hAnsi="Arial"/>
                <w:sz w:val="16"/>
                <w:szCs w:val="16"/>
                <w:b w:val="1"/>
                <w:bCs w:val="1"/>
                <w:color w:val="auto"/>
              </w:rPr>
              <w:t>(table only in thousands)</w:t>
            </w:r>
          </w:p>
        </w:tc>
        <w:tc>
          <w:tcPr>
            <w:tcW w:w="1440" w:type="dxa"/>
            <w:vAlign w:val="bottom"/>
            <w:gridSpan w:val="2"/>
            <w:vMerge w:val="restart"/>
            <w:shd w:val="clear" w:color="auto" w:fill="FEFEFE"/>
          </w:tcPr>
          <w:p>
            <w:pPr>
              <w:jc w:val="right"/>
              <w:spacing w:after="0"/>
              <w:rPr>
                <w:sz w:val="20"/>
                <w:szCs w:val="20"/>
                <w:color w:val="auto"/>
              </w:rPr>
            </w:pPr>
            <w:r>
              <w:rPr>
                <w:rFonts w:ascii="Arial" w:cs="Arial" w:eastAsia="Arial" w:hAnsi="Arial"/>
                <w:sz w:val="16"/>
                <w:szCs w:val="16"/>
                <w:b w:val="1"/>
                <w:bCs w:val="1"/>
                <w:color w:val="auto"/>
                <w:w w:val="87"/>
              </w:rPr>
              <w:t>Engineered Systems</w:t>
            </w:r>
          </w:p>
        </w:tc>
        <w:tc>
          <w:tcPr>
            <w:tcW w:w="280" w:type="dxa"/>
            <w:vAlign w:val="bottom"/>
            <w:shd w:val="clear" w:color="auto" w:fill="FEFEFE"/>
          </w:tcPr>
          <w:p>
            <w:pPr>
              <w:spacing w:after="0"/>
              <w:rPr>
                <w:sz w:val="16"/>
                <w:szCs w:val="16"/>
                <w:color w:val="auto"/>
              </w:rPr>
            </w:pPr>
          </w:p>
        </w:tc>
        <w:tc>
          <w:tcPr>
            <w:tcW w:w="200" w:type="dxa"/>
            <w:vAlign w:val="bottom"/>
            <w:shd w:val="clear" w:color="auto" w:fill="FEFEFE"/>
          </w:tcPr>
          <w:p>
            <w:pPr>
              <w:spacing w:after="0"/>
              <w:rPr>
                <w:sz w:val="16"/>
                <w:szCs w:val="16"/>
                <w:color w:val="auto"/>
              </w:rPr>
            </w:pPr>
          </w:p>
        </w:tc>
        <w:tc>
          <w:tcPr>
            <w:tcW w:w="1640" w:type="dxa"/>
            <w:vAlign w:val="bottom"/>
            <w:shd w:val="clear" w:color="auto" w:fill="FEFEFE"/>
          </w:tcPr>
          <w:p>
            <w:pPr>
              <w:jc w:val="right"/>
              <w:ind w:right="230"/>
              <w:spacing w:after="0"/>
              <w:rPr>
                <w:sz w:val="20"/>
                <w:szCs w:val="20"/>
                <w:color w:val="auto"/>
              </w:rPr>
            </w:pPr>
            <w:r>
              <w:rPr>
                <w:rFonts w:ascii="Arial" w:cs="Arial" w:eastAsia="Arial" w:hAnsi="Arial"/>
                <w:sz w:val="16"/>
                <w:szCs w:val="16"/>
                <w:b w:val="1"/>
                <w:bCs w:val="1"/>
                <w:color w:val="auto"/>
                <w:w w:val="93"/>
              </w:rPr>
              <w:t>Industrial Process</w:t>
            </w:r>
          </w:p>
        </w:tc>
        <w:tc>
          <w:tcPr>
            <w:tcW w:w="280" w:type="dxa"/>
            <w:vAlign w:val="bottom"/>
            <w:shd w:val="clear" w:color="auto" w:fill="FEFEFE"/>
          </w:tcPr>
          <w:p>
            <w:pPr>
              <w:spacing w:after="0"/>
              <w:rPr>
                <w:sz w:val="16"/>
                <w:szCs w:val="16"/>
                <w:color w:val="auto"/>
              </w:rPr>
            </w:pPr>
          </w:p>
        </w:tc>
        <w:tc>
          <w:tcPr>
            <w:tcW w:w="160" w:type="dxa"/>
            <w:vAlign w:val="bottom"/>
            <w:shd w:val="clear" w:color="auto" w:fill="FEFEFE"/>
          </w:tcPr>
          <w:p>
            <w:pPr>
              <w:spacing w:after="0"/>
              <w:rPr>
                <w:sz w:val="16"/>
                <w:szCs w:val="16"/>
                <w:color w:val="auto"/>
              </w:rPr>
            </w:pPr>
          </w:p>
        </w:tc>
        <w:tc>
          <w:tcPr>
            <w:tcW w:w="1280" w:type="dxa"/>
            <w:vAlign w:val="bottom"/>
            <w:shd w:val="clear" w:color="auto" w:fill="FEFEFE"/>
          </w:tcPr>
          <w:p>
            <w:pPr>
              <w:jc w:val="right"/>
              <w:ind w:right="130"/>
              <w:spacing w:after="0"/>
              <w:rPr>
                <w:sz w:val="20"/>
                <w:szCs w:val="20"/>
                <w:color w:val="auto"/>
              </w:rPr>
            </w:pPr>
            <w:r>
              <w:rPr>
                <w:rFonts w:ascii="Arial" w:cs="Arial" w:eastAsia="Arial" w:hAnsi="Arial"/>
                <w:sz w:val="16"/>
                <w:szCs w:val="16"/>
                <w:b w:val="1"/>
                <w:bCs w:val="1"/>
                <w:color w:val="auto"/>
                <w:w w:val="95"/>
              </w:rPr>
              <w:t>Corporate and</w:t>
            </w:r>
          </w:p>
        </w:tc>
        <w:tc>
          <w:tcPr>
            <w:tcW w:w="280" w:type="dxa"/>
            <w:vAlign w:val="bottom"/>
            <w:shd w:val="clear" w:color="auto" w:fill="FEFEFE"/>
          </w:tcPr>
          <w:p>
            <w:pPr>
              <w:spacing w:after="0"/>
              <w:rPr>
                <w:sz w:val="16"/>
                <w:szCs w:val="16"/>
                <w:color w:val="auto"/>
              </w:rPr>
            </w:pPr>
          </w:p>
        </w:tc>
        <w:tc>
          <w:tcPr>
            <w:tcW w:w="320" w:type="dxa"/>
            <w:vAlign w:val="bottom"/>
            <w:shd w:val="clear" w:color="auto" w:fill="FEFEFE"/>
          </w:tcPr>
          <w:p>
            <w:pPr>
              <w:spacing w:after="0"/>
              <w:rPr>
                <w:sz w:val="16"/>
                <w:szCs w:val="16"/>
                <w:color w:val="auto"/>
              </w:rPr>
            </w:pPr>
          </w:p>
        </w:tc>
        <w:tc>
          <w:tcPr>
            <w:tcW w:w="1240" w:type="dxa"/>
            <w:vAlign w:val="bottom"/>
            <w:gridSpan w:val="2"/>
            <w:vMerge w:val="restart"/>
            <w:shd w:val="clear" w:color="auto" w:fill="FEFEFE"/>
          </w:tcPr>
          <w:p>
            <w:pPr>
              <w:ind w:left="22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3"/>
        </w:trPr>
        <w:tc>
          <w:tcPr>
            <w:tcW w:w="3640" w:type="dxa"/>
            <w:vAlign w:val="bottom"/>
            <w:vMerge w:val="continue"/>
            <w:shd w:val="clear" w:color="auto" w:fill="FEFEFE"/>
          </w:tcPr>
          <w:p>
            <w:pPr>
              <w:spacing w:after="0"/>
              <w:rPr>
                <w:sz w:val="17"/>
                <w:szCs w:val="17"/>
                <w:color w:val="auto"/>
              </w:rPr>
            </w:pPr>
          </w:p>
        </w:tc>
        <w:tc>
          <w:tcPr>
            <w:tcW w:w="1440" w:type="dxa"/>
            <w:vAlign w:val="bottom"/>
            <w:gridSpan w:val="2"/>
            <w:vMerge w:val="continue"/>
            <w:shd w:val="clear" w:color="auto" w:fill="FEFEFE"/>
          </w:tcPr>
          <w:p>
            <w:pPr>
              <w:spacing w:after="0"/>
              <w:rPr>
                <w:sz w:val="17"/>
                <w:szCs w:val="17"/>
                <w:color w:val="auto"/>
              </w:rPr>
            </w:pPr>
          </w:p>
        </w:tc>
        <w:tc>
          <w:tcPr>
            <w:tcW w:w="280" w:type="dxa"/>
            <w:vAlign w:val="bottom"/>
            <w:shd w:val="clear" w:color="auto" w:fill="FEFEFE"/>
          </w:tcPr>
          <w:p>
            <w:pPr>
              <w:spacing w:after="0"/>
              <w:rPr>
                <w:sz w:val="17"/>
                <w:szCs w:val="17"/>
                <w:color w:val="auto"/>
              </w:rPr>
            </w:pPr>
          </w:p>
        </w:tc>
        <w:tc>
          <w:tcPr>
            <w:tcW w:w="200" w:type="dxa"/>
            <w:vAlign w:val="bottom"/>
            <w:shd w:val="clear" w:color="auto" w:fill="FEFEFE"/>
          </w:tcPr>
          <w:p>
            <w:pPr>
              <w:spacing w:after="0"/>
              <w:rPr>
                <w:sz w:val="17"/>
                <w:szCs w:val="17"/>
                <w:color w:val="auto"/>
              </w:rPr>
            </w:pPr>
          </w:p>
        </w:tc>
        <w:tc>
          <w:tcPr>
            <w:tcW w:w="1640" w:type="dxa"/>
            <w:vAlign w:val="bottom"/>
            <w:shd w:val="clear" w:color="auto" w:fill="FEFEFE"/>
          </w:tcPr>
          <w:p>
            <w:pPr>
              <w:jc w:val="right"/>
              <w:ind w:right="530"/>
              <w:spacing w:after="0"/>
              <w:rPr>
                <w:sz w:val="20"/>
                <w:szCs w:val="20"/>
                <w:color w:val="auto"/>
              </w:rPr>
            </w:pPr>
            <w:r>
              <w:rPr>
                <w:rFonts w:ascii="Arial" w:cs="Arial" w:eastAsia="Arial" w:hAnsi="Arial"/>
                <w:sz w:val="16"/>
                <w:szCs w:val="16"/>
                <w:b w:val="1"/>
                <w:bCs w:val="1"/>
                <w:color w:val="auto"/>
              </w:rPr>
              <w:t>Solutions</w:t>
            </w:r>
          </w:p>
        </w:tc>
        <w:tc>
          <w:tcPr>
            <w:tcW w:w="280" w:type="dxa"/>
            <w:vAlign w:val="bottom"/>
            <w:shd w:val="clear" w:color="auto" w:fill="FEFEFE"/>
          </w:tcPr>
          <w:p>
            <w:pPr>
              <w:spacing w:after="0"/>
              <w:rPr>
                <w:sz w:val="17"/>
                <w:szCs w:val="17"/>
                <w:color w:val="auto"/>
              </w:rPr>
            </w:pPr>
          </w:p>
        </w:tc>
        <w:tc>
          <w:tcPr>
            <w:tcW w:w="160" w:type="dxa"/>
            <w:vAlign w:val="bottom"/>
            <w:shd w:val="clear" w:color="auto" w:fill="FEFEFE"/>
          </w:tcPr>
          <w:p>
            <w:pPr>
              <w:spacing w:after="0"/>
              <w:rPr>
                <w:sz w:val="17"/>
                <w:szCs w:val="17"/>
                <w:color w:val="auto"/>
              </w:rPr>
            </w:pPr>
          </w:p>
        </w:tc>
        <w:tc>
          <w:tcPr>
            <w:tcW w:w="1280" w:type="dxa"/>
            <w:vAlign w:val="bottom"/>
            <w:shd w:val="clear" w:color="auto" w:fill="FEFEFE"/>
          </w:tcPr>
          <w:p>
            <w:pPr>
              <w:jc w:val="right"/>
              <w:ind w:right="370"/>
              <w:spacing w:after="0"/>
              <w:rPr>
                <w:sz w:val="20"/>
                <w:szCs w:val="20"/>
                <w:color w:val="auto"/>
              </w:rPr>
            </w:pPr>
            <w:r>
              <w:rPr>
                <w:rFonts w:ascii="Arial" w:cs="Arial" w:eastAsia="Arial" w:hAnsi="Arial"/>
                <w:sz w:val="16"/>
                <w:szCs w:val="16"/>
                <w:b w:val="1"/>
                <w:bCs w:val="1"/>
                <w:color w:val="auto"/>
              </w:rPr>
              <w:t>Other</w:t>
            </w:r>
            <w:r>
              <w:rPr>
                <w:rFonts w:ascii="Arial" w:cs="Arial" w:eastAsia="Arial" w:hAnsi="Arial"/>
                <w:sz w:val="9"/>
                <w:szCs w:val="9"/>
                <w:b w:val="1"/>
                <w:bCs w:val="1"/>
                <w:color w:val="auto"/>
              </w:rPr>
              <w:t>(1)</w:t>
            </w:r>
          </w:p>
        </w:tc>
        <w:tc>
          <w:tcPr>
            <w:tcW w:w="280" w:type="dxa"/>
            <w:vAlign w:val="bottom"/>
            <w:shd w:val="clear" w:color="auto" w:fill="FEFEFE"/>
          </w:tcPr>
          <w:p>
            <w:pPr>
              <w:spacing w:after="0"/>
              <w:rPr>
                <w:sz w:val="17"/>
                <w:szCs w:val="17"/>
                <w:color w:val="auto"/>
              </w:rPr>
            </w:pPr>
          </w:p>
        </w:tc>
        <w:tc>
          <w:tcPr>
            <w:tcW w:w="320" w:type="dxa"/>
            <w:vAlign w:val="bottom"/>
            <w:shd w:val="clear" w:color="auto" w:fill="FEFEFE"/>
          </w:tcPr>
          <w:p>
            <w:pPr>
              <w:spacing w:after="0"/>
              <w:rPr>
                <w:sz w:val="17"/>
                <w:szCs w:val="17"/>
                <w:color w:val="auto"/>
              </w:rPr>
            </w:pPr>
          </w:p>
        </w:tc>
        <w:tc>
          <w:tcPr>
            <w:tcW w:w="1240" w:type="dxa"/>
            <w:vAlign w:val="bottom"/>
            <w:gridSpan w:val="2"/>
            <w:vMerge w:val="continue"/>
            <w:shd w:val="clear" w:color="auto" w:fill="FEFEFE"/>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3640" w:type="dxa"/>
            <w:vAlign w:val="bottom"/>
            <w:tcBorders>
              <w:top w:val="single" w:sz="8" w:color="E6E6E6"/>
            </w:tcBorders>
            <w:shd w:val="clear" w:color="auto" w:fill="E6E6E6"/>
          </w:tcPr>
          <w:p>
            <w:pPr>
              <w:spacing w:after="0"/>
              <w:rPr>
                <w:sz w:val="20"/>
                <w:szCs w:val="20"/>
                <w:color w:val="auto"/>
              </w:rPr>
            </w:pPr>
            <w:r>
              <w:rPr>
                <w:rFonts w:ascii="Arial" w:cs="Arial" w:eastAsia="Arial" w:hAnsi="Arial"/>
                <w:sz w:val="20"/>
                <w:szCs w:val="20"/>
                <w:color w:val="auto"/>
              </w:rPr>
              <w:t>Property and equipment additions</w:t>
            </w:r>
          </w:p>
        </w:tc>
        <w:tc>
          <w:tcPr>
            <w:tcW w:w="12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w w:val="71"/>
                <w:shd w:val="clear" w:color="auto" w:fill="E6E6E6"/>
              </w:rPr>
              <w:t>$</w:t>
            </w:r>
          </w:p>
        </w:tc>
        <w:tc>
          <w:tcPr>
            <w:tcW w:w="132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3,926</w:t>
            </w:r>
          </w:p>
        </w:tc>
        <w:tc>
          <w:tcPr>
            <w:tcW w:w="280" w:type="dxa"/>
            <w:vAlign w:val="bottom"/>
            <w:tcBorders>
              <w:top w:val="single" w:sz="8" w:color="E6E6E6"/>
            </w:tcBorders>
            <w:shd w:val="clear" w:color="auto" w:fill="E6E6E6"/>
          </w:tcPr>
          <w:p>
            <w:pPr>
              <w:spacing w:after="0"/>
              <w:rPr>
                <w:sz w:val="20"/>
                <w:szCs w:val="20"/>
                <w:color w:val="auto"/>
              </w:rPr>
            </w:pPr>
          </w:p>
        </w:tc>
        <w:tc>
          <w:tcPr>
            <w:tcW w:w="200" w:type="dxa"/>
            <w:vAlign w:val="bottom"/>
            <w:tcBorders>
              <w:top w:val="single" w:sz="8" w:color="auto"/>
            </w:tcBorders>
            <w:shd w:val="clear" w:color="auto" w:fill="E6E6E6"/>
          </w:tcPr>
          <w:p>
            <w:pPr>
              <w:jc w:val="right"/>
              <w:ind w:right="1"/>
              <w:spacing w:after="0"/>
              <w:rPr>
                <w:sz w:val="20"/>
                <w:szCs w:val="20"/>
                <w:color w:val="auto"/>
              </w:rPr>
            </w:pPr>
            <w:r>
              <w:rPr>
                <w:rFonts w:ascii="Arial" w:cs="Arial" w:eastAsia="Arial" w:hAnsi="Arial"/>
                <w:sz w:val="20"/>
                <w:szCs w:val="20"/>
                <w:color w:val="auto"/>
                <w:w w:val="71"/>
              </w:rPr>
              <w:t>$</w:t>
            </w:r>
          </w:p>
        </w:tc>
        <w:tc>
          <w:tcPr>
            <w:tcW w:w="164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2,863</w:t>
            </w:r>
          </w:p>
        </w:tc>
        <w:tc>
          <w:tcPr>
            <w:tcW w:w="280" w:type="dxa"/>
            <w:vAlign w:val="bottom"/>
            <w:tcBorders>
              <w:top w:val="single" w:sz="8" w:color="E6E6E6"/>
            </w:tcBorders>
            <w:shd w:val="clear" w:color="auto" w:fill="E6E6E6"/>
          </w:tcPr>
          <w:p>
            <w:pPr>
              <w:spacing w:after="0"/>
              <w:rPr>
                <w:sz w:val="20"/>
                <w:szCs w:val="20"/>
                <w:color w:val="auto"/>
              </w:rPr>
            </w:pPr>
          </w:p>
        </w:tc>
        <w:tc>
          <w:tcPr>
            <w:tcW w:w="16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w w:val="71"/>
              </w:rPr>
              <w:t>$</w:t>
            </w:r>
          </w:p>
        </w:tc>
        <w:tc>
          <w:tcPr>
            <w:tcW w:w="128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10,579</w:t>
            </w:r>
          </w:p>
        </w:tc>
        <w:tc>
          <w:tcPr>
            <w:tcW w:w="280" w:type="dxa"/>
            <w:vAlign w:val="bottom"/>
            <w:tcBorders>
              <w:top w:val="single" w:sz="8" w:color="E6E6E6"/>
            </w:tcBorders>
            <w:shd w:val="clear" w:color="auto" w:fill="E6E6E6"/>
          </w:tcPr>
          <w:p>
            <w:pPr>
              <w:spacing w:after="0"/>
              <w:rPr>
                <w:sz w:val="20"/>
                <w:szCs w:val="20"/>
                <w:color w:val="auto"/>
              </w:rPr>
            </w:pPr>
          </w:p>
        </w:tc>
        <w:tc>
          <w:tcPr>
            <w:tcW w:w="320" w:type="dxa"/>
            <w:vAlign w:val="bottom"/>
            <w:tcBorders>
              <w:top w:val="single" w:sz="8" w:color="auto"/>
            </w:tcBorders>
            <w:shd w:val="clear" w:color="auto" w:fill="E6E6E6"/>
          </w:tcPr>
          <w:p>
            <w:pPr>
              <w:jc w:val="right"/>
              <w:ind w:right="121"/>
              <w:spacing w:after="0"/>
              <w:rPr>
                <w:sz w:val="20"/>
                <w:szCs w:val="20"/>
                <w:color w:val="auto"/>
              </w:rPr>
            </w:pPr>
            <w:r>
              <w:rPr>
                <w:rFonts w:ascii="Arial" w:cs="Arial" w:eastAsia="Arial" w:hAnsi="Arial"/>
                <w:sz w:val="20"/>
                <w:szCs w:val="20"/>
                <w:color w:val="auto"/>
                <w:w w:val="71"/>
              </w:rPr>
              <w:t>$</w:t>
            </w:r>
          </w:p>
        </w:tc>
        <w:tc>
          <w:tcPr>
            <w:tcW w:w="112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17,368</w:t>
            </w:r>
          </w:p>
        </w:tc>
        <w:tc>
          <w:tcPr>
            <w:tcW w:w="120" w:type="dxa"/>
            <w:vAlign w:val="bottom"/>
            <w:tcBorders>
              <w:top w:val="single" w:sz="8" w:color="E6E6E6"/>
            </w:tcBorders>
            <w:shd w:val="clear" w:color="auto" w:fill="E6E6E6"/>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3640" w:type="dxa"/>
            <w:vAlign w:val="bottom"/>
            <w:shd w:val="clear" w:color="auto" w:fill="FEFEFE"/>
          </w:tcPr>
          <w:p>
            <w:pPr>
              <w:spacing w:after="0" w:line="281" w:lineRule="exact"/>
              <w:rPr>
                <w:sz w:val="20"/>
                <w:szCs w:val="20"/>
                <w:color w:val="auto"/>
              </w:rPr>
            </w:pPr>
            <w:r>
              <w:rPr>
                <w:rFonts w:ascii="Arial" w:cs="Arial" w:eastAsia="Arial" w:hAnsi="Arial"/>
                <w:sz w:val="20"/>
                <w:szCs w:val="20"/>
                <w:color w:val="auto"/>
              </w:rPr>
              <w:t>Depreciation and amortization</w:t>
            </w:r>
            <w:r>
              <w:rPr>
                <w:rFonts w:ascii="Arial" w:cs="Arial" w:eastAsia="Arial" w:hAnsi="Arial"/>
                <w:sz w:val="25"/>
                <w:szCs w:val="25"/>
                <w:color w:val="auto"/>
                <w:vertAlign w:val="superscript"/>
              </w:rPr>
              <w:t>(4)</w:t>
            </w:r>
          </w:p>
        </w:tc>
        <w:tc>
          <w:tcPr>
            <w:tcW w:w="120" w:type="dxa"/>
            <w:vAlign w:val="bottom"/>
            <w:shd w:val="clear" w:color="auto" w:fill="FEFEFE"/>
          </w:tcPr>
          <w:p>
            <w:pPr>
              <w:spacing w:after="0"/>
              <w:rPr>
                <w:sz w:val="24"/>
                <w:szCs w:val="24"/>
                <w:color w:val="auto"/>
              </w:rPr>
            </w:pPr>
          </w:p>
        </w:tc>
        <w:tc>
          <w:tcPr>
            <w:tcW w:w="1320" w:type="dxa"/>
            <w:vAlign w:val="bottom"/>
            <w:shd w:val="clear" w:color="auto" w:fill="FEFEFE"/>
          </w:tcPr>
          <w:p>
            <w:pPr>
              <w:jc w:val="right"/>
              <w:spacing w:after="0"/>
              <w:rPr>
                <w:sz w:val="20"/>
                <w:szCs w:val="20"/>
                <w:color w:val="auto"/>
              </w:rPr>
            </w:pPr>
            <w:r>
              <w:rPr>
                <w:rFonts w:ascii="Arial" w:cs="Arial" w:eastAsia="Arial" w:hAnsi="Arial"/>
                <w:sz w:val="20"/>
                <w:szCs w:val="20"/>
                <w:color w:val="auto"/>
              </w:rPr>
              <w:t>7,331</w:t>
            </w:r>
          </w:p>
        </w:tc>
        <w:tc>
          <w:tcPr>
            <w:tcW w:w="280" w:type="dxa"/>
            <w:vAlign w:val="bottom"/>
            <w:shd w:val="clear" w:color="auto" w:fill="FEFEFE"/>
          </w:tcPr>
          <w:p>
            <w:pPr>
              <w:spacing w:after="0"/>
              <w:rPr>
                <w:sz w:val="24"/>
                <w:szCs w:val="24"/>
                <w:color w:val="auto"/>
              </w:rPr>
            </w:pPr>
          </w:p>
        </w:tc>
        <w:tc>
          <w:tcPr>
            <w:tcW w:w="200" w:type="dxa"/>
            <w:vAlign w:val="bottom"/>
            <w:shd w:val="clear" w:color="auto" w:fill="FEFEFE"/>
          </w:tcPr>
          <w:p>
            <w:pPr>
              <w:spacing w:after="0"/>
              <w:rPr>
                <w:sz w:val="24"/>
                <w:szCs w:val="24"/>
                <w:color w:val="auto"/>
              </w:rPr>
            </w:pPr>
          </w:p>
        </w:tc>
        <w:tc>
          <w:tcPr>
            <w:tcW w:w="1640" w:type="dxa"/>
            <w:vAlign w:val="bottom"/>
            <w:shd w:val="clear" w:color="auto" w:fill="FEFEFE"/>
          </w:tcPr>
          <w:p>
            <w:pPr>
              <w:jc w:val="right"/>
              <w:spacing w:after="0"/>
              <w:rPr>
                <w:sz w:val="20"/>
                <w:szCs w:val="20"/>
                <w:color w:val="auto"/>
              </w:rPr>
            </w:pPr>
            <w:r>
              <w:rPr>
                <w:rFonts w:ascii="Arial" w:cs="Arial" w:eastAsia="Arial" w:hAnsi="Arial"/>
                <w:sz w:val="20"/>
                <w:szCs w:val="20"/>
                <w:color w:val="auto"/>
              </w:rPr>
              <w:t>4,678</w:t>
            </w:r>
          </w:p>
        </w:tc>
        <w:tc>
          <w:tcPr>
            <w:tcW w:w="280" w:type="dxa"/>
            <w:vAlign w:val="bottom"/>
            <w:shd w:val="clear" w:color="auto" w:fill="FEFEFE"/>
          </w:tcPr>
          <w:p>
            <w:pPr>
              <w:spacing w:after="0"/>
              <w:rPr>
                <w:sz w:val="24"/>
                <w:szCs w:val="24"/>
                <w:color w:val="auto"/>
              </w:rPr>
            </w:pPr>
          </w:p>
        </w:tc>
        <w:tc>
          <w:tcPr>
            <w:tcW w:w="160" w:type="dxa"/>
            <w:vAlign w:val="bottom"/>
            <w:shd w:val="clear" w:color="auto" w:fill="FEFEFE"/>
          </w:tcPr>
          <w:p>
            <w:pPr>
              <w:spacing w:after="0"/>
              <w:rPr>
                <w:sz w:val="24"/>
                <w:szCs w:val="24"/>
                <w:color w:val="auto"/>
              </w:rPr>
            </w:pPr>
          </w:p>
        </w:tc>
        <w:tc>
          <w:tcPr>
            <w:tcW w:w="1280" w:type="dxa"/>
            <w:vAlign w:val="bottom"/>
            <w:shd w:val="clear" w:color="auto" w:fill="FEFEFE"/>
          </w:tcPr>
          <w:p>
            <w:pPr>
              <w:jc w:val="right"/>
              <w:spacing w:after="0"/>
              <w:rPr>
                <w:sz w:val="20"/>
                <w:szCs w:val="20"/>
                <w:color w:val="auto"/>
              </w:rPr>
            </w:pPr>
            <w:r>
              <w:rPr>
                <w:rFonts w:ascii="Arial" w:cs="Arial" w:eastAsia="Arial" w:hAnsi="Arial"/>
                <w:sz w:val="20"/>
                <w:szCs w:val="20"/>
                <w:color w:val="auto"/>
              </w:rPr>
              <w:t>2,514</w:t>
            </w:r>
          </w:p>
        </w:tc>
        <w:tc>
          <w:tcPr>
            <w:tcW w:w="280" w:type="dxa"/>
            <w:vAlign w:val="bottom"/>
            <w:shd w:val="clear" w:color="auto" w:fill="FEFEFE"/>
          </w:tcPr>
          <w:p>
            <w:pPr>
              <w:spacing w:after="0"/>
              <w:rPr>
                <w:sz w:val="24"/>
                <w:szCs w:val="24"/>
                <w:color w:val="auto"/>
              </w:rPr>
            </w:pPr>
          </w:p>
        </w:tc>
        <w:tc>
          <w:tcPr>
            <w:tcW w:w="320" w:type="dxa"/>
            <w:vAlign w:val="bottom"/>
            <w:shd w:val="clear" w:color="auto" w:fill="FEFEFE"/>
          </w:tcPr>
          <w:p>
            <w:pPr>
              <w:spacing w:after="0"/>
              <w:rPr>
                <w:sz w:val="24"/>
                <w:szCs w:val="24"/>
                <w:color w:val="auto"/>
              </w:rPr>
            </w:pPr>
          </w:p>
        </w:tc>
        <w:tc>
          <w:tcPr>
            <w:tcW w:w="1120" w:type="dxa"/>
            <w:vAlign w:val="bottom"/>
            <w:shd w:val="clear" w:color="auto" w:fill="FEFEFE"/>
          </w:tcPr>
          <w:p>
            <w:pPr>
              <w:jc w:val="right"/>
              <w:spacing w:after="0"/>
              <w:rPr>
                <w:sz w:val="20"/>
                <w:szCs w:val="20"/>
                <w:color w:val="auto"/>
              </w:rPr>
            </w:pPr>
            <w:r>
              <w:rPr>
                <w:rFonts w:ascii="Arial" w:cs="Arial" w:eastAsia="Arial" w:hAnsi="Arial"/>
                <w:sz w:val="20"/>
                <w:szCs w:val="20"/>
                <w:color w:val="auto"/>
              </w:rPr>
              <w:t>14,523</w:t>
            </w:r>
          </w:p>
        </w:tc>
        <w:tc>
          <w:tcPr>
            <w:tcW w:w="120" w:type="dxa"/>
            <w:vAlign w:val="bottom"/>
            <w:shd w:val="clear" w:color="auto" w:fill="FEFEFE"/>
          </w:tcPr>
          <w:p>
            <w:pPr>
              <w:spacing w:after="0"/>
              <w:rPr>
                <w:sz w:val="24"/>
                <w:szCs w:val="24"/>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720" w:right="420" w:firstLine="3"/>
        <w:spacing w:after="0" w:line="277" w:lineRule="auto"/>
        <w:tabs>
          <w:tab w:leader="none" w:pos="1002" w:val="left"/>
        </w:tabs>
        <w:numPr>
          <w:ilvl w:val="0"/>
          <w:numId w:val="41"/>
        </w:numPr>
        <w:rPr>
          <w:rFonts w:ascii="Arial" w:cs="Arial" w:eastAsia="Arial" w:hAnsi="Arial"/>
          <w:sz w:val="20"/>
          <w:szCs w:val="20"/>
          <w:color w:val="auto"/>
        </w:rPr>
      </w:pPr>
      <w:r>
        <w:rPr>
          <w:rFonts w:ascii="Arial" w:cs="Arial" w:eastAsia="Arial" w:hAnsi="Arial"/>
          <w:sz w:val="20"/>
          <w:szCs w:val="20"/>
          <w:color w:val="auto"/>
        </w:rPr>
        <w:t>The amounts of depreciation and amortization disclosed by reportable segment are included within the other segment expense captions, such as shop burden or general and administrative expense.</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color w:val="auto"/>
        </w:rPr>
        <w:t>The financial segment information is as follows for the year ended December 31, 2023:</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100" w:type="dxa"/>
            <w:vAlign w:val="bottom"/>
            <w:shd w:val="clear" w:color="auto" w:fill="FEFEFE"/>
          </w:tcPr>
          <w:p>
            <w:pPr>
              <w:spacing w:after="0"/>
              <w:rPr>
                <w:sz w:val="20"/>
                <w:szCs w:val="20"/>
                <w:color w:val="auto"/>
              </w:rPr>
            </w:pPr>
            <w:r>
              <w:rPr>
                <w:rFonts w:ascii="Arial" w:cs="Arial" w:eastAsia="Arial" w:hAnsi="Arial"/>
                <w:sz w:val="16"/>
                <w:szCs w:val="16"/>
                <w:b w:val="1"/>
                <w:bCs w:val="1"/>
                <w:color w:val="auto"/>
              </w:rPr>
              <w:t>(table only in thousands)</w:t>
            </w:r>
          </w:p>
        </w:tc>
        <w:tc>
          <w:tcPr>
            <w:tcW w:w="260" w:type="dxa"/>
            <w:vAlign w:val="bottom"/>
            <w:shd w:val="clear" w:color="auto" w:fill="FEFEFE"/>
          </w:tcPr>
          <w:p>
            <w:pPr>
              <w:spacing w:after="0"/>
              <w:rPr>
                <w:sz w:val="17"/>
                <w:szCs w:val="17"/>
                <w:color w:val="auto"/>
              </w:rPr>
            </w:pPr>
          </w:p>
        </w:tc>
        <w:tc>
          <w:tcPr>
            <w:tcW w:w="240" w:type="dxa"/>
            <w:vAlign w:val="bottom"/>
            <w:shd w:val="clear" w:color="auto" w:fill="FEFEFE"/>
          </w:tcPr>
          <w:p>
            <w:pPr>
              <w:spacing w:after="0"/>
              <w:rPr>
                <w:sz w:val="17"/>
                <w:szCs w:val="17"/>
                <w:color w:val="auto"/>
              </w:rPr>
            </w:pPr>
          </w:p>
        </w:tc>
        <w:tc>
          <w:tcPr>
            <w:tcW w:w="1940" w:type="dxa"/>
            <w:vAlign w:val="bottom"/>
            <w:shd w:val="clear" w:color="auto" w:fill="FEFEFE"/>
          </w:tcPr>
          <w:p>
            <w:pPr>
              <w:jc w:val="right"/>
              <w:ind w:right="327"/>
              <w:spacing w:after="0"/>
              <w:rPr>
                <w:sz w:val="20"/>
                <w:szCs w:val="20"/>
                <w:color w:val="auto"/>
              </w:rPr>
            </w:pPr>
            <w:r>
              <w:rPr>
                <w:rFonts w:ascii="Arial" w:cs="Arial" w:eastAsia="Arial" w:hAnsi="Arial"/>
                <w:sz w:val="16"/>
                <w:szCs w:val="16"/>
                <w:b w:val="1"/>
                <w:bCs w:val="1"/>
                <w:color w:val="auto"/>
                <w:w w:val="95"/>
              </w:rPr>
              <w:t>Engineered Systems</w:t>
            </w:r>
          </w:p>
        </w:tc>
        <w:tc>
          <w:tcPr>
            <w:tcW w:w="360" w:type="dxa"/>
            <w:vAlign w:val="bottom"/>
            <w:shd w:val="clear" w:color="auto" w:fill="FEFEFE"/>
          </w:tcPr>
          <w:p>
            <w:pPr>
              <w:spacing w:after="0"/>
              <w:rPr>
                <w:sz w:val="17"/>
                <w:szCs w:val="17"/>
                <w:color w:val="auto"/>
              </w:rPr>
            </w:pPr>
          </w:p>
        </w:tc>
        <w:tc>
          <w:tcPr>
            <w:tcW w:w="120" w:type="dxa"/>
            <w:vAlign w:val="bottom"/>
            <w:shd w:val="clear" w:color="auto" w:fill="FEFEFE"/>
          </w:tcPr>
          <w:p>
            <w:pPr>
              <w:spacing w:after="0"/>
              <w:rPr>
                <w:sz w:val="17"/>
                <w:szCs w:val="17"/>
                <w:color w:val="auto"/>
              </w:rPr>
            </w:pPr>
          </w:p>
        </w:tc>
        <w:tc>
          <w:tcPr>
            <w:tcW w:w="2740" w:type="dxa"/>
            <w:vAlign w:val="bottom"/>
            <w:gridSpan w:val="2"/>
            <w:shd w:val="clear" w:color="auto" w:fill="FEFEFE"/>
          </w:tcPr>
          <w:p>
            <w:pPr>
              <w:ind w:left="300"/>
              <w:spacing w:after="0"/>
              <w:rPr>
                <w:sz w:val="20"/>
                <w:szCs w:val="20"/>
                <w:color w:val="auto"/>
              </w:rPr>
            </w:pPr>
            <w:r>
              <w:rPr>
                <w:rFonts w:ascii="Arial" w:cs="Arial" w:eastAsia="Arial" w:hAnsi="Arial"/>
                <w:sz w:val="16"/>
                <w:szCs w:val="16"/>
                <w:b w:val="1"/>
                <w:bCs w:val="1"/>
                <w:color w:val="auto"/>
              </w:rPr>
              <w:t>Industrial Process Solutions</w:t>
            </w:r>
          </w:p>
        </w:tc>
      </w:tr>
      <w:tr>
        <w:trPr>
          <w:trHeight w:val="233"/>
        </w:trPr>
        <w:tc>
          <w:tcPr>
            <w:tcW w:w="5100" w:type="dxa"/>
            <w:vAlign w:val="bottom"/>
            <w:tcBorders>
              <w:top w:val="single" w:sz="8" w:color="E6E6E6"/>
            </w:tcBorders>
            <w:shd w:val="clear" w:color="auto" w:fill="E6E6E6"/>
          </w:tcPr>
          <w:p>
            <w:pPr>
              <w:spacing w:after="0"/>
              <w:rPr>
                <w:sz w:val="20"/>
                <w:szCs w:val="20"/>
                <w:color w:val="auto"/>
              </w:rPr>
            </w:pPr>
            <w:r>
              <w:rPr>
                <w:rFonts w:ascii="Arial" w:cs="Arial" w:eastAsia="Arial" w:hAnsi="Arial"/>
                <w:sz w:val="20"/>
                <w:szCs w:val="20"/>
                <w:color w:val="auto"/>
              </w:rPr>
              <w:t>Sales</w:t>
            </w:r>
          </w:p>
        </w:tc>
        <w:tc>
          <w:tcPr>
            <w:tcW w:w="260" w:type="dxa"/>
            <w:vAlign w:val="bottom"/>
            <w:tcBorders>
              <w:top w:val="single" w:sz="8" w:color="E6E6E6"/>
            </w:tcBorders>
            <w:shd w:val="clear" w:color="auto" w:fill="E6E6E6"/>
          </w:tcPr>
          <w:p>
            <w:pPr>
              <w:spacing w:after="0"/>
              <w:rPr>
                <w:sz w:val="20"/>
                <w:szCs w:val="20"/>
                <w:color w:val="auto"/>
              </w:rPr>
            </w:pPr>
          </w:p>
        </w:tc>
        <w:tc>
          <w:tcPr>
            <w:tcW w:w="240" w:type="dxa"/>
            <w:vAlign w:val="bottom"/>
            <w:tcBorders>
              <w:top w:val="single" w:sz="8" w:color="auto"/>
            </w:tcBorders>
            <w:shd w:val="clear" w:color="auto" w:fill="E6E6E6"/>
          </w:tcPr>
          <w:p>
            <w:pPr>
              <w:jc w:val="right"/>
              <w:ind w:right="41"/>
              <w:spacing w:after="0"/>
              <w:rPr>
                <w:sz w:val="20"/>
                <w:szCs w:val="20"/>
                <w:color w:val="auto"/>
              </w:rPr>
            </w:pPr>
            <w:r>
              <w:rPr>
                <w:rFonts w:ascii="Arial" w:cs="Arial" w:eastAsia="Arial" w:hAnsi="Arial"/>
                <w:sz w:val="20"/>
                <w:szCs w:val="20"/>
                <w:color w:val="auto"/>
                <w:w w:val="71"/>
              </w:rPr>
              <w:t>$</w:t>
            </w:r>
          </w:p>
        </w:tc>
        <w:tc>
          <w:tcPr>
            <w:tcW w:w="194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412,929</w:t>
            </w:r>
          </w:p>
        </w:tc>
        <w:tc>
          <w:tcPr>
            <w:tcW w:w="360" w:type="dxa"/>
            <w:vAlign w:val="bottom"/>
            <w:tcBorders>
              <w:top w:val="single" w:sz="8" w:color="E6E6E6"/>
            </w:tcBorders>
            <w:shd w:val="clear" w:color="auto" w:fill="E6E6E6"/>
          </w:tcPr>
          <w:p>
            <w:pPr>
              <w:spacing w:after="0"/>
              <w:rPr>
                <w:sz w:val="20"/>
                <w:szCs w:val="20"/>
                <w:color w:val="auto"/>
              </w:rPr>
            </w:pPr>
          </w:p>
        </w:tc>
        <w:tc>
          <w:tcPr>
            <w:tcW w:w="12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w w:val="71"/>
                <w:shd w:val="clear" w:color="auto" w:fill="E6E6E6"/>
              </w:rPr>
              <w:t>$</w:t>
            </w:r>
          </w:p>
        </w:tc>
        <w:tc>
          <w:tcPr>
            <w:tcW w:w="262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183,011</w:t>
            </w:r>
          </w:p>
        </w:tc>
        <w:tc>
          <w:tcPr>
            <w:tcW w:w="120" w:type="dxa"/>
            <w:vAlign w:val="bottom"/>
            <w:tcBorders>
              <w:top w:val="single" w:sz="8" w:color="E6E6E6"/>
            </w:tcBorders>
            <w:shd w:val="clear" w:color="auto" w:fill="E6E6E6"/>
          </w:tcPr>
          <w:p>
            <w:pPr>
              <w:spacing w:after="0"/>
              <w:rPr>
                <w:sz w:val="20"/>
                <w:szCs w:val="20"/>
                <w:color w:val="auto"/>
              </w:rPr>
            </w:pPr>
          </w:p>
        </w:tc>
      </w:tr>
      <w:tr>
        <w:trPr>
          <w:trHeight w:val="243"/>
        </w:trPr>
        <w:tc>
          <w:tcPr>
            <w:tcW w:w="5100" w:type="dxa"/>
            <w:vAlign w:val="bottom"/>
            <w:shd w:val="clear" w:color="auto" w:fill="FEFEFE"/>
          </w:tcPr>
          <w:p>
            <w:pPr>
              <w:spacing w:after="0"/>
              <w:rPr>
                <w:sz w:val="20"/>
                <w:szCs w:val="20"/>
                <w:color w:val="auto"/>
              </w:rPr>
            </w:pPr>
            <w:r>
              <w:rPr>
                <w:rFonts w:ascii="Arial" w:cs="Arial" w:eastAsia="Arial" w:hAnsi="Arial"/>
                <w:sz w:val="20"/>
                <w:szCs w:val="20"/>
                <w:color w:val="auto"/>
              </w:rPr>
              <w:t>Income from operations</w:t>
            </w:r>
          </w:p>
        </w:tc>
        <w:tc>
          <w:tcPr>
            <w:tcW w:w="260" w:type="dxa"/>
            <w:vAlign w:val="bottom"/>
            <w:shd w:val="clear" w:color="auto" w:fill="FEFEFE"/>
          </w:tcPr>
          <w:p>
            <w:pPr>
              <w:spacing w:after="0"/>
              <w:rPr>
                <w:sz w:val="21"/>
                <w:szCs w:val="21"/>
                <w:color w:val="auto"/>
              </w:rPr>
            </w:pPr>
          </w:p>
        </w:tc>
        <w:tc>
          <w:tcPr>
            <w:tcW w:w="240" w:type="dxa"/>
            <w:vAlign w:val="bottom"/>
            <w:shd w:val="clear" w:color="auto" w:fill="FEFEFE"/>
          </w:tcPr>
          <w:p>
            <w:pPr>
              <w:spacing w:after="0"/>
              <w:rPr>
                <w:sz w:val="21"/>
                <w:szCs w:val="21"/>
                <w:color w:val="auto"/>
              </w:rPr>
            </w:pPr>
          </w:p>
        </w:tc>
        <w:tc>
          <w:tcPr>
            <w:tcW w:w="1940" w:type="dxa"/>
            <w:vAlign w:val="bottom"/>
            <w:shd w:val="clear" w:color="auto" w:fill="FEFEFE"/>
          </w:tcPr>
          <w:p>
            <w:pPr>
              <w:jc w:val="right"/>
              <w:spacing w:after="0"/>
              <w:rPr>
                <w:sz w:val="20"/>
                <w:szCs w:val="20"/>
                <w:color w:val="auto"/>
              </w:rPr>
            </w:pPr>
            <w:r>
              <w:rPr>
                <w:rFonts w:ascii="Arial" w:cs="Arial" w:eastAsia="Arial" w:hAnsi="Arial"/>
                <w:sz w:val="20"/>
                <w:szCs w:val="20"/>
                <w:color w:val="auto"/>
              </w:rPr>
              <w:t>59,846</w:t>
            </w:r>
          </w:p>
        </w:tc>
        <w:tc>
          <w:tcPr>
            <w:tcW w:w="360" w:type="dxa"/>
            <w:vAlign w:val="bottom"/>
            <w:shd w:val="clear" w:color="auto" w:fill="FEFEFE"/>
          </w:tcPr>
          <w:p>
            <w:pPr>
              <w:spacing w:after="0"/>
              <w:rPr>
                <w:sz w:val="21"/>
                <w:szCs w:val="21"/>
                <w:color w:val="auto"/>
              </w:rPr>
            </w:pPr>
          </w:p>
        </w:tc>
        <w:tc>
          <w:tcPr>
            <w:tcW w:w="120" w:type="dxa"/>
            <w:vAlign w:val="bottom"/>
            <w:shd w:val="clear" w:color="auto" w:fill="FEFEFE"/>
          </w:tcPr>
          <w:p>
            <w:pPr>
              <w:spacing w:after="0"/>
              <w:rPr>
                <w:sz w:val="21"/>
                <w:szCs w:val="21"/>
                <w:color w:val="auto"/>
              </w:rPr>
            </w:pPr>
          </w:p>
        </w:tc>
        <w:tc>
          <w:tcPr>
            <w:tcW w:w="2620" w:type="dxa"/>
            <w:vAlign w:val="bottom"/>
            <w:shd w:val="clear" w:color="auto" w:fill="FEFEFE"/>
          </w:tcPr>
          <w:p>
            <w:pPr>
              <w:jc w:val="right"/>
              <w:spacing w:after="0"/>
              <w:rPr>
                <w:sz w:val="20"/>
                <w:szCs w:val="20"/>
                <w:color w:val="auto"/>
              </w:rPr>
            </w:pPr>
            <w:r>
              <w:rPr>
                <w:rFonts w:ascii="Arial" w:cs="Arial" w:eastAsia="Arial" w:hAnsi="Arial"/>
                <w:sz w:val="20"/>
                <w:szCs w:val="20"/>
                <w:color w:val="auto"/>
              </w:rPr>
              <w:t>21,630</w:t>
            </w:r>
          </w:p>
        </w:tc>
        <w:tc>
          <w:tcPr>
            <w:tcW w:w="120" w:type="dxa"/>
            <w:vAlign w:val="bottom"/>
            <w:shd w:val="clear" w:color="auto" w:fill="FEFEFE"/>
          </w:tcPr>
          <w:p>
            <w:pPr>
              <w:spacing w:after="0"/>
              <w:rPr>
                <w:sz w:val="21"/>
                <w:szCs w:val="21"/>
                <w:color w:val="auto"/>
              </w:rPr>
            </w:pPr>
          </w:p>
        </w:tc>
      </w:tr>
    </w:tbl>
    <w:p>
      <w:pPr>
        <w:spacing w:after="0" w:line="98" w:lineRule="exact"/>
        <w:rPr>
          <w:sz w:val="20"/>
          <w:szCs w:val="20"/>
          <w:color w:val="auto"/>
        </w:rPr>
      </w:pPr>
    </w:p>
    <w:p>
      <w:pPr>
        <w:ind w:right="860"/>
        <w:spacing w:after="0" w:line="334" w:lineRule="auto"/>
        <w:rPr>
          <w:sz w:val="20"/>
          <w:szCs w:val="20"/>
          <w:color w:val="auto"/>
        </w:rPr>
      </w:pPr>
      <w:r>
        <w:rPr>
          <w:rFonts w:ascii="Arial" w:cs="Arial" w:eastAsia="Arial" w:hAnsi="Arial"/>
          <w:sz w:val="18"/>
          <w:szCs w:val="18"/>
          <w:color w:val="auto"/>
        </w:rPr>
        <w:t>A reconciliation of total segment sales to total consolidated sales, as well as total segment income from operations to total consolidated income from operations and total consolidated net income is as follows for the year ended December 31, 2023:</w:t>
      </w:r>
    </w:p>
    <w:p>
      <w:pPr>
        <w:sectPr>
          <w:pgSz w:w="11880" w:h="15480" w:orient="portrait"/>
          <w:cols w:equalWidth="0" w:num="1">
            <w:col w:w="10760"/>
          </w:cols>
          <w:pgMar w:left="560" w:top="804" w:right="560" w:bottom="6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F-35</w:t>
      </w:r>
    </w:p>
    <w:p>
      <w:pPr>
        <w:sectPr>
          <w:pgSz w:w="11880" w:h="15480" w:orient="portrait"/>
          <w:cols w:equalWidth="0" w:num="1">
            <w:col w:w="10760"/>
          </w:cols>
          <w:pgMar w:left="560" w:top="804" w:right="560" w:bottom="66" w:gutter="0" w:footer="0" w:header="0"/>
          <w:type w:val="continuous"/>
        </w:sectPr>
      </w:pPr>
    </w:p>
    <w:bookmarkStart w:id="97" w:name="page98"/>
    <w:bookmarkEnd w:id="97"/>
    <w:tbl>
      <w:tblPr>
        <w:tblLayout w:type="fixed"/>
        <w:tblInd w:w="0" w:type="dxa"/>
        <w:tblCellMar>
          <w:top w:w="0" w:type="dxa"/>
          <w:left w:w="0" w:type="dxa"/>
          <w:bottom w:w="0" w:type="dxa"/>
          <w:right w:w="0" w:type="dxa"/>
        </w:tblCellMar>
      </w:tblPr>
      <w:tr>
        <w:trPr>
          <w:trHeight w:val="197"/>
        </w:trPr>
        <w:tc>
          <w:tcPr>
            <w:tcW w:w="4060" w:type="dxa"/>
            <w:vAlign w:val="bottom"/>
            <w:shd w:val="clear" w:color="auto" w:fill="FEFEFE"/>
          </w:tcPr>
          <w:p>
            <w:pPr>
              <w:spacing w:after="0"/>
              <w:rPr>
                <w:sz w:val="20"/>
                <w:szCs w:val="20"/>
                <w:color w:val="auto"/>
              </w:rPr>
            </w:pPr>
            <w:r>
              <w:rPr>
                <w:rFonts w:ascii="Arial" w:cs="Arial" w:eastAsia="Arial" w:hAnsi="Arial"/>
                <w:sz w:val="16"/>
                <w:szCs w:val="16"/>
                <w:b w:val="1"/>
                <w:bCs w:val="1"/>
                <w:color w:val="auto"/>
              </w:rPr>
              <w:t>(table only in thousands)</w:t>
            </w:r>
          </w:p>
        </w:tc>
        <w:tc>
          <w:tcPr>
            <w:tcW w:w="280" w:type="dxa"/>
            <w:vAlign w:val="bottom"/>
            <w:shd w:val="clear" w:color="auto" w:fill="FEFEFE"/>
          </w:tcPr>
          <w:p>
            <w:pPr>
              <w:spacing w:after="0"/>
              <w:rPr>
                <w:sz w:val="17"/>
                <w:szCs w:val="17"/>
                <w:color w:val="auto"/>
              </w:rPr>
            </w:pPr>
          </w:p>
        </w:tc>
        <w:tc>
          <w:tcPr>
            <w:tcW w:w="140" w:type="dxa"/>
            <w:vAlign w:val="bottom"/>
            <w:shd w:val="clear" w:color="auto" w:fill="FEFEFE"/>
          </w:tcPr>
          <w:p>
            <w:pPr>
              <w:spacing w:after="0"/>
              <w:rPr>
                <w:sz w:val="17"/>
                <w:szCs w:val="17"/>
                <w:color w:val="auto"/>
              </w:rPr>
            </w:pPr>
          </w:p>
        </w:tc>
        <w:tc>
          <w:tcPr>
            <w:tcW w:w="1600" w:type="dxa"/>
            <w:vAlign w:val="bottom"/>
            <w:shd w:val="clear" w:color="auto" w:fill="FEFEFE"/>
          </w:tcPr>
          <w:p>
            <w:pPr>
              <w:jc w:val="right"/>
              <w:ind w:right="102"/>
              <w:spacing w:after="0"/>
              <w:rPr>
                <w:sz w:val="20"/>
                <w:szCs w:val="20"/>
                <w:color w:val="auto"/>
              </w:rPr>
            </w:pPr>
            <w:r>
              <w:rPr>
                <w:rFonts w:ascii="Arial" w:cs="Arial" w:eastAsia="Arial" w:hAnsi="Arial"/>
                <w:sz w:val="16"/>
                <w:szCs w:val="16"/>
                <w:b w:val="1"/>
                <w:bCs w:val="1"/>
                <w:color w:val="auto"/>
                <w:w w:val="87"/>
              </w:rPr>
              <w:t>Engineered Systems</w:t>
            </w:r>
          </w:p>
        </w:tc>
        <w:tc>
          <w:tcPr>
            <w:tcW w:w="300" w:type="dxa"/>
            <w:vAlign w:val="bottom"/>
            <w:shd w:val="clear" w:color="auto" w:fill="FEFEFE"/>
          </w:tcPr>
          <w:p>
            <w:pPr>
              <w:spacing w:after="0"/>
              <w:rPr>
                <w:sz w:val="17"/>
                <w:szCs w:val="17"/>
                <w:color w:val="auto"/>
              </w:rPr>
            </w:pPr>
          </w:p>
        </w:tc>
        <w:tc>
          <w:tcPr>
            <w:tcW w:w="140" w:type="dxa"/>
            <w:vAlign w:val="bottom"/>
            <w:shd w:val="clear" w:color="auto" w:fill="FEFEFE"/>
          </w:tcPr>
          <w:p>
            <w:pPr>
              <w:spacing w:after="0"/>
              <w:rPr>
                <w:sz w:val="17"/>
                <w:szCs w:val="17"/>
                <w:color w:val="auto"/>
              </w:rPr>
            </w:pPr>
          </w:p>
        </w:tc>
        <w:tc>
          <w:tcPr>
            <w:tcW w:w="2380" w:type="dxa"/>
            <w:vAlign w:val="bottom"/>
            <w:gridSpan w:val="2"/>
            <w:shd w:val="clear" w:color="auto" w:fill="FEFEFE"/>
          </w:tcPr>
          <w:p>
            <w:pPr>
              <w:ind w:left="20"/>
              <w:spacing w:after="0"/>
              <w:rPr>
                <w:sz w:val="20"/>
                <w:szCs w:val="20"/>
                <w:color w:val="auto"/>
              </w:rPr>
            </w:pPr>
            <w:r>
              <w:rPr>
                <w:rFonts w:ascii="Arial" w:cs="Arial" w:eastAsia="Arial" w:hAnsi="Arial"/>
                <w:sz w:val="16"/>
                <w:szCs w:val="16"/>
                <w:b w:val="1"/>
                <w:bCs w:val="1"/>
                <w:color w:val="auto"/>
              </w:rPr>
              <w:t>Industrial Process Solutions</w:t>
            </w:r>
          </w:p>
        </w:tc>
        <w:tc>
          <w:tcPr>
            <w:tcW w:w="400" w:type="dxa"/>
            <w:vAlign w:val="bottom"/>
            <w:shd w:val="clear" w:color="auto" w:fill="FEFEFE"/>
          </w:tcPr>
          <w:p>
            <w:pPr>
              <w:spacing w:after="0"/>
              <w:rPr>
                <w:sz w:val="17"/>
                <w:szCs w:val="17"/>
                <w:color w:val="auto"/>
              </w:rPr>
            </w:pPr>
          </w:p>
        </w:tc>
        <w:tc>
          <w:tcPr>
            <w:tcW w:w="1340" w:type="dxa"/>
            <w:vAlign w:val="bottom"/>
            <w:shd w:val="clear" w:color="auto" w:fill="FEFEFE"/>
          </w:tcPr>
          <w:p>
            <w:pPr>
              <w:jc w:val="right"/>
              <w:ind w:right="601"/>
              <w:spacing w:after="0"/>
              <w:rPr>
                <w:sz w:val="20"/>
                <w:szCs w:val="20"/>
                <w:color w:val="auto"/>
              </w:rPr>
            </w:pPr>
            <w:r>
              <w:rPr>
                <w:rFonts w:ascii="Arial" w:cs="Arial" w:eastAsia="Arial" w:hAnsi="Arial"/>
                <w:sz w:val="16"/>
                <w:szCs w:val="16"/>
                <w:b w:val="1"/>
                <w:bCs w:val="1"/>
                <w:color w:val="auto"/>
              </w:rPr>
              <w:t>Total</w:t>
            </w:r>
          </w:p>
        </w:tc>
        <w:tc>
          <w:tcPr>
            <w:tcW w:w="120" w:type="dxa"/>
            <w:vAlign w:val="bottom"/>
            <w:shd w:val="clear" w:color="auto" w:fill="FEFEFE"/>
          </w:tcPr>
          <w:p>
            <w:pPr>
              <w:spacing w:after="0"/>
              <w:rPr>
                <w:sz w:val="17"/>
                <w:szCs w:val="17"/>
                <w:color w:val="auto"/>
              </w:rPr>
            </w:pPr>
          </w:p>
        </w:tc>
      </w:tr>
      <w:tr>
        <w:trPr>
          <w:trHeight w:val="233"/>
        </w:trPr>
        <w:tc>
          <w:tcPr>
            <w:tcW w:w="4060" w:type="dxa"/>
            <w:vAlign w:val="bottom"/>
            <w:tcBorders>
              <w:top w:val="single" w:sz="8" w:color="E6E6E6"/>
            </w:tcBorders>
            <w:shd w:val="clear" w:color="auto" w:fill="E6E6E6"/>
          </w:tcPr>
          <w:p>
            <w:pPr>
              <w:spacing w:after="0"/>
              <w:rPr>
                <w:sz w:val="20"/>
                <w:szCs w:val="20"/>
                <w:color w:val="auto"/>
              </w:rPr>
            </w:pPr>
            <w:r>
              <w:rPr>
                <w:rFonts w:ascii="Arial" w:cs="Arial" w:eastAsia="Arial" w:hAnsi="Arial"/>
                <w:sz w:val="20"/>
                <w:szCs w:val="20"/>
                <w:color w:val="auto"/>
              </w:rPr>
              <w:t>Sales from external customers</w:t>
            </w:r>
          </w:p>
        </w:tc>
        <w:tc>
          <w:tcPr>
            <w:tcW w:w="280" w:type="dxa"/>
            <w:vAlign w:val="bottom"/>
            <w:tcBorders>
              <w:top w:val="single" w:sz="8" w:color="E6E6E6"/>
            </w:tcBorders>
            <w:shd w:val="clear" w:color="auto" w:fill="E6E6E6"/>
          </w:tcPr>
          <w:p>
            <w:pPr>
              <w:spacing w:after="0"/>
              <w:rPr>
                <w:sz w:val="20"/>
                <w:szCs w:val="20"/>
                <w:color w:val="auto"/>
              </w:rPr>
            </w:pPr>
          </w:p>
        </w:tc>
        <w:tc>
          <w:tcPr>
            <w:tcW w:w="14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380,108</w:t>
            </w:r>
          </w:p>
        </w:tc>
        <w:tc>
          <w:tcPr>
            <w:tcW w:w="300" w:type="dxa"/>
            <w:vAlign w:val="bottom"/>
            <w:tcBorders>
              <w:top w:val="single" w:sz="8" w:color="E6E6E6"/>
            </w:tcBorders>
            <w:shd w:val="clear" w:color="auto" w:fill="E6E6E6"/>
          </w:tcPr>
          <w:p>
            <w:pPr>
              <w:spacing w:after="0"/>
              <w:rPr>
                <w:sz w:val="20"/>
                <w:szCs w:val="20"/>
                <w:color w:val="auto"/>
              </w:rPr>
            </w:pPr>
          </w:p>
        </w:tc>
        <w:tc>
          <w:tcPr>
            <w:tcW w:w="14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w w:val="71"/>
              </w:rPr>
              <w:t>$</w:t>
            </w:r>
          </w:p>
        </w:tc>
        <w:tc>
          <w:tcPr>
            <w:tcW w:w="206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164,737</w:t>
            </w:r>
          </w:p>
        </w:tc>
        <w:tc>
          <w:tcPr>
            <w:tcW w:w="320" w:type="dxa"/>
            <w:vAlign w:val="bottom"/>
            <w:tcBorders>
              <w:top w:val="single" w:sz="8" w:color="E6E6E6"/>
            </w:tcBorders>
            <w:shd w:val="clear" w:color="auto" w:fill="E6E6E6"/>
          </w:tcPr>
          <w:p>
            <w:pPr>
              <w:spacing w:after="0"/>
              <w:rPr>
                <w:sz w:val="20"/>
                <w:szCs w:val="20"/>
                <w:color w:val="auto"/>
              </w:rPr>
            </w:pPr>
          </w:p>
        </w:tc>
        <w:tc>
          <w:tcPr>
            <w:tcW w:w="400" w:type="dxa"/>
            <w:vAlign w:val="bottom"/>
            <w:tcBorders>
              <w:top w:val="single" w:sz="8" w:color="auto"/>
            </w:tcBorders>
            <w:shd w:val="clear" w:color="auto" w:fill="E6E6E6"/>
          </w:tcPr>
          <w:p>
            <w:pPr>
              <w:jc w:val="right"/>
              <w:ind w:right="201"/>
              <w:spacing w:after="0"/>
              <w:rPr>
                <w:sz w:val="20"/>
                <w:szCs w:val="20"/>
                <w:color w:val="auto"/>
              </w:rPr>
            </w:pPr>
            <w:r>
              <w:rPr>
                <w:rFonts w:ascii="Arial" w:cs="Arial" w:eastAsia="Arial" w:hAnsi="Arial"/>
                <w:sz w:val="20"/>
                <w:szCs w:val="20"/>
                <w:color w:val="auto"/>
                <w:w w:val="71"/>
              </w:rPr>
              <w:t>$</w:t>
            </w:r>
          </w:p>
        </w:tc>
        <w:tc>
          <w:tcPr>
            <w:tcW w:w="134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544,845</w:t>
            </w:r>
          </w:p>
        </w:tc>
        <w:tc>
          <w:tcPr>
            <w:tcW w:w="120" w:type="dxa"/>
            <w:vAlign w:val="bottom"/>
            <w:tcBorders>
              <w:top w:val="single" w:sz="8" w:color="E6E6E6"/>
            </w:tcBorders>
            <w:shd w:val="clear" w:color="auto" w:fill="E6E6E6"/>
          </w:tcPr>
          <w:p>
            <w:pPr>
              <w:spacing w:after="0"/>
              <w:rPr>
                <w:sz w:val="20"/>
                <w:szCs w:val="20"/>
                <w:color w:val="auto"/>
              </w:rPr>
            </w:pPr>
          </w:p>
        </w:tc>
      </w:tr>
      <w:tr>
        <w:trPr>
          <w:trHeight w:val="243"/>
        </w:trPr>
        <w:tc>
          <w:tcPr>
            <w:tcW w:w="4060" w:type="dxa"/>
            <w:vAlign w:val="bottom"/>
            <w:shd w:val="clear" w:color="auto" w:fill="FEFEFE"/>
          </w:tcPr>
          <w:p>
            <w:pPr>
              <w:spacing w:after="0"/>
              <w:rPr>
                <w:sz w:val="20"/>
                <w:szCs w:val="20"/>
                <w:color w:val="auto"/>
              </w:rPr>
            </w:pPr>
            <w:r>
              <w:rPr>
                <w:rFonts w:ascii="Arial" w:cs="Arial" w:eastAsia="Arial" w:hAnsi="Arial"/>
                <w:sz w:val="20"/>
                <w:szCs w:val="20"/>
                <w:color w:val="auto"/>
              </w:rPr>
              <w:t>Intra-segment sales</w:t>
            </w:r>
          </w:p>
        </w:tc>
        <w:tc>
          <w:tcPr>
            <w:tcW w:w="280" w:type="dxa"/>
            <w:vAlign w:val="bottom"/>
            <w:shd w:val="clear" w:color="auto" w:fill="FEFEFE"/>
          </w:tcPr>
          <w:p>
            <w:pPr>
              <w:spacing w:after="0"/>
              <w:rPr>
                <w:sz w:val="21"/>
                <w:szCs w:val="21"/>
                <w:color w:val="auto"/>
              </w:rPr>
            </w:pPr>
          </w:p>
        </w:tc>
        <w:tc>
          <w:tcPr>
            <w:tcW w:w="140" w:type="dxa"/>
            <w:vAlign w:val="bottom"/>
            <w:shd w:val="clear" w:color="auto" w:fill="FEFEFE"/>
          </w:tcPr>
          <w:p>
            <w:pPr>
              <w:spacing w:after="0"/>
              <w:rPr>
                <w:sz w:val="21"/>
                <w:szCs w:val="21"/>
                <w:color w:val="auto"/>
              </w:rPr>
            </w:pPr>
          </w:p>
        </w:tc>
        <w:tc>
          <w:tcPr>
            <w:tcW w:w="1600" w:type="dxa"/>
            <w:vAlign w:val="bottom"/>
            <w:shd w:val="clear" w:color="auto" w:fill="FEFEFE"/>
          </w:tcPr>
          <w:p>
            <w:pPr>
              <w:jc w:val="right"/>
              <w:spacing w:after="0"/>
              <w:rPr>
                <w:sz w:val="20"/>
                <w:szCs w:val="20"/>
                <w:color w:val="auto"/>
              </w:rPr>
            </w:pPr>
            <w:r>
              <w:rPr>
                <w:rFonts w:ascii="Arial" w:cs="Arial" w:eastAsia="Arial" w:hAnsi="Arial"/>
                <w:sz w:val="20"/>
                <w:szCs w:val="20"/>
                <w:color w:val="auto"/>
              </w:rPr>
              <w:t>31,402</w:t>
            </w:r>
          </w:p>
        </w:tc>
        <w:tc>
          <w:tcPr>
            <w:tcW w:w="300" w:type="dxa"/>
            <w:vAlign w:val="bottom"/>
            <w:shd w:val="clear" w:color="auto" w:fill="FEFEFE"/>
          </w:tcPr>
          <w:p>
            <w:pPr>
              <w:spacing w:after="0"/>
              <w:rPr>
                <w:sz w:val="21"/>
                <w:szCs w:val="21"/>
                <w:color w:val="auto"/>
              </w:rPr>
            </w:pPr>
          </w:p>
        </w:tc>
        <w:tc>
          <w:tcPr>
            <w:tcW w:w="140" w:type="dxa"/>
            <w:vAlign w:val="bottom"/>
            <w:shd w:val="clear" w:color="auto" w:fill="FEFEFE"/>
          </w:tcPr>
          <w:p>
            <w:pPr>
              <w:spacing w:after="0"/>
              <w:rPr>
                <w:sz w:val="21"/>
                <w:szCs w:val="21"/>
                <w:color w:val="auto"/>
              </w:rPr>
            </w:pPr>
          </w:p>
        </w:tc>
        <w:tc>
          <w:tcPr>
            <w:tcW w:w="2060" w:type="dxa"/>
            <w:vAlign w:val="bottom"/>
            <w:shd w:val="clear" w:color="auto" w:fill="FEFEFE"/>
          </w:tcPr>
          <w:p>
            <w:pPr>
              <w:jc w:val="right"/>
              <w:spacing w:after="0"/>
              <w:rPr>
                <w:sz w:val="20"/>
                <w:szCs w:val="20"/>
                <w:color w:val="auto"/>
              </w:rPr>
            </w:pPr>
            <w:r>
              <w:rPr>
                <w:rFonts w:ascii="Arial" w:cs="Arial" w:eastAsia="Arial" w:hAnsi="Arial"/>
                <w:sz w:val="20"/>
                <w:szCs w:val="20"/>
                <w:color w:val="auto"/>
              </w:rPr>
              <w:t>17,489</w:t>
            </w:r>
          </w:p>
        </w:tc>
        <w:tc>
          <w:tcPr>
            <w:tcW w:w="320" w:type="dxa"/>
            <w:vAlign w:val="bottom"/>
            <w:shd w:val="clear" w:color="auto" w:fill="FEFEFE"/>
          </w:tcPr>
          <w:p>
            <w:pPr>
              <w:spacing w:after="0"/>
              <w:rPr>
                <w:sz w:val="21"/>
                <w:szCs w:val="21"/>
                <w:color w:val="auto"/>
              </w:rPr>
            </w:pPr>
          </w:p>
        </w:tc>
        <w:tc>
          <w:tcPr>
            <w:tcW w:w="400" w:type="dxa"/>
            <w:vAlign w:val="bottom"/>
            <w:shd w:val="clear" w:color="auto" w:fill="FEFEFE"/>
          </w:tcPr>
          <w:p>
            <w:pPr>
              <w:spacing w:after="0"/>
              <w:rPr>
                <w:sz w:val="21"/>
                <w:szCs w:val="21"/>
                <w:color w:val="auto"/>
              </w:rPr>
            </w:pPr>
          </w:p>
        </w:tc>
        <w:tc>
          <w:tcPr>
            <w:tcW w:w="1340" w:type="dxa"/>
            <w:vAlign w:val="bottom"/>
            <w:shd w:val="clear" w:color="auto" w:fill="FEFEFE"/>
          </w:tcPr>
          <w:p>
            <w:pPr>
              <w:jc w:val="right"/>
              <w:spacing w:after="0"/>
              <w:rPr>
                <w:sz w:val="20"/>
                <w:szCs w:val="20"/>
                <w:color w:val="auto"/>
              </w:rPr>
            </w:pPr>
            <w:r>
              <w:rPr>
                <w:rFonts w:ascii="Arial" w:cs="Arial" w:eastAsia="Arial" w:hAnsi="Arial"/>
                <w:sz w:val="20"/>
                <w:szCs w:val="20"/>
                <w:color w:val="auto"/>
              </w:rPr>
              <w:t>48,891</w:t>
            </w:r>
          </w:p>
        </w:tc>
        <w:tc>
          <w:tcPr>
            <w:tcW w:w="120" w:type="dxa"/>
            <w:vAlign w:val="bottom"/>
            <w:shd w:val="clear" w:color="auto" w:fill="FEFEFE"/>
          </w:tcPr>
          <w:p>
            <w:pPr>
              <w:spacing w:after="0"/>
              <w:rPr>
                <w:sz w:val="21"/>
                <w:szCs w:val="21"/>
                <w:color w:val="auto"/>
              </w:rPr>
            </w:pPr>
          </w:p>
        </w:tc>
      </w:tr>
      <w:tr>
        <w:trPr>
          <w:trHeight w:val="268"/>
        </w:trPr>
        <w:tc>
          <w:tcPr>
            <w:tcW w:w="4060" w:type="dxa"/>
            <w:vAlign w:val="bottom"/>
            <w:tcBorders>
              <w:bottom w:val="single" w:sz="8" w:color="E6E6E6"/>
            </w:tcBorders>
            <w:shd w:val="clear" w:color="auto" w:fill="E6E6E6"/>
          </w:tcPr>
          <w:p>
            <w:pPr>
              <w:spacing w:after="0"/>
              <w:rPr>
                <w:sz w:val="20"/>
                <w:szCs w:val="20"/>
                <w:color w:val="auto"/>
              </w:rPr>
            </w:pPr>
            <w:r>
              <w:rPr>
                <w:rFonts w:ascii="Arial" w:cs="Arial" w:eastAsia="Arial" w:hAnsi="Arial"/>
                <w:sz w:val="20"/>
                <w:szCs w:val="20"/>
                <w:color w:val="auto"/>
              </w:rPr>
              <w:t>Inter-segment sales</w:t>
            </w:r>
          </w:p>
        </w:tc>
        <w:tc>
          <w:tcPr>
            <w:tcW w:w="280" w:type="dxa"/>
            <w:vAlign w:val="bottom"/>
            <w:tcBorders>
              <w:bottom w:val="single" w:sz="8" w:color="E6E6E6"/>
            </w:tcBorders>
            <w:shd w:val="clear" w:color="auto" w:fill="E6E6E6"/>
          </w:tcPr>
          <w:p>
            <w:pPr>
              <w:spacing w:after="0"/>
              <w:rPr>
                <w:sz w:val="22"/>
                <w:szCs w:val="22"/>
                <w:color w:val="auto"/>
              </w:rPr>
            </w:pPr>
          </w:p>
        </w:tc>
        <w:tc>
          <w:tcPr>
            <w:tcW w:w="140" w:type="dxa"/>
            <w:vAlign w:val="bottom"/>
            <w:tcBorders>
              <w:bottom w:val="single" w:sz="8" w:color="auto"/>
            </w:tcBorders>
            <w:shd w:val="clear" w:color="auto" w:fill="E6E6E6"/>
          </w:tcPr>
          <w:p>
            <w:pPr>
              <w:spacing w:after="0"/>
              <w:rPr>
                <w:sz w:val="22"/>
                <w:szCs w:val="22"/>
                <w:color w:val="auto"/>
              </w:rPr>
            </w:pPr>
          </w:p>
        </w:tc>
        <w:tc>
          <w:tcPr>
            <w:tcW w:w="16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1,419</w:t>
            </w:r>
          </w:p>
        </w:tc>
        <w:tc>
          <w:tcPr>
            <w:tcW w:w="300" w:type="dxa"/>
            <w:vAlign w:val="bottom"/>
            <w:tcBorders>
              <w:bottom w:val="single" w:sz="8" w:color="E6E6E6"/>
            </w:tcBorders>
            <w:shd w:val="clear" w:color="auto" w:fill="E6E6E6"/>
          </w:tcPr>
          <w:p>
            <w:pPr>
              <w:spacing w:after="0"/>
              <w:rPr>
                <w:sz w:val="22"/>
                <w:szCs w:val="22"/>
                <w:color w:val="auto"/>
              </w:rPr>
            </w:pPr>
          </w:p>
        </w:tc>
        <w:tc>
          <w:tcPr>
            <w:tcW w:w="140" w:type="dxa"/>
            <w:vAlign w:val="bottom"/>
            <w:tcBorders>
              <w:bottom w:val="single" w:sz="8" w:color="auto"/>
            </w:tcBorders>
            <w:shd w:val="clear" w:color="auto" w:fill="E6E6E6"/>
          </w:tcPr>
          <w:p>
            <w:pPr>
              <w:spacing w:after="0"/>
              <w:rPr>
                <w:sz w:val="22"/>
                <w:szCs w:val="22"/>
                <w:color w:val="auto"/>
              </w:rPr>
            </w:pPr>
          </w:p>
        </w:tc>
        <w:tc>
          <w:tcPr>
            <w:tcW w:w="20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785</w:t>
            </w:r>
          </w:p>
        </w:tc>
        <w:tc>
          <w:tcPr>
            <w:tcW w:w="320" w:type="dxa"/>
            <w:vAlign w:val="bottom"/>
            <w:tcBorders>
              <w:bottom w:val="single" w:sz="8" w:color="E6E6E6"/>
            </w:tcBorders>
            <w:shd w:val="clear" w:color="auto" w:fill="E6E6E6"/>
          </w:tcPr>
          <w:p>
            <w:pPr>
              <w:spacing w:after="0"/>
              <w:rPr>
                <w:sz w:val="22"/>
                <w:szCs w:val="22"/>
                <w:color w:val="auto"/>
              </w:rPr>
            </w:pPr>
          </w:p>
        </w:tc>
        <w:tc>
          <w:tcPr>
            <w:tcW w:w="400" w:type="dxa"/>
            <w:vAlign w:val="bottom"/>
            <w:tcBorders>
              <w:bottom w:val="single" w:sz="8" w:color="auto"/>
            </w:tcBorders>
            <w:shd w:val="clear" w:color="auto" w:fill="E6E6E6"/>
          </w:tcPr>
          <w:p>
            <w:pPr>
              <w:spacing w:after="0"/>
              <w:rPr>
                <w:sz w:val="22"/>
                <w:szCs w:val="22"/>
                <w:color w:val="auto"/>
              </w:rPr>
            </w:pPr>
          </w:p>
        </w:tc>
        <w:tc>
          <w:tcPr>
            <w:tcW w:w="13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2,204</w:t>
            </w:r>
          </w:p>
        </w:tc>
        <w:tc>
          <w:tcPr>
            <w:tcW w:w="120" w:type="dxa"/>
            <w:vAlign w:val="bottom"/>
            <w:tcBorders>
              <w:bottom w:val="single" w:sz="8" w:color="E6E6E6"/>
            </w:tcBorders>
            <w:shd w:val="clear" w:color="auto" w:fill="E6E6E6"/>
          </w:tcPr>
          <w:p>
            <w:pPr>
              <w:spacing w:after="0"/>
              <w:rPr>
                <w:sz w:val="22"/>
                <w:szCs w:val="22"/>
                <w:color w:val="auto"/>
              </w:rPr>
            </w:pPr>
          </w:p>
        </w:tc>
      </w:tr>
      <w:tr>
        <w:trPr>
          <w:trHeight w:val="213"/>
        </w:trPr>
        <w:tc>
          <w:tcPr>
            <w:tcW w:w="4060" w:type="dxa"/>
            <w:vAlign w:val="bottom"/>
            <w:tcBorders>
              <w:top w:val="single" w:sz="8" w:color="FEFEFE"/>
            </w:tcBorders>
            <w:shd w:val="clear" w:color="auto" w:fill="FEFEFE"/>
          </w:tcPr>
          <w:p>
            <w:pPr>
              <w:spacing w:after="0" w:line="212" w:lineRule="exact"/>
              <w:rPr>
                <w:sz w:val="20"/>
                <w:szCs w:val="20"/>
                <w:color w:val="auto"/>
              </w:rPr>
            </w:pPr>
            <w:r>
              <w:rPr>
                <w:rFonts w:ascii="Arial" w:cs="Arial" w:eastAsia="Arial" w:hAnsi="Arial"/>
                <w:sz w:val="20"/>
                <w:szCs w:val="20"/>
                <w:color w:val="auto"/>
              </w:rPr>
              <w:t>Total segment sales</w:t>
            </w:r>
          </w:p>
        </w:tc>
        <w:tc>
          <w:tcPr>
            <w:tcW w:w="280" w:type="dxa"/>
            <w:vAlign w:val="bottom"/>
            <w:tcBorders>
              <w:top w:val="single" w:sz="8" w:color="FEFEFE"/>
            </w:tcBorders>
            <w:shd w:val="clear" w:color="auto" w:fill="FEFEFE"/>
          </w:tcPr>
          <w:p>
            <w:pPr>
              <w:spacing w:after="0"/>
              <w:rPr>
                <w:sz w:val="18"/>
                <w:szCs w:val="18"/>
                <w:color w:val="auto"/>
              </w:rPr>
            </w:pPr>
          </w:p>
        </w:tc>
        <w:tc>
          <w:tcPr>
            <w:tcW w:w="140" w:type="dxa"/>
            <w:vAlign w:val="bottom"/>
            <w:tcBorders>
              <w:top w:val="single" w:sz="8" w:color="auto"/>
            </w:tcBorders>
            <w:shd w:val="clear" w:color="auto" w:fill="FEFEFE"/>
          </w:tcPr>
          <w:p>
            <w:pPr>
              <w:spacing w:after="0"/>
              <w:rPr>
                <w:sz w:val="18"/>
                <w:szCs w:val="18"/>
                <w:color w:val="auto"/>
              </w:rPr>
            </w:pPr>
          </w:p>
        </w:tc>
        <w:tc>
          <w:tcPr>
            <w:tcW w:w="1600" w:type="dxa"/>
            <w:vAlign w:val="bottom"/>
            <w:tcBorders>
              <w:top w:val="single" w:sz="8" w:color="auto"/>
            </w:tcBorders>
            <w:shd w:val="clear" w:color="auto" w:fill="FEFEFE"/>
          </w:tcPr>
          <w:p>
            <w:pPr>
              <w:jc w:val="right"/>
              <w:spacing w:after="0" w:line="212" w:lineRule="exact"/>
              <w:rPr>
                <w:sz w:val="20"/>
                <w:szCs w:val="20"/>
                <w:color w:val="auto"/>
              </w:rPr>
            </w:pPr>
            <w:r>
              <w:rPr>
                <w:rFonts w:ascii="Arial" w:cs="Arial" w:eastAsia="Arial" w:hAnsi="Arial"/>
                <w:sz w:val="20"/>
                <w:szCs w:val="20"/>
                <w:color w:val="auto"/>
              </w:rPr>
              <w:t>412,929</w:t>
            </w:r>
          </w:p>
        </w:tc>
        <w:tc>
          <w:tcPr>
            <w:tcW w:w="300" w:type="dxa"/>
            <w:vAlign w:val="bottom"/>
            <w:tcBorders>
              <w:top w:val="single" w:sz="8" w:color="FEFEFE"/>
            </w:tcBorders>
            <w:shd w:val="clear" w:color="auto" w:fill="FEFEFE"/>
          </w:tcPr>
          <w:p>
            <w:pPr>
              <w:spacing w:after="0"/>
              <w:rPr>
                <w:sz w:val="18"/>
                <w:szCs w:val="18"/>
                <w:color w:val="auto"/>
              </w:rPr>
            </w:pPr>
          </w:p>
        </w:tc>
        <w:tc>
          <w:tcPr>
            <w:tcW w:w="140" w:type="dxa"/>
            <w:vAlign w:val="bottom"/>
            <w:tcBorders>
              <w:top w:val="single" w:sz="8" w:color="auto"/>
            </w:tcBorders>
            <w:shd w:val="clear" w:color="auto" w:fill="FEFEFE"/>
          </w:tcPr>
          <w:p>
            <w:pPr>
              <w:spacing w:after="0"/>
              <w:rPr>
                <w:sz w:val="18"/>
                <w:szCs w:val="18"/>
                <w:color w:val="auto"/>
              </w:rPr>
            </w:pPr>
          </w:p>
        </w:tc>
        <w:tc>
          <w:tcPr>
            <w:tcW w:w="2060" w:type="dxa"/>
            <w:vAlign w:val="bottom"/>
            <w:tcBorders>
              <w:top w:val="single" w:sz="8" w:color="auto"/>
            </w:tcBorders>
            <w:shd w:val="clear" w:color="auto" w:fill="FEFEFE"/>
          </w:tcPr>
          <w:p>
            <w:pPr>
              <w:jc w:val="right"/>
              <w:spacing w:after="0" w:line="212" w:lineRule="exact"/>
              <w:rPr>
                <w:sz w:val="20"/>
                <w:szCs w:val="20"/>
                <w:color w:val="auto"/>
              </w:rPr>
            </w:pPr>
            <w:r>
              <w:rPr>
                <w:rFonts w:ascii="Arial" w:cs="Arial" w:eastAsia="Arial" w:hAnsi="Arial"/>
                <w:sz w:val="20"/>
                <w:szCs w:val="20"/>
                <w:color w:val="auto"/>
              </w:rPr>
              <w:t>183,011</w:t>
            </w:r>
          </w:p>
        </w:tc>
        <w:tc>
          <w:tcPr>
            <w:tcW w:w="320" w:type="dxa"/>
            <w:vAlign w:val="bottom"/>
            <w:tcBorders>
              <w:top w:val="single" w:sz="8" w:color="FEFEFE"/>
            </w:tcBorders>
            <w:shd w:val="clear" w:color="auto" w:fill="FEFEFE"/>
          </w:tcPr>
          <w:p>
            <w:pPr>
              <w:spacing w:after="0"/>
              <w:rPr>
                <w:sz w:val="18"/>
                <w:szCs w:val="18"/>
                <w:color w:val="auto"/>
              </w:rPr>
            </w:pPr>
          </w:p>
        </w:tc>
        <w:tc>
          <w:tcPr>
            <w:tcW w:w="400" w:type="dxa"/>
            <w:vAlign w:val="bottom"/>
            <w:tcBorders>
              <w:top w:val="single" w:sz="8" w:color="auto"/>
            </w:tcBorders>
            <w:shd w:val="clear" w:color="auto" w:fill="FEFEFE"/>
          </w:tcPr>
          <w:p>
            <w:pPr>
              <w:spacing w:after="0"/>
              <w:rPr>
                <w:sz w:val="18"/>
                <w:szCs w:val="18"/>
                <w:color w:val="auto"/>
              </w:rPr>
            </w:pPr>
          </w:p>
        </w:tc>
        <w:tc>
          <w:tcPr>
            <w:tcW w:w="1340" w:type="dxa"/>
            <w:vAlign w:val="bottom"/>
            <w:tcBorders>
              <w:top w:val="single" w:sz="8" w:color="auto"/>
            </w:tcBorders>
            <w:shd w:val="clear" w:color="auto" w:fill="FEFEFE"/>
          </w:tcPr>
          <w:p>
            <w:pPr>
              <w:jc w:val="right"/>
              <w:spacing w:after="0" w:line="212" w:lineRule="exact"/>
              <w:rPr>
                <w:sz w:val="20"/>
                <w:szCs w:val="20"/>
                <w:color w:val="auto"/>
              </w:rPr>
            </w:pPr>
            <w:r>
              <w:rPr>
                <w:rFonts w:ascii="Arial" w:cs="Arial" w:eastAsia="Arial" w:hAnsi="Arial"/>
                <w:sz w:val="20"/>
                <w:szCs w:val="20"/>
                <w:color w:val="auto"/>
              </w:rPr>
              <w:t>595,940</w:t>
            </w:r>
          </w:p>
        </w:tc>
        <w:tc>
          <w:tcPr>
            <w:tcW w:w="120" w:type="dxa"/>
            <w:vAlign w:val="bottom"/>
            <w:tcBorders>
              <w:top w:val="single" w:sz="8" w:color="FEFEFE"/>
            </w:tcBorders>
            <w:shd w:val="clear" w:color="auto" w:fill="FEFEFE"/>
          </w:tcPr>
          <w:p>
            <w:pPr>
              <w:spacing w:after="0"/>
              <w:rPr>
                <w:sz w:val="18"/>
                <w:szCs w:val="18"/>
                <w:color w:val="auto"/>
              </w:rPr>
            </w:pPr>
          </w:p>
        </w:tc>
      </w:tr>
      <w:tr>
        <w:trPr>
          <w:trHeight w:val="243"/>
        </w:trPr>
        <w:tc>
          <w:tcPr>
            <w:tcW w:w="4060" w:type="dxa"/>
            <w:vAlign w:val="bottom"/>
            <w:shd w:val="clear" w:color="auto" w:fill="E6E6E6"/>
          </w:tcPr>
          <w:p>
            <w:pPr>
              <w:spacing w:after="0"/>
              <w:rPr>
                <w:sz w:val="20"/>
                <w:szCs w:val="20"/>
                <w:color w:val="auto"/>
              </w:rPr>
            </w:pPr>
            <w:r>
              <w:rPr>
                <w:rFonts w:ascii="Arial" w:cs="Arial" w:eastAsia="Arial" w:hAnsi="Arial"/>
                <w:sz w:val="20"/>
                <w:szCs w:val="20"/>
                <w:i w:val="1"/>
                <w:iCs w:val="1"/>
                <w:color w:val="auto"/>
              </w:rPr>
              <w:t>Reconciliation to sales</w:t>
            </w:r>
          </w:p>
        </w:tc>
        <w:tc>
          <w:tcPr>
            <w:tcW w:w="280" w:type="dxa"/>
            <w:vAlign w:val="bottom"/>
            <w:shd w:val="clear" w:color="auto" w:fill="E6E6E6"/>
          </w:tcPr>
          <w:p>
            <w:pPr>
              <w:spacing w:after="0"/>
              <w:rPr>
                <w:sz w:val="21"/>
                <w:szCs w:val="21"/>
                <w:color w:val="auto"/>
              </w:rPr>
            </w:pPr>
          </w:p>
        </w:tc>
        <w:tc>
          <w:tcPr>
            <w:tcW w:w="140" w:type="dxa"/>
            <w:vAlign w:val="bottom"/>
            <w:shd w:val="clear" w:color="auto" w:fill="E6E6E6"/>
          </w:tcPr>
          <w:p>
            <w:pPr>
              <w:spacing w:after="0"/>
              <w:rPr>
                <w:sz w:val="21"/>
                <w:szCs w:val="21"/>
                <w:color w:val="auto"/>
              </w:rPr>
            </w:pPr>
          </w:p>
        </w:tc>
        <w:tc>
          <w:tcPr>
            <w:tcW w:w="1600" w:type="dxa"/>
            <w:vAlign w:val="bottom"/>
            <w:shd w:val="clear" w:color="auto" w:fill="E6E6E6"/>
          </w:tcPr>
          <w:p>
            <w:pPr>
              <w:spacing w:after="0"/>
              <w:rPr>
                <w:sz w:val="21"/>
                <w:szCs w:val="21"/>
                <w:color w:val="auto"/>
              </w:rPr>
            </w:pPr>
          </w:p>
        </w:tc>
        <w:tc>
          <w:tcPr>
            <w:tcW w:w="300" w:type="dxa"/>
            <w:vAlign w:val="bottom"/>
            <w:shd w:val="clear" w:color="auto" w:fill="E6E6E6"/>
          </w:tcPr>
          <w:p>
            <w:pPr>
              <w:spacing w:after="0"/>
              <w:rPr>
                <w:sz w:val="21"/>
                <w:szCs w:val="21"/>
                <w:color w:val="auto"/>
              </w:rPr>
            </w:pPr>
          </w:p>
        </w:tc>
        <w:tc>
          <w:tcPr>
            <w:tcW w:w="140" w:type="dxa"/>
            <w:vAlign w:val="bottom"/>
            <w:shd w:val="clear" w:color="auto" w:fill="E6E6E6"/>
          </w:tcPr>
          <w:p>
            <w:pPr>
              <w:spacing w:after="0"/>
              <w:rPr>
                <w:sz w:val="21"/>
                <w:szCs w:val="21"/>
                <w:color w:val="auto"/>
              </w:rPr>
            </w:pPr>
          </w:p>
        </w:tc>
        <w:tc>
          <w:tcPr>
            <w:tcW w:w="2060" w:type="dxa"/>
            <w:vAlign w:val="bottom"/>
            <w:shd w:val="clear" w:color="auto" w:fill="E6E6E6"/>
          </w:tcPr>
          <w:p>
            <w:pPr>
              <w:spacing w:after="0"/>
              <w:rPr>
                <w:sz w:val="21"/>
                <w:szCs w:val="21"/>
                <w:color w:val="auto"/>
              </w:rPr>
            </w:pPr>
          </w:p>
        </w:tc>
        <w:tc>
          <w:tcPr>
            <w:tcW w:w="320" w:type="dxa"/>
            <w:vAlign w:val="bottom"/>
            <w:shd w:val="clear" w:color="auto" w:fill="E6E6E6"/>
          </w:tcPr>
          <w:p>
            <w:pPr>
              <w:spacing w:after="0"/>
              <w:rPr>
                <w:sz w:val="21"/>
                <w:szCs w:val="21"/>
                <w:color w:val="auto"/>
              </w:rPr>
            </w:pPr>
          </w:p>
        </w:tc>
        <w:tc>
          <w:tcPr>
            <w:tcW w:w="400" w:type="dxa"/>
            <w:vAlign w:val="bottom"/>
            <w:shd w:val="clear" w:color="auto" w:fill="E6E6E6"/>
          </w:tcPr>
          <w:p>
            <w:pPr>
              <w:spacing w:after="0"/>
              <w:rPr>
                <w:sz w:val="21"/>
                <w:szCs w:val="21"/>
                <w:color w:val="auto"/>
              </w:rPr>
            </w:pPr>
          </w:p>
        </w:tc>
        <w:tc>
          <w:tcPr>
            <w:tcW w:w="1340" w:type="dxa"/>
            <w:vAlign w:val="bottom"/>
            <w:shd w:val="clear" w:color="auto" w:fill="E6E6E6"/>
          </w:tcPr>
          <w:p>
            <w:pPr>
              <w:spacing w:after="0"/>
              <w:rPr>
                <w:sz w:val="21"/>
                <w:szCs w:val="21"/>
                <w:color w:val="auto"/>
              </w:rPr>
            </w:pPr>
          </w:p>
        </w:tc>
        <w:tc>
          <w:tcPr>
            <w:tcW w:w="120" w:type="dxa"/>
            <w:vAlign w:val="bottom"/>
            <w:shd w:val="clear" w:color="auto" w:fill="E6E6E6"/>
          </w:tcPr>
          <w:p>
            <w:pPr>
              <w:spacing w:after="0"/>
              <w:rPr>
                <w:sz w:val="21"/>
                <w:szCs w:val="21"/>
                <w:color w:val="auto"/>
              </w:rPr>
            </w:pPr>
          </w:p>
        </w:tc>
      </w:tr>
      <w:tr>
        <w:trPr>
          <w:trHeight w:val="243"/>
        </w:trPr>
        <w:tc>
          <w:tcPr>
            <w:tcW w:w="4060" w:type="dxa"/>
            <w:vAlign w:val="bottom"/>
            <w:tcBorders>
              <w:bottom w:val="single" w:sz="8" w:color="E6E6E6"/>
            </w:tcBorders>
            <w:shd w:val="clear" w:color="auto" w:fill="FEFEFE"/>
          </w:tcPr>
          <w:p>
            <w:pPr>
              <w:spacing w:after="0"/>
              <w:rPr>
                <w:sz w:val="20"/>
                <w:szCs w:val="20"/>
                <w:color w:val="auto"/>
              </w:rPr>
            </w:pPr>
            <w:r>
              <w:rPr>
                <w:rFonts w:ascii="Arial" w:cs="Arial" w:eastAsia="Arial" w:hAnsi="Arial"/>
                <w:sz w:val="20"/>
                <w:szCs w:val="20"/>
                <w:color w:val="auto"/>
              </w:rPr>
              <w:t>Elimination of intra- and inter-segment sales</w:t>
            </w:r>
          </w:p>
        </w:tc>
        <w:tc>
          <w:tcPr>
            <w:tcW w:w="280" w:type="dxa"/>
            <w:vAlign w:val="bottom"/>
            <w:tcBorders>
              <w:bottom w:val="single" w:sz="8" w:color="E6E6E6"/>
            </w:tcBorders>
            <w:shd w:val="clear" w:color="auto" w:fill="FEFEFE"/>
          </w:tcPr>
          <w:p>
            <w:pPr>
              <w:spacing w:after="0"/>
              <w:rPr>
                <w:sz w:val="21"/>
                <w:szCs w:val="21"/>
                <w:color w:val="auto"/>
              </w:rPr>
            </w:pPr>
          </w:p>
        </w:tc>
        <w:tc>
          <w:tcPr>
            <w:tcW w:w="140" w:type="dxa"/>
            <w:vAlign w:val="bottom"/>
            <w:tcBorders>
              <w:bottom w:val="single" w:sz="8" w:color="E6E6E6"/>
            </w:tcBorders>
            <w:shd w:val="clear" w:color="auto" w:fill="FEFEFE"/>
          </w:tcPr>
          <w:p>
            <w:pPr>
              <w:spacing w:after="0"/>
              <w:rPr>
                <w:sz w:val="21"/>
                <w:szCs w:val="21"/>
                <w:color w:val="auto"/>
              </w:rPr>
            </w:pPr>
          </w:p>
        </w:tc>
        <w:tc>
          <w:tcPr>
            <w:tcW w:w="1600" w:type="dxa"/>
            <w:vAlign w:val="bottom"/>
            <w:tcBorders>
              <w:bottom w:val="single" w:sz="8" w:color="E6E6E6"/>
            </w:tcBorders>
            <w:shd w:val="clear" w:color="auto" w:fill="FEFEFE"/>
          </w:tcPr>
          <w:p>
            <w:pPr>
              <w:spacing w:after="0"/>
              <w:rPr>
                <w:sz w:val="21"/>
                <w:szCs w:val="21"/>
                <w:color w:val="auto"/>
              </w:rPr>
            </w:pPr>
          </w:p>
        </w:tc>
        <w:tc>
          <w:tcPr>
            <w:tcW w:w="300" w:type="dxa"/>
            <w:vAlign w:val="bottom"/>
            <w:tcBorders>
              <w:bottom w:val="single" w:sz="8" w:color="E6E6E6"/>
            </w:tcBorders>
            <w:shd w:val="clear" w:color="auto" w:fill="FEFEFE"/>
          </w:tcPr>
          <w:p>
            <w:pPr>
              <w:spacing w:after="0"/>
              <w:rPr>
                <w:sz w:val="21"/>
                <w:szCs w:val="21"/>
                <w:color w:val="auto"/>
              </w:rPr>
            </w:pPr>
          </w:p>
        </w:tc>
        <w:tc>
          <w:tcPr>
            <w:tcW w:w="140" w:type="dxa"/>
            <w:vAlign w:val="bottom"/>
            <w:tcBorders>
              <w:bottom w:val="single" w:sz="8" w:color="E6E6E6"/>
            </w:tcBorders>
            <w:shd w:val="clear" w:color="auto" w:fill="FEFEFE"/>
          </w:tcPr>
          <w:p>
            <w:pPr>
              <w:spacing w:after="0"/>
              <w:rPr>
                <w:sz w:val="21"/>
                <w:szCs w:val="21"/>
                <w:color w:val="auto"/>
              </w:rPr>
            </w:pPr>
          </w:p>
        </w:tc>
        <w:tc>
          <w:tcPr>
            <w:tcW w:w="2060" w:type="dxa"/>
            <w:vAlign w:val="bottom"/>
            <w:tcBorders>
              <w:bottom w:val="single" w:sz="8" w:color="E6E6E6"/>
            </w:tcBorders>
            <w:shd w:val="clear" w:color="auto" w:fill="FEFEFE"/>
          </w:tcPr>
          <w:p>
            <w:pPr>
              <w:spacing w:after="0"/>
              <w:rPr>
                <w:sz w:val="21"/>
                <w:szCs w:val="21"/>
                <w:color w:val="auto"/>
              </w:rPr>
            </w:pPr>
          </w:p>
        </w:tc>
        <w:tc>
          <w:tcPr>
            <w:tcW w:w="320" w:type="dxa"/>
            <w:vAlign w:val="bottom"/>
            <w:tcBorders>
              <w:bottom w:val="single" w:sz="8" w:color="E6E6E6"/>
            </w:tcBorders>
            <w:shd w:val="clear" w:color="auto" w:fill="FEFEFE"/>
          </w:tcPr>
          <w:p>
            <w:pPr>
              <w:spacing w:after="0"/>
              <w:rPr>
                <w:sz w:val="21"/>
                <w:szCs w:val="21"/>
                <w:color w:val="auto"/>
              </w:rPr>
            </w:pPr>
          </w:p>
        </w:tc>
        <w:tc>
          <w:tcPr>
            <w:tcW w:w="400" w:type="dxa"/>
            <w:vAlign w:val="bottom"/>
            <w:tcBorders>
              <w:bottom w:val="single" w:sz="8" w:color="auto"/>
            </w:tcBorders>
            <w:shd w:val="clear" w:color="auto" w:fill="FEFEFE"/>
          </w:tcPr>
          <w:p>
            <w:pPr>
              <w:spacing w:after="0"/>
              <w:rPr>
                <w:sz w:val="21"/>
                <w:szCs w:val="21"/>
                <w:color w:val="auto"/>
              </w:rPr>
            </w:pPr>
          </w:p>
        </w:tc>
        <w:tc>
          <w:tcPr>
            <w:tcW w:w="134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51,095</w:t>
            </w:r>
          </w:p>
        </w:tc>
        <w:tc>
          <w:tcPr>
            <w:tcW w:w="120" w:type="dxa"/>
            <w:vAlign w:val="bottom"/>
            <w:tcBorders>
              <w:bottom w:val="single" w:sz="8" w:color="E6E6E6"/>
            </w:tcBorders>
            <w:shd w:val="clear" w:color="auto" w:fill="FEFEFE"/>
          </w:tcPr>
          <w:p>
            <w:pPr>
              <w:spacing w:after="0"/>
              <w:rPr>
                <w:sz w:val="21"/>
                <w:szCs w:val="21"/>
                <w:color w:val="auto"/>
              </w:rPr>
            </w:pPr>
          </w:p>
        </w:tc>
      </w:tr>
      <w:tr>
        <w:trPr>
          <w:trHeight w:val="233"/>
        </w:trPr>
        <w:tc>
          <w:tcPr>
            <w:tcW w:w="4060" w:type="dxa"/>
            <w:vAlign w:val="bottom"/>
            <w:shd w:val="clear" w:color="auto" w:fill="E6E6E6"/>
          </w:tcPr>
          <w:p>
            <w:pPr>
              <w:spacing w:after="0"/>
              <w:rPr>
                <w:sz w:val="20"/>
                <w:szCs w:val="20"/>
                <w:color w:val="auto"/>
              </w:rPr>
            </w:pPr>
            <w:r>
              <w:rPr>
                <w:rFonts w:ascii="Arial" w:cs="Arial" w:eastAsia="Arial" w:hAnsi="Arial"/>
                <w:sz w:val="20"/>
                <w:szCs w:val="20"/>
                <w:color w:val="auto"/>
              </w:rPr>
              <w:t>Total consolidated sales</w:t>
            </w:r>
          </w:p>
        </w:tc>
        <w:tc>
          <w:tcPr>
            <w:tcW w:w="280" w:type="dxa"/>
            <w:vAlign w:val="bottom"/>
            <w:shd w:val="clear" w:color="auto" w:fill="E6E6E6"/>
          </w:tcPr>
          <w:p>
            <w:pPr>
              <w:spacing w:after="0"/>
              <w:rPr>
                <w:sz w:val="20"/>
                <w:szCs w:val="20"/>
                <w:color w:val="auto"/>
              </w:rPr>
            </w:pPr>
          </w:p>
        </w:tc>
        <w:tc>
          <w:tcPr>
            <w:tcW w:w="140" w:type="dxa"/>
            <w:vAlign w:val="bottom"/>
            <w:shd w:val="clear" w:color="auto" w:fill="E6E6E6"/>
          </w:tcPr>
          <w:p>
            <w:pPr>
              <w:spacing w:after="0"/>
              <w:rPr>
                <w:sz w:val="20"/>
                <w:szCs w:val="20"/>
                <w:color w:val="auto"/>
              </w:rPr>
            </w:pPr>
          </w:p>
        </w:tc>
        <w:tc>
          <w:tcPr>
            <w:tcW w:w="1600" w:type="dxa"/>
            <w:vAlign w:val="bottom"/>
            <w:shd w:val="clear" w:color="auto" w:fill="E6E6E6"/>
          </w:tcPr>
          <w:p>
            <w:pPr>
              <w:spacing w:after="0"/>
              <w:rPr>
                <w:sz w:val="20"/>
                <w:szCs w:val="20"/>
                <w:color w:val="auto"/>
              </w:rPr>
            </w:pPr>
          </w:p>
        </w:tc>
        <w:tc>
          <w:tcPr>
            <w:tcW w:w="300" w:type="dxa"/>
            <w:vAlign w:val="bottom"/>
            <w:shd w:val="clear" w:color="auto" w:fill="E6E6E6"/>
          </w:tcPr>
          <w:p>
            <w:pPr>
              <w:spacing w:after="0"/>
              <w:rPr>
                <w:sz w:val="20"/>
                <w:szCs w:val="20"/>
                <w:color w:val="auto"/>
              </w:rPr>
            </w:pPr>
          </w:p>
        </w:tc>
        <w:tc>
          <w:tcPr>
            <w:tcW w:w="140" w:type="dxa"/>
            <w:vAlign w:val="bottom"/>
            <w:shd w:val="clear" w:color="auto" w:fill="E6E6E6"/>
          </w:tcPr>
          <w:p>
            <w:pPr>
              <w:spacing w:after="0"/>
              <w:rPr>
                <w:sz w:val="20"/>
                <w:szCs w:val="20"/>
                <w:color w:val="auto"/>
              </w:rPr>
            </w:pPr>
          </w:p>
        </w:tc>
        <w:tc>
          <w:tcPr>
            <w:tcW w:w="2060" w:type="dxa"/>
            <w:vAlign w:val="bottom"/>
            <w:shd w:val="clear" w:color="auto" w:fill="E6E6E6"/>
          </w:tcPr>
          <w:p>
            <w:pPr>
              <w:spacing w:after="0"/>
              <w:rPr>
                <w:sz w:val="20"/>
                <w:szCs w:val="20"/>
                <w:color w:val="auto"/>
              </w:rPr>
            </w:pPr>
          </w:p>
        </w:tc>
        <w:tc>
          <w:tcPr>
            <w:tcW w:w="320" w:type="dxa"/>
            <w:vAlign w:val="bottom"/>
            <w:shd w:val="clear" w:color="auto" w:fill="E6E6E6"/>
          </w:tcPr>
          <w:p>
            <w:pPr>
              <w:spacing w:after="0"/>
              <w:rPr>
                <w:sz w:val="20"/>
                <w:szCs w:val="20"/>
                <w:color w:val="auto"/>
              </w:rPr>
            </w:pPr>
          </w:p>
        </w:tc>
        <w:tc>
          <w:tcPr>
            <w:tcW w:w="400" w:type="dxa"/>
            <w:vAlign w:val="bottom"/>
            <w:shd w:val="clear" w:color="auto" w:fill="E6E6E6"/>
          </w:tcPr>
          <w:p>
            <w:pPr>
              <w:spacing w:after="0"/>
              <w:rPr>
                <w:sz w:val="20"/>
                <w:szCs w:val="20"/>
                <w:color w:val="auto"/>
              </w:rPr>
            </w:pPr>
          </w:p>
        </w:tc>
        <w:tc>
          <w:tcPr>
            <w:tcW w:w="13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544,845</w:t>
            </w:r>
          </w:p>
        </w:tc>
        <w:tc>
          <w:tcPr>
            <w:tcW w:w="120" w:type="dxa"/>
            <w:vAlign w:val="bottom"/>
            <w:shd w:val="clear" w:color="auto" w:fill="E6E6E6"/>
          </w:tcPr>
          <w:p>
            <w:pPr>
              <w:spacing w:after="0"/>
              <w:rPr>
                <w:sz w:val="20"/>
                <w:szCs w:val="20"/>
                <w:color w:val="auto"/>
              </w:rPr>
            </w:pPr>
          </w:p>
        </w:tc>
      </w:tr>
      <w:tr>
        <w:trPr>
          <w:trHeight w:val="243"/>
        </w:trPr>
        <w:tc>
          <w:tcPr>
            <w:tcW w:w="4060" w:type="dxa"/>
            <w:vAlign w:val="bottom"/>
            <w:shd w:val="clear" w:color="auto" w:fill="FEFEFE"/>
          </w:tcPr>
          <w:p>
            <w:pPr>
              <w:spacing w:after="0"/>
              <w:rPr>
                <w:sz w:val="20"/>
                <w:szCs w:val="20"/>
                <w:color w:val="auto"/>
              </w:rPr>
            </w:pPr>
            <w:r>
              <w:rPr>
                <w:rFonts w:ascii="Arial" w:cs="Arial" w:eastAsia="Arial" w:hAnsi="Arial"/>
                <w:sz w:val="20"/>
                <w:szCs w:val="20"/>
                <w:i w:val="1"/>
                <w:iCs w:val="1"/>
                <w:color w:val="auto"/>
              </w:rPr>
              <w:t>Reconciliation to income before income taxes</w:t>
            </w:r>
          </w:p>
        </w:tc>
        <w:tc>
          <w:tcPr>
            <w:tcW w:w="280" w:type="dxa"/>
            <w:vAlign w:val="bottom"/>
            <w:shd w:val="clear" w:color="auto" w:fill="FEFEFE"/>
          </w:tcPr>
          <w:p>
            <w:pPr>
              <w:spacing w:after="0"/>
              <w:rPr>
                <w:sz w:val="21"/>
                <w:szCs w:val="21"/>
                <w:color w:val="auto"/>
              </w:rPr>
            </w:pPr>
          </w:p>
        </w:tc>
        <w:tc>
          <w:tcPr>
            <w:tcW w:w="140" w:type="dxa"/>
            <w:vAlign w:val="bottom"/>
            <w:shd w:val="clear" w:color="auto" w:fill="FEFEFE"/>
          </w:tcPr>
          <w:p>
            <w:pPr>
              <w:spacing w:after="0"/>
              <w:rPr>
                <w:sz w:val="21"/>
                <w:szCs w:val="21"/>
                <w:color w:val="auto"/>
              </w:rPr>
            </w:pPr>
          </w:p>
        </w:tc>
        <w:tc>
          <w:tcPr>
            <w:tcW w:w="1600" w:type="dxa"/>
            <w:vAlign w:val="bottom"/>
            <w:shd w:val="clear" w:color="auto" w:fill="FEFEFE"/>
          </w:tcPr>
          <w:p>
            <w:pPr>
              <w:spacing w:after="0"/>
              <w:rPr>
                <w:sz w:val="21"/>
                <w:szCs w:val="21"/>
                <w:color w:val="auto"/>
              </w:rPr>
            </w:pPr>
          </w:p>
        </w:tc>
        <w:tc>
          <w:tcPr>
            <w:tcW w:w="300" w:type="dxa"/>
            <w:vAlign w:val="bottom"/>
            <w:shd w:val="clear" w:color="auto" w:fill="FEFEFE"/>
          </w:tcPr>
          <w:p>
            <w:pPr>
              <w:spacing w:after="0"/>
              <w:rPr>
                <w:sz w:val="21"/>
                <w:szCs w:val="21"/>
                <w:color w:val="auto"/>
              </w:rPr>
            </w:pPr>
          </w:p>
        </w:tc>
        <w:tc>
          <w:tcPr>
            <w:tcW w:w="140" w:type="dxa"/>
            <w:vAlign w:val="bottom"/>
            <w:shd w:val="clear" w:color="auto" w:fill="FEFEFE"/>
          </w:tcPr>
          <w:p>
            <w:pPr>
              <w:spacing w:after="0"/>
              <w:rPr>
                <w:sz w:val="21"/>
                <w:szCs w:val="21"/>
                <w:color w:val="auto"/>
              </w:rPr>
            </w:pPr>
          </w:p>
        </w:tc>
        <w:tc>
          <w:tcPr>
            <w:tcW w:w="2060" w:type="dxa"/>
            <w:vAlign w:val="bottom"/>
            <w:shd w:val="clear" w:color="auto" w:fill="FEFEFE"/>
          </w:tcPr>
          <w:p>
            <w:pPr>
              <w:spacing w:after="0"/>
              <w:rPr>
                <w:sz w:val="21"/>
                <w:szCs w:val="21"/>
                <w:color w:val="auto"/>
              </w:rPr>
            </w:pPr>
          </w:p>
        </w:tc>
        <w:tc>
          <w:tcPr>
            <w:tcW w:w="320" w:type="dxa"/>
            <w:vAlign w:val="bottom"/>
            <w:shd w:val="clear" w:color="auto" w:fill="FEFEFE"/>
          </w:tcPr>
          <w:p>
            <w:pPr>
              <w:spacing w:after="0"/>
              <w:rPr>
                <w:sz w:val="21"/>
                <w:szCs w:val="21"/>
                <w:color w:val="auto"/>
              </w:rPr>
            </w:pPr>
          </w:p>
        </w:tc>
        <w:tc>
          <w:tcPr>
            <w:tcW w:w="400" w:type="dxa"/>
            <w:vAlign w:val="bottom"/>
            <w:shd w:val="clear" w:color="auto" w:fill="FEFEFE"/>
          </w:tcPr>
          <w:p>
            <w:pPr>
              <w:spacing w:after="0"/>
              <w:rPr>
                <w:sz w:val="21"/>
                <w:szCs w:val="21"/>
                <w:color w:val="auto"/>
              </w:rPr>
            </w:pPr>
          </w:p>
        </w:tc>
        <w:tc>
          <w:tcPr>
            <w:tcW w:w="1340" w:type="dxa"/>
            <w:vAlign w:val="bottom"/>
            <w:shd w:val="clear" w:color="auto" w:fill="FEFEFE"/>
          </w:tcPr>
          <w:p>
            <w:pPr>
              <w:spacing w:after="0"/>
              <w:rPr>
                <w:sz w:val="21"/>
                <w:szCs w:val="21"/>
                <w:color w:val="auto"/>
              </w:rPr>
            </w:pPr>
          </w:p>
        </w:tc>
        <w:tc>
          <w:tcPr>
            <w:tcW w:w="120" w:type="dxa"/>
            <w:vAlign w:val="bottom"/>
            <w:shd w:val="clear" w:color="auto" w:fill="FEFEFE"/>
          </w:tcPr>
          <w:p>
            <w:pPr>
              <w:spacing w:after="0"/>
              <w:rPr>
                <w:sz w:val="21"/>
                <w:szCs w:val="21"/>
                <w:color w:val="auto"/>
              </w:rPr>
            </w:pPr>
          </w:p>
        </w:tc>
      </w:tr>
      <w:tr>
        <w:trPr>
          <w:trHeight w:val="243"/>
        </w:trPr>
        <w:tc>
          <w:tcPr>
            <w:tcW w:w="4060" w:type="dxa"/>
            <w:vAlign w:val="bottom"/>
            <w:shd w:val="clear" w:color="auto" w:fill="E6E6E6"/>
          </w:tcPr>
          <w:p>
            <w:pPr>
              <w:spacing w:after="0"/>
              <w:rPr>
                <w:sz w:val="20"/>
                <w:szCs w:val="20"/>
                <w:color w:val="auto"/>
              </w:rPr>
            </w:pPr>
            <w:r>
              <w:rPr>
                <w:rFonts w:ascii="Arial" w:cs="Arial" w:eastAsia="Arial" w:hAnsi="Arial"/>
                <w:sz w:val="20"/>
                <w:szCs w:val="20"/>
                <w:color w:val="auto"/>
              </w:rPr>
              <w:t>Direct cost of sales</w:t>
            </w:r>
          </w:p>
        </w:tc>
        <w:tc>
          <w:tcPr>
            <w:tcW w:w="280" w:type="dxa"/>
            <w:vAlign w:val="bottom"/>
            <w:shd w:val="clear" w:color="auto" w:fill="E6E6E6"/>
          </w:tcPr>
          <w:p>
            <w:pPr>
              <w:spacing w:after="0"/>
              <w:rPr>
                <w:sz w:val="21"/>
                <w:szCs w:val="21"/>
                <w:color w:val="auto"/>
              </w:rPr>
            </w:pPr>
          </w:p>
        </w:tc>
        <w:tc>
          <w:tcPr>
            <w:tcW w:w="140" w:type="dxa"/>
            <w:vAlign w:val="bottom"/>
            <w:shd w:val="clear" w:color="auto" w:fill="E6E6E6"/>
          </w:tcPr>
          <w:p>
            <w:pPr>
              <w:spacing w:after="0"/>
              <w:rPr>
                <w:sz w:val="21"/>
                <w:szCs w:val="21"/>
                <w:color w:val="auto"/>
              </w:rPr>
            </w:pPr>
          </w:p>
        </w:tc>
        <w:tc>
          <w:tcPr>
            <w:tcW w:w="16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287,016</w:t>
            </w:r>
          </w:p>
        </w:tc>
        <w:tc>
          <w:tcPr>
            <w:tcW w:w="300" w:type="dxa"/>
            <w:vAlign w:val="bottom"/>
            <w:shd w:val="clear" w:color="auto" w:fill="E6E6E6"/>
          </w:tcPr>
          <w:p>
            <w:pPr>
              <w:spacing w:after="0"/>
              <w:rPr>
                <w:sz w:val="21"/>
                <w:szCs w:val="21"/>
                <w:color w:val="auto"/>
              </w:rPr>
            </w:pPr>
          </w:p>
        </w:tc>
        <w:tc>
          <w:tcPr>
            <w:tcW w:w="140" w:type="dxa"/>
            <w:vAlign w:val="bottom"/>
            <w:shd w:val="clear" w:color="auto" w:fill="E6E6E6"/>
          </w:tcPr>
          <w:p>
            <w:pPr>
              <w:spacing w:after="0"/>
              <w:rPr>
                <w:sz w:val="21"/>
                <w:szCs w:val="21"/>
                <w:color w:val="auto"/>
              </w:rPr>
            </w:pPr>
          </w:p>
        </w:tc>
        <w:tc>
          <w:tcPr>
            <w:tcW w:w="20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117,747</w:t>
            </w:r>
          </w:p>
        </w:tc>
        <w:tc>
          <w:tcPr>
            <w:tcW w:w="320" w:type="dxa"/>
            <w:vAlign w:val="bottom"/>
            <w:shd w:val="clear" w:color="auto" w:fill="E6E6E6"/>
          </w:tcPr>
          <w:p>
            <w:pPr>
              <w:spacing w:after="0"/>
              <w:rPr>
                <w:sz w:val="21"/>
                <w:szCs w:val="21"/>
                <w:color w:val="auto"/>
              </w:rPr>
            </w:pPr>
          </w:p>
        </w:tc>
        <w:tc>
          <w:tcPr>
            <w:tcW w:w="400" w:type="dxa"/>
            <w:vAlign w:val="bottom"/>
            <w:shd w:val="clear" w:color="auto" w:fill="E6E6E6"/>
          </w:tcPr>
          <w:p>
            <w:pPr>
              <w:spacing w:after="0"/>
              <w:rPr>
                <w:sz w:val="21"/>
                <w:szCs w:val="21"/>
                <w:color w:val="auto"/>
              </w:rPr>
            </w:pPr>
          </w:p>
        </w:tc>
        <w:tc>
          <w:tcPr>
            <w:tcW w:w="13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404,763</w:t>
            </w:r>
          </w:p>
        </w:tc>
        <w:tc>
          <w:tcPr>
            <w:tcW w:w="120" w:type="dxa"/>
            <w:vAlign w:val="bottom"/>
            <w:shd w:val="clear" w:color="auto" w:fill="E6E6E6"/>
          </w:tcPr>
          <w:p>
            <w:pPr>
              <w:spacing w:after="0"/>
              <w:rPr>
                <w:sz w:val="21"/>
                <w:szCs w:val="21"/>
                <w:color w:val="auto"/>
              </w:rPr>
            </w:pPr>
          </w:p>
        </w:tc>
      </w:tr>
      <w:tr>
        <w:trPr>
          <w:trHeight w:val="243"/>
        </w:trPr>
        <w:tc>
          <w:tcPr>
            <w:tcW w:w="4060" w:type="dxa"/>
            <w:vAlign w:val="bottom"/>
            <w:shd w:val="clear" w:color="auto" w:fill="FEFEFE"/>
          </w:tcPr>
          <w:p>
            <w:pPr>
              <w:spacing w:after="0"/>
              <w:rPr>
                <w:sz w:val="20"/>
                <w:szCs w:val="20"/>
                <w:color w:val="auto"/>
              </w:rPr>
            </w:pPr>
            <w:r>
              <w:rPr>
                <w:rFonts w:ascii="Arial" w:cs="Arial" w:eastAsia="Arial" w:hAnsi="Arial"/>
                <w:sz w:val="20"/>
                <w:szCs w:val="20"/>
                <w:color w:val="auto"/>
              </w:rPr>
              <w:t>Shop burden</w:t>
            </w:r>
          </w:p>
        </w:tc>
        <w:tc>
          <w:tcPr>
            <w:tcW w:w="280" w:type="dxa"/>
            <w:vAlign w:val="bottom"/>
            <w:shd w:val="clear" w:color="auto" w:fill="FEFEFE"/>
          </w:tcPr>
          <w:p>
            <w:pPr>
              <w:spacing w:after="0"/>
              <w:rPr>
                <w:sz w:val="21"/>
                <w:szCs w:val="21"/>
                <w:color w:val="auto"/>
              </w:rPr>
            </w:pPr>
          </w:p>
        </w:tc>
        <w:tc>
          <w:tcPr>
            <w:tcW w:w="140" w:type="dxa"/>
            <w:vAlign w:val="bottom"/>
            <w:shd w:val="clear" w:color="auto" w:fill="FEFEFE"/>
          </w:tcPr>
          <w:p>
            <w:pPr>
              <w:spacing w:after="0"/>
              <w:rPr>
                <w:sz w:val="21"/>
                <w:szCs w:val="21"/>
                <w:color w:val="auto"/>
              </w:rPr>
            </w:pPr>
          </w:p>
        </w:tc>
        <w:tc>
          <w:tcPr>
            <w:tcW w:w="1600" w:type="dxa"/>
            <w:vAlign w:val="bottom"/>
            <w:shd w:val="clear" w:color="auto" w:fill="FEFEFE"/>
          </w:tcPr>
          <w:p>
            <w:pPr>
              <w:jc w:val="right"/>
              <w:spacing w:after="0"/>
              <w:rPr>
                <w:sz w:val="20"/>
                <w:szCs w:val="20"/>
                <w:color w:val="auto"/>
              </w:rPr>
            </w:pPr>
            <w:r>
              <w:rPr>
                <w:rFonts w:ascii="Arial" w:cs="Arial" w:eastAsia="Arial" w:hAnsi="Arial"/>
                <w:sz w:val="20"/>
                <w:szCs w:val="20"/>
                <w:color w:val="auto"/>
              </w:rPr>
              <w:t>7,563</w:t>
            </w:r>
          </w:p>
        </w:tc>
        <w:tc>
          <w:tcPr>
            <w:tcW w:w="300" w:type="dxa"/>
            <w:vAlign w:val="bottom"/>
            <w:shd w:val="clear" w:color="auto" w:fill="FEFEFE"/>
          </w:tcPr>
          <w:p>
            <w:pPr>
              <w:spacing w:after="0"/>
              <w:rPr>
                <w:sz w:val="21"/>
                <w:szCs w:val="21"/>
                <w:color w:val="auto"/>
              </w:rPr>
            </w:pPr>
          </w:p>
        </w:tc>
        <w:tc>
          <w:tcPr>
            <w:tcW w:w="140" w:type="dxa"/>
            <w:vAlign w:val="bottom"/>
            <w:shd w:val="clear" w:color="auto" w:fill="FEFEFE"/>
          </w:tcPr>
          <w:p>
            <w:pPr>
              <w:spacing w:after="0"/>
              <w:rPr>
                <w:sz w:val="21"/>
                <w:szCs w:val="21"/>
                <w:color w:val="auto"/>
              </w:rPr>
            </w:pPr>
          </w:p>
        </w:tc>
        <w:tc>
          <w:tcPr>
            <w:tcW w:w="2060" w:type="dxa"/>
            <w:vAlign w:val="bottom"/>
            <w:shd w:val="clear" w:color="auto" w:fill="FEFEFE"/>
          </w:tcPr>
          <w:p>
            <w:pPr>
              <w:jc w:val="right"/>
              <w:spacing w:after="0"/>
              <w:rPr>
                <w:sz w:val="20"/>
                <w:szCs w:val="20"/>
                <w:color w:val="auto"/>
              </w:rPr>
            </w:pPr>
            <w:r>
              <w:rPr>
                <w:rFonts w:ascii="Arial" w:cs="Arial" w:eastAsia="Arial" w:hAnsi="Arial"/>
                <w:sz w:val="20"/>
                <w:szCs w:val="20"/>
                <w:color w:val="auto"/>
              </w:rPr>
              <w:t>11,614</w:t>
            </w:r>
          </w:p>
        </w:tc>
        <w:tc>
          <w:tcPr>
            <w:tcW w:w="320" w:type="dxa"/>
            <w:vAlign w:val="bottom"/>
            <w:shd w:val="clear" w:color="auto" w:fill="FEFEFE"/>
          </w:tcPr>
          <w:p>
            <w:pPr>
              <w:spacing w:after="0"/>
              <w:rPr>
                <w:sz w:val="21"/>
                <w:szCs w:val="21"/>
                <w:color w:val="auto"/>
              </w:rPr>
            </w:pPr>
          </w:p>
        </w:tc>
        <w:tc>
          <w:tcPr>
            <w:tcW w:w="400" w:type="dxa"/>
            <w:vAlign w:val="bottom"/>
            <w:shd w:val="clear" w:color="auto" w:fill="FEFEFE"/>
          </w:tcPr>
          <w:p>
            <w:pPr>
              <w:spacing w:after="0"/>
              <w:rPr>
                <w:sz w:val="21"/>
                <w:szCs w:val="21"/>
                <w:color w:val="auto"/>
              </w:rPr>
            </w:pPr>
          </w:p>
        </w:tc>
        <w:tc>
          <w:tcPr>
            <w:tcW w:w="1340" w:type="dxa"/>
            <w:vAlign w:val="bottom"/>
            <w:shd w:val="clear" w:color="auto" w:fill="FEFEFE"/>
          </w:tcPr>
          <w:p>
            <w:pPr>
              <w:jc w:val="right"/>
              <w:spacing w:after="0"/>
              <w:rPr>
                <w:sz w:val="20"/>
                <w:szCs w:val="20"/>
                <w:color w:val="auto"/>
              </w:rPr>
            </w:pPr>
            <w:r>
              <w:rPr>
                <w:rFonts w:ascii="Arial" w:cs="Arial" w:eastAsia="Arial" w:hAnsi="Arial"/>
                <w:sz w:val="20"/>
                <w:szCs w:val="20"/>
                <w:color w:val="auto"/>
              </w:rPr>
              <w:t>19,177</w:t>
            </w:r>
          </w:p>
        </w:tc>
        <w:tc>
          <w:tcPr>
            <w:tcW w:w="120" w:type="dxa"/>
            <w:vAlign w:val="bottom"/>
            <w:shd w:val="clear" w:color="auto" w:fill="FEFEFE"/>
          </w:tcPr>
          <w:p>
            <w:pPr>
              <w:spacing w:after="0"/>
              <w:rPr>
                <w:sz w:val="21"/>
                <w:szCs w:val="21"/>
                <w:color w:val="auto"/>
              </w:rPr>
            </w:pPr>
          </w:p>
        </w:tc>
      </w:tr>
      <w:tr>
        <w:trPr>
          <w:trHeight w:val="243"/>
        </w:trPr>
        <w:tc>
          <w:tcPr>
            <w:tcW w:w="4060" w:type="dxa"/>
            <w:vAlign w:val="bottom"/>
            <w:shd w:val="clear" w:color="auto" w:fill="E6E6E6"/>
          </w:tcPr>
          <w:p>
            <w:pPr>
              <w:spacing w:after="0"/>
              <w:rPr>
                <w:sz w:val="20"/>
                <w:szCs w:val="20"/>
                <w:color w:val="auto"/>
              </w:rPr>
            </w:pPr>
            <w:r>
              <w:rPr>
                <w:rFonts w:ascii="Arial" w:cs="Arial" w:eastAsia="Arial" w:hAnsi="Arial"/>
                <w:sz w:val="20"/>
                <w:szCs w:val="20"/>
                <w:color w:val="auto"/>
              </w:rPr>
              <w:t>Selling expense</w:t>
            </w:r>
          </w:p>
        </w:tc>
        <w:tc>
          <w:tcPr>
            <w:tcW w:w="280" w:type="dxa"/>
            <w:vAlign w:val="bottom"/>
            <w:shd w:val="clear" w:color="auto" w:fill="E6E6E6"/>
          </w:tcPr>
          <w:p>
            <w:pPr>
              <w:spacing w:after="0"/>
              <w:rPr>
                <w:sz w:val="21"/>
                <w:szCs w:val="21"/>
                <w:color w:val="auto"/>
              </w:rPr>
            </w:pPr>
          </w:p>
        </w:tc>
        <w:tc>
          <w:tcPr>
            <w:tcW w:w="140" w:type="dxa"/>
            <w:vAlign w:val="bottom"/>
            <w:shd w:val="clear" w:color="auto" w:fill="E6E6E6"/>
          </w:tcPr>
          <w:p>
            <w:pPr>
              <w:spacing w:after="0"/>
              <w:rPr>
                <w:sz w:val="21"/>
                <w:szCs w:val="21"/>
                <w:color w:val="auto"/>
              </w:rPr>
            </w:pPr>
          </w:p>
        </w:tc>
        <w:tc>
          <w:tcPr>
            <w:tcW w:w="16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17,933</w:t>
            </w:r>
          </w:p>
        </w:tc>
        <w:tc>
          <w:tcPr>
            <w:tcW w:w="300" w:type="dxa"/>
            <w:vAlign w:val="bottom"/>
            <w:shd w:val="clear" w:color="auto" w:fill="E6E6E6"/>
          </w:tcPr>
          <w:p>
            <w:pPr>
              <w:spacing w:after="0"/>
              <w:rPr>
                <w:sz w:val="21"/>
                <w:szCs w:val="21"/>
                <w:color w:val="auto"/>
              </w:rPr>
            </w:pPr>
          </w:p>
        </w:tc>
        <w:tc>
          <w:tcPr>
            <w:tcW w:w="140" w:type="dxa"/>
            <w:vAlign w:val="bottom"/>
            <w:shd w:val="clear" w:color="auto" w:fill="E6E6E6"/>
          </w:tcPr>
          <w:p>
            <w:pPr>
              <w:spacing w:after="0"/>
              <w:rPr>
                <w:sz w:val="21"/>
                <w:szCs w:val="21"/>
                <w:color w:val="auto"/>
              </w:rPr>
            </w:pPr>
          </w:p>
        </w:tc>
        <w:tc>
          <w:tcPr>
            <w:tcW w:w="20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11,832</w:t>
            </w:r>
          </w:p>
        </w:tc>
        <w:tc>
          <w:tcPr>
            <w:tcW w:w="320" w:type="dxa"/>
            <w:vAlign w:val="bottom"/>
            <w:shd w:val="clear" w:color="auto" w:fill="E6E6E6"/>
          </w:tcPr>
          <w:p>
            <w:pPr>
              <w:spacing w:after="0"/>
              <w:rPr>
                <w:sz w:val="21"/>
                <w:szCs w:val="21"/>
                <w:color w:val="auto"/>
              </w:rPr>
            </w:pPr>
          </w:p>
        </w:tc>
        <w:tc>
          <w:tcPr>
            <w:tcW w:w="400" w:type="dxa"/>
            <w:vAlign w:val="bottom"/>
            <w:shd w:val="clear" w:color="auto" w:fill="E6E6E6"/>
          </w:tcPr>
          <w:p>
            <w:pPr>
              <w:spacing w:after="0"/>
              <w:rPr>
                <w:sz w:val="21"/>
                <w:szCs w:val="21"/>
                <w:color w:val="auto"/>
              </w:rPr>
            </w:pPr>
          </w:p>
        </w:tc>
        <w:tc>
          <w:tcPr>
            <w:tcW w:w="13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29,765</w:t>
            </w:r>
          </w:p>
        </w:tc>
        <w:tc>
          <w:tcPr>
            <w:tcW w:w="120" w:type="dxa"/>
            <w:vAlign w:val="bottom"/>
            <w:shd w:val="clear" w:color="auto" w:fill="E6E6E6"/>
          </w:tcPr>
          <w:p>
            <w:pPr>
              <w:spacing w:after="0"/>
              <w:rPr>
                <w:sz w:val="21"/>
                <w:szCs w:val="21"/>
                <w:color w:val="auto"/>
              </w:rPr>
            </w:pPr>
          </w:p>
        </w:tc>
      </w:tr>
      <w:tr>
        <w:trPr>
          <w:trHeight w:val="243"/>
        </w:trPr>
        <w:tc>
          <w:tcPr>
            <w:tcW w:w="4060" w:type="dxa"/>
            <w:vAlign w:val="bottom"/>
            <w:shd w:val="clear" w:color="auto" w:fill="FEFEFE"/>
          </w:tcPr>
          <w:p>
            <w:pPr>
              <w:spacing w:after="0"/>
              <w:rPr>
                <w:sz w:val="20"/>
                <w:szCs w:val="20"/>
                <w:color w:val="auto"/>
              </w:rPr>
            </w:pPr>
            <w:r>
              <w:rPr>
                <w:rFonts w:ascii="Arial" w:cs="Arial" w:eastAsia="Arial" w:hAnsi="Arial"/>
                <w:sz w:val="20"/>
                <w:szCs w:val="20"/>
                <w:color w:val="auto"/>
              </w:rPr>
              <w:t>Project engineering expense</w:t>
            </w:r>
          </w:p>
        </w:tc>
        <w:tc>
          <w:tcPr>
            <w:tcW w:w="280" w:type="dxa"/>
            <w:vAlign w:val="bottom"/>
            <w:shd w:val="clear" w:color="auto" w:fill="FEFEFE"/>
          </w:tcPr>
          <w:p>
            <w:pPr>
              <w:spacing w:after="0"/>
              <w:rPr>
                <w:sz w:val="21"/>
                <w:szCs w:val="21"/>
                <w:color w:val="auto"/>
              </w:rPr>
            </w:pPr>
          </w:p>
        </w:tc>
        <w:tc>
          <w:tcPr>
            <w:tcW w:w="140" w:type="dxa"/>
            <w:vAlign w:val="bottom"/>
            <w:shd w:val="clear" w:color="auto" w:fill="FEFEFE"/>
          </w:tcPr>
          <w:p>
            <w:pPr>
              <w:spacing w:after="0"/>
              <w:rPr>
                <w:sz w:val="21"/>
                <w:szCs w:val="21"/>
                <w:color w:val="auto"/>
              </w:rPr>
            </w:pPr>
          </w:p>
        </w:tc>
        <w:tc>
          <w:tcPr>
            <w:tcW w:w="1600" w:type="dxa"/>
            <w:vAlign w:val="bottom"/>
            <w:shd w:val="clear" w:color="auto" w:fill="FEFEFE"/>
          </w:tcPr>
          <w:p>
            <w:pPr>
              <w:jc w:val="right"/>
              <w:spacing w:after="0"/>
              <w:rPr>
                <w:sz w:val="20"/>
                <w:szCs w:val="20"/>
                <w:color w:val="auto"/>
              </w:rPr>
            </w:pPr>
            <w:r>
              <w:rPr>
                <w:rFonts w:ascii="Arial" w:cs="Arial" w:eastAsia="Arial" w:hAnsi="Arial"/>
                <w:sz w:val="20"/>
                <w:szCs w:val="20"/>
                <w:color w:val="auto"/>
              </w:rPr>
              <w:t>11,359</w:t>
            </w:r>
          </w:p>
        </w:tc>
        <w:tc>
          <w:tcPr>
            <w:tcW w:w="300" w:type="dxa"/>
            <w:vAlign w:val="bottom"/>
            <w:shd w:val="clear" w:color="auto" w:fill="FEFEFE"/>
          </w:tcPr>
          <w:p>
            <w:pPr>
              <w:spacing w:after="0"/>
              <w:rPr>
                <w:sz w:val="21"/>
                <w:szCs w:val="21"/>
                <w:color w:val="auto"/>
              </w:rPr>
            </w:pPr>
          </w:p>
        </w:tc>
        <w:tc>
          <w:tcPr>
            <w:tcW w:w="140" w:type="dxa"/>
            <w:vAlign w:val="bottom"/>
            <w:shd w:val="clear" w:color="auto" w:fill="FEFEFE"/>
          </w:tcPr>
          <w:p>
            <w:pPr>
              <w:spacing w:after="0"/>
              <w:rPr>
                <w:sz w:val="21"/>
                <w:szCs w:val="21"/>
                <w:color w:val="auto"/>
              </w:rPr>
            </w:pPr>
          </w:p>
        </w:tc>
        <w:tc>
          <w:tcPr>
            <w:tcW w:w="2060" w:type="dxa"/>
            <w:vAlign w:val="bottom"/>
            <w:shd w:val="clear" w:color="auto" w:fill="FEFEFE"/>
          </w:tcPr>
          <w:p>
            <w:pPr>
              <w:jc w:val="right"/>
              <w:spacing w:after="0"/>
              <w:rPr>
                <w:sz w:val="20"/>
                <w:szCs w:val="20"/>
                <w:color w:val="auto"/>
              </w:rPr>
            </w:pPr>
            <w:r>
              <w:rPr>
                <w:rFonts w:ascii="Arial" w:cs="Arial" w:eastAsia="Arial" w:hAnsi="Arial"/>
                <w:sz w:val="20"/>
                <w:szCs w:val="20"/>
                <w:color w:val="auto"/>
              </w:rPr>
              <w:t>5,588</w:t>
            </w:r>
          </w:p>
        </w:tc>
        <w:tc>
          <w:tcPr>
            <w:tcW w:w="320" w:type="dxa"/>
            <w:vAlign w:val="bottom"/>
            <w:shd w:val="clear" w:color="auto" w:fill="FEFEFE"/>
          </w:tcPr>
          <w:p>
            <w:pPr>
              <w:spacing w:after="0"/>
              <w:rPr>
                <w:sz w:val="21"/>
                <w:szCs w:val="21"/>
                <w:color w:val="auto"/>
              </w:rPr>
            </w:pPr>
          </w:p>
        </w:tc>
        <w:tc>
          <w:tcPr>
            <w:tcW w:w="400" w:type="dxa"/>
            <w:vAlign w:val="bottom"/>
            <w:shd w:val="clear" w:color="auto" w:fill="FEFEFE"/>
          </w:tcPr>
          <w:p>
            <w:pPr>
              <w:spacing w:after="0"/>
              <w:rPr>
                <w:sz w:val="21"/>
                <w:szCs w:val="21"/>
                <w:color w:val="auto"/>
              </w:rPr>
            </w:pPr>
          </w:p>
        </w:tc>
        <w:tc>
          <w:tcPr>
            <w:tcW w:w="1340" w:type="dxa"/>
            <w:vAlign w:val="bottom"/>
            <w:shd w:val="clear" w:color="auto" w:fill="FEFEFE"/>
          </w:tcPr>
          <w:p>
            <w:pPr>
              <w:jc w:val="right"/>
              <w:spacing w:after="0"/>
              <w:rPr>
                <w:sz w:val="20"/>
                <w:szCs w:val="20"/>
                <w:color w:val="auto"/>
              </w:rPr>
            </w:pPr>
            <w:r>
              <w:rPr>
                <w:rFonts w:ascii="Arial" w:cs="Arial" w:eastAsia="Arial" w:hAnsi="Arial"/>
                <w:sz w:val="20"/>
                <w:szCs w:val="20"/>
                <w:color w:val="auto"/>
              </w:rPr>
              <w:t>16,947</w:t>
            </w:r>
          </w:p>
        </w:tc>
        <w:tc>
          <w:tcPr>
            <w:tcW w:w="120" w:type="dxa"/>
            <w:vAlign w:val="bottom"/>
            <w:shd w:val="clear" w:color="auto" w:fill="FEFEFE"/>
          </w:tcPr>
          <w:p>
            <w:pPr>
              <w:spacing w:after="0"/>
              <w:rPr>
                <w:sz w:val="21"/>
                <w:szCs w:val="21"/>
                <w:color w:val="auto"/>
              </w:rPr>
            </w:pPr>
          </w:p>
        </w:tc>
      </w:tr>
      <w:tr>
        <w:trPr>
          <w:trHeight w:val="243"/>
        </w:trPr>
        <w:tc>
          <w:tcPr>
            <w:tcW w:w="4060" w:type="dxa"/>
            <w:vAlign w:val="bottom"/>
            <w:shd w:val="clear" w:color="auto" w:fill="E6E6E6"/>
          </w:tcPr>
          <w:p>
            <w:pPr>
              <w:spacing w:after="0"/>
              <w:rPr>
                <w:sz w:val="20"/>
                <w:szCs w:val="20"/>
                <w:color w:val="auto"/>
              </w:rPr>
            </w:pPr>
            <w:r>
              <w:rPr>
                <w:rFonts w:ascii="Arial" w:cs="Arial" w:eastAsia="Arial" w:hAnsi="Arial"/>
                <w:sz w:val="20"/>
                <w:szCs w:val="20"/>
                <w:color w:val="auto"/>
              </w:rPr>
              <w:t>General and administrative expense</w:t>
            </w:r>
          </w:p>
        </w:tc>
        <w:tc>
          <w:tcPr>
            <w:tcW w:w="280" w:type="dxa"/>
            <w:vAlign w:val="bottom"/>
            <w:shd w:val="clear" w:color="auto" w:fill="E6E6E6"/>
          </w:tcPr>
          <w:p>
            <w:pPr>
              <w:spacing w:after="0"/>
              <w:rPr>
                <w:sz w:val="21"/>
                <w:szCs w:val="21"/>
                <w:color w:val="auto"/>
              </w:rPr>
            </w:pPr>
          </w:p>
        </w:tc>
        <w:tc>
          <w:tcPr>
            <w:tcW w:w="140" w:type="dxa"/>
            <w:vAlign w:val="bottom"/>
            <w:shd w:val="clear" w:color="auto" w:fill="E6E6E6"/>
          </w:tcPr>
          <w:p>
            <w:pPr>
              <w:spacing w:after="0"/>
              <w:rPr>
                <w:sz w:val="21"/>
                <w:szCs w:val="21"/>
                <w:color w:val="auto"/>
              </w:rPr>
            </w:pPr>
          </w:p>
        </w:tc>
        <w:tc>
          <w:tcPr>
            <w:tcW w:w="16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23,370</w:t>
            </w:r>
          </w:p>
        </w:tc>
        <w:tc>
          <w:tcPr>
            <w:tcW w:w="300" w:type="dxa"/>
            <w:vAlign w:val="bottom"/>
            <w:shd w:val="clear" w:color="auto" w:fill="E6E6E6"/>
          </w:tcPr>
          <w:p>
            <w:pPr>
              <w:spacing w:after="0"/>
              <w:rPr>
                <w:sz w:val="21"/>
                <w:szCs w:val="21"/>
                <w:color w:val="auto"/>
              </w:rPr>
            </w:pPr>
          </w:p>
        </w:tc>
        <w:tc>
          <w:tcPr>
            <w:tcW w:w="140" w:type="dxa"/>
            <w:vAlign w:val="bottom"/>
            <w:shd w:val="clear" w:color="auto" w:fill="E6E6E6"/>
          </w:tcPr>
          <w:p>
            <w:pPr>
              <w:spacing w:after="0"/>
              <w:rPr>
                <w:sz w:val="21"/>
                <w:szCs w:val="21"/>
                <w:color w:val="auto"/>
              </w:rPr>
            </w:pPr>
          </w:p>
        </w:tc>
        <w:tc>
          <w:tcPr>
            <w:tcW w:w="20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10,003</w:t>
            </w:r>
          </w:p>
        </w:tc>
        <w:tc>
          <w:tcPr>
            <w:tcW w:w="320" w:type="dxa"/>
            <w:vAlign w:val="bottom"/>
            <w:shd w:val="clear" w:color="auto" w:fill="E6E6E6"/>
          </w:tcPr>
          <w:p>
            <w:pPr>
              <w:spacing w:after="0"/>
              <w:rPr>
                <w:sz w:val="21"/>
                <w:szCs w:val="21"/>
                <w:color w:val="auto"/>
              </w:rPr>
            </w:pPr>
          </w:p>
        </w:tc>
        <w:tc>
          <w:tcPr>
            <w:tcW w:w="400" w:type="dxa"/>
            <w:vAlign w:val="bottom"/>
            <w:shd w:val="clear" w:color="auto" w:fill="E6E6E6"/>
          </w:tcPr>
          <w:p>
            <w:pPr>
              <w:spacing w:after="0"/>
              <w:rPr>
                <w:sz w:val="21"/>
                <w:szCs w:val="21"/>
                <w:color w:val="auto"/>
              </w:rPr>
            </w:pPr>
          </w:p>
        </w:tc>
        <w:tc>
          <w:tcPr>
            <w:tcW w:w="13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33,373</w:t>
            </w:r>
          </w:p>
        </w:tc>
        <w:tc>
          <w:tcPr>
            <w:tcW w:w="120" w:type="dxa"/>
            <w:vAlign w:val="bottom"/>
            <w:shd w:val="clear" w:color="auto" w:fill="E6E6E6"/>
          </w:tcPr>
          <w:p>
            <w:pPr>
              <w:spacing w:after="0"/>
              <w:rPr>
                <w:sz w:val="21"/>
                <w:szCs w:val="21"/>
                <w:color w:val="auto"/>
              </w:rPr>
            </w:pPr>
          </w:p>
        </w:tc>
      </w:tr>
      <w:tr>
        <w:trPr>
          <w:trHeight w:val="243"/>
        </w:trPr>
        <w:tc>
          <w:tcPr>
            <w:tcW w:w="4060" w:type="dxa"/>
            <w:vAlign w:val="bottom"/>
            <w:tcBorders>
              <w:bottom w:val="single" w:sz="8" w:color="E6E6E6"/>
            </w:tcBorders>
            <w:shd w:val="clear" w:color="auto" w:fill="FEFEFE"/>
          </w:tcPr>
          <w:p>
            <w:pPr>
              <w:spacing w:after="0" w:line="242" w:lineRule="exact"/>
              <w:rPr>
                <w:sz w:val="20"/>
                <w:szCs w:val="20"/>
                <w:color w:val="auto"/>
              </w:rPr>
            </w:pPr>
            <w:r>
              <w:rPr>
                <w:rFonts w:ascii="Arial" w:cs="Arial" w:eastAsia="Arial" w:hAnsi="Arial"/>
                <w:sz w:val="20"/>
                <w:szCs w:val="20"/>
                <w:color w:val="auto"/>
              </w:rPr>
              <w:t>Other segment items</w:t>
            </w:r>
            <w:r>
              <w:rPr>
                <w:rFonts w:ascii="Arial" w:cs="Arial" w:eastAsia="Arial" w:hAnsi="Arial"/>
                <w:sz w:val="25"/>
                <w:szCs w:val="25"/>
                <w:color w:val="auto"/>
                <w:vertAlign w:val="superscript"/>
              </w:rPr>
              <w:t>(1)</w:t>
            </w:r>
          </w:p>
        </w:tc>
        <w:tc>
          <w:tcPr>
            <w:tcW w:w="280" w:type="dxa"/>
            <w:vAlign w:val="bottom"/>
            <w:tcBorders>
              <w:bottom w:val="single" w:sz="8" w:color="E6E6E6"/>
            </w:tcBorders>
            <w:shd w:val="clear" w:color="auto" w:fill="FEFEFE"/>
          </w:tcPr>
          <w:p>
            <w:pPr>
              <w:spacing w:after="0"/>
              <w:rPr>
                <w:sz w:val="21"/>
                <w:szCs w:val="21"/>
                <w:color w:val="auto"/>
              </w:rPr>
            </w:pPr>
          </w:p>
        </w:tc>
        <w:tc>
          <w:tcPr>
            <w:tcW w:w="140" w:type="dxa"/>
            <w:vAlign w:val="bottom"/>
            <w:tcBorders>
              <w:bottom w:val="single" w:sz="8" w:color="auto"/>
            </w:tcBorders>
            <w:shd w:val="clear" w:color="auto" w:fill="FEFEFE"/>
          </w:tcPr>
          <w:p>
            <w:pPr>
              <w:spacing w:after="0"/>
              <w:rPr>
                <w:sz w:val="21"/>
                <w:szCs w:val="21"/>
                <w:color w:val="auto"/>
              </w:rPr>
            </w:pPr>
          </w:p>
        </w:tc>
        <w:tc>
          <w:tcPr>
            <w:tcW w:w="160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5,777</w:t>
            </w:r>
          </w:p>
        </w:tc>
        <w:tc>
          <w:tcPr>
            <w:tcW w:w="300" w:type="dxa"/>
            <w:vAlign w:val="bottom"/>
            <w:tcBorders>
              <w:bottom w:val="single" w:sz="8" w:color="E6E6E6"/>
            </w:tcBorders>
            <w:shd w:val="clear" w:color="auto" w:fill="FEFEFE"/>
          </w:tcPr>
          <w:p>
            <w:pPr>
              <w:spacing w:after="0"/>
              <w:rPr>
                <w:sz w:val="21"/>
                <w:szCs w:val="21"/>
                <w:color w:val="auto"/>
              </w:rPr>
            </w:pPr>
          </w:p>
        </w:tc>
        <w:tc>
          <w:tcPr>
            <w:tcW w:w="140" w:type="dxa"/>
            <w:vAlign w:val="bottom"/>
            <w:tcBorders>
              <w:bottom w:val="single" w:sz="8" w:color="auto"/>
            </w:tcBorders>
            <w:shd w:val="clear" w:color="auto" w:fill="FEFEFE"/>
          </w:tcPr>
          <w:p>
            <w:pPr>
              <w:spacing w:after="0"/>
              <w:rPr>
                <w:sz w:val="21"/>
                <w:szCs w:val="21"/>
                <w:color w:val="auto"/>
              </w:rPr>
            </w:pPr>
          </w:p>
        </w:tc>
        <w:tc>
          <w:tcPr>
            <w:tcW w:w="206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3,677</w:t>
            </w:r>
          </w:p>
        </w:tc>
        <w:tc>
          <w:tcPr>
            <w:tcW w:w="320" w:type="dxa"/>
            <w:vAlign w:val="bottom"/>
            <w:tcBorders>
              <w:bottom w:val="single" w:sz="8" w:color="E6E6E6"/>
            </w:tcBorders>
            <w:shd w:val="clear" w:color="auto" w:fill="FEFEFE"/>
          </w:tcPr>
          <w:p>
            <w:pPr>
              <w:spacing w:after="0"/>
              <w:rPr>
                <w:sz w:val="21"/>
                <w:szCs w:val="21"/>
                <w:color w:val="auto"/>
              </w:rPr>
            </w:pPr>
          </w:p>
        </w:tc>
        <w:tc>
          <w:tcPr>
            <w:tcW w:w="400" w:type="dxa"/>
            <w:vAlign w:val="bottom"/>
            <w:tcBorders>
              <w:bottom w:val="single" w:sz="8" w:color="auto"/>
            </w:tcBorders>
            <w:shd w:val="clear" w:color="auto" w:fill="FEFEFE"/>
          </w:tcPr>
          <w:p>
            <w:pPr>
              <w:spacing w:after="0"/>
              <w:rPr>
                <w:sz w:val="21"/>
                <w:szCs w:val="21"/>
                <w:color w:val="auto"/>
              </w:rPr>
            </w:pPr>
          </w:p>
        </w:tc>
        <w:tc>
          <w:tcPr>
            <w:tcW w:w="134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9,454</w:t>
            </w:r>
          </w:p>
        </w:tc>
        <w:tc>
          <w:tcPr>
            <w:tcW w:w="120" w:type="dxa"/>
            <w:vAlign w:val="bottom"/>
            <w:tcBorders>
              <w:bottom w:val="single" w:sz="8" w:color="E6E6E6"/>
            </w:tcBorders>
            <w:shd w:val="clear" w:color="auto" w:fill="FEFEFE"/>
          </w:tcPr>
          <w:p>
            <w:pPr>
              <w:spacing w:after="0"/>
              <w:rPr>
                <w:sz w:val="21"/>
                <w:szCs w:val="21"/>
                <w:color w:val="auto"/>
              </w:rPr>
            </w:pPr>
          </w:p>
        </w:tc>
      </w:tr>
      <w:tr>
        <w:trPr>
          <w:trHeight w:val="233"/>
        </w:trPr>
        <w:tc>
          <w:tcPr>
            <w:tcW w:w="4060" w:type="dxa"/>
            <w:vAlign w:val="bottom"/>
            <w:shd w:val="clear" w:color="auto" w:fill="E6E6E6"/>
          </w:tcPr>
          <w:p>
            <w:pPr>
              <w:spacing w:after="0"/>
              <w:rPr>
                <w:sz w:val="20"/>
                <w:szCs w:val="20"/>
                <w:color w:val="auto"/>
              </w:rPr>
            </w:pPr>
            <w:r>
              <w:rPr>
                <w:rFonts w:ascii="Arial" w:cs="Arial" w:eastAsia="Arial" w:hAnsi="Arial"/>
                <w:sz w:val="20"/>
                <w:szCs w:val="20"/>
                <w:color w:val="auto"/>
              </w:rPr>
              <w:t>Segment profit</w:t>
            </w:r>
          </w:p>
        </w:tc>
        <w:tc>
          <w:tcPr>
            <w:tcW w:w="280" w:type="dxa"/>
            <w:vAlign w:val="bottom"/>
            <w:shd w:val="clear" w:color="auto" w:fill="E6E6E6"/>
          </w:tcPr>
          <w:p>
            <w:pPr>
              <w:spacing w:after="0"/>
              <w:rPr>
                <w:sz w:val="20"/>
                <w:szCs w:val="20"/>
                <w:color w:val="auto"/>
              </w:rPr>
            </w:pPr>
          </w:p>
        </w:tc>
        <w:tc>
          <w:tcPr>
            <w:tcW w:w="140" w:type="dxa"/>
            <w:vAlign w:val="bottom"/>
            <w:shd w:val="clear" w:color="auto" w:fill="E6E6E6"/>
          </w:tcPr>
          <w:p>
            <w:pPr>
              <w:spacing w:after="0"/>
              <w:rPr>
                <w:sz w:val="20"/>
                <w:szCs w:val="20"/>
                <w:color w:val="auto"/>
              </w:rPr>
            </w:pPr>
          </w:p>
        </w:tc>
        <w:tc>
          <w:tcPr>
            <w:tcW w:w="16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59,911</w:t>
            </w:r>
          </w:p>
        </w:tc>
        <w:tc>
          <w:tcPr>
            <w:tcW w:w="300" w:type="dxa"/>
            <w:vAlign w:val="bottom"/>
            <w:shd w:val="clear" w:color="auto" w:fill="E6E6E6"/>
          </w:tcPr>
          <w:p>
            <w:pPr>
              <w:spacing w:after="0"/>
              <w:rPr>
                <w:sz w:val="20"/>
                <w:szCs w:val="20"/>
                <w:color w:val="auto"/>
              </w:rPr>
            </w:pPr>
          </w:p>
        </w:tc>
        <w:tc>
          <w:tcPr>
            <w:tcW w:w="140" w:type="dxa"/>
            <w:vAlign w:val="bottom"/>
            <w:shd w:val="clear" w:color="auto" w:fill="E6E6E6"/>
          </w:tcPr>
          <w:p>
            <w:pPr>
              <w:spacing w:after="0"/>
              <w:rPr>
                <w:sz w:val="20"/>
                <w:szCs w:val="20"/>
                <w:color w:val="auto"/>
              </w:rPr>
            </w:pPr>
          </w:p>
        </w:tc>
        <w:tc>
          <w:tcPr>
            <w:tcW w:w="20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22,550</w:t>
            </w:r>
          </w:p>
        </w:tc>
        <w:tc>
          <w:tcPr>
            <w:tcW w:w="320" w:type="dxa"/>
            <w:vAlign w:val="bottom"/>
            <w:shd w:val="clear" w:color="auto" w:fill="E6E6E6"/>
          </w:tcPr>
          <w:p>
            <w:pPr>
              <w:spacing w:after="0"/>
              <w:rPr>
                <w:sz w:val="20"/>
                <w:szCs w:val="20"/>
                <w:color w:val="auto"/>
              </w:rPr>
            </w:pPr>
          </w:p>
        </w:tc>
        <w:tc>
          <w:tcPr>
            <w:tcW w:w="400" w:type="dxa"/>
            <w:vAlign w:val="bottom"/>
            <w:shd w:val="clear" w:color="auto" w:fill="E6E6E6"/>
          </w:tcPr>
          <w:p>
            <w:pPr>
              <w:spacing w:after="0"/>
              <w:rPr>
                <w:sz w:val="20"/>
                <w:szCs w:val="20"/>
                <w:color w:val="auto"/>
              </w:rPr>
            </w:pPr>
          </w:p>
        </w:tc>
        <w:tc>
          <w:tcPr>
            <w:tcW w:w="13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82,461</w:t>
            </w:r>
          </w:p>
        </w:tc>
        <w:tc>
          <w:tcPr>
            <w:tcW w:w="120" w:type="dxa"/>
            <w:vAlign w:val="bottom"/>
            <w:shd w:val="clear" w:color="auto" w:fill="E6E6E6"/>
          </w:tcPr>
          <w:p>
            <w:pPr>
              <w:spacing w:after="0"/>
              <w:rPr>
                <w:sz w:val="20"/>
                <w:szCs w:val="20"/>
                <w:color w:val="auto"/>
              </w:rPr>
            </w:pPr>
          </w:p>
        </w:tc>
      </w:tr>
      <w:tr>
        <w:trPr>
          <w:trHeight w:val="243"/>
        </w:trPr>
        <w:tc>
          <w:tcPr>
            <w:tcW w:w="4060" w:type="dxa"/>
            <w:vAlign w:val="bottom"/>
            <w:shd w:val="clear" w:color="auto" w:fill="FEFEFE"/>
          </w:tcPr>
          <w:p>
            <w:pPr>
              <w:spacing w:after="0"/>
              <w:rPr>
                <w:sz w:val="20"/>
                <w:szCs w:val="20"/>
                <w:color w:val="auto"/>
              </w:rPr>
            </w:pPr>
            <w:r>
              <w:rPr>
                <w:rFonts w:ascii="Arial" w:cs="Arial" w:eastAsia="Arial" w:hAnsi="Arial"/>
                <w:sz w:val="20"/>
                <w:szCs w:val="20"/>
                <w:color w:val="auto"/>
              </w:rPr>
              <w:t>Stock-based compensation</w:t>
            </w:r>
          </w:p>
        </w:tc>
        <w:tc>
          <w:tcPr>
            <w:tcW w:w="280" w:type="dxa"/>
            <w:vAlign w:val="bottom"/>
            <w:shd w:val="clear" w:color="auto" w:fill="FEFEFE"/>
          </w:tcPr>
          <w:p>
            <w:pPr>
              <w:spacing w:after="0"/>
              <w:rPr>
                <w:sz w:val="21"/>
                <w:szCs w:val="21"/>
                <w:color w:val="auto"/>
              </w:rPr>
            </w:pPr>
          </w:p>
        </w:tc>
        <w:tc>
          <w:tcPr>
            <w:tcW w:w="140" w:type="dxa"/>
            <w:vAlign w:val="bottom"/>
            <w:shd w:val="clear" w:color="auto" w:fill="FEFEFE"/>
          </w:tcPr>
          <w:p>
            <w:pPr>
              <w:spacing w:after="0"/>
              <w:rPr>
                <w:sz w:val="21"/>
                <w:szCs w:val="21"/>
                <w:color w:val="auto"/>
              </w:rPr>
            </w:pPr>
          </w:p>
        </w:tc>
        <w:tc>
          <w:tcPr>
            <w:tcW w:w="1600" w:type="dxa"/>
            <w:vAlign w:val="bottom"/>
            <w:shd w:val="clear" w:color="auto" w:fill="FEFEFE"/>
          </w:tcPr>
          <w:p>
            <w:pPr>
              <w:spacing w:after="0"/>
              <w:rPr>
                <w:sz w:val="21"/>
                <w:szCs w:val="21"/>
                <w:color w:val="auto"/>
              </w:rPr>
            </w:pPr>
          </w:p>
        </w:tc>
        <w:tc>
          <w:tcPr>
            <w:tcW w:w="300" w:type="dxa"/>
            <w:vAlign w:val="bottom"/>
            <w:shd w:val="clear" w:color="auto" w:fill="FEFEFE"/>
          </w:tcPr>
          <w:p>
            <w:pPr>
              <w:spacing w:after="0"/>
              <w:rPr>
                <w:sz w:val="21"/>
                <w:szCs w:val="21"/>
                <w:color w:val="auto"/>
              </w:rPr>
            </w:pPr>
          </w:p>
        </w:tc>
        <w:tc>
          <w:tcPr>
            <w:tcW w:w="140" w:type="dxa"/>
            <w:vAlign w:val="bottom"/>
            <w:shd w:val="clear" w:color="auto" w:fill="FEFEFE"/>
          </w:tcPr>
          <w:p>
            <w:pPr>
              <w:spacing w:after="0"/>
              <w:rPr>
                <w:sz w:val="21"/>
                <w:szCs w:val="21"/>
                <w:color w:val="auto"/>
              </w:rPr>
            </w:pPr>
          </w:p>
        </w:tc>
        <w:tc>
          <w:tcPr>
            <w:tcW w:w="2060" w:type="dxa"/>
            <w:vAlign w:val="bottom"/>
            <w:shd w:val="clear" w:color="auto" w:fill="FEFEFE"/>
          </w:tcPr>
          <w:p>
            <w:pPr>
              <w:spacing w:after="0"/>
              <w:rPr>
                <w:sz w:val="21"/>
                <w:szCs w:val="21"/>
                <w:color w:val="auto"/>
              </w:rPr>
            </w:pPr>
          </w:p>
        </w:tc>
        <w:tc>
          <w:tcPr>
            <w:tcW w:w="320" w:type="dxa"/>
            <w:vAlign w:val="bottom"/>
            <w:shd w:val="clear" w:color="auto" w:fill="FEFEFE"/>
          </w:tcPr>
          <w:p>
            <w:pPr>
              <w:spacing w:after="0"/>
              <w:rPr>
                <w:sz w:val="21"/>
                <w:szCs w:val="21"/>
                <w:color w:val="auto"/>
              </w:rPr>
            </w:pPr>
          </w:p>
        </w:tc>
        <w:tc>
          <w:tcPr>
            <w:tcW w:w="400" w:type="dxa"/>
            <w:vAlign w:val="bottom"/>
            <w:shd w:val="clear" w:color="auto" w:fill="FEFEFE"/>
          </w:tcPr>
          <w:p>
            <w:pPr>
              <w:spacing w:after="0"/>
              <w:rPr>
                <w:sz w:val="21"/>
                <w:szCs w:val="21"/>
                <w:color w:val="auto"/>
              </w:rPr>
            </w:pPr>
          </w:p>
        </w:tc>
        <w:tc>
          <w:tcPr>
            <w:tcW w:w="1340" w:type="dxa"/>
            <w:vAlign w:val="bottom"/>
            <w:shd w:val="clear" w:color="auto" w:fill="FEFEFE"/>
          </w:tcPr>
          <w:p>
            <w:pPr>
              <w:jc w:val="right"/>
              <w:spacing w:after="0"/>
              <w:rPr>
                <w:sz w:val="20"/>
                <w:szCs w:val="20"/>
                <w:color w:val="auto"/>
              </w:rPr>
            </w:pPr>
            <w:r>
              <w:rPr>
                <w:rFonts w:ascii="Arial" w:cs="Arial" w:eastAsia="Arial" w:hAnsi="Arial"/>
                <w:sz w:val="20"/>
                <w:szCs w:val="20"/>
                <w:color w:val="auto"/>
              </w:rPr>
              <w:t>4,533</w:t>
            </w:r>
          </w:p>
        </w:tc>
        <w:tc>
          <w:tcPr>
            <w:tcW w:w="120" w:type="dxa"/>
            <w:vAlign w:val="bottom"/>
            <w:shd w:val="clear" w:color="auto" w:fill="FEFEFE"/>
          </w:tcPr>
          <w:p>
            <w:pPr>
              <w:spacing w:after="0"/>
              <w:rPr>
                <w:sz w:val="21"/>
                <w:szCs w:val="21"/>
                <w:color w:val="auto"/>
              </w:rPr>
            </w:pPr>
          </w:p>
        </w:tc>
      </w:tr>
      <w:tr>
        <w:trPr>
          <w:trHeight w:val="243"/>
        </w:trPr>
        <w:tc>
          <w:tcPr>
            <w:tcW w:w="4060" w:type="dxa"/>
            <w:vAlign w:val="bottom"/>
            <w:shd w:val="clear" w:color="auto" w:fill="E6E6E6"/>
          </w:tcPr>
          <w:p>
            <w:pPr>
              <w:spacing w:after="0" w:line="242" w:lineRule="exact"/>
              <w:rPr>
                <w:sz w:val="20"/>
                <w:szCs w:val="20"/>
                <w:color w:val="auto"/>
              </w:rPr>
            </w:pPr>
            <w:r>
              <w:rPr>
                <w:rFonts w:ascii="Arial" w:cs="Arial" w:eastAsia="Arial" w:hAnsi="Arial"/>
                <w:sz w:val="20"/>
                <w:szCs w:val="20"/>
                <w:color w:val="auto"/>
              </w:rPr>
              <w:t>Other corporate expenses</w:t>
            </w:r>
            <w:r>
              <w:rPr>
                <w:rFonts w:ascii="Arial" w:cs="Arial" w:eastAsia="Arial" w:hAnsi="Arial"/>
                <w:sz w:val="25"/>
                <w:szCs w:val="25"/>
                <w:color w:val="auto"/>
                <w:vertAlign w:val="superscript"/>
              </w:rPr>
              <w:t>(2)</w:t>
            </w:r>
          </w:p>
        </w:tc>
        <w:tc>
          <w:tcPr>
            <w:tcW w:w="280" w:type="dxa"/>
            <w:vAlign w:val="bottom"/>
            <w:shd w:val="clear" w:color="auto" w:fill="E6E6E6"/>
          </w:tcPr>
          <w:p>
            <w:pPr>
              <w:spacing w:after="0"/>
              <w:rPr>
                <w:sz w:val="21"/>
                <w:szCs w:val="21"/>
                <w:color w:val="auto"/>
              </w:rPr>
            </w:pPr>
          </w:p>
        </w:tc>
        <w:tc>
          <w:tcPr>
            <w:tcW w:w="140" w:type="dxa"/>
            <w:vAlign w:val="bottom"/>
            <w:shd w:val="clear" w:color="auto" w:fill="E6E6E6"/>
          </w:tcPr>
          <w:p>
            <w:pPr>
              <w:spacing w:after="0"/>
              <w:rPr>
                <w:sz w:val="21"/>
                <w:szCs w:val="21"/>
                <w:color w:val="auto"/>
              </w:rPr>
            </w:pPr>
          </w:p>
        </w:tc>
        <w:tc>
          <w:tcPr>
            <w:tcW w:w="1600" w:type="dxa"/>
            <w:vAlign w:val="bottom"/>
            <w:shd w:val="clear" w:color="auto" w:fill="E6E6E6"/>
          </w:tcPr>
          <w:p>
            <w:pPr>
              <w:spacing w:after="0"/>
              <w:rPr>
                <w:sz w:val="21"/>
                <w:szCs w:val="21"/>
                <w:color w:val="auto"/>
              </w:rPr>
            </w:pPr>
          </w:p>
        </w:tc>
        <w:tc>
          <w:tcPr>
            <w:tcW w:w="300" w:type="dxa"/>
            <w:vAlign w:val="bottom"/>
            <w:shd w:val="clear" w:color="auto" w:fill="E6E6E6"/>
          </w:tcPr>
          <w:p>
            <w:pPr>
              <w:spacing w:after="0"/>
              <w:rPr>
                <w:sz w:val="21"/>
                <w:szCs w:val="21"/>
                <w:color w:val="auto"/>
              </w:rPr>
            </w:pPr>
          </w:p>
        </w:tc>
        <w:tc>
          <w:tcPr>
            <w:tcW w:w="140" w:type="dxa"/>
            <w:vAlign w:val="bottom"/>
            <w:shd w:val="clear" w:color="auto" w:fill="E6E6E6"/>
          </w:tcPr>
          <w:p>
            <w:pPr>
              <w:spacing w:after="0"/>
              <w:rPr>
                <w:sz w:val="21"/>
                <w:szCs w:val="21"/>
                <w:color w:val="auto"/>
              </w:rPr>
            </w:pPr>
          </w:p>
        </w:tc>
        <w:tc>
          <w:tcPr>
            <w:tcW w:w="2060" w:type="dxa"/>
            <w:vAlign w:val="bottom"/>
            <w:shd w:val="clear" w:color="auto" w:fill="E6E6E6"/>
          </w:tcPr>
          <w:p>
            <w:pPr>
              <w:spacing w:after="0"/>
              <w:rPr>
                <w:sz w:val="21"/>
                <w:szCs w:val="21"/>
                <w:color w:val="auto"/>
              </w:rPr>
            </w:pPr>
          </w:p>
        </w:tc>
        <w:tc>
          <w:tcPr>
            <w:tcW w:w="320" w:type="dxa"/>
            <w:vAlign w:val="bottom"/>
            <w:shd w:val="clear" w:color="auto" w:fill="E6E6E6"/>
          </w:tcPr>
          <w:p>
            <w:pPr>
              <w:spacing w:after="0"/>
              <w:rPr>
                <w:sz w:val="21"/>
                <w:szCs w:val="21"/>
                <w:color w:val="auto"/>
              </w:rPr>
            </w:pPr>
          </w:p>
        </w:tc>
        <w:tc>
          <w:tcPr>
            <w:tcW w:w="400" w:type="dxa"/>
            <w:vAlign w:val="bottom"/>
            <w:shd w:val="clear" w:color="auto" w:fill="E6E6E6"/>
          </w:tcPr>
          <w:p>
            <w:pPr>
              <w:spacing w:after="0"/>
              <w:rPr>
                <w:sz w:val="21"/>
                <w:szCs w:val="21"/>
                <w:color w:val="auto"/>
              </w:rPr>
            </w:pPr>
          </w:p>
        </w:tc>
        <w:tc>
          <w:tcPr>
            <w:tcW w:w="13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42,374</w:t>
            </w:r>
          </w:p>
        </w:tc>
        <w:tc>
          <w:tcPr>
            <w:tcW w:w="120" w:type="dxa"/>
            <w:vAlign w:val="bottom"/>
            <w:shd w:val="clear" w:color="auto" w:fill="E6E6E6"/>
          </w:tcPr>
          <w:p>
            <w:pPr>
              <w:spacing w:after="0"/>
              <w:rPr>
                <w:sz w:val="21"/>
                <w:szCs w:val="21"/>
                <w:color w:val="auto"/>
              </w:rPr>
            </w:pPr>
          </w:p>
        </w:tc>
      </w:tr>
      <w:tr>
        <w:trPr>
          <w:trHeight w:val="243"/>
        </w:trPr>
        <w:tc>
          <w:tcPr>
            <w:tcW w:w="4060" w:type="dxa"/>
            <w:vAlign w:val="bottom"/>
            <w:tcBorders>
              <w:bottom w:val="single" w:sz="8" w:color="E6E6E6"/>
            </w:tcBorders>
            <w:shd w:val="clear" w:color="auto" w:fill="FEFEFE"/>
          </w:tcPr>
          <w:p>
            <w:pPr>
              <w:spacing w:after="0"/>
              <w:rPr>
                <w:sz w:val="20"/>
                <w:szCs w:val="20"/>
                <w:color w:val="auto"/>
              </w:rPr>
            </w:pPr>
            <w:r>
              <w:rPr>
                <w:rFonts w:ascii="Arial" w:cs="Arial" w:eastAsia="Arial" w:hAnsi="Arial"/>
                <w:sz w:val="20"/>
                <w:szCs w:val="20"/>
                <w:color w:val="auto"/>
              </w:rPr>
              <w:t>Elimination of intersegment profit</w:t>
            </w:r>
          </w:p>
        </w:tc>
        <w:tc>
          <w:tcPr>
            <w:tcW w:w="280" w:type="dxa"/>
            <w:vAlign w:val="bottom"/>
            <w:tcBorders>
              <w:bottom w:val="single" w:sz="8" w:color="E6E6E6"/>
            </w:tcBorders>
            <w:shd w:val="clear" w:color="auto" w:fill="FEFEFE"/>
          </w:tcPr>
          <w:p>
            <w:pPr>
              <w:spacing w:after="0"/>
              <w:rPr>
                <w:sz w:val="21"/>
                <w:szCs w:val="21"/>
                <w:color w:val="auto"/>
              </w:rPr>
            </w:pPr>
          </w:p>
        </w:tc>
        <w:tc>
          <w:tcPr>
            <w:tcW w:w="140" w:type="dxa"/>
            <w:vAlign w:val="bottom"/>
            <w:tcBorders>
              <w:bottom w:val="single" w:sz="8" w:color="E6E6E6"/>
            </w:tcBorders>
            <w:shd w:val="clear" w:color="auto" w:fill="FEFEFE"/>
          </w:tcPr>
          <w:p>
            <w:pPr>
              <w:spacing w:after="0"/>
              <w:rPr>
                <w:sz w:val="21"/>
                <w:szCs w:val="21"/>
                <w:color w:val="auto"/>
              </w:rPr>
            </w:pPr>
          </w:p>
        </w:tc>
        <w:tc>
          <w:tcPr>
            <w:tcW w:w="1600" w:type="dxa"/>
            <w:vAlign w:val="bottom"/>
            <w:tcBorders>
              <w:bottom w:val="single" w:sz="8" w:color="E6E6E6"/>
            </w:tcBorders>
            <w:shd w:val="clear" w:color="auto" w:fill="FEFEFE"/>
          </w:tcPr>
          <w:p>
            <w:pPr>
              <w:spacing w:after="0"/>
              <w:rPr>
                <w:sz w:val="21"/>
                <w:szCs w:val="21"/>
                <w:color w:val="auto"/>
              </w:rPr>
            </w:pPr>
          </w:p>
        </w:tc>
        <w:tc>
          <w:tcPr>
            <w:tcW w:w="300" w:type="dxa"/>
            <w:vAlign w:val="bottom"/>
            <w:tcBorders>
              <w:bottom w:val="single" w:sz="8" w:color="E6E6E6"/>
            </w:tcBorders>
            <w:shd w:val="clear" w:color="auto" w:fill="FEFEFE"/>
          </w:tcPr>
          <w:p>
            <w:pPr>
              <w:spacing w:after="0"/>
              <w:rPr>
                <w:sz w:val="21"/>
                <w:szCs w:val="21"/>
                <w:color w:val="auto"/>
              </w:rPr>
            </w:pPr>
          </w:p>
        </w:tc>
        <w:tc>
          <w:tcPr>
            <w:tcW w:w="140" w:type="dxa"/>
            <w:vAlign w:val="bottom"/>
            <w:tcBorders>
              <w:bottom w:val="single" w:sz="8" w:color="E6E6E6"/>
            </w:tcBorders>
            <w:shd w:val="clear" w:color="auto" w:fill="FEFEFE"/>
          </w:tcPr>
          <w:p>
            <w:pPr>
              <w:spacing w:after="0"/>
              <w:rPr>
                <w:sz w:val="21"/>
                <w:szCs w:val="21"/>
                <w:color w:val="auto"/>
              </w:rPr>
            </w:pPr>
          </w:p>
        </w:tc>
        <w:tc>
          <w:tcPr>
            <w:tcW w:w="2060" w:type="dxa"/>
            <w:vAlign w:val="bottom"/>
            <w:tcBorders>
              <w:bottom w:val="single" w:sz="8" w:color="E6E6E6"/>
            </w:tcBorders>
            <w:shd w:val="clear" w:color="auto" w:fill="FEFEFE"/>
          </w:tcPr>
          <w:p>
            <w:pPr>
              <w:spacing w:after="0"/>
              <w:rPr>
                <w:sz w:val="21"/>
                <w:szCs w:val="21"/>
                <w:color w:val="auto"/>
              </w:rPr>
            </w:pPr>
          </w:p>
        </w:tc>
        <w:tc>
          <w:tcPr>
            <w:tcW w:w="320" w:type="dxa"/>
            <w:vAlign w:val="bottom"/>
            <w:tcBorders>
              <w:bottom w:val="single" w:sz="8" w:color="E6E6E6"/>
            </w:tcBorders>
            <w:shd w:val="clear" w:color="auto" w:fill="FEFEFE"/>
          </w:tcPr>
          <w:p>
            <w:pPr>
              <w:spacing w:after="0"/>
              <w:rPr>
                <w:sz w:val="21"/>
                <w:szCs w:val="21"/>
                <w:color w:val="auto"/>
              </w:rPr>
            </w:pPr>
          </w:p>
        </w:tc>
        <w:tc>
          <w:tcPr>
            <w:tcW w:w="400" w:type="dxa"/>
            <w:vAlign w:val="bottom"/>
            <w:tcBorders>
              <w:bottom w:val="single" w:sz="8" w:color="auto"/>
            </w:tcBorders>
            <w:shd w:val="clear" w:color="auto" w:fill="FEFEFE"/>
          </w:tcPr>
          <w:p>
            <w:pPr>
              <w:spacing w:after="0"/>
              <w:rPr>
                <w:sz w:val="21"/>
                <w:szCs w:val="21"/>
                <w:color w:val="auto"/>
              </w:rPr>
            </w:pPr>
          </w:p>
        </w:tc>
        <w:tc>
          <w:tcPr>
            <w:tcW w:w="134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985</w:t>
            </w:r>
          </w:p>
        </w:tc>
        <w:tc>
          <w:tcPr>
            <w:tcW w:w="120" w:type="dxa"/>
            <w:vAlign w:val="bottom"/>
            <w:tcBorders>
              <w:bottom w:val="single" w:sz="8" w:color="E6E6E6"/>
            </w:tcBorders>
            <w:shd w:val="clear" w:color="auto" w:fill="FEFEFE"/>
          </w:tcPr>
          <w:p>
            <w:pPr>
              <w:spacing w:after="0"/>
              <w:rPr>
                <w:sz w:val="21"/>
                <w:szCs w:val="21"/>
                <w:color w:val="auto"/>
              </w:rPr>
            </w:pPr>
          </w:p>
        </w:tc>
      </w:tr>
      <w:tr>
        <w:trPr>
          <w:trHeight w:val="233"/>
        </w:trPr>
        <w:tc>
          <w:tcPr>
            <w:tcW w:w="4060" w:type="dxa"/>
            <w:vAlign w:val="bottom"/>
            <w:shd w:val="clear" w:color="auto" w:fill="E6E6E6"/>
          </w:tcPr>
          <w:p>
            <w:pPr>
              <w:spacing w:after="0"/>
              <w:rPr>
                <w:sz w:val="20"/>
                <w:szCs w:val="20"/>
                <w:color w:val="auto"/>
              </w:rPr>
            </w:pPr>
            <w:r>
              <w:rPr>
                <w:rFonts w:ascii="Arial" w:cs="Arial" w:eastAsia="Arial" w:hAnsi="Arial"/>
                <w:sz w:val="20"/>
                <w:szCs w:val="20"/>
                <w:color w:val="auto"/>
              </w:rPr>
              <w:t>Total consolidated income from operations</w:t>
            </w:r>
          </w:p>
        </w:tc>
        <w:tc>
          <w:tcPr>
            <w:tcW w:w="280" w:type="dxa"/>
            <w:vAlign w:val="bottom"/>
            <w:shd w:val="clear" w:color="auto" w:fill="E6E6E6"/>
          </w:tcPr>
          <w:p>
            <w:pPr>
              <w:spacing w:after="0"/>
              <w:rPr>
                <w:sz w:val="20"/>
                <w:szCs w:val="20"/>
                <w:color w:val="auto"/>
              </w:rPr>
            </w:pPr>
          </w:p>
        </w:tc>
        <w:tc>
          <w:tcPr>
            <w:tcW w:w="140" w:type="dxa"/>
            <w:vAlign w:val="bottom"/>
            <w:shd w:val="clear" w:color="auto" w:fill="E6E6E6"/>
          </w:tcPr>
          <w:p>
            <w:pPr>
              <w:spacing w:after="0"/>
              <w:rPr>
                <w:sz w:val="20"/>
                <w:szCs w:val="20"/>
                <w:color w:val="auto"/>
              </w:rPr>
            </w:pPr>
          </w:p>
        </w:tc>
        <w:tc>
          <w:tcPr>
            <w:tcW w:w="1600" w:type="dxa"/>
            <w:vAlign w:val="bottom"/>
            <w:shd w:val="clear" w:color="auto" w:fill="E6E6E6"/>
          </w:tcPr>
          <w:p>
            <w:pPr>
              <w:spacing w:after="0"/>
              <w:rPr>
                <w:sz w:val="20"/>
                <w:szCs w:val="20"/>
                <w:color w:val="auto"/>
              </w:rPr>
            </w:pPr>
          </w:p>
        </w:tc>
        <w:tc>
          <w:tcPr>
            <w:tcW w:w="300" w:type="dxa"/>
            <w:vAlign w:val="bottom"/>
            <w:shd w:val="clear" w:color="auto" w:fill="E6E6E6"/>
          </w:tcPr>
          <w:p>
            <w:pPr>
              <w:spacing w:after="0"/>
              <w:rPr>
                <w:sz w:val="20"/>
                <w:szCs w:val="20"/>
                <w:color w:val="auto"/>
              </w:rPr>
            </w:pPr>
          </w:p>
        </w:tc>
        <w:tc>
          <w:tcPr>
            <w:tcW w:w="140" w:type="dxa"/>
            <w:vAlign w:val="bottom"/>
            <w:shd w:val="clear" w:color="auto" w:fill="E6E6E6"/>
          </w:tcPr>
          <w:p>
            <w:pPr>
              <w:spacing w:after="0"/>
              <w:rPr>
                <w:sz w:val="20"/>
                <w:szCs w:val="20"/>
                <w:color w:val="auto"/>
              </w:rPr>
            </w:pPr>
          </w:p>
        </w:tc>
        <w:tc>
          <w:tcPr>
            <w:tcW w:w="2060" w:type="dxa"/>
            <w:vAlign w:val="bottom"/>
            <w:shd w:val="clear" w:color="auto" w:fill="E6E6E6"/>
          </w:tcPr>
          <w:p>
            <w:pPr>
              <w:spacing w:after="0"/>
              <w:rPr>
                <w:sz w:val="20"/>
                <w:szCs w:val="20"/>
                <w:color w:val="auto"/>
              </w:rPr>
            </w:pPr>
          </w:p>
        </w:tc>
        <w:tc>
          <w:tcPr>
            <w:tcW w:w="320" w:type="dxa"/>
            <w:vAlign w:val="bottom"/>
            <w:shd w:val="clear" w:color="auto" w:fill="E6E6E6"/>
          </w:tcPr>
          <w:p>
            <w:pPr>
              <w:spacing w:after="0"/>
              <w:rPr>
                <w:sz w:val="20"/>
                <w:szCs w:val="20"/>
                <w:color w:val="auto"/>
              </w:rPr>
            </w:pPr>
          </w:p>
        </w:tc>
        <w:tc>
          <w:tcPr>
            <w:tcW w:w="400" w:type="dxa"/>
            <w:vAlign w:val="bottom"/>
            <w:shd w:val="clear" w:color="auto" w:fill="E6E6E6"/>
          </w:tcPr>
          <w:p>
            <w:pPr>
              <w:spacing w:after="0"/>
              <w:rPr>
                <w:sz w:val="20"/>
                <w:szCs w:val="20"/>
                <w:color w:val="auto"/>
              </w:rPr>
            </w:pPr>
          </w:p>
        </w:tc>
        <w:tc>
          <w:tcPr>
            <w:tcW w:w="13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34,569</w:t>
            </w:r>
          </w:p>
        </w:tc>
        <w:tc>
          <w:tcPr>
            <w:tcW w:w="120" w:type="dxa"/>
            <w:vAlign w:val="bottom"/>
            <w:shd w:val="clear" w:color="auto" w:fill="E6E6E6"/>
          </w:tcPr>
          <w:p>
            <w:pPr>
              <w:spacing w:after="0"/>
              <w:rPr>
                <w:sz w:val="20"/>
                <w:szCs w:val="20"/>
                <w:color w:val="auto"/>
              </w:rPr>
            </w:pPr>
          </w:p>
        </w:tc>
      </w:tr>
      <w:tr>
        <w:trPr>
          <w:trHeight w:val="243"/>
        </w:trPr>
        <w:tc>
          <w:tcPr>
            <w:tcW w:w="4060" w:type="dxa"/>
            <w:vAlign w:val="bottom"/>
            <w:shd w:val="clear" w:color="auto" w:fill="FEFEFE"/>
          </w:tcPr>
          <w:p>
            <w:pPr>
              <w:spacing w:after="0"/>
              <w:rPr>
                <w:sz w:val="20"/>
                <w:szCs w:val="20"/>
                <w:color w:val="auto"/>
              </w:rPr>
            </w:pPr>
            <w:r>
              <w:rPr>
                <w:rFonts w:ascii="Arial" w:cs="Arial" w:eastAsia="Arial" w:hAnsi="Arial"/>
                <w:sz w:val="20"/>
                <w:szCs w:val="20"/>
                <w:color w:val="auto"/>
              </w:rPr>
              <w:t>Interest expense</w:t>
            </w:r>
          </w:p>
        </w:tc>
        <w:tc>
          <w:tcPr>
            <w:tcW w:w="280" w:type="dxa"/>
            <w:vAlign w:val="bottom"/>
            <w:shd w:val="clear" w:color="auto" w:fill="FEFEFE"/>
          </w:tcPr>
          <w:p>
            <w:pPr>
              <w:spacing w:after="0"/>
              <w:rPr>
                <w:sz w:val="21"/>
                <w:szCs w:val="21"/>
                <w:color w:val="auto"/>
              </w:rPr>
            </w:pPr>
          </w:p>
        </w:tc>
        <w:tc>
          <w:tcPr>
            <w:tcW w:w="140" w:type="dxa"/>
            <w:vAlign w:val="bottom"/>
            <w:shd w:val="clear" w:color="auto" w:fill="FEFEFE"/>
          </w:tcPr>
          <w:p>
            <w:pPr>
              <w:spacing w:after="0"/>
              <w:rPr>
                <w:sz w:val="21"/>
                <w:szCs w:val="21"/>
                <w:color w:val="auto"/>
              </w:rPr>
            </w:pPr>
          </w:p>
        </w:tc>
        <w:tc>
          <w:tcPr>
            <w:tcW w:w="1600" w:type="dxa"/>
            <w:vAlign w:val="bottom"/>
            <w:shd w:val="clear" w:color="auto" w:fill="FEFEFE"/>
          </w:tcPr>
          <w:p>
            <w:pPr>
              <w:spacing w:after="0"/>
              <w:rPr>
                <w:sz w:val="21"/>
                <w:szCs w:val="21"/>
                <w:color w:val="auto"/>
              </w:rPr>
            </w:pPr>
          </w:p>
        </w:tc>
        <w:tc>
          <w:tcPr>
            <w:tcW w:w="300" w:type="dxa"/>
            <w:vAlign w:val="bottom"/>
            <w:shd w:val="clear" w:color="auto" w:fill="FEFEFE"/>
          </w:tcPr>
          <w:p>
            <w:pPr>
              <w:spacing w:after="0"/>
              <w:rPr>
                <w:sz w:val="21"/>
                <w:szCs w:val="21"/>
                <w:color w:val="auto"/>
              </w:rPr>
            </w:pPr>
          </w:p>
        </w:tc>
        <w:tc>
          <w:tcPr>
            <w:tcW w:w="140" w:type="dxa"/>
            <w:vAlign w:val="bottom"/>
            <w:shd w:val="clear" w:color="auto" w:fill="FEFEFE"/>
          </w:tcPr>
          <w:p>
            <w:pPr>
              <w:spacing w:after="0"/>
              <w:rPr>
                <w:sz w:val="21"/>
                <w:szCs w:val="21"/>
                <w:color w:val="auto"/>
              </w:rPr>
            </w:pPr>
          </w:p>
        </w:tc>
        <w:tc>
          <w:tcPr>
            <w:tcW w:w="2060" w:type="dxa"/>
            <w:vAlign w:val="bottom"/>
            <w:shd w:val="clear" w:color="auto" w:fill="FEFEFE"/>
          </w:tcPr>
          <w:p>
            <w:pPr>
              <w:spacing w:after="0"/>
              <w:rPr>
                <w:sz w:val="21"/>
                <w:szCs w:val="21"/>
                <w:color w:val="auto"/>
              </w:rPr>
            </w:pPr>
          </w:p>
        </w:tc>
        <w:tc>
          <w:tcPr>
            <w:tcW w:w="320" w:type="dxa"/>
            <w:vAlign w:val="bottom"/>
            <w:shd w:val="clear" w:color="auto" w:fill="FEFEFE"/>
          </w:tcPr>
          <w:p>
            <w:pPr>
              <w:spacing w:after="0"/>
              <w:rPr>
                <w:sz w:val="21"/>
                <w:szCs w:val="21"/>
                <w:color w:val="auto"/>
              </w:rPr>
            </w:pPr>
          </w:p>
        </w:tc>
        <w:tc>
          <w:tcPr>
            <w:tcW w:w="400" w:type="dxa"/>
            <w:vAlign w:val="bottom"/>
            <w:shd w:val="clear" w:color="auto" w:fill="FEFEFE"/>
          </w:tcPr>
          <w:p>
            <w:pPr>
              <w:spacing w:after="0"/>
              <w:rPr>
                <w:sz w:val="21"/>
                <w:szCs w:val="21"/>
                <w:color w:val="auto"/>
              </w:rPr>
            </w:pPr>
          </w:p>
        </w:tc>
        <w:tc>
          <w:tcPr>
            <w:tcW w:w="1340" w:type="dxa"/>
            <w:vAlign w:val="bottom"/>
            <w:shd w:val="clear" w:color="auto" w:fill="FEFEFE"/>
          </w:tcPr>
          <w:p>
            <w:pPr>
              <w:jc w:val="right"/>
              <w:spacing w:after="0"/>
              <w:rPr>
                <w:sz w:val="20"/>
                <w:szCs w:val="20"/>
                <w:color w:val="auto"/>
              </w:rPr>
            </w:pPr>
            <w:r>
              <w:rPr>
                <w:rFonts w:ascii="Arial" w:cs="Arial" w:eastAsia="Arial" w:hAnsi="Arial"/>
                <w:sz w:val="20"/>
                <w:szCs w:val="20"/>
                <w:color w:val="auto"/>
              </w:rPr>
              <w:t>13,416</w:t>
            </w:r>
          </w:p>
        </w:tc>
        <w:tc>
          <w:tcPr>
            <w:tcW w:w="120" w:type="dxa"/>
            <w:vAlign w:val="bottom"/>
            <w:shd w:val="clear" w:color="auto" w:fill="FEFEFE"/>
          </w:tcPr>
          <w:p>
            <w:pPr>
              <w:spacing w:after="0"/>
              <w:rPr>
                <w:sz w:val="21"/>
                <w:szCs w:val="21"/>
                <w:color w:val="auto"/>
              </w:rPr>
            </w:pPr>
          </w:p>
        </w:tc>
      </w:tr>
      <w:tr>
        <w:trPr>
          <w:trHeight w:val="268"/>
        </w:trPr>
        <w:tc>
          <w:tcPr>
            <w:tcW w:w="4060" w:type="dxa"/>
            <w:vAlign w:val="bottom"/>
            <w:tcBorders>
              <w:bottom w:val="single" w:sz="8" w:color="E6E6E6"/>
            </w:tcBorders>
            <w:shd w:val="clear" w:color="auto" w:fill="E6E6E6"/>
          </w:tcPr>
          <w:p>
            <w:pPr>
              <w:spacing w:after="0" w:line="242" w:lineRule="exact"/>
              <w:rPr>
                <w:sz w:val="20"/>
                <w:szCs w:val="20"/>
                <w:color w:val="auto"/>
              </w:rPr>
            </w:pPr>
            <w:r>
              <w:rPr>
                <w:rFonts w:ascii="Arial" w:cs="Arial" w:eastAsia="Arial" w:hAnsi="Arial"/>
                <w:sz w:val="20"/>
                <w:szCs w:val="20"/>
                <w:color w:val="auto"/>
              </w:rPr>
              <w:t>Other profit or loss</w:t>
            </w:r>
            <w:r>
              <w:rPr>
                <w:rFonts w:ascii="Arial" w:cs="Arial" w:eastAsia="Arial" w:hAnsi="Arial"/>
                <w:sz w:val="25"/>
                <w:szCs w:val="25"/>
                <w:color w:val="auto"/>
                <w:vertAlign w:val="superscript"/>
              </w:rPr>
              <w:t>(3)</w:t>
            </w:r>
          </w:p>
        </w:tc>
        <w:tc>
          <w:tcPr>
            <w:tcW w:w="280" w:type="dxa"/>
            <w:vAlign w:val="bottom"/>
            <w:tcBorders>
              <w:bottom w:val="single" w:sz="8" w:color="E6E6E6"/>
            </w:tcBorders>
            <w:shd w:val="clear" w:color="auto" w:fill="E6E6E6"/>
          </w:tcPr>
          <w:p>
            <w:pPr>
              <w:spacing w:after="0"/>
              <w:rPr>
                <w:sz w:val="22"/>
                <w:szCs w:val="22"/>
                <w:color w:val="auto"/>
              </w:rPr>
            </w:pPr>
          </w:p>
        </w:tc>
        <w:tc>
          <w:tcPr>
            <w:tcW w:w="140" w:type="dxa"/>
            <w:vAlign w:val="bottom"/>
            <w:tcBorders>
              <w:bottom w:val="single" w:sz="8" w:color="E6E6E6"/>
            </w:tcBorders>
            <w:shd w:val="clear" w:color="auto" w:fill="E6E6E6"/>
          </w:tcPr>
          <w:p>
            <w:pPr>
              <w:spacing w:after="0"/>
              <w:rPr>
                <w:sz w:val="22"/>
                <w:szCs w:val="22"/>
                <w:color w:val="auto"/>
              </w:rPr>
            </w:pPr>
          </w:p>
        </w:tc>
        <w:tc>
          <w:tcPr>
            <w:tcW w:w="1600" w:type="dxa"/>
            <w:vAlign w:val="bottom"/>
            <w:tcBorders>
              <w:bottom w:val="single" w:sz="8" w:color="E6E6E6"/>
            </w:tcBorders>
            <w:shd w:val="clear" w:color="auto" w:fill="E6E6E6"/>
          </w:tcPr>
          <w:p>
            <w:pPr>
              <w:spacing w:after="0"/>
              <w:rPr>
                <w:sz w:val="22"/>
                <w:szCs w:val="22"/>
                <w:color w:val="auto"/>
              </w:rPr>
            </w:pPr>
          </w:p>
        </w:tc>
        <w:tc>
          <w:tcPr>
            <w:tcW w:w="300" w:type="dxa"/>
            <w:vAlign w:val="bottom"/>
            <w:tcBorders>
              <w:bottom w:val="single" w:sz="8" w:color="E6E6E6"/>
            </w:tcBorders>
            <w:shd w:val="clear" w:color="auto" w:fill="E6E6E6"/>
          </w:tcPr>
          <w:p>
            <w:pPr>
              <w:spacing w:after="0"/>
              <w:rPr>
                <w:sz w:val="22"/>
                <w:szCs w:val="22"/>
                <w:color w:val="auto"/>
              </w:rPr>
            </w:pPr>
          </w:p>
        </w:tc>
        <w:tc>
          <w:tcPr>
            <w:tcW w:w="140" w:type="dxa"/>
            <w:vAlign w:val="bottom"/>
            <w:tcBorders>
              <w:bottom w:val="single" w:sz="8" w:color="E6E6E6"/>
            </w:tcBorders>
            <w:shd w:val="clear" w:color="auto" w:fill="E6E6E6"/>
          </w:tcPr>
          <w:p>
            <w:pPr>
              <w:spacing w:after="0"/>
              <w:rPr>
                <w:sz w:val="22"/>
                <w:szCs w:val="22"/>
                <w:color w:val="auto"/>
              </w:rPr>
            </w:pPr>
          </w:p>
        </w:tc>
        <w:tc>
          <w:tcPr>
            <w:tcW w:w="2060" w:type="dxa"/>
            <w:vAlign w:val="bottom"/>
            <w:tcBorders>
              <w:bottom w:val="single" w:sz="8" w:color="E6E6E6"/>
            </w:tcBorders>
            <w:shd w:val="clear" w:color="auto" w:fill="E6E6E6"/>
          </w:tcPr>
          <w:p>
            <w:pPr>
              <w:spacing w:after="0"/>
              <w:rPr>
                <w:sz w:val="22"/>
                <w:szCs w:val="22"/>
                <w:color w:val="auto"/>
              </w:rPr>
            </w:pPr>
          </w:p>
        </w:tc>
        <w:tc>
          <w:tcPr>
            <w:tcW w:w="320" w:type="dxa"/>
            <w:vAlign w:val="bottom"/>
            <w:tcBorders>
              <w:bottom w:val="single" w:sz="8" w:color="E6E6E6"/>
            </w:tcBorders>
            <w:shd w:val="clear" w:color="auto" w:fill="E6E6E6"/>
          </w:tcPr>
          <w:p>
            <w:pPr>
              <w:spacing w:after="0"/>
              <w:rPr>
                <w:sz w:val="22"/>
                <w:szCs w:val="22"/>
                <w:color w:val="auto"/>
              </w:rPr>
            </w:pPr>
          </w:p>
        </w:tc>
        <w:tc>
          <w:tcPr>
            <w:tcW w:w="400" w:type="dxa"/>
            <w:vAlign w:val="bottom"/>
            <w:tcBorders>
              <w:bottom w:val="single" w:sz="8" w:color="auto"/>
            </w:tcBorders>
            <w:shd w:val="clear" w:color="auto" w:fill="E6E6E6"/>
          </w:tcPr>
          <w:p>
            <w:pPr>
              <w:spacing w:after="0"/>
              <w:rPr>
                <w:sz w:val="22"/>
                <w:szCs w:val="22"/>
                <w:color w:val="auto"/>
              </w:rPr>
            </w:pPr>
          </w:p>
        </w:tc>
        <w:tc>
          <w:tcPr>
            <w:tcW w:w="13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(372)</w:t>
            </w:r>
          </w:p>
        </w:tc>
        <w:tc>
          <w:tcPr>
            <w:tcW w:w="120" w:type="dxa"/>
            <w:vAlign w:val="bottom"/>
            <w:tcBorders>
              <w:bottom w:val="single" w:sz="8" w:color="E6E6E6"/>
            </w:tcBorders>
            <w:shd w:val="clear" w:color="auto" w:fill="E6E6E6"/>
          </w:tcPr>
          <w:p>
            <w:pPr>
              <w:spacing w:after="0"/>
              <w:rPr>
                <w:sz w:val="22"/>
                <w:szCs w:val="22"/>
                <w:color w:val="auto"/>
              </w:rPr>
            </w:pPr>
          </w:p>
        </w:tc>
      </w:tr>
      <w:tr>
        <w:trPr>
          <w:trHeight w:val="213"/>
        </w:trPr>
        <w:tc>
          <w:tcPr>
            <w:tcW w:w="4060" w:type="dxa"/>
            <w:vAlign w:val="bottom"/>
            <w:tcBorders>
              <w:top w:val="single" w:sz="8" w:color="FEFEFE"/>
            </w:tcBorders>
            <w:shd w:val="clear" w:color="auto" w:fill="FEFEFE"/>
          </w:tcPr>
          <w:p>
            <w:pPr>
              <w:spacing w:after="0" w:line="212" w:lineRule="exact"/>
              <w:rPr>
                <w:sz w:val="20"/>
                <w:szCs w:val="20"/>
                <w:color w:val="auto"/>
              </w:rPr>
            </w:pPr>
            <w:r>
              <w:rPr>
                <w:rFonts w:ascii="Arial" w:cs="Arial" w:eastAsia="Arial" w:hAnsi="Arial"/>
                <w:sz w:val="20"/>
                <w:szCs w:val="20"/>
                <w:color w:val="auto"/>
                <w:w w:val="96"/>
              </w:rPr>
              <w:t>Total consolidated income before income taxes</w:t>
            </w:r>
          </w:p>
        </w:tc>
        <w:tc>
          <w:tcPr>
            <w:tcW w:w="280" w:type="dxa"/>
            <w:vAlign w:val="bottom"/>
            <w:tcBorders>
              <w:top w:val="single" w:sz="8" w:color="FEFEFE"/>
            </w:tcBorders>
            <w:shd w:val="clear" w:color="auto" w:fill="FEFEFE"/>
          </w:tcPr>
          <w:p>
            <w:pPr>
              <w:spacing w:after="0"/>
              <w:rPr>
                <w:sz w:val="18"/>
                <w:szCs w:val="18"/>
                <w:color w:val="auto"/>
              </w:rPr>
            </w:pPr>
          </w:p>
        </w:tc>
        <w:tc>
          <w:tcPr>
            <w:tcW w:w="140" w:type="dxa"/>
            <w:vAlign w:val="bottom"/>
            <w:tcBorders>
              <w:top w:val="single" w:sz="8" w:color="FEFEFE"/>
            </w:tcBorders>
            <w:shd w:val="clear" w:color="auto" w:fill="FEFEFE"/>
          </w:tcPr>
          <w:p>
            <w:pPr>
              <w:spacing w:after="0"/>
              <w:rPr>
                <w:sz w:val="18"/>
                <w:szCs w:val="18"/>
                <w:color w:val="auto"/>
              </w:rPr>
            </w:pPr>
          </w:p>
        </w:tc>
        <w:tc>
          <w:tcPr>
            <w:tcW w:w="1600" w:type="dxa"/>
            <w:vAlign w:val="bottom"/>
            <w:tcBorders>
              <w:top w:val="single" w:sz="8" w:color="FEFEFE"/>
            </w:tcBorders>
            <w:shd w:val="clear" w:color="auto" w:fill="FEFEFE"/>
          </w:tcPr>
          <w:p>
            <w:pPr>
              <w:spacing w:after="0"/>
              <w:rPr>
                <w:sz w:val="18"/>
                <w:szCs w:val="18"/>
                <w:color w:val="auto"/>
              </w:rPr>
            </w:pPr>
          </w:p>
        </w:tc>
        <w:tc>
          <w:tcPr>
            <w:tcW w:w="300" w:type="dxa"/>
            <w:vAlign w:val="bottom"/>
            <w:tcBorders>
              <w:top w:val="single" w:sz="8" w:color="FEFEFE"/>
            </w:tcBorders>
            <w:shd w:val="clear" w:color="auto" w:fill="FEFEFE"/>
          </w:tcPr>
          <w:p>
            <w:pPr>
              <w:spacing w:after="0"/>
              <w:rPr>
                <w:sz w:val="18"/>
                <w:szCs w:val="18"/>
                <w:color w:val="auto"/>
              </w:rPr>
            </w:pPr>
          </w:p>
        </w:tc>
        <w:tc>
          <w:tcPr>
            <w:tcW w:w="140" w:type="dxa"/>
            <w:vAlign w:val="bottom"/>
            <w:tcBorders>
              <w:top w:val="single" w:sz="8" w:color="FEFEFE"/>
            </w:tcBorders>
            <w:shd w:val="clear" w:color="auto" w:fill="FEFEFE"/>
          </w:tcPr>
          <w:p>
            <w:pPr>
              <w:spacing w:after="0"/>
              <w:rPr>
                <w:sz w:val="18"/>
                <w:szCs w:val="18"/>
                <w:color w:val="auto"/>
              </w:rPr>
            </w:pPr>
          </w:p>
        </w:tc>
        <w:tc>
          <w:tcPr>
            <w:tcW w:w="2060" w:type="dxa"/>
            <w:vAlign w:val="bottom"/>
            <w:tcBorders>
              <w:top w:val="single" w:sz="8" w:color="FEFEFE"/>
            </w:tcBorders>
            <w:shd w:val="clear" w:color="auto" w:fill="FEFEFE"/>
          </w:tcPr>
          <w:p>
            <w:pPr>
              <w:spacing w:after="0"/>
              <w:rPr>
                <w:sz w:val="18"/>
                <w:szCs w:val="18"/>
                <w:color w:val="auto"/>
              </w:rPr>
            </w:pPr>
          </w:p>
        </w:tc>
        <w:tc>
          <w:tcPr>
            <w:tcW w:w="320" w:type="dxa"/>
            <w:vAlign w:val="bottom"/>
            <w:tcBorders>
              <w:top w:val="single" w:sz="8" w:color="FEFEFE"/>
            </w:tcBorders>
            <w:shd w:val="clear" w:color="auto" w:fill="FEFEFE"/>
          </w:tcPr>
          <w:p>
            <w:pPr>
              <w:spacing w:after="0"/>
              <w:rPr>
                <w:sz w:val="18"/>
                <w:szCs w:val="18"/>
                <w:color w:val="auto"/>
              </w:rPr>
            </w:pPr>
          </w:p>
        </w:tc>
        <w:tc>
          <w:tcPr>
            <w:tcW w:w="400" w:type="dxa"/>
            <w:vAlign w:val="bottom"/>
            <w:tcBorders>
              <w:top w:val="single" w:sz="8" w:color="auto"/>
            </w:tcBorders>
            <w:shd w:val="clear" w:color="auto" w:fill="FEFEFE"/>
          </w:tcPr>
          <w:p>
            <w:pPr>
              <w:spacing w:after="0"/>
              <w:rPr>
                <w:sz w:val="18"/>
                <w:szCs w:val="18"/>
                <w:color w:val="auto"/>
              </w:rPr>
            </w:pPr>
          </w:p>
        </w:tc>
        <w:tc>
          <w:tcPr>
            <w:tcW w:w="1340" w:type="dxa"/>
            <w:vAlign w:val="bottom"/>
            <w:tcBorders>
              <w:top w:val="single" w:sz="8" w:color="auto"/>
            </w:tcBorders>
            <w:shd w:val="clear" w:color="auto" w:fill="FEFEFE"/>
          </w:tcPr>
          <w:p>
            <w:pPr>
              <w:jc w:val="right"/>
              <w:spacing w:after="0" w:line="212" w:lineRule="exact"/>
              <w:rPr>
                <w:sz w:val="20"/>
                <w:szCs w:val="20"/>
                <w:color w:val="auto"/>
              </w:rPr>
            </w:pPr>
            <w:r>
              <w:rPr>
                <w:rFonts w:ascii="Arial" w:cs="Arial" w:eastAsia="Arial" w:hAnsi="Arial"/>
                <w:sz w:val="20"/>
                <w:szCs w:val="20"/>
                <w:color w:val="auto"/>
              </w:rPr>
              <w:t>21,525</w:t>
            </w:r>
          </w:p>
        </w:tc>
        <w:tc>
          <w:tcPr>
            <w:tcW w:w="120" w:type="dxa"/>
            <w:vAlign w:val="bottom"/>
            <w:tcBorders>
              <w:top w:val="single" w:sz="8" w:color="FEFEFE"/>
            </w:tcBorders>
            <w:shd w:val="clear" w:color="auto" w:fill="FEFEFE"/>
          </w:tcPr>
          <w:p>
            <w:pPr>
              <w:spacing w:after="0"/>
              <w:rPr>
                <w:sz w:val="18"/>
                <w:szCs w:val="18"/>
                <w:color w:val="auto"/>
              </w:rPr>
            </w:pPr>
          </w:p>
        </w:tc>
      </w:tr>
    </w:tbl>
    <w:p>
      <w:pPr>
        <w:spacing w:after="0" w:line="97" w:lineRule="exact"/>
        <w:rPr>
          <w:sz w:val="20"/>
          <w:szCs w:val="20"/>
          <w:color w:val="auto"/>
        </w:rPr>
      </w:pPr>
    </w:p>
    <w:p>
      <w:pPr>
        <w:ind w:left="1000" w:hanging="277"/>
        <w:spacing w:after="0"/>
        <w:tabs>
          <w:tab w:leader="none" w:pos="1000" w:val="left"/>
        </w:tabs>
        <w:numPr>
          <w:ilvl w:val="0"/>
          <w:numId w:val="42"/>
        </w:numPr>
        <w:rPr>
          <w:rFonts w:ascii="Arial" w:cs="Arial" w:eastAsia="Arial" w:hAnsi="Arial"/>
          <w:sz w:val="20"/>
          <w:szCs w:val="20"/>
          <w:color w:val="auto"/>
        </w:rPr>
      </w:pPr>
      <w:r>
        <w:rPr>
          <w:rFonts w:ascii="Arial" w:cs="Arial" w:eastAsia="Arial" w:hAnsi="Arial"/>
          <w:sz w:val="20"/>
          <w:szCs w:val="20"/>
          <w:color w:val="auto"/>
        </w:rPr>
        <w:t>Includes amortization expenses, acquisition and integration expenses, and asbestos litigation expenses.</w:t>
      </w:r>
    </w:p>
    <w:p>
      <w:pPr>
        <w:ind w:left="720" w:right="660" w:firstLine="3"/>
        <w:spacing w:after="0" w:line="238" w:lineRule="auto"/>
        <w:tabs>
          <w:tab w:leader="none" w:pos="1002" w:val="left"/>
        </w:tabs>
        <w:numPr>
          <w:ilvl w:val="0"/>
          <w:numId w:val="42"/>
        </w:numPr>
        <w:rPr>
          <w:rFonts w:ascii="Arial" w:cs="Arial" w:eastAsia="Arial" w:hAnsi="Arial"/>
          <w:sz w:val="20"/>
          <w:szCs w:val="20"/>
          <w:color w:val="auto"/>
        </w:rPr>
      </w:pPr>
      <w:r>
        <w:rPr>
          <w:rFonts w:ascii="Arial" w:cs="Arial" w:eastAsia="Arial" w:hAnsi="Arial"/>
          <w:sz w:val="20"/>
          <w:szCs w:val="20"/>
          <w:color w:val="auto"/>
        </w:rPr>
        <w:t>Includes corporate compensation, professional services, information technology, and other general, administrative corporate expenses.</w:t>
      </w:r>
    </w:p>
    <w:p>
      <w:pPr>
        <w:spacing w:after="0" w:line="1" w:lineRule="exact"/>
        <w:rPr>
          <w:rFonts w:ascii="Arial" w:cs="Arial" w:eastAsia="Arial" w:hAnsi="Arial"/>
          <w:sz w:val="20"/>
          <w:szCs w:val="20"/>
          <w:color w:val="auto"/>
        </w:rPr>
      </w:pPr>
    </w:p>
    <w:p>
      <w:pPr>
        <w:ind w:left="1000" w:hanging="277"/>
        <w:spacing w:after="0"/>
        <w:tabs>
          <w:tab w:leader="none" w:pos="1000" w:val="left"/>
        </w:tabs>
        <w:numPr>
          <w:ilvl w:val="0"/>
          <w:numId w:val="42"/>
        </w:numPr>
        <w:rPr>
          <w:rFonts w:ascii="Arial" w:cs="Arial" w:eastAsia="Arial" w:hAnsi="Arial"/>
          <w:sz w:val="20"/>
          <w:szCs w:val="20"/>
          <w:color w:val="auto"/>
        </w:rPr>
      </w:pPr>
      <w:r>
        <w:rPr>
          <w:rFonts w:ascii="Arial" w:cs="Arial" w:eastAsia="Arial" w:hAnsi="Arial"/>
          <w:sz w:val="20"/>
          <w:szCs w:val="20"/>
          <w:color w:val="auto"/>
        </w:rPr>
        <w:t>Includes foreign exchange (gain) loss and pension expense.</w:t>
      </w: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color w:val="auto"/>
        </w:rPr>
        <w:t>Other segment information is as follows for the year ended December 31, 2023:</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40" w:type="dxa"/>
            <w:vAlign w:val="bottom"/>
            <w:vMerge w:val="restart"/>
            <w:shd w:val="clear" w:color="auto" w:fill="FEFEFE"/>
          </w:tcPr>
          <w:p>
            <w:pPr>
              <w:spacing w:after="0"/>
              <w:rPr>
                <w:sz w:val="20"/>
                <w:szCs w:val="20"/>
                <w:color w:val="auto"/>
              </w:rPr>
            </w:pPr>
            <w:r>
              <w:rPr>
                <w:rFonts w:ascii="Arial" w:cs="Arial" w:eastAsia="Arial" w:hAnsi="Arial"/>
                <w:sz w:val="16"/>
                <w:szCs w:val="16"/>
                <w:b w:val="1"/>
                <w:bCs w:val="1"/>
                <w:color w:val="auto"/>
              </w:rPr>
              <w:t>(table only in thousands)</w:t>
            </w:r>
          </w:p>
        </w:tc>
        <w:tc>
          <w:tcPr>
            <w:tcW w:w="1440" w:type="dxa"/>
            <w:vAlign w:val="bottom"/>
            <w:gridSpan w:val="2"/>
            <w:vMerge w:val="restart"/>
            <w:shd w:val="clear" w:color="auto" w:fill="FEFEFE"/>
          </w:tcPr>
          <w:p>
            <w:pPr>
              <w:jc w:val="right"/>
              <w:spacing w:after="0"/>
              <w:rPr>
                <w:sz w:val="20"/>
                <w:szCs w:val="20"/>
                <w:color w:val="auto"/>
              </w:rPr>
            </w:pPr>
            <w:r>
              <w:rPr>
                <w:rFonts w:ascii="Arial" w:cs="Arial" w:eastAsia="Arial" w:hAnsi="Arial"/>
                <w:sz w:val="16"/>
                <w:szCs w:val="16"/>
                <w:b w:val="1"/>
                <w:bCs w:val="1"/>
                <w:color w:val="auto"/>
                <w:w w:val="87"/>
              </w:rPr>
              <w:t>Engineered Systems</w:t>
            </w:r>
          </w:p>
        </w:tc>
        <w:tc>
          <w:tcPr>
            <w:tcW w:w="280" w:type="dxa"/>
            <w:vAlign w:val="bottom"/>
            <w:shd w:val="clear" w:color="auto" w:fill="FEFEFE"/>
          </w:tcPr>
          <w:p>
            <w:pPr>
              <w:spacing w:after="0"/>
              <w:rPr>
                <w:sz w:val="16"/>
                <w:szCs w:val="16"/>
                <w:color w:val="auto"/>
              </w:rPr>
            </w:pPr>
          </w:p>
        </w:tc>
        <w:tc>
          <w:tcPr>
            <w:tcW w:w="200" w:type="dxa"/>
            <w:vAlign w:val="bottom"/>
            <w:shd w:val="clear" w:color="auto" w:fill="FEFEFE"/>
          </w:tcPr>
          <w:p>
            <w:pPr>
              <w:spacing w:after="0"/>
              <w:rPr>
                <w:sz w:val="16"/>
                <w:szCs w:val="16"/>
                <w:color w:val="auto"/>
              </w:rPr>
            </w:pPr>
          </w:p>
        </w:tc>
        <w:tc>
          <w:tcPr>
            <w:tcW w:w="1640" w:type="dxa"/>
            <w:vAlign w:val="bottom"/>
            <w:shd w:val="clear" w:color="auto" w:fill="FEFEFE"/>
          </w:tcPr>
          <w:p>
            <w:pPr>
              <w:jc w:val="right"/>
              <w:ind w:right="230"/>
              <w:spacing w:after="0"/>
              <w:rPr>
                <w:sz w:val="20"/>
                <w:szCs w:val="20"/>
                <w:color w:val="auto"/>
              </w:rPr>
            </w:pPr>
            <w:r>
              <w:rPr>
                <w:rFonts w:ascii="Arial" w:cs="Arial" w:eastAsia="Arial" w:hAnsi="Arial"/>
                <w:sz w:val="16"/>
                <w:szCs w:val="16"/>
                <w:b w:val="1"/>
                <w:bCs w:val="1"/>
                <w:color w:val="auto"/>
                <w:w w:val="93"/>
              </w:rPr>
              <w:t>Industrial Process</w:t>
            </w:r>
          </w:p>
        </w:tc>
        <w:tc>
          <w:tcPr>
            <w:tcW w:w="280" w:type="dxa"/>
            <w:vAlign w:val="bottom"/>
            <w:shd w:val="clear" w:color="auto" w:fill="FEFEFE"/>
          </w:tcPr>
          <w:p>
            <w:pPr>
              <w:spacing w:after="0"/>
              <w:rPr>
                <w:sz w:val="16"/>
                <w:szCs w:val="16"/>
                <w:color w:val="auto"/>
              </w:rPr>
            </w:pPr>
          </w:p>
        </w:tc>
        <w:tc>
          <w:tcPr>
            <w:tcW w:w="160" w:type="dxa"/>
            <w:vAlign w:val="bottom"/>
            <w:shd w:val="clear" w:color="auto" w:fill="FEFEFE"/>
          </w:tcPr>
          <w:p>
            <w:pPr>
              <w:spacing w:after="0"/>
              <w:rPr>
                <w:sz w:val="16"/>
                <w:szCs w:val="16"/>
                <w:color w:val="auto"/>
              </w:rPr>
            </w:pPr>
          </w:p>
        </w:tc>
        <w:tc>
          <w:tcPr>
            <w:tcW w:w="1280" w:type="dxa"/>
            <w:vAlign w:val="bottom"/>
            <w:shd w:val="clear" w:color="auto" w:fill="FEFEFE"/>
          </w:tcPr>
          <w:p>
            <w:pPr>
              <w:jc w:val="right"/>
              <w:ind w:right="130"/>
              <w:spacing w:after="0"/>
              <w:rPr>
                <w:sz w:val="20"/>
                <w:szCs w:val="20"/>
                <w:color w:val="auto"/>
              </w:rPr>
            </w:pPr>
            <w:r>
              <w:rPr>
                <w:rFonts w:ascii="Arial" w:cs="Arial" w:eastAsia="Arial" w:hAnsi="Arial"/>
                <w:sz w:val="16"/>
                <w:szCs w:val="16"/>
                <w:b w:val="1"/>
                <w:bCs w:val="1"/>
                <w:color w:val="auto"/>
                <w:w w:val="95"/>
              </w:rPr>
              <w:t>Corporate and</w:t>
            </w:r>
          </w:p>
        </w:tc>
        <w:tc>
          <w:tcPr>
            <w:tcW w:w="280" w:type="dxa"/>
            <w:vAlign w:val="bottom"/>
            <w:shd w:val="clear" w:color="auto" w:fill="FEFEFE"/>
          </w:tcPr>
          <w:p>
            <w:pPr>
              <w:spacing w:after="0"/>
              <w:rPr>
                <w:sz w:val="16"/>
                <w:szCs w:val="16"/>
                <w:color w:val="auto"/>
              </w:rPr>
            </w:pPr>
          </w:p>
        </w:tc>
        <w:tc>
          <w:tcPr>
            <w:tcW w:w="320" w:type="dxa"/>
            <w:vAlign w:val="bottom"/>
            <w:shd w:val="clear" w:color="auto" w:fill="FEFEFE"/>
          </w:tcPr>
          <w:p>
            <w:pPr>
              <w:spacing w:after="0"/>
              <w:rPr>
                <w:sz w:val="16"/>
                <w:szCs w:val="16"/>
                <w:color w:val="auto"/>
              </w:rPr>
            </w:pPr>
          </w:p>
        </w:tc>
        <w:tc>
          <w:tcPr>
            <w:tcW w:w="1240" w:type="dxa"/>
            <w:vAlign w:val="bottom"/>
            <w:gridSpan w:val="2"/>
            <w:vMerge w:val="restart"/>
            <w:shd w:val="clear" w:color="auto" w:fill="FEFEFE"/>
          </w:tcPr>
          <w:p>
            <w:pPr>
              <w:ind w:left="22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3"/>
        </w:trPr>
        <w:tc>
          <w:tcPr>
            <w:tcW w:w="3640" w:type="dxa"/>
            <w:vAlign w:val="bottom"/>
            <w:vMerge w:val="continue"/>
            <w:shd w:val="clear" w:color="auto" w:fill="FEFEFE"/>
          </w:tcPr>
          <w:p>
            <w:pPr>
              <w:spacing w:after="0"/>
              <w:rPr>
                <w:sz w:val="17"/>
                <w:szCs w:val="17"/>
                <w:color w:val="auto"/>
              </w:rPr>
            </w:pPr>
          </w:p>
        </w:tc>
        <w:tc>
          <w:tcPr>
            <w:tcW w:w="1440" w:type="dxa"/>
            <w:vAlign w:val="bottom"/>
            <w:gridSpan w:val="2"/>
            <w:vMerge w:val="continue"/>
            <w:shd w:val="clear" w:color="auto" w:fill="FEFEFE"/>
          </w:tcPr>
          <w:p>
            <w:pPr>
              <w:spacing w:after="0"/>
              <w:rPr>
                <w:sz w:val="17"/>
                <w:szCs w:val="17"/>
                <w:color w:val="auto"/>
              </w:rPr>
            </w:pPr>
          </w:p>
        </w:tc>
        <w:tc>
          <w:tcPr>
            <w:tcW w:w="280" w:type="dxa"/>
            <w:vAlign w:val="bottom"/>
            <w:shd w:val="clear" w:color="auto" w:fill="FEFEFE"/>
          </w:tcPr>
          <w:p>
            <w:pPr>
              <w:spacing w:after="0"/>
              <w:rPr>
                <w:sz w:val="17"/>
                <w:szCs w:val="17"/>
                <w:color w:val="auto"/>
              </w:rPr>
            </w:pPr>
          </w:p>
        </w:tc>
        <w:tc>
          <w:tcPr>
            <w:tcW w:w="200" w:type="dxa"/>
            <w:vAlign w:val="bottom"/>
            <w:shd w:val="clear" w:color="auto" w:fill="FEFEFE"/>
          </w:tcPr>
          <w:p>
            <w:pPr>
              <w:spacing w:after="0"/>
              <w:rPr>
                <w:sz w:val="17"/>
                <w:szCs w:val="17"/>
                <w:color w:val="auto"/>
              </w:rPr>
            </w:pPr>
          </w:p>
        </w:tc>
        <w:tc>
          <w:tcPr>
            <w:tcW w:w="1640" w:type="dxa"/>
            <w:vAlign w:val="bottom"/>
            <w:shd w:val="clear" w:color="auto" w:fill="FEFEFE"/>
          </w:tcPr>
          <w:p>
            <w:pPr>
              <w:jc w:val="right"/>
              <w:ind w:right="530"/>
              <w:spacing w:after="0"/>
              <w:rPr>
                <w:sz w:val="20"/>
                <w:szCs w:val="20"/>
                <w:color w:val="auto"/>
              </w:rPr>
            </w:pPr>
            <w:r>
              <w:rPr>
                <w:rFonts w:ascii="Arial" w:cs="Arial" w:eastAsia="Arial" w:hAnsi="Arial"/>
                <w:sz w:val="16"/>
                <w:szCs w:val="16"/>
                <w:b w:val="1"/>
                <w:bCs w:val="1"/>
                <w:color w:val="auto"/>
              </w:rPr>
              <w:t>Solutions</w:t>
            </w:r>
          </w:p>
        </w:tc>
        <w:tc>
          <w:tcPr>
            <w:tcW w:w="280" w:type="dxa"/>
            <w:vAlign w:val="bottom"/>
            <w:shd w:val="clear" w:color="auto" w:fill="FEFEFE"/>
          </w:tcPr>
          <w:p>
            <w:pPr>
              <w:spacing w:after="0"/>
              <w:rPr>
                <w:sz w:val="17"/>
                <w:szCs w:val="17"/>
                <w:color w:val="auto"/>
              </w:rPr>
            </w:pPr>
          </w:p>
        </w:tc>
        <w:tc>
          <w:tcPr>
            <w:tcW w:w="160" w:type="dxa"/>
            <w:vAlign w:val="bottom"/>
            <w:shd w:val="clear" w:color="auto" w:fill="FEFEFE"/>
          </w:tcPr>
          <w:p>
            <w:pPr>
              <w:spacing w:after="0"/>
              <w:rPr>
                <w:sz w:val="17"/>
                <w:szCs w:val="17"/>
                <w:color w:val="auto"/>
              </w:rPr>
            </w:pPr>
          </w:p>
        </w:tc>
        <w:tc>
          <w:tcPr>
            <w:tcW w:w="1280" w:type="dxa"/>
            <w:vAlign w:val="bottom"/>
            <w:shd w:val="clear" w:color="auto" w:fill="FEFEFE"/>
          </w:tcPr>
          <w:p>
            <w:pPr>
              <w:jc w:val="right"/>
              <w:ind w:right="370"/>
              <w:spacing w:after="0"/>
              <w:rPr>
                <w:sz w:val="20"/>
                <w:szCs w:val="20"/>
                <w:color w:val="auto"/>
              </w:rPr>
            </w:pPr>
            <w:r>
              <w:rPr>
                <w:rFonts w:ascii="Arial" w:cs="Arial" w:eastAsia="Arial" w:hAnsi="Arial"/>
                <w:sz w:val="16"/>
                <w:szCs w:val="16"/>
                <w:b w:val="1"/>
                <w:bCs w:val="1"/>
                <w:color w:val="auto"/>
              </w:rPr>
              <w:t>Other</w:t>
            </w:r>
            <w:r>
              <w:rPr>
                <w:rFonts w:ascii="Arial" w:cs="Arial" w:eastAsia="Arial" w:hAnsi="Arial"/>
                <w:sz w:val="9"/>
                <w:szCs w:val="9"/>
                <w:b w:val="1"/>
                <w:bCs w:val="1"/>
                <w:color w:val="auto"/>
              </w:rPr>
              <w:t>(1)</w:t>
            </w:r>
          </w:p>
        </w:tc>
        <w:tc>
          <w:tcPr>
            <w:tcW w:w="280" w:type="dxa"/>
            <w:vAlign w:val="bottom"/>
            <w:shd w:val="clear" w:color="auto" w:fill="FEFEFE"/>
          </w:tcPr>
          <w:p>
            <w:pPr>
              <w:spacing w:after="0"/>
              <w:rPr>
                <w:sz w:val="17"/>
                <w:szCs w:val="17"/>
                <w:color w:val="auto"/>
              </w:rPr>
            </w:pPr>
          </w:p>
        </w:tc>
        <w:tc>
          <w:tcPr>
            <w:tcW w:w="320" w:type="dxa"/>
            <w:vAlign w:val="bottom"/>
            <w:shd w:val="clear" w:color="auto" w:fill="FEFEFE"/>
          </w:tcPr>
          <w:p>
            <w:pPr>
              <w:spacing w:after="0"/>
              <w:rPr>
                <w:sz w:val="17"/>
                <w:szCs w:val="17"/>
                <w:color w:val="auto"/>
              </w:rPr>
            </w:pPr>
          </w:p>
        </w:tc>
        <w:tc>
          <w:tcPr>
            <w:tcW w:w="1240" w:type="dxa"/>
            <w:vAlign w:val="bottom"/>
            <w:gridSpan w:val="2"/>
            <w:vMerge w:val="continue"/>
            <w:shd w:val="clear" w:color="auto" w:fill="FEFEFE"/>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3640" w:type="dxa"/>
            <w:vAlign w:val="bottom"/>
            <w:tcBorders>
              <w:top w:val="single" w:sz="8" w:color="E6E6E6"/>
            </w:tcBorders>
            <w:shd w:val="clear" w:color="auto" w:fill="E6E6E6"/>
          </w:tcPr>
          <w:p>
            <w:pPr>
              <w:spacing w:after="0"/>
              <w:rPr>
                <w:sz w:val="20"/>
                <w:szCs w:val="20"/>
                <w:color w:val="auto"/>
              </w:rPr>
            </w:pPr>
            <w:r>
              <w:rPr>
                <w:rFonts w:ascii="Arial" w:cs="Arial" w:eastAsia="Arial" w:hAnsi="Arial"/>
                <w:sz w:val="20"/>
                <w:szCs w:val="20"/>
                <w:color w:val="auto"/>
              </w:rPr>
              <w:t>Property and equipment additions</w:t>
            </w:r>
          </w:p>
        </w:tc>
        <w:tc>
          <w:tcPr>
            <w:tcW w:w="12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w w:val="71"/>
                <w:shd w:val="clear" w:color="auto" w:fill="E6E6E6"/>
              </w:rPr>
              <w:t>$</w:t>
            </w:r>
          </w:p>
        </w:tc>
        <w:tc>
          <w:tcPr>
            <w:tcW w:w="132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2,070</w:t>
            </w:r>
          </w:p>
        </w:tc>
        <w:tc>
          <w:tcPr>
            <w:tcW w:w="280" w:type="dxa"/>
            <w:vAlign w:val="bottom"/>
            <w:tcBorders>
              <w:top w:val="single" w:sz="8" w:color="E6E6E6"/>
            </w:tcBorders>
            <w:shd w:val="clear" w:color="auto" w:fill="E6E6E6"/>
          </w:tcPr>
          <w:p>
            <w:pPr>
              <w:spacing w:after="0"/>
              <w:rPr>
                <w:sz w:val="20"/>
                <w:szCs w:val="20"/>
                <w:color w:val="auto"/>
              </w:rPr>
            </w:pPr>
          </w:p>
        </w:tc>
        <w:tc>
          <w:tcPr>
            <w:tcW w:w="200" w:type="dxa"/>
            <w:vAlign w:val="bottom"/>
            <w:tcBorders>
              <w:top w:val="single" w:sz="8" w:color="auto"/>
            </w:tcBorders>
            <w:shd w:val="clear" w:color="auto" w:fill="E6E6E6"/>
          </w:tcPr>
          <w:p>
            <w:pPr>
              <w:jc w:val="right"/>
              <w:ind w:right="1"/>
              <w:spacing w:after="0"/>
              <w:rPr>
                <w:sz w:val="20"/>
                <w:szCs w:val="20"/>
                <w:color w:val="auto"/>
              </w:rPr>
            </w:pPr>
            <w:r>
              <w:rPr>
                <w:rFonts w:ascii="Arial" w:cs="Arial" w:eastAsia="Arial" w:hAnsi="Arial"/>
                <w:sz w:val="20"/>
                <w:szCs w:val="20"/>
                <w:color w:val="auto"/>
                <w:w w:val="71"/>
              </w:rPr>
              <w:t>$</w:t>
            </w:r>
          </w:p>
        </w:tc>
        <w:tc>
          <w:tcPr>
            <w:tcW w:w="164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2,827</w:t>
            </w:r>
          </w:p>
        </w:tc>
        <w:tc>
          <w:tcPr>
            <w:tcW w:w="280" w:type="dxa"/>
            <w:vAlign w:val="bottom"/>
            <w:tcBorders>
              <w:top w:val="single" w:sz="8" w:color="E6E6E6"/>
            </w:tcBorders>
            <w:shd w:val="clear" w:color="auto" w:fill="E6E6E6"/>
          </w:tcPr>
          <w:p>
            <w:pPr>
              <w:spacing w:after="0"/>
              <w:rPr>
                <w:sz w:val="20"/>
                <w:szCs w:val="20"/>
                <w:color w:val="auto"/>
              </w:rPr>
            </w:pPr>
          </w:p>
        </w:tc>
        <w:tc>
          <w:tcPr>
            <w:tcW w:w="16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w w:val="71"/>
              </w:rPr>
              <w:t>$</w:t>
            </w:r>
          </w:p>
        </w:tc>
        <w:tc>
          <w:tcPr>
            <w:tcW w:w="128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3,487</w:t>
            </w:r>
          </w:p>
        </w:tc>
        <w:tc>
          <w:tcPr>
            <w:tcW w:w="280" w:type="dxa"/>
            <w:vAlign w:val="bottom"/>
            <w:tcBorders>
              <w:top w:val="single" w:sz="8" w:color="E6E6E6"/>
            </w:tcBorders>
            <w:shd w:val="clear" w:color="auto" w:fill="E6E6E6"/>
          </w:tcPr>
          <w:p>
            <w:pPr>
              <w:spacing w:after="0"/>
              <w:rPr>
                <w:sz w:val="20"/>
                <w:szCs w:val="20"/>
                <w:color w:val="auto"/>
              </w:rPr>
            </w:pPr>
          </w:p>
        </w:tc>
        <w:tc>
          <w:tcPr>
            <w:tcW w:w="320" w:type="dxa"/>
            <w:vAlign w:val="bottom"/>
            <w:tcBorders>
              <w:top w:val="single" w:sz="8" w:color="auto"/>
            </w:tcBorders>
            <w:shd w:val="clear" w:color="auto" w:fill="E6E6E6"/>
          </w:tcPr>
          <w:p>
            <w:pPr>
              <w:jc w:val="right"/>
              <w:ind w:right="121"/>
              <w:spacing w:after="0"/>
              <w:rPr>
                <w:sz w:val="20"/>
                <w:szCs w:val="20"/>
                <w:color w:val="auto"/>
              </w:rPr>
            </w:pPr>
            <w:r>
              <w:rPr>
                <w:rFonts w:ascii="Arial" w:cs="Arial" w:eastAsia="Arial" w:hAnsi="Arial"/>
                <w:sz w:val="20"/>
                <w:szCs w:val="20"/>
                <w:color w:val="auto"/>
                <w:w w:val="71"/>
              </w:rPr>
              <w:t>$</w:t>
            </w:r>
          </w:p>
        </w:tc>
        <w:tc>
          <w:tcPr>
            <w:tcW w:w="112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8,384</w:t>
            </w:r>
          </w:p>
        </w:tc>
        <w:tc>
          <w:tcPr>
            <w:tcW w:w="120" w:type="dxa"/>
            <w:vAlign w:val="bottom"/>
            <w:tcBorders>
              <w:top w:val="single" w:sz="8" w:color="E6E6E6"/>
            </w:tcBorders>
            <w:shd w:val="clear" w:color="auto" w:fill="E6E6E6"/>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3640" w:type="dxa"/>
            <w:vAlign w:val="bottom"/>
            <w:shd w:val="clear" w:color="auto" w:fill="FEFEFE"/>
          </w:tcPr>
          <w:p>
            <w:pPr>
              <w:spacing w:after="0" w:line="281" w:lineRule="exact"/>
              <w:rPr>
                <w:sz w:val="20"/>
                <w:szCs w:val="20"/>
                <w:color w:val="auto"/>
              </w:rPr>
            </w:pPr>
            <w:r>
              <w:rPr>
                <w:rFonts w:ascii="Arial" w:cs="Arial" w:eastAsia="Arial" w:hAnsi="Arial"/>
                <w:sz w:val="20"/>
                <w:szCs w:val="20"/>
                <w:color w:val="auto"/>
              </w:rPr>
              <w:t>Depreciation and amortization</w:t>
            </w:r>
            <w:r>
              <w:rPr>
                <w:rFonts w:ascii="Arial" w:cs="Arial" w:eastAsia="Arial" w:hAnsi="Arial"/>
                <w:sz w:val="25"/>
                <w:szCs w:val="25"/>
                <w:color w:val="auto"/>
                <w:vertAlign w:val="superscript"/>
              </w:rPr>
              <w:t>(4)</w:t>
            </w:r>
          </w:p>
        </w:tc>
        <w:tc>
          <w:tcPr>
            <w:tcW w:w="120" w:type="dxa"/>
            <w:vAlign w:val="bottom"/>
            <w:shd w:val="clear" w:color="auto" w:fill="FEFEFE"/>
          </w:tcPr>
          <w:p>
            <w:pPr>
              <w:spacing w:after="0"/>
              <w:rPr>
                <w:sz w:val="24"/>
                <w:szCs w:val="24"/>
                <w:color w:val="auto"/>
              </w:rPr>
            </w:pPr>
          </w:p>
        </w:tc>
        <w:tc>
          <w:tcPr>
            <w:tcW w:w="1320" w:type="dxa"/>
            <w:vAlign w:val="bottom"/>
            <w:shd w:val="clear" w:color="auto" w:fill="FEFEFE"/>
          </w:tcPr>
          <w:p>
            <w:pPr>
              <w:jc w:val="right"/>
              <w:spacing w:after="0"/>
              <w:rPr>
                <w:sz w:val="20"/>
                <w:szCs w:val="20"/>
                <w:color w:val="auto"/>
              </w:rPr>
            </w:pPr>
            <w:r>
              <w:rPr>
                <w:rFonts w:ascii="Arial" w:cs="Arial" w:eastAsia="Arial" w:hAnsi="Arial"/>
                <w:sz w:val="20"/>
                <w:szCs w:val="20"/>
                <w:color w:val="auto"/>
              </w:rPr>
              <w:t>5,820</w:t>
            </w:r>
          </w:p>
        </w:tc>
        <w:tc>
          <w:tcPr>
            <w:tcW w:w="280" w:type="dxa"/>
            <w:vAlign w:val="bottom"/>
            <w:shd w:val="clear" w:color="auto" w:fill="FEFEFE"/>
          </w:tcPr>
          <w:p>
            <w:pPr>
              <w:spacing w:after="0"/>
              <w:rPr>
                <w:sz w:val="24"/>
                <w:szCs w:val="24"/>
                <w:color w:val="auto"/>
              </w:rPr>
            </w:pPr>
          </w:p>
        </w:tc>
        <w:tc>
          <w:tcPr>
            <w:tcW w:w="200" w:type="dxa"/>
            <w:vAlign w:val="bottom"/>
            <w:shd w:val="clear" w:color="auto" w:fill="FEFEFE"/>
          </w:tcPr>
          <w:p>
            <w:pPr>
              <w:spacing w:after="0"/>
              <w:rPr>
                <w:sz w:val="24"/>
                <w:szCs w:val="24"/>
                <w:color w:val="auto"/>
              </w:rPr>
            </w:pPr>
          </w:p>
        </w:tc>
        <w:tc>
          <w:tcPr>
            <w:tcW w:w="1640" w:type="dxa"/>
            <w:vAlign w:val="bottom"/>
            <w:shd w:val="clear" w:color="auto" w:fill="FEFEFE"/>
          </w:tcPr>
          <w:p>
            <w:pPr>
              <w:jc w:val="right"/>
              <w:spacing w:after="0"/>
              <w:rPr>
                <w:sz w:val="20"/>
                <w:szCs w:val="20"/>
                <w:color w:val="auto"/>
              </w:rPr>
            </w:pPr>
            <w:r>
              <w:rPr>
                <w:rFonts w:ascii="Arial" w:cs="Arial" w:eastAsia="Arial" w:hAnsi="Arial"/>
                <w:sz w:val="20"/>
                <w:szCs w:val="20"/>
                <w:color w:val="auto"/>
              </w:rPr>
              <w:t>4,352</w:t>
            </w:r>
          </w:p>
        </w:tc>
        <w:tc>
          <w:tcPr>
            <w:tcW w:w="280" w:type="dxa"/>
            <w:vAlign w:val="bottom"/>
            <w:shd w:val="clear" w:color="auto" w:fill="FEFEFE"/>
          </w:tcPr>
          <w:p>
            <w:pPr>
              <w:spacing w:after="0"/>
              <w:rPr>
                <w:sz w:val="24"/>
                <w:szCs w:val="24"/>
                <w:color w:val="auto"/>
              </w:rPr>
            </w:pPr>
          </w:p>
        </w:tc>
        <w:tc>
          <w:tcPr>
            <w:tcW w:w="160" w:type="dxa"/>
            <w:vAlign w:val="bottom"/>
            <w:shd w:val="clear" w:color="auto" w:fill="FEFEFE"/>
          </w:tcPr>
          <w:p>
            <w:pPr>
              <w:spacing w:after="0"/>
              <w:rPr>
                <w:sz w:val="24"/>
                <w:szCs w:val="24"/>
                <w:color w:val="auto"/>
              </w:rPr>
            </w:pPr>
          </w:p>
        </w:tc>
        <w:tc>
          <w:tcPr>
            <w:tcW w:w="1280" w:type="dxa"/>
            <w:vAlign w:val="bottom"/>
            <w:shd w:val="clear" w:color="auto" w:fill="FEFEFE"/>
          </w:tcPr>
          <w:p>
            <w:pPr>
              <w:jc w:val="right"/>
              <w:spacing w:after="0"/>
              <w:rPr>
                <w:sz w:val="20"/>
                <w:szCs w:val="20"/>
                <w:color w:val="auto"/>
              </w:rPr>
            </w:pPr>
            <w:r>
              <w:rPr>
                <w:rFonts w:ascii="Arial" w:cs="Arial" w:eastAsia="Arial" w:hAnsi="Arial"/>
                <w:sz w:val="20"/>
                <w:szCs w:val="20"/>
                <w:color w:val="auto"/>
              </w:rPr>
              <w:t>2,335</w:t>
            </w:r>
          </w:p>
        </w:tc>
        <w:tc>
          <w:tcPr>
            <w:tcW w:w="280" w:type="dxa"/>
            <w:vAlign w:val="bottom"/>
            <w:shd w:val="clear" w:color="auto" w:fill="FEFEFE"/>
          </w:tcPr>
          <w:p>
            <w:pPr>
              <w:spacing w:after="0"/>
              <w:rPr>
                <w:sz w:val="24"/>
                <w:szCs w:val="24"/>
                <w:color w:val="auto"/>
              </w:rPr>
            </w:pPr>
          </w:p>
        </w:tc>
        <w:tc>
          <w:tcPr>
            <w:tcW w:w="320" w:type="dxa"/>
            <w:vAlign w:val="bottom"/>
            <w:shd w:val="clear" w:color="auto" w:fill="FEFEFE"/>
          </w:tcPr>
          <w:p>
            <w:pPr>
              <w:spacing w:after="0"/>
              <w:rPr>
                <w:sz w:val="24"/>
                <w:szCs w:val="24"/>
                <w:color w:val="auto"/>
              </w:rPr>
            </w:pPr>
          </w:p>
        </w:tc>
        <w:tc>
          <w:tcPr>
            <w:tcW w:w="1120" w:type="dxa"/>
            <w:vAlign w:val="bottom"/>
            <w:shd w:val="clear" w:color="auto" w:fill="FEFEFE"/>
          </w:tcPr>
          <w:p>
            <w:pPr>
              <w:jc w:val="right"/>
              <w:spacing w:after="0"/>
              <w:rPr>
                <w:sz w:val="20"/>
                <w:szCs w:val="20"/>
                <w:color w:val="auto"/>
              </w:rPr>
            </w:pPr>
            <w:r>
              <w:rPr>
                <w:rFonts w:ascii="Arial" w:cs="Arial" w:eastAsia="Arial" w:hAnsi="Arial"/>
                <w:sz w:val="20"/>
                <w:szCs w:val="20"/>
                <w:color w:val="auto"/>
              </w:rPr>
              <w:t>12,507</w:t>
            </w:r>
          </w:p>
        </w:tc>
        <w:tc>
          <w:tcPr>
            <w:tcW w:w="120" w:type="dxa"/>
            <w:vAlign w:val="bottom"/>
            <w:shd w:val="clear" w:color="auto" w:fill="FEFEFE"/>
          </w:tcPr>
          <w:p>
            <w:pPr>
              <w:spacing w:after="0"/>
              <w:rPr>
                <w:sz w:val="24"/>
                <w:szCs w:val="24"/>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720" w:right="420" w:firstLine="3"/>
        <w:spacing w:after="0" w:line="277" w:lineRule="auto"/>
        <w:tabs>
          <w:tab w:leader="none" w:pos="1002" w:val="left"/>
        </w:tabs>
        <w:numPr>
          <w:ilvl w:val="0"/>
          <w:numId w:val="43"/>
        </w:numPr>
        <w:rPr>
          <w:rFonts w:ascii="Arial" w:cs="Arial" w:eastAsia="Arial" w:hAnsi="Arial"/>
          <w:sz w:val="20"/>
          <w:szCs w:val="20"/>
          <w:color w:val="auto"/>
        </w:rPr>
      </w:pPr>
      <w:r>
        <w:rPr>
          <w:rFonts w:ascii="Arial" w:cs="Arial" w:eastAsia="Arial" w:hAnsi="Arial"/>
          <w:sz w:val="20"/>
          <w:szCs w:val="20"/>
          <w:color w:val="auto"/>
        </w:rPr>
        <w:t>The amounts of depreciation and amortization disclosed by reportable segment are included within the other segment expense captions, such as shop burden or general and administrative expense.</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color w:val="auto"/>
        </w:rPr>
        <w:t>The financial segment information is as follows for the year ended December 31, 2022:</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100" w:type="dxa"/>
            <w:vAlign w:val="bottom"/>
            <w:shd w:val="clear" w:color="auto" w:fill="FEFEFE"/>
          </w:tcPr>
          <w:p>
            <w:pPr>
              <w:spacing w:after="0"/>
              <w:rPr>
                <w:sz w:val="20"/>
                <w:szCs w:val="20"/>
                <w:color w:val="auto"/>
              </w:rPr>
            </w:pPr>
            <w:r>
              <w:rPr>
                <w:rFonts w:ascii="Arial" w:cs="Arial" w:eastAsia="Arial" w:hAnsi="Arial"/>
                <w:sz w:val="16"/>
                <w:szCs w:val="16"/>
                <w:b w:val="1"/>
                <w:bCs w:val="1"/>
                <w:color w:val="auto"/>
              </w:rPr>
              <w:t>(table only in thousands)</w:t>
            </w:r>
          </w:p>
        </w:tc>
        <w:tc>
          <w:tcPr>
            <w:tcW w:w="260" w:type="dxa"/>
            <w:vAlign w:val="bottom"/>
            <w:shd w:val="clear" w:color="auto" w:fill="FEFEFE"/>
          </w:tcPr>
          <w:p>
            <w:pPr>
              <w:spacing w:after="0"/>
              <w:rPr>
                <w:sz w:val="17"/>
                <w:szCs w:val="17"/>
                <w:color w:val="auto"/>
              </w:rPr>
            </w:pPr>
          </w:p>
        </w:tc>
        <w:tc>
          <w:tcPr>
            <w:tcW w:w="240" w:type="dxa"/>
            <w:vAlign w:val="bottom"/>
            <w:shd w:val="clear" w:color="auto" w:fill="FEFEFE"/>
          </w:tcPr>
          <w:p>
            <w:pPr>
              <w:spacing w:after="0"/>
              <w:rPr>
                <w:sz w:val="17"/>
                <w:szCs w:val="17"/>
                <w:color w:val="auto"/>
              </w:rPr>
            </w:pPr>
          </w:p>
        </w:tc>
        <w:tc>
          <w:tcPr>
            <w:tcW w:w="1940" w:type="dxa"/>
            <w:vAlign w:val="bottom"/>
            <w:shd w:val="clear" w:color="auto" w:fill="FEFEFE"/>
          </w:tcPr>
          <w:p>
            <w:pPr>
              <w:jc w:val="right"/>
              <w:ind w:right="327"/>
              <w:spacing w:after="0"/>
              <w:rPr>
                <w:sz w:val="20"/>
                <w:szCs w:val="20"/>
                <w:color w:val="auto"/>
              </w:rPr>
            </w:pPr>
            <w:r>
              <w:rPr>
                <w:rFonts w:ascii="Arial" w:cs="Arial" w:eastAsia="Arial" w:hAnsi="Arial"/>
                <w:sz w:val="16"/>
                <w:szCs w:val="16"/>
                <w:b w:val="1"/>
                <w:bCs w:val="1"/>
                <w:color w:val="auto"/>
                <w:w w:val="95"/>
              </w:rPr>
              <w:t>Engineered Systems</w:t>
            </w:r>
          </w:p>
        </w:tc>
        <w:tc>
          <w:tcPr>
            <w:tcW w:w="360" w:type="dxa"/>
            <w:vAlign w:val="bottom"/>
            <w:shd w:val="clear" w:color="auto" w:fill="FEFEFE"/>
          </w:tcPr>
          <w:p>
            <w:pPr>
              <w:spacing w:after="0"/>
              <w:rPr>
                <w:sz w:val="17"/>
                <w:szCs w:val="17"/>
                <w:color w:val="auto"/>
              </w:rPr>
            </w:pPr>
          </w:p>
        </w:tc>
        <w:tc>
          <w:tcPr>
            <w:tcW w:w="120" w:type="dxa"/>
            <w:vAlign w:val="bottom"/>
            <w:shd w:val="clear" w:color="auto" w:fill="FEFEFE"/>
          </w:tcPr>
          <w:p>
            <w:pPr>
              <w:spacing w:after="0"/>
              <w:rPr>
                <w:sz w:val="17"/>
                <w:szCs w:val="17"/>
                <w:color w:val="auto"/>
              </w:rPr>
            </w:pPr>
          </w:p>
        </w:tc>
        <w:tc>
          <w:tcPr>
            <w:tcW w:w="2740" w:type="dxa"/>
            <w:vAlign w:val="bottom"/>
            <w:gridSpan w:val="2"/>
            <w:shd w:val="clear" w:color="auto" w:fill="FEFEFE"/>
          </w:tcPr>
          <w:p>
            <w:pPr>
              <w:ind w:left="300"/>
              <w:spacing w:after="0"/>
              <w:rPr>
                <w:sz w:val="20"/>
                <w:szCs w:val="20"/>
                <w:color w:val="auto"/>
              </w:rPr>
            </w:pPr>
            <w:r>
              <w:rPr>
                <w:rFonts w:ascii="Arial" w:cs="Arial" w:eastAsia="Arial" w:hAnsi="Arial"/>
                <w:sz w:val="16"/>
                <w:szCs w:val="16"/>
                <w:b w:val="1"/>
                <w:bCs w:val="1"/>
                <w:color w:val="auto"/>
              </w:rPr>
              <w:t>Industrial Process Solutions</w:t>
            </w:r>
          </w:p>
        </w:tc>
      </w:tr>
      <w:tr>
        <w:trPr>
          <w:trHeight w:val="233"/>
        </w:trPr>
        <w:tc>
          <w:tcPr>
            <w:tcW w:w="5100" w:type="dxa"/>
            <w:vAlign w:val="bottom"/>
            <w:tcBorders>
              <w:top w:val="single" w:sz="8" w:color="E6E6E6"/>
            </w:tcBorders>
            <w:shd w:val="clear" w:color="auto" w:fill="E6E6E6"/>
          </w:tcPr>
          <w:p>
            <w:pPr>
              <w:spacing w:after="0"/>
              <w:rPr>
                <w:sz w:val="20"/>
                <w:szCs w:val="20"/>
                <w:color w:val="auto"/>
              </w:rPr>
            </w:pPr>
            <w:r>
              <w:rPr>
                <w:rFonts w:ascii="Arial" w:cs="Arial" w:eastAsia="Arial" w:hAnsi="Arial"/>
                <w:sz w:val="20"/>
                <w:szCs w:val="20"/>
                <w:color w:val="auto"/>
              </w:rPr>
              <w:t>Sales</w:t>
            </w:r>
          </w:p>
        </w:tc>
        <w:tc>
          <w:tcPr>
            <w:tcW w:w="260" w:type="dxa"/>
            <w:vAlign w:val="bottom"/>
            <w:tcBorders>
              <w:top w:val="single" w:sz="8" w:color="E6E6E6"/>
            </w:tcBorders>
            <w:shd w:val="clear" w:color="auto" w:fill="E6E6E6"/>
          </w:tcPr>
          <w:p>
            <w:pPr>
              <w:spacing w:after="0"/>
              <w:rPr>
                <w:sz w:val="20"/>
                <w:szCs w:val="20"/>
                <w:color w:val="auto"/>
              </w:rPr>
            </w:pPr>
          </w:p>
        </w:tc>
        <w:tc>
          <w:tcPr>
            <w:tcW w:w="240" w:type="dxa"/>
            <w:vAlign w:val="bottom"/>
            <w:tcBorders>
              <w:top w:val="single" w:sz="8" w:color="auto"/>
            </w:tcBorders>
            <w:shd w:val="clear" w:color="auto" w:fill="E6E6E6"/>
          </w:tcPr>
          <w:p>
            <w:pPr>
              <w:jc w:val="right"/>
              <w:ind w:right="41"/>
              <w:spacing w:after="0"/>
              <w:rPr>
                <w:sz w:val="20"/>
                <w:szCs w:val="20"/>
                <w:color w:val="auto"/>
              </w:rPr>
            </w:pPr>
            <w:r>
              <w:rPr>
                <w:rFonts w:ascii="Arial" w:cs="Arial" w:eastAsia="Arial" w:hAnsi="Arial"/>
                <w:sz w:val="20"/>
                <w:szCs w:val="20"/>
                <w:color w:val="auto"/>
                <w:w w:val="71"/>
              </w:rPr>
              <w:t>$</w:t>
            </w:r>
          </w:p>
        </w:tc>
        <w:tc>
          <w:tcPr>
            <w:tcW w:w="194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278,354</w:t>
            </w:r>
          </w:p>
        </w:tc>
        <w:tc>
          <w:tcPr>
            <w:tcW w:w="360" w:type="dxa"/>
            <w:vAlign w:val="bottom"/>
            <w:tcBorders>
              <w:top w:val="single" w:sz="8" w:color="E6E6E6"/>
            </w:tcBorders>
            <w:shd w:val="clear" w:color="auto" w:fill="E6E6E6"/>
          </w:tcPr>
          <w:p>
            <w:pPr>
              <w:spacing w:after="0"/>
              <w:rPr>
                <w:sz w:val="20"/>
                <w:szCs w:val="20"/>
                <w:color w:val="auto"/>
              </w:rPr>
            </w:pPr>
          </w:p>
        </w:tc>
        <w:tc>
          <w:tcPr>
            <w:tcW w:w="12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w w:val="71"/>
                <w:shd w:val="clear" w:color="auto" w:fill="E6E6E6"/>
              </w:rPr>
              <w:t>$</w:t>
            </w:r>
          </w:p>
        </w:tc>
        <w:tc>
          <w:tcPr>
            <w:tcW w:w="262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165,221</w:t>
            </w:r>
          </w:p>
        </w:tc>
        <w:tc>
          <w:tcPr>
            <w:tcW w:w="120" w:type="dxa"/>
            <w:vAlign w:val="bottom"/>
            <w:tcBorders>
              <w:top w:val="single" w:sz="8" w:color="E6E6E6"/>
            </w:tcBorders>
            <w:shd w:val="clear" w:color="auto" w:fill="E6E6E6"/>
          </w:tcPr>
          <w:p>
            <w:pPr>
              <w:spacing w:after="0"/>
              <w:rPr>
                <w:sz w:val="20"/>
                <w:szCs w:val="20"/>
                <w:color w:val="auto"/>
              </w:rPr>
            </w:pPr>
          </w:p>
        </w:tc>
      </w:tr>
      <w:tr>
        <w:trPr>
          <w:trHeight w:val="243"/>
        </w:trPr>
        <w:tc>
          <w:tcPr>
            <w:tcW w:w="5100" w:type="dxa"/>
            <w:vAlign w:val="bottom"/>
            <w:shd w:val="clear" w:color="auto" w:fill="FEFEFE"/>
          </w:tcPr>
          <w:p>
            <w:pPr>
              <w:spacing w:after="0"/>
              <w:rPr>
                <w:sz w:val="20"/>
                <w:szCs w:val="20"/>
                <w:color w:val="auto"/>
              </w:rPr>
            </w:pPr>
            <w:r>
              <w:rPr>
                <w:rFonts w:ascii="Arial" w:cs="Arial" w:eastAsia="Arial" w:hAnsi="Arial"/>
                <w:sz w:val="20"/>
                <w:szCs w:val="20"/>
                <w:color w:val="auto"/>
              </w:rPr>
              <w:t>Income from operations</w:t>
            </w:r>
          </w:p>
        </w:tc>
        <w:tc>
          <w:tcPr>
            <w:tcW w:w="260" w:type="dxa"/>
            <w:vAlign w:val="bottom"/>
            <w:shd w:val="clear" w:color="auto" w:fill="FEFEFE"/>
          </w:tcPr>
          <w:p>
            <w:pPr>
              <w:spacing w:after="0"/>
              <w:rPr>
                <w:sz w:val="21"/>
                <w:szCs w:val="21"/>
                <w:color w:val="auto"/>
              </w:rPr>
            </w:pPr>
          </w:p>
        </w:tc>
        <w:tc>
          <w:tcPr>
            <w:tcW w:w="240" w:type="dxa"/>
            <w:vAlign w:val="bottom"/>
            <w:shd w:val="clear" w:color="auto" w:fill="FEFEFE"/>
          </w:tcPr>
          <w:p>
            <w:pPr>
              <w:spacing w:after="0"/>
              <w:rPr>
                <w:sz w:val="21"/>
                <w:szCs w:val="21"/>
                <w:color w:val="auto"/>
              </w:rPr>
            </w:pPr>
          </w:p>
        </w:tc>
        <w:tc>
          <w:tcPr>
            <w:tcW w:w="1940" w:type="dxa"/>
            <w:vAlign w:val="bottom"/>
            <w:shd w:val="clear" w:color="auto" w:fill="FEFEFE"/>
          </w:tcPr>
          <w:p>
            <w:pPr>
              <w:jc w:val="right"/>
              <w:spacing w:after="0"/>
              <w:rPr>
                <w:sz w:val="20"/>
                <w:szCs w:val="20"/>
                <w:color w:val="auto"/>
              </w:rPr>
            </w:pPr>
            <w:r>
              <w:rPr>
                <w:rFonts w:ascii="Arial" w:cs="Arial" w:eastAsia="Arial" w:hAnsi="Arial"/>
                <w:sz w:val="20"/>
                <w:szCs w:val="20"/>
                <w:color w:val="auto"/>
              </w:rPr>
              <w:t>36,200</w:t>
            </w:r>
          </w:p>
        </w:tc>
        <w:tc>
          <w:tcPr>
            <w:tcW w:w="360" w:type="dxa"/>
            <w:vAlign w:val="bottom"/>
            <w:shd w:val="clear" w:color="auto" w:fill="FEFEFE"/>
          </w:tcPr>
          <w:p>
            <w:pPr>
              <w:spacing w:after="0"/>
              <w:rPr>
                <w:sz w:val="21"/>
                <w:szCs w:val="21"/>
                <w:color w:val="auto"/>
              </w:rPr>
            </w:pPr>
          </w:p>
        </w:tc>
        <w:tc>
          <w:tcPr>
            <w:tcW w:w="120" w:type="dxa"/>
            <w:vAlign w:val="bottom"/>
            <w:shd w:val="clear" w:color="auto" w:fill="FEFEFE"/>
          </w:tcPr>
          <w:p>
            <w:pPr>
              <w:spacing w:after="0"/>
              <w:rPr>
                <w:sz w:val="21"/>
                <w:szCs w:val="21"/>
                <w:color w:val="auto"/>
              </w:rPr>
            </w:pPr>
          </w:p>
        </w:tc>
        <w:tc>
          <w:tcPr>
            <w:tcW w:w="2620" w:type="dxa"/>
            <w:vAlign w:val="bottom"/>
            <w:shd w:val="clear" w:color="auto" w:fill="FEFEFE"/>
          </w:tcPr>
          <w:p>
            <w:pPr>
              <w:jc w:val="right"/>
              <w:spacing w:after="0"/>
              <w:rPr>
                <w:sz w:val="20"/>
                <w:szCs w:val="20"/>
                <w:color w:val="auto"/>
              </w:rPr>
            </w:pPr>
            <w:r>
              <w:rPr>
                <w:rFonts w:ascii="Arial" w:cs="Arial" w:eastAsia="Arial" w:hAnsi="Arial"/>
                <w:sz w:val="20"/>
                <w:szCs w:val="20"/>
                <w:color w:val="auto"/>
              </w:rPr>
              <w:t>22,705</w:t>
            </w:r>
          </w:p>
        </w:tc>
        <w:tc>
          <w:tcPr>
            <w:tcW w:w="120" w:type="dxa"/>
            <w:vAlign w:val="bottom"/>
            <w:shd w:val="clear" w:color="auto" w:fill="FEFEFE"/>
          </w:tcPr>
          <w:p>
            <w:pPr>
              <w:spacing w:after="0"/>
              <w:rPr>
                <w:sz w:val="21"/>
                <w:szCs w:val="21"/>
                <w:color w:val="auto"/>
              </w:rPr>
            </w:pPr>
          </w:p>
        </w:tc>
      </w:tr>
    </w:tbl>
    <w:p>
      <w:pPr>
        <w:spacing w:after="0" w:line="327" w:lineRule="exact"/>
        <w:rPr>
          <w:sz w:val="20"/>
          <w:szCs w:val="20"/>
          <w:color w:val="auto"/>
        </w:rPr>
      </w:pPr>
    </w:p>
    <w:p>
      <w:pPr>
        <w:ind w:right="860"/>
        <w:spacing w:after="0" w:line="334" w:lineRule="auto"/>
        <w:rPr>
          <w:sz w:val="20"/>
          <w:szCs w:val="20"/>
          <w:color w:val="auto"/>
        </w:rPr>
      </w:pPr>
      <w:r>
        <w:rPr>
          <w:rFonts w:ascii="Arial" w:cs="Arial" w:eastAsia="Arial" w:hAnsi="Arial"/>
          <w:sz w:val="18"/>
          <w:szCs w:val="18"/>
          <w:color w:val="auto"/>
        </w:rPr>
        <w:t>A reconciliation of total segment sales to total consolidated sales, as well as total segment income from operations to total consolidated income from operations and total consolidated net income is as follows for the year ended December 31, 2022:</w:t>
      </w:r>
    </w:p>
    <w:p>
      <w:pPr>
        <w:sectPr>
          <w:pgSz w:w="11880" w:h="15480" w:orient="portrait"/>
          <w:cols w:equalWidth="0" w:num="1">
            <w:col w:w="10760"/>
          </w:cols>
          <w:pgMar w:left="560" w:top="804" w:right="560" w:bottom="6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F-36</w:t>
      </w:r>
    </w:p>
    <w:p>
      <w:pPr>
        <w:sectPr>
          <w:pgSz w:w="11880" w:h="15480" w:orient="portrait"/>
          <w:cols w:equalWidth="0" w:num="1">
            <w:col w:w="10760"/>
          </w:cols>
          <w:pgMar w:left="560" w:top="804" w:right="560" w:bottom="66" w:gutter="0" w:footer="0" w:header="0"/>
          <w:type w:val="continuous"/>
        </w:sectPr>
      </w:pPr>
    </w:p>
    <w:bookmarkStart w:id="98" w:name="page99"/>
    <w:bookmarkEnd w:id="98"/>
    <w:tbl>
      <w:tblPr>
        <w:tblLayout w:type="fixed"/>
        <w:tblInd w:w="0" w:type="dxa"/>
        <w:tblCellMar>
          <w:top w:w="0" w:type="dxa"/>
          <w:left w:w="0" w:type="dxa"/>
          <w:bottom w:w="0" w:type="dxa"/>
          <w:right w:w="0" w:type="dxa"/>
        </w:tblCellMar>
      </w:tblPr>
      <w:tr>
        <w:trPr>
          <w:trHeight w:val="197"/>
        </w:trPr>
        <w:tc>
          <w:tcPr>
            <w:tcW w:w="4060" w:type="dxa"/>
            <w:vAlign w:val="bottom"/>
            <w:shd w:val="clear" w:color="auto" w:fill="FEFEFE"/>
          </w:tcPr>
          <w:p>
            <w:pPr>
              <w:spacing w:after="0"/>
              <w:rPr>
                <w:sz w:val="20"/>
                <w:szCs w:val="20"/>
                <w:color w:val="auto"/>
              </w:rPr>
            </w:pPr>
            <w:r>
              <w:rPr>
                <w:rFonts w:ascii="Arial" w:cs="Arial" w:eastAsia="Arial" w:hAnsi="Arial"/>
                <w:sz w:val="16"/>
                <w:szCs w:val="16"/>
                <w:b w:val="1"/>
                <w:bCs w:val="1"/>
                <w:color w:val="auto"/>
              </w:rPr>
              <w:t>(table only in thousands)</w:t>
            </w:r>
          </w:p>
        </w:tc>
        <w:tc>
          <w:tcPr>
            <w:tcW w:w="280" w:type="dxa"/>
            <w:vAlign w:val="bottom"/>
            <w:shd w:val="clear" w:color="auto" w:fill="FEFEFE"/>
          </w:tcPr>
          <w:p>
            <w:pPr>
              <w:spacing w:after="0"/>
              <w:rPr>
                <w:sz w:val="17"/>
                <w:szCs w:val="17"/>
                <w:color w:val="auto"/>
              </w:rPr>
            </w:pPr>
          </w:p>
        </w:tc>
        <w:tc>
          <w:tcPr>
            <w:tcW w:w="140" w:type="dxa"/>
            <w:vAlign w:val="bottom"/>
            <w:shd w:val="clear" w:color="auto" w:fill="FEFEFE"/>
          </w:tcPr>
          <w:p>
            <w:pPr>
              <w:spacing w:after="0"/>
              <w:rPr>
                <w:sz w:val="17"/>
                <w:szCs w:val="17"/>
                <w:color w:val="auto"/>
              </w:rPr>
            </w:pPr>
          </w:p>
        </w:tc>
        <w:tc>
          <w:tcPr>
            <w:tcW w:w="1600" w:type="dxa"/>
            <w:vAlign w:val="bottom"/>
            <w:shd w:val="clear" w:color="auto" w:fill="FEFEFE"/>
          </w:tcPr>
          <w:p>
            <w:pPr>
              <w:jc w:val="right"/>
              <w:ind w:right="102"/>
              <w:spacing w:after="0"/>
              <w:rPr>
                <w:sz w:val="20"/>
                <w:szCs w:val="20"/>
                <w:color w:val="auto"/>
              </w:rPr>
            </w:pPr>
            <w:r>
              <w:rPr>
                <w:rFonts w:ascii="Arial" w:cs="Arial" w:eastAsia="Arial" w:hAnsi="Arial"/>
                <w:sz w:val="16"/>
                <w:szCs w:val="16"/>
                <w:b w:val="1"/>
                <w:bCs w:val="1"/>
                <w:color w:val="auto"/>
                <w:w w:val="87"/>
              </w:rPr>
              <w:t>Engineered Systems</w:t>
            </w:r>
          </w:p>
        </w:tc>
        <w:tc>
          <w:tcPr>
            <w:tcW w:w="300" w:type="dxa"/>
            <w:vAlign w:val="bottom"/>
            <w:shd w:val="clear" w:color="auto" w:fill="FEFEFE"/>
          </w:tcPr>
          <w:p>
            <w:pPr>
              <w:spacing w:after="0"/>
              <w:rPr>
                <w:sz w:val="17"/>
                <w:szCs w:val="17"/>
                <w:color w:val="auto"/>
              </w:rPr>
            </w:pPr>
          </w:p>
        </w:tc>
        <w:tc>
          <w:tcPr>
            <w:tcW w:w="140" w:type="dxa"/>
            <w:vAlign w:val="bottom"/>
            <w:shd w:val="clear" w:color="auto" w:fill="FEFEFE"/>
          </w:tcPr>
          <w:p>
            <w:pPr>
              <w:spacing w:after="0"/>
              <w:rPr>
                <w:sz w:val="17"/>
                <w:szCs w:val="17"/>
                <w:color w:val="auto"/>
              </w:rPr>
            </w:pPr>
          </w:p>
        </w:tc>
        <w:tc>
          <w:tcPr>
            <w:tcW w:w="2380" w:type="dxa"/>
            <w:vAlign w:val="bottom"/>
            <w:gridSpan w:val="2"/>
            <w:shd w:val="clear" w:color="auto" w:fill="FEFEFE"/>
          </w:tcPr>
          <w:p>
            <w:pPr>
              <w:ind w:left="20"/>
              <w:spacing w:after="0"/>
              <w:rPr>
                <w:sz w:val="20"/>
                <w:szCs w:val="20"/>
                <w:color w:val="auto"/>
              </w:rPr>
            </w:pPr>
            <w:r>
              <w:rPr>
                <w:rFonts w:ascii="Arial" w:cs="Arial" w:eastAsia="Arial" w:hAnsi="Arial"/>
                <w:sz w:val="16"/>
                <w:szCs w:val="16"/>
                <w:b w:val="1"/>
                <w:bCs w:val="1"/>
                <w:color w:val="auto"/>
              </w:rPr>
              <w:t>Industrial Process Solutions</w:t>
            </w:r>
          </w:p>
        </w:tc>
        <w:tc>
          <w:tcPr>
            <w:tcW w:w="400" w:type="dxa"/>
            <w:vAlign w:val="bottom"/>
            <w:shd w:val="clear" w:color="auto" w:fill="FEFEFE"/>
          </w:tcPr>
          <w:p>
            <w:pPr>
              <w:spacing w:after="0"/>
              <w:rPr>
                <w:sz w:val="17"/>
                <w:szCs w:val="17"/>
                <w:color w:val="auto"/>
              </w:rPr>
            </w:pPr>
          </w:p>
        </w:tc>
        <w:tc>
          <w:tcPr>
            <w:tcW w:w="1340" w:type="dxa"/>
            <w:vAlign w:val="bottom"/>
            <w:shd w:val="clear" w:color="auto" w:fill="FEFEFE"/>
          </w:tcPr>
          <w:p>
            <w:pPr>
              <w:jc w:val="right"/>
              <w:ind w:right="601"/>
              <w:spacing w:after="0"/>
              <w:rPr>
                <w:sz w:val="20"/>
                <w:szCs w:val="20"/>
                <w:color w:val="auto"/>
              </w:rPr>
            </w:pPr>
            <w:r>
              <w:rPr>
                <w:rFonts w:ascii="Arial" w:cs="Arial" w:eastAsia="Arial" w:hAnsi="Arial"/>
                <w:sz w:val="16"/>
                <w:szCs w:val="16"/>
                <w:b w:val="1"/>
                <w:bCs w:val="1"/>
                <w:color w:val="auto"/>
              </w:rPr>
              <w:t>Total</w:t>
            </w:r>
          </w:p>
        </w:tc>
        <w:tc>
          <w:tcPr>
            <w:tcW w:w="120" w:type="dxa"/>
            <w:vAlign w:val="bottom"/>
            <w:shd w:val="clear" w:color="auto" w:fill="FEFEFE"/>
          </w:tcPr>
          <w:p>
            <w:pPr>
              <w:spacing w:after="0"/>
              <w:rPr>
                <w:sz w:val="17"/>
                <w:szCs w:val="17"/>
                <w:color w:val="auto"/>
              </w:rPr>
            </w:pPr>
          </w:p>
        </w:tc>
      </w:tr>
      <w:tr>
        <w:trPr>
          <w:trHeight w:val="233"/>
        </w:trPr>
        <w:tc>
          <w:tcPr>
            <w:tcW w:w="4060" w:type="dxa"/>
            <w:vAlign w:val="bottom"/>
            <w:tcBorders>
              <w:top w:val="single" w:sz="8" w:color="E6E6E6"/>
            </w:tcBorders>
            <w:shd w:val="clear" w:color="auto" w:fill="E6E6E6"/>
          </w:tcPr>
          <w:p>
            <w:pPr>
              <w:spacing w:after="0"/>
              <w:rPr>
                <w:sz w:val="20"/>
                <w:szCs w:val="20"/>
                <w:color w:val="auto"/>
              </w:rPr>
            </w:pPr>
            <w:r>
              <w:rPr>
                <w:rFonts w:ascii="Arial" w:cs="Arial" w:eastAsia="Arial" w:hAnsi="Arial"/>
                <w:sz w:val="20"/>
                <w:szCs w:val="20"/>
                <w:color w:val="auto"/>
              </w:rPr>
              <w:t>Sales from external customers</w:t>
            </w:r>
          </w:p>
        </w:tc>
        <w:tc>
          <w:tcPr>
            <w:tcW w:w="280" w:type="dxa"/>
            <w:vAlign w:val="bottom"/>
            <w:tcBorders>
              <w:top w:val="single" w:sz="8" w:color="E6E6E6"/>
            </w:tcBorders>
            <w:shd w:val="clear" w:color="auto" w:fill="E6E6E6"/>
          </w:tcPr>
          <w:p>
            <w:pPr>
              <w:spacing w:after="0"/>
              <w:rPr>
                <w:sz w:val="20"/>
                <w:szCs w:val="20"/>
                <w:color w:val="auto"/>
              </w:rPr>
            </w:pPr>
          </w:p>
        </w:tc>
        <w:tc>
          <w:tcPr>
            <w:tcW w:w="14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263,224</w:t>
            </w:r>
          </w:p>
        </w:tc>
        <w:tc>
          <w:tcPr>
            <w:tcW w:w="300" w:type="dxa"/>
            <w:vAlign w:val="bottom"/>
            <w:tcBorders>
              <w:top w:val="single" w:sz="8" w:color="E6E6E6"/>
            </w:tcBorders>
            <w:shd w:val="clear" w:color="auto" w:fill="E6E6E6"/>
          </w:tcPr>
          <w:p>
            <w:pPr>
              <w:spacing w:after="0"/>
              <w:rPr>
                <w:sz w:val="20"/>
                <w:szCs w:val="20"/>
                <w:color w:val="auto"/>
              </w:rPr>
            </w:pPr>
          </w:p>
        </w:tc>
        <w:tc>
          <w:tcPr>
            <w:tcW w:w="14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w w:val="71"/>
              </w:rPr>
              <w:t>$</w:t>
            </w:r>
          </w:p>
        </w:tc>
        <w:tc>
          <w:tcPr>
            <w:tcW w:w="206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159,404</w:t>
            </w:r>
          </w:p>
        </w:tc>
        <w:tc>
          <w:tcPr>
            <w:tcW w:w="320" w:type="dxa"/>
            <w:vAlign w:val="bottom"/>
            <w:tcBorders>
              <w:top w:val="single" w:sz="8" w:color="E6E6E6"/>
            </w:tcBorders>
            <w:shd w:val="clear" w:color="auto" w:fill="E6E6E6"/>
          </w:tcPr>
          <w:p>
            <w:pPr>
              <w:spacing w:after="0"/>
              <w:rPr>
                <w:sz w:val="20"/>
                <w:szCs w:val="20"/>
                <w:color w:val="auto"/>
              </w:rPr>
            </w:pPr>
          </w:p>
        </w:tc>
        <w:tc>
          <w:tcPr>
            <w:tcW w:w="400" w:type="dxa"/>
            <w:vAlign w:val="bottom"/>
            <w:tcBorders>
              <w:top w:val="single" w:sz="8" w:color="auto"/>
            </w:tcBorders>
            <w:shd w:val="clear" w:color="auto" w:fill="E6E6E6"/>
          </w:tcPr>
          <w:p>
            <w:pPr>
              <w:jc w:val="right"/>
              <w:ind w:right="201"/>
              <w:spacing w:after="0"/>
              <w:rPr>
                <w:sz w:val="20"/>
                <w:szCs w:val="20"/>
                <w:color w:val="auto"/>
              </w:rPr>
            </w:pPr>
            <w:r>
              <w:rPr>
                <w:rFonts w:ascii="Arial" w:cs="Arial" w:eastAsia="Arial" w:hAnsi="Arial"/>
                <w:sz w:val="20"/>
                <w:szCs w:val="20"/>
                <w:color w:val="auto"/>
                <w:w w:val="71"/>
              </w:rPr>
              <w:t>$</w:t>
            </w:r>
          </w:p>
        </w:tc>
        <w:tc>
          <w:tcPr>
            <w:tcW w:w="134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422,627</w:t>
            </w:r>
          </w:p>
        </w:tc>
        <w:tc>
          <w:tcPr>
            <w:tcW w:w="120" w:type="dxa"/>
            <w:vAlign w:val="bottom"/>
            <w:tcBorders>
              <w:top w:val="single" w:sz="8" w:color="E6E6E6"/>
            </w:tcBorders>
            <w:shd w:val="clear" w:color="auto" w:fill="E6E6E6"/>
          </w:tcPr>
          <w:p>
            <w:pPr>
              <w:spacing w:after="0"/>
              <w:rPr>
                <w:sz w:val="20"/>
                <w:szCs w:val="20"/>
                <w:color w:val="auto"/>
              </w:rPr>
            </w:pPr>
          </w:p>
        </w:tc>
      </w:tr>
      <w:tr>
        <w:trPr>
          <w:trHeight w:val="243"/>
        </w:trPr>
        <w:tc>
          <w:tcPr>
            <w:tcW w:w="4060" w:type="dxa"/>
            <w:vAlign w:val="bottom"/>
            <w:shd w:val="clear" w:color="auto" w:fill="FEFEFE"/>
          </w:tcPr>
          <w:p>
            <w:pPr>
              <w:spacing w:after="0"/>
              <w:rPr>
                <w:sz w:val="20"/>
                <w:szCs w:val="20"/>
                <w:color w:val="auto"/>
              </w:rPr>
            </w:pPr>
            <w:r>
              <w:rPr>
                <w:rFonts w:ascii="Arial" w:cs="Arial" w:eastAsia="Arial" w:hAnsi="Arial"/>
                <w:sz w:val="20"/>
                <w:szCs w:val="20"/>
                <w:color w:val="auto"/>
              </w:rPr>
              <w:t>Intra-segment sales</w:t>
            </w:r>
          </w:p>
        </w:tc>
        <w:tc>
          <w:tcPr>
            <w:tcW w:w="280" w:type="dxa"/>
            <w:vAlign w:val="bottom"/>
            <w:shd w:val="clear" w:color="auto" w:fill="FEFEFE"/>
          </w:tcPr>
          <w:p>
            <w:pPr>
              <w:spacing w:after="0"/>
              <w:rPr>
                <w:sz w:val="21"/>
                <w:szCs w:val="21"/>
                <w:color w:val="auto"/>
              </w:rPr>
            </w:pPr>
          </w:p>
        </w:tc>
        <w:tc>
          <w:tcPr>
            <w:tcW w:w="140" w:type="dxa"/>
            <w:vAlign w:val="bottom"/>
            <w:shd w:val="clear" w:color="auto" w:fill="FEFEFE"/>
          </w:tcPr>
          <w:p>
            <w:pPr>
              <w:spacing w:after="0"/>
              <w:rPr>
                <w:sz w:val="21"/>
                <w:szCs w:val="21"/>
                <w:color w:val="auto"/>
              </w:rPr>
            </w:pPr>
          </w:p>
        </w:tc>
        <w:tc>
          <w:tcPr>
            <w:tcW w:w="1600" w:type="dxa"/>
            <w:vAlign w:val="bottom"/>
            <w:shd w:val="clear" w:color="auto" w:fill="FEFEFE"/>
          </w:tcPr>
          <w:p>
            <w:pPr>
              <w:jc w:val="right"/>
              <w:spacing w:after="0"/>
              <w:rPr>
                <w:sz w:val="20"/>
                <w:szCs w:val="20"/>
                <w:color w:val="auto"/>
              </w:rPr>
            </w:pPr>
            <w:r>
              <w:rPr>
                <w:rFonts w:ascii="Arial" w:cs="Arial" w:eastAsia="Arial" w:hAnsi="Arial"/>
                <w:sz w:val="20"/>
                <w:szCs w:val="20"/>
                <w:color w:val="auto"/>
              </w:rPr>
              <w:t>14,088</w:t>
            </w:r>
          </w:p>
        </w:tc>
        <w:tc>
          <w:tcPr>
            <w:tcW w:w="300" w:type="dxa"/>
            <w:vAlign w:val="bottom"/>
            <w:shd w:val="clear" w:color="auto" w:fill="FEFEFE"/>
          </w:tcPr>
          <w:p>
            <w:pPr>
              <w:spacing w:after="0"/>
              <w:rPr>
                <w:sz w:val="21"/>
                <w:szCs w:val="21"/>
                <w:color w:val="auto"/>
              </w:rPr>
            </w:pPr>
          </w:p>
        </w:tc>
        <w:tc>
          <w:tcPr>
            <w:tcW w:w="140" w:type="dxa"/>
            <w:vAlign w:val="bottom"/>
            <w:shd w:val="clear" w:color="auto" w:fill="FEFEFE"/>
          </w:tcPr>
          <w:p>
            <w:pPr>
              <w:spacing w:after="0"/>
              <w:rPr>
                <w:sz w:val="21"/>
                <w:szCs w:val="21"/>
                <w:color w:val="auto"/>
              </w:rPr>
            </w:pPr>
          </w:p>
        </w:tc>
        <w:tc>
          <w:tcPr>
            <w:tcW w:w="2060" w:type="dxa"/>
            <w:vAlign w:val="bottom"/>
            <w:shd w:val="clear" w:color="auto" w:fill="FEFEFE"/>
          </w:tcPr>
          <w:p>
            <w:pPr>
              <w:jc w:val="right"/>
              <w:spacing w:after="0"/>
              <w:rPr>
                <w:sz w:val="20"/>
                <w:szCs w:val="20"/>
                <w:color w:val="auto"/>
              </w:rPr>
            </w:pPr>
            <w:r>
              <w:rPr>
                <w:rFonts w:ascii="Arial" w:cs="Arial" w:eastAsia="Arial" w:hAnsi="Arial"/>
                <w:sz w:val="20"/>
                <w:szCs w:val="20"/>
                <w:color w:val="auto"/>
              </w:rPr>
              <w:t>5,536</w:t>
            </w:r>
          </w:p>
        </w:tc>
        <w:tc>
          <w:tcPr>
            <w:tcW w:w="320" w:type="dxa"/>
            <w:vAlign w:val="bottom"/>
            <w:shd w:val="clear" w:color="auto" w:fill="FEFEFE"/>
          </w:tcPr>
          <w:p>
            <w:pPr>
              <w:spacing w:after="0"/>
              <w:rPr>
                <w:sz w:val="21"/>
                <w:szCs w:val="21"/>
                <w:color w:val="auto"/>
              </w:rPr>
            </w:pPr>
          </w:p>
        </w:tc>
        <w:tc>
          <w:tcPr>
            <w:tcW w:w="400" w:type="dxa"/>
            <w:vAlign w:val="bottom"/>
            <w:shd w:val="clear" w:color="auto" w:fill="FEFEFE"/>
          </w:tcPr>
          <w:p>
            <w:pPr>
              <w:spacing w:after="0"/>
              <w:rPr>
                <w:sz w:val="21"/>
                <w:szCs w:val="21"/>
                <w:color w:val="auto"/>
              </w:rPr>
            </w:pPr>
          </w:p>
        </w:tc>
        <w:tc>
          <w:tcPr>
            <w:tcW w:w="1340" w:type="dxa"/>
            <w:vAlign w:val="bottom"/>
            <w:shd w:val="clear" w:color="auto" w:fill="FEFEFE"/>
          </w:tcPr>
          <w:p>
            <w:pPr>
              <w:jc w:val="right"/>
              <w:spacing w:after="0"/>
              <w:rPr>
                <w:sz w:val="20"/>
                <w:szCs w:val="20"/>
                <w:color w:val="auto"/>
              </w:rPr>
            </w:pPr>
            <w:r>
              <w:rPr>
                <w:rFonts w:ascii="Arial" w:cs="Arial" w:eastAsia="Arial" w:hAnsi="Arial"/>
                <w:sz w:val="20"/>
                <w:szCs w:val="20"/>
                <w:color w:val="auto"/>
              </w:rPr>
              <w:t>19,624</w:t>
            </w:r>
          </w:p>
        </w:tc>
        <w:tc>
          <w:tcPr>
            <w:tcW w:w="120" w:type="dxa"/>
            <w:vAlign w:val="bottom"/>
            <w:shd w:val="clear" w:color="auto" w:fill="FEFEFE"/>
          </w:tcPr>
          <w:p>
            <w:pPr>
              <w:spacing w:after="0"/>
              <w:rPr>
                <w:sz w:val="21"/>
                <w:szCs w:val="21"/>
                <w:color w:val="auto"/>
              </w:rPr>
            </w:pPr>
          </w:p>
        </w:tc>
      </w:tr>
      <w:tr>
        <w:trPr>
          <w:trHeight w:val="268"/>
        </w:trPr>
        <w:tc>
          <w:tcPr>
            <w:tcW w:w="4060" w:type="dxa"/>
            <w:vAlign w:val="bottom"/>
            <w:tcBorders>
              <w:bottom w:val="single" w:sz="8" w:color="E6E6E6"/>
            </w:tcBorders>
            <w:shd w:val="clear" w:color="auto" w:fill="E6E6E6"/>
          </w:tcPr>
          <w:p>
            <w:pPr>
              <w:spacing w:after="0"/>
              <w:rPr>
                <w:sz w:val="20"/>
                <w:szCs w:val="20"/>
                <w:color w:val="auto"/>
              </w:rPr>
            </w:pPr>
            <w:r>
              <w:rPr>
                <w:rFonts w:ascii="Arial" w:cs="Arial" w:eastAsia="Arial" w:hAnsi="Arial"/>
                <w:sz w:val="20"/>
                <w:szCs w:val="20"/>
                <w:color w:val="auto"/>
              </w:rPr>
              <w:t>Inter-segment sales</w:t>
            </w:r>
          </w:p>
        </w:tc>
        <w:tc>
          <w:tcPr>
            <w:tcW w:w="280" w:type="dxa"/>
            <w:vAlign w:val="bottom"/>
            <w:tcBorders>
              <w:bottom w:val="single" w:sz="8" w:color="E6E6E6"/>
            </w:tcBorders>
            <w:shd w:val="clear" w:color="auto" w:fill="E6E6E6"/>
          </w:tcPr>
          <w:p>
            <w:pPr>
              <w:spacing w:after="0"/>
              <w:rPr>
                <w:sz w:val="22"/>
                <w:szCs w:val="22"/>
                <w:color w:val="auto"/>
              </w:rPr>
            </w:pPr>
          </w:p>
        </w:tc>
        <w:tc>
          <w:tcPr>
            <w:tcW w:w="140" w:type="dxa"/>
            <w:vAlign w:val="bottom"/>
            <w:tcBorders>
              <w:bottom w:val="single" w:sz="8" w:color="auto"/>
            </w:tcBorders>
            <w:shd w:val="clear" w:color="auto" w:fill="E6E6E6"/>
          </w:tcPr>
          <w:p>
            <w:pPr>
              <w:spacing w:after="0"/>
              <w:rPr>
                <w:sz w:val="22"/>
                <w:szCs w:val="22"/>
                <w:color w:val="auto"/>
              </w:rPr>
            </w:pPr>
          </w:p>
        </w:tc>
        <w:tc>
          <w:tcPr>
            <w:tcW w:w="16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1,042</w:t>
            </w:r>
          </w:p>
        </w:tc>
        <w:tc>
          <w:tcPr>
            <w:tcW w:w="300" w:type="dxa"/>
            <w:vAlign w:val="bottom"/>
            <w:tcBorders>
              <w:bottom w:val="single" w:sz="8" w:color="E6E6E6"/>
            </w:tcBorders>
            <w:shd w:val="clear" w:color="auto" w:fill="E6E6E6"/>
          </w:tcPr>
          <w:p>
            <w:pPr>
              <w:spacing w:after="0"/>
              <w:rPr>
                <w:sz w:val="22"/>
                <w:szCs w:val="22"/>
                <w:color w:val="auto"/>
              </w:rPr>
            </w:pPr>
          </w:p>
        </w:tc>
        <w:tc>
          <w:tcPr>
            <w:tcW w:w="140" w:type="dxa"/>
            <w:vAlign w:val="bottom"/>
            <w:tcBorders>
              <w:bottom w:val="single" w:sz="8" w:color="auto"/>
            </w:tcBorders>
            <w:shd w:val="clear" w:color="auto" w:fill="E6E6E6"/>
          </w:tcPr>
          <w:p>
            <w:pPr>
              <w:spacing w:after="0"/>
              <w:rPr>
                <w:sz w:val="22"/>
                <w:szCs w:val="22"/>
                <w:color w:val="auto"/>
              </w:rPr>
            </w:pPr>
          </w:p>
        </w:tc>
        <w:tc>
          <w:tcPr>
            <w:tcW w:w="20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281</w:t>
            </w:r>
          </w:p>
        </w:tc>
        <w:tc>
          <w:tcPr>
            <w:tcW w:w="320" w:type="dxa"/>
            <w:vAlign w:val="bottom"/>
            <w:tcBorders>
              <w:bottom w:val="single" w:sz="8" w:color="E6E6E6"/>
            </w:tcBorders>
            <w:shd w:val="clear" w:color="auto" w:fill="E6E6E6"/>
          </w:tcPr>
          <w:p>
            <w:pPr>
              <w:spacing w:after="0"/>
              <w:rPr>
                <w:sz w:val="22"/>
                <w:szCs w:val="22"/>
                <w:color w:val="auto"/>
              </w:rPr>
            </w:pPr>
          </w:p>
        </w:tc>
        <w:tc>
          <w:tcPr>
            <w:tcW w:w="400" w:type="dxa"/>
            <w:vAlign w:val="bottom"/>
            <w:tcBorders>
              <w:bottom w:val="single" w:sz="8" w:color="auto"/>
            </w:tcBorders>
            <w:shd w:val="clear" w:color="auto" w:fill="E6E6E6"/>
          </w:tcPr>
          <w:p>
            <w:pPr>
              <w:spacing w:after="0"/>
              <w:rPr>
                <w:sz w:val="22"/>
                <w:szCs w:val="22"/>
                <w:color w:val="auto"/>
              </w:rPr>
            </w:pPr>
          </w:p>
        </w:tc>
        <w:tc>
          <w:tcPr>
            <w:tcW w:w="13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1,323</w:t>
            </w:r>
          </w:p>
        </w:tc>
        <w:tc>
          <w:tcPr>
            <w:tcW w:w="120" w:type="dxa"/>
            <w:vAlign w:val="bottom"/>
            <w:tcBorders>
              <w:bottom w:val="single" w:sz="8" w:color="E6E6E6"/>
            </w:tcBorders>
            <w:shd w:val="clear" w:color="auto" w:fill="E6E6E6"/>
          </w:tcPr>
          <w:p>
            <w:pPr>
              <w:spacing w:after="0"/>
              <w:rPr>
                <w:sz w:val="22"/>
                <w:szCs w:val="22"/>
                <w:color w:val="auto"/>
              </w:rPr>
            </w:pPr>
          </w:p>
        </w:tc>
      </w:tr>
      <w:tr>
        <w:trPr>
          <w:trHeight w:val="213"/>
        </w:trPr>
        <w:tc>
          <w:tcPr>
            <w:tcW w:w="4060" w:type="dxa"/>
            <w:vAlign w:val="bottom"/>
            <w:tcBorders>
              <w:top w:val="single" w:sz="8" w:color="FEFEFE"/>
            </w:tcBorders>
            <w:shd w:val="clear" w:color="auto" w:fill="FEFEFE"/>
          </w:tcPr>
          <w:p>
            <w:pPr>
              <w:spacing w:after="0" w:line="212" w:lineRule="exact"/>
              <w:rPr>
                <w:sz w:val="20"/>
                <w:szCs w:val="20"/>
                <w:color w:val="auto"/>
              </w:rPr>
            </w:pPr>
            <w:r>
              <w:rPr>
                <w:rFonts w:ascii="Arial" w:cs="Arial" w:eastAsia="Arial" w:hAnsi="Arial"/>
                <w:sz w:val="20"/>
                <w:szCs w:val="20"/>
                <w:color w:val="auto"/>
              </w:rPr>
              <w:t>Total segment sales</w:t>
            </w:r>
          </w:p>
        </w:tc>
        <w:tc>
          <w:tcPr>
            <w:tcW w:w="280" w:type="dxa"/>
            <w:vAlign w:val="bottom"/>
            <w:tcBorders>
              <w:top w:val="single" w:sz="8" w:color="FEFEFE"/>
            </w:tcBorders>
            <w:shd w:val="clear" w:color="auto" w:fill="FEFEFE"/>
          </w:tcPr>
          <w:p>
            <w:pPr>
              <w:spacing w:after="0"/>
              <w:rPr>
                <w:sz w:val="18"/>
                <w:szCs w:val="18"/>
                <w:color w:val="auto"/>
              </w:rPr>
            </w:pPr>
          </w:p>
        </w:tc>
        <w:tc>
          <w:tcPr>
            <w:tcW w:w="140" w:type="dxa"/>
            <w:vAlign w:val="bottom"/>
            <w:tcBorders>
              <w:top w:val="single" w:sz="8" w:color="auto"/>
            </w:tcBorders>
            <w:shd w:val="clear" w:color="auto" w:fill="FEFEFE"/>
          </w:tcPr>
          <w:p>
            <w:pPr>
              <w:spacing w:after="0"/>
              <w:rPr>
                <w:sz w:val="18"/>
                <w:szCs w:val="18"/>
                <w:color w:val="auto"/>
              </w:rPr>
            </w:pPr>
          </w:p>
        </w:tc>
        <w:tc>
          <w:tcPr>
            <w:tcW w:w="1600" w:type="dxa"/>
            <w:vAlign w:val="bottom"/>
            <w:tcBorders>
              <w:top w:val="single" w:sz="8" w:color="auto"/>
            </w:tcBorders>
            <w:shd w:val="clear" w:color="auto" w:fill="FEFEFE"/>
          </w:tcPr>
          <w:p>
            <w:pPr>
              <w:jc w:val="right"/>
              <w:spacing w:after="0" w:line="212" w:lineRule="exact"/>
              <w:rPr>
                <w:sz w:val="20"/>
                <w:szCs w:val="20"/>
                <w:color w:val="auto"/>
              </w:rPr>
            </w:pPr>
            <w:r>
              <w:rPr>
                <w:rFonts w:ascii="Arial" w:cs="Arial" w:eastAsia="Arial" w:hAnsi="Arial"/>
                <w:sz w:val="20"/>
                <w:szCs w:val="20"/>
                <w:color w:val="auto"/>
              </w:rPr>
              <w:t>278,354</w:t>
            </w:r>
          </w:p>
        </w:tc>
        <w:tc>
          <w:tcPr>
            <w:tcW w:w="300" w:type="dxa"/>
            <w:vAlign w:val="bottom"/>
            <w:tcBorders>
              <w:top w:val="single" w:sz="8" w:color="FEFEFE"/>
            </w:tcBorders>
            <w:shd w:val="clear" w:color="auto" w:fill="FEFEFE"/>
          </w:tcPr>
          <w:p>
            <w:pPr>
              <w:spacing w:after="0"/>
              <w:rPr>
                <w:sz w:val="18"/>
                <w:szCs w:val="18"/>
                <w:color w:val="auto"/>
              </w:rPr>
            </w:pPr>
          </w:p>
        </w:tc>
        <w:tc>
          <w:tcPr>
            <w:tcW w:w="140" w:type="dxa"/>
            <w:vAlign w:val="bottom"/>
            <w:tcBorders>
              <w:top w:val="single" w:sz="8" w:color="auto"/>
            </w:tcBorders>
            <w:shd w:val="clear" w:color="auto" w:fill="FEFEFE"/>
          </w:tcPr>
          <w:p>
            <w:pPr>
              <w:spacing w:after="0"/>
              <w:rPr>
                <w:sz w:val="18"/>
                <w:szCs w:val="18"/>
                <w:color w:val="auto"/>
              </w:rPr>
            </w:pPr>
          </w:p>
        </w:tc>
        <w:tc>
          <w:tcPr>
            <w:tcW w:w="2060" w:type="dxa"/>
            <w:vAlign w:val="bottom"/>
            <w:tcBorders>
              <w:top w:val="single" w:sz="8" w:color="auto"/>
            </w:tcBorders>
            <w:shd w:val="clear" w:color="auto" w:fill="FEFEFE"/>
          </w:tcPr>
          <w:p>
            <w:pPr>
              <w:jc w:val="right"/>
              <w:spacing w:after="0" w:line="212" w:lineRule="exact"/>
              <w:rPr>
                <w:sz w:val="20"/>
                <w:szCs w:val="20"/>
                <w:color w:val="auto"/>
              </w:rPr>
            </w:pPr>
            <w:r>
              <w:rPr>
                <w:rFonts w:ascii="Arial" w:cs="Arial" w:eastAsia="Arial" w:hAnsi="Arial"/>
                <w:sz w:val="20"/>
                <w:szCs w:val="20"/>
                <w:color w:val="auto"/>
              </w:rPr>
              <w:t>165,221</w:t>
            </w:r>
          </w:p>
        </w:tc>
        <w:tc>
          <w:tcPr>
            <w:tcW w:w="320" w:type="dxa"/>
            <w:vAlign w:val="bottom"/>
            <w:tcBorders>
              <w:top w:val="single" w:sz="8" w:color="FEFEFE"/>
            </w:tcBorders>
            <w:shd w:val="clear" w:color="auto" w:fill="FEFEFE"/>
          </w:tcPr>
          <w:p>
            <w:pPr>
              <w:spacing w:after="0"/>
              <w:rPr>
                <w:sz w:val="18"/>
                <w:szCs w:val="18"/>
                <w:color w:val="auto"/>
              </w:rPr>
            </w:pPr>
          </w:p>
        </w:tc>
        <w:tc>
          <w:tcPr>
            <w:tcW w:w="400" w:type="dxa"/>
            <w:vAlign w:val="bottom"/>
            <w:tcBorders>
              <w:top w:val="single" w:sz="8" w:color="auto"/>
            </w:tcBorders>
            <w:shd w:val="clear" w:color="auto" w:fill="FEFEFE"/>
          </w:tcPr>
          <w:p>
            <w:pPr>
              <w:spacing w:after="0"/>
              <w:rPr>
                <w:sz w:val="18"/>
                <w:szCs w:val="18"/>
                <w:color w:val="auto"/>
              </w:rPr>
            </w:pPr>
          </w:p>
        </w:tc>
        <w:tc>
          <w:tcPr>
            <w:tcW w:w="1340" w:type="dxa"/>
            <w:vAlign w:val="bottom"/>
            <w:tcBorders>
              <w:top w:val="single" w:sz="8" w:color="auto"/>
            </w:tcBorders>
            <w:shd w:val="clear" w:color="auto" w:fill="FEFEFE"/>
          </w:tcPr>
          <w:p>
            <w:pPr>
              <w:jc w:val="right"/>
              <w:spacing w:after="0" w:line="212" w:lineRule="exact"/>
              <w:rPr>
                <w:sz w:val="20"/>
                <w:szCs w:val="20"/>
                <w:color w:val="auto"/>
              </w:rPr>
            </w:pPr>
            <w:r>
              <w:rPr>
                <w:rFonts w:ascii="Arial" w:cs="Arial" w:eastAsia="Arial" w:hAnsi="Arial"/>
                <w:sz w:val="20"/>
                <w:szCs w:val="20"/>
                <w:color w:val="auto"/>
              </w:rPr>
              <w:t>443,574</w:t>
            </w:r>
          </w:p>
        </w:tc>
        <w:tc>
          <w:tcPr>
            <w:tcW w:w="120" w:type="dxa"/>
            <w:vAlign w:val="bottom"/>
            <w:tcBorders>
              <w:top w:val="single" w:sz="8" w:color="FEFEFE"/>
            </w:tcBorders>
            <w:shd w:val="clear" w:color="auto" w:fill="FEFEFE"/>
          </w:tcPr>
          <w:p>
            <w:pPr>
              <w:spacing w:after="0"/>
              <w:rPr>
                <w:sz w:val="18"/>
                <w:szCs w:val="18"/>
                <w:color w:val="auto"/>
              </w:rPr>
            </w:pPr>
          </w:p>
        </w:tc>
      </w:tr>
      <w:tr>
        <w:trPr>
          <w:trHeight w:val="243"/>
        </w:trPr>
        <w:tc>
          <w:tcPr>
            <w:tcW w:w="4060" w:type="dxa"/>
            <w:vAlign w:val="bottom"/>
            <w:shd w:val="clear" w:color="auto" w:fill="E6E6E6"/>
          </w:tcPr>
          <w:p>
            <w:pPr>
              <w:spacing w:after="0"/>
              <w:rPr>
                <w:sz w:val="20"/>
                <w:szCs w:val="20"/>
                <w:color w:val="auto"/>
              </w:rPr>
            </w:pPr>
            <w:r>
              <w:rPr>
                <w:rFonts w:ascii="Arial" w:cs="Arial" w:eastAsia="Arial" w:hAnsi="Arial"/>
                <w:sz w:val="20"/>
                <w:szCs w:val="20"/>
                <w:i w:val="1"/>
                <w:iCs w:val="1"/>
                <w:color w:val="auto"/>
              </w:rPr>
              <w:t>Reconciliation to sales</w:t>
            </w:r>
          </w:p>
        </w:tc>
        <w:tc>
          <w:tcPr>
            <w:tcW w:w="280" w:type="dxa"/>
            <w:vAlign w:val="bottom"/>
            <w:shd w:val="clear" w:color="auto" w:fill="E6E6E6"/>
          </w:tcPr>
          <w:p>
            <w:pPr>
              <w:spacing w:after="0"/>
              <w:rPr>
                <w:sz w:val="21"/>
                <w:szCs w:val="21"/>
                <w:color w:val="auto"/>
              </w:rPr>
            </w:pPr>
          </w:p>
        </w:tc>
        <w:tc>
          <w:tcPr>
            <w:tcW w:w="140" w:type="dxa"/>
            <w:vAlign w:val="bottom"/>
            <w:shd w:val="clear" w:color="auto" w:fill="E6E6E6"/>
          </w:tcPr>
          <w:p>
            <w:pPr>
              <w:spacing w:after="0"/>
              <w:rPr>
                <w:sz w:val="21"/>
                <w:szCs w:val="21"/>
                <w:color w:val="auto"/>
              </w:rPr>
            </w:pPr>
          </w:p>
        </w:tc>
        <w:tc>
          <w:tcPr>
            <w:tcW w:w="1600" w:type="dxa"/>
            <w:vAlign w:val="bottom"/>
            <w:shd w:val="clear" w:color="auto" w:fill="E6E6E6"/>
          </w:tcPr>
          <w:p>
            <w:pPr>
              <w:spacing w:after="0"/>
              <w:rPr>
                <w:sz w:val="21"/>
                <w:szCs w:val="21"/>
                <w:color w:val="auto"/>
              </w:rPr>
            </w:pPr>
          </w:p>
        </w:tc>
        <w:tc>
          <w:tcPr>
            <w:tcW w:w="300" w:type="dxa"/>
            <w:vAlign w:val="bottom"/>
            <w:shd w:val="clear" w:color="auto" w:fill="E6E6E6"/>
          </w:tcPr>
          <w:p>
            <w:pPr>
              <w:spacing w:after="0"/>
              <w:rPr>
                <w:sz w:val="21"/>
                <w:szCs w:val="21"/>
                <w:color w:val="auto"/>
              </w:rPr>
            </w:pPr>
          </w:p>
        </w:tc>
        <w:tc>
          <w:tcPr>
            <w:tcW w:w="140" w:type="dxa"/>
            <w:vAlign w:val="bottom"/>
            <w:shd w:val="clear" w:color="auto" w:fill="E6E6E6"/>
          </w:tcPr>
          <w:p>
            <w:pPr>
              <w:spacing w:after="0"/>
              <w:rPr>
                <w:sz w:val="21"/>
                <w:szCs w:val="21"/>
                <w:color w:val="auto"/>
              </w:rPr>
            </w:pPr>
          </w:p>
        </w:tc>
        <w:tc>
          <w:tcPr>
            <w:tcW w:w="2060" w:type="dxa"/>
            <w:vAlign w:val="bottom"/>
            <w:shd w:val="clear" w:color="auto" w:fill="E6E6E6"/>
          </w:tcPr>
          <w:p>
            <w:pPr>
              <w:spacing w:after="0"/>
              <w:rPr>
                <w:sz w:val="21"/>
                <w:szCs w:val="21"/>
                <w:color w:val="auto"/>
              </w:rPr>
            </w:pPr>
          </w:p>
        </w:tc>
        <w:tc>
          <w:tcPr>
            <w:tcW w:w="320" w:type="dxa"/>
            <w:vAlign w:val="bottom"/>
            <w:shd w:val="clear" w:color="auto" w:fill="E6E6E6"/>
          </w:tcPr>
          <w:p>
            <w:pPr>
              <w:spacing w:after="0"/>
              <w:rPr>
                <w:sz w:val="21"/>
                <w:szCs w:val="21"/>
                <w:color w:val="auto"/>
              </w:rPr>
            </w:pPr>
          </w:p>
        </w:tc>
        <w:tc>
          <w:tcPr>
            <w:tcW w:w="400" w:type="dxa"/>
            <w:vAlign w:val="bottom"/>
            <w:shd w:val="clear" w:color="auto" w:fill="E6E6E6"/>
          </w:tcPr>
          <w:p>
            <w:pPr>
              <w:spacing w:after="0"/>
              <w:rPr>
                <w:sz w:val="21"/>
                <w:szCs w:val="21"/>
                <w:color w:val="auto"/>
              </w:rPr>
            </w:pPr>
          </w:p>
        </w:tc>
        <w:tc>
          <w:tcPr>
            <w:tcW w:w="1340" w:type="dxa"/>
            <w:vAlign w:val="bottom"/>
            <w:shd w:val="clear" w:color="auto" w:fill="E6E6E6"/>
          </w:tcPr>
          <w:p>
            <w:pPr>
              <w:spacing w:after="0"/>
              <w:rPr>
                <w:sz w:val="21"/>
                <w:szCs w:val="21"/>
                <w:color w:val="auto"/>
              </w:rPr>
            </w:pPr>
          </w:p>
        </w:tc>
        <w:tc>
          <w:tcPr>
            <w:tcW w:w="120" w:type="dxa"/>
            <w:vAlign w:val="bottom"/>
            <w:shd w:val="clear" w:color="auto" w:fill="E6E6E6"/>
          </w:tcPr>
          <w:p>
            <w:pPr>
              <w:spacing w:after="0"/>
              <w:rPr>
                <w:sz w:val="21"/>
                <w:szCs w:val="21"/>
                <w:color w:val="auto"/>
              </w:rPr>
            </w:pPr>
          </w:p>
        </w:tc>
      </w:tr>
      <w:tr>
        <w:trPr>
          <w:trHeight w:val="243"/>
        </w:trPr>
        <w:tc>
          <w:tcPr>
            <w:tcW w:w="4060" w:type="dxa"/>
            <w:vAlign w:val="bottom"/>
            <w:tcBorders>
              <w:bottom w:val="single" w:sz="8" w:color="E6E6E6"/>
            </w:tcBorders>
            <w:shd w:val="clear" w:color="auto" w:fill="FEFEFE"/>
          </w:tcPr>
          <w:p>
            <w:pPr>
              <w:spacing w:after="0"/>
              <w:rPr>
                <w:sz w:val="20"/>
                <w:szCs w:val="20"/>
                <w:color w:val="auto"/>
              </w:rPr>
            </w:pPr>
            <w:r>
              <w:rPr>
                <w:rFonts w:ascii="Arial" w:cs="Arial" w:eastAsia="Arial" w:hAnsi="Arial"/>
                <w:sz w:val="20"/>
                <w:szCs w:val="20"/>
                <w:color w:val="auto"/>
              </w:rPr>
              <w:t>Elimination of intra- and inter-segment sales</w:t>
            </w:r>
          </w:p>
        </w:tc>
        <w:tc>
          <w:tcPr>
            <w:tcW w:w="280" w:type="dxa"/>
            <w:vAlign w:val="bottom"/>
            <w:tcBorders>
              <w:bottom w:val="single" w:sz="8" w:color="E6E6E6"/>
            </w:tcBorders>
            <w:shd w:val="clear" w:color="auto" w:fill="FEFEFE"/>
          </w:tcPr>
          <w:p>
            <w:pPr>
              <w:spacing w:after="0"/>
              <w:rPr>
                <w:sz w:val="21"/>
                <w:szCs w:val="21"/>
                <w:color w:val="auto"/>
              </w:rPr>
            </w:pPr>
          </w:p>
        </w:tc>
        <w:tc>
          <w:tcPr>
            <w:tcW w:w="140" w:type="dxa"/>
            <w:vAlign w:val="bottom"/>
            <w:tcBorders>
              <w:bottom w:val="single" w:sz="8" w:color="E6E6E6"/>
            </w:tcBorders>
            <w:shd w:val="clear" w:color="auto" w:fill="FEFEFE"/>
          </w:tcPr>
          <w:p>
            <w:pPr>
              <w:spacing w:after="0"/>
              <w:rPr>
                <w:sz w:val="21"/>
                <w:szCs w:val="21"/>
                <w:color w:val="auto"/>
              </w:rPr>
            </w:pPr>
          </w:p>
        </w:tc>
        <w:tc>
          <w:tcPr>
            <w:tcW w:w="1600" w:type="dxa"/>
            <w:vAlign w:val="bottom"/>
            <w:tcBorders>
              <w:bottom w:val="single" w:sz="8" w:color="E6E6E6"/>
            </w:tcBorders>
            <w:shd w:val="clear" w:color="auto" w:fill="FEFEFE"/>
          </w:tcPr>
          <w:p>
            <w:pPr>
              <w:spacing w:after="0"/>
              <w:rPr>
                <w:sz w:val="21"/>
                <w:szCs w:val="21"/>
                <w:color w:val="auto"/>
              </w:rPr>
            </w:pPr>
          </w:p>
        </w:tc>
        <w:tc>
          <w:tcPr>
            <w:tcW w:w="300" w:type="dxa"/>
            <w:vAlign w:val="bottom"/>
            <w:tcBorders>
              <w:bottom w:val="single" w:sz="8" w:color="E6E6E6"/>
            </w:tcBorders>
            <w:shd w:val="clear" w:color="auto" w:fill="FEFEFE"/>
          </w:tcPr>
          <w:p>
            <w:pPr>
              <w:spacing w:after="0"/>
              <w:rPr>
                <w:sz w:val="21"/>
                <w:szCs w:val="21"/>
                <w:color w:val="auto"/>
              </w:rPr>
            </w:pPr>
          </w:p>
        </w:tc>
        <w:tc>
          <w:tcPr>
            <w:tcW w:w="140" w:type="dxa"/>
            <w:vAlign w:val="bottom"/>
            <w:tcBorders>
              <w:bottom w:val="single" w:sz="8" w:color="E6E6E6"/>
            </w:tcBorders>
            <w:shd w:val="clear" w:color="auto" w:fill="FEFEFE"/>
          </w:tcPr>
          <w:p>
            <w:pPr>
              <w:spacing w:after="0"/>
              <w:rPr>
                <w:sz w:val="21"/>
                <w:szCs w:val="21"/>
                <w:color w:val="auto"/>
              </w:rPr>
            </w:pPr>
          </w:p>
        </w:tc>
        <w:tc>
          <w:tcPr>
            <w:tcW w:w="2060" w:type="dxa"/>
            <w:vAlign w:val="bottom"/>
            <w:tcBorders>
              <w:bottom w:val="single" w:sz="8" w:color="E6E6E6"/>
            </w:tcBorders>
            <w:shd w:val="clear" w:color="auto" w:fill="FEFEFE"/>
          </w:tcPr>
          <w:p>
            <w:pPr>
              <w:spacing w:after="0"/>
              <w:rPr>
                <w:sz w:val="21"/>
                <w:szCs w:val="21"/>
                <w:color w:val="auto"/>
              </w:rPr>
            </w:pPr>
          </w:p>
        </w:tc>
        <w:tc>
          <w:tcPr>
            <w:tcW w:w="320" w:type="dxa"/>
            <w:vAlign w:val="bottom"/>
            <w:tcBorders>
              <w:bottom w:val="single" w:sz="8" w:color="E6E6E6"/>
            </w:tcBorders>
            <w:shd w:val="clear" w:color="auto" w:fill="FEFEFE"/>
          </w:tcPr>
          <w:p>
            <w:pPr>
              <w:spacing w:after="0"/>
              <w:rPr>
                <w:sz w:val="21"/>
                <w:szCs w:val="21"/>
                <w:color w:val="auto"/>
              </w:rPr>
            </w:pPr>
          </w:p>
        </w:tc>
        <w:tc>
          <w:tcPr>
            <w:tcW w:w="400" w:type="dxa"/>
            <w:vAlign w:val="bottom"/>
            <w:tcBorders>
              <w:bottom w:val="single" w:sz="8" w:color="auto"/>
            </w:tcBorders>
            <w:shd w:val="clear" w:color="auto" w:fill="FEFEFE"/>
          </w:tcPr>
          <w:p>
            <w:pPr>
              <w:spacing w:after="0"/>
              <w:rPr>
                <w:sz w:val="21"/>
                <w:szCs w:val="21"/>
                <w:color w:val="auto"/>
              </w:rPr>
            </w:pPr>
          </w:p>
        </w:tc>
        <w:tc>
          <w:tcPr>
            <w:tcW w:w="134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20,947</w:t>
            </w:r>
          </w:p>
        </w:tc>
        <w:tc>
          <w:tcPr>
            <w:tcW w:w="120" w:type="dxa"/>
            <w:vAlign w:val="bottom"/>
            <w:tcBorders>
              <w:bottom w:val="single" w:sz="8" w:color="E6E6E6"/>
            </w:tcBorders>
            <w:shd w:val="clear" w:color="auto" w:fill="FEFEFE"/>
          </w:tcPr>
          <w:p>
            <w:pPr>
              <w:spacing w:after="0"/>
              <w:rPr>
                <w:sz w:val="21"/>
                <w:szCs w:val="21"/>
                <w:color w:val="auto"/>
              </w:rPr>
            </w:pPr>
          </w:p>
        </w:tc>
      </w:tr>
      <w:tr>
        <w:trPr>
          <w:trHeight w:val="233"/>
        </w:trPr>
        <w:tc>
          <w:tcPr>
            <w:tcW w:w="4060" w:type="dxa"/>
            <w:vAlign w:val="bottom"/>
            <w:shd w:val="clear" w:color="auto" w:fill="E6E6E6"/>
          </w:tcPr>
          <w:p>
            <w:pPr>
              <w:spacing w:after="0"/>
              <w:rPr>
                <w:sz w:val="20"/>
                <w:szCs w:val="20"/>
                <w:color w:val="auto"/>
              </w:rPr>
            </w:pPr>
            <w:r>
              <w:rPr>
                <w:rFonts w:ascii="Arial" w:cs="Arial" w:eastAsia="Arial" w:hAnsi="Arial"/>
                <w:sz w:val="20"/>
                <w:szCs w:val="20"/>
                <w:color w:val="auto"/>
              </w:rPr>
              <w:t>Total consolidated sales</w:t>
            </w:r>
          </w:p>
        </w:tc>
        <w:tc>
          <w:tcPr>
            <w:tcW w:w="280" w:type="dxa"/>
            <w:vAlign w:val="bottom"/>
            <w:shd w:val="clear" w:color="auto" w:fill="E6E6E6"/>
          </w:tcPr>
          <w:p>
            <w:pPr>
              <w:spacing w:after="0"/>
              <w:rPr>
                <w:sz w:val="20"/>
                <w:szCs w:val="20"/>
                <w:color w:val="auto"/>
              </w:rPr>
            </w:pPr>
          </w:p>
        </w:tc>
        <w:tc>
          <w:tcPr>
            <w:tcW w:w="140" w:type="dxa"/>
            <w:vAlign w:val="bottom"/>
            <w:shd w:val="clear" w:color="auto" w:fill="E6E6E6"/>
          </w:tcPr>
          <w:p>
            <w:pPr>
              <w:spacing w:after="0"/>
              <w:rPr>
                <w:sz w:val="20"/>
                <w:szCs w:val="20"/>
                <w:color w:val="auto"/>
              </w:rPr>
            </w:pPr>
          </w:p>
        </w:tc>
        <w:tc>
          <w:tcPr>
            <w:tcW w:w="1600" w:type="dxa"/>
            <w:vAlign w:val="bottom"/>
            <w:shd w:val="clear" w:color="auto" w:fill="E6E6E6"/>
          </w:tcPr>
          <w:p>
            <w:pPr>
              <w:spacing w:after="0"/>
              <w:rPr>
                <w:sz w:val="20"/>
                <w:szCs w:val="20"/>
                <w:color w:val="auto"/>
              </w:rPr>
            </w:pPr>
          </w:p>
        </w:tc>
        <w:tc>
          <w:tcPr>
            <w:tcW w:w="300" w:type="dxa"/>
            <w:vAlign w:val="bottom"/>
            <w:shd w:val="clear" w:color="auto" w:fill="E6E6E6"/>
          </w:tcPr>
          <w:p>
            <w:pPr>
              <w:spacing w:after="0"/>
              <w:rPr>
                <w:sz w:val="20"/>
                <w:szCs w:val="20"/>
                <w:color w:val="auto"/>
              </w:rPr>
            </w:pPr>
          </w:p>
        </w:tc>
        <w:tc>
          <w:tcPr>
            <w:tcW w:w="140" w:type="dxa"/>
            <w:vAlign w:val="bottom"/>
            <w:shd w:val="clear" w:color="auto" w:fill="E6E6E6"/>
          </w:tcPr>
          <w:p>
            <w:pPr>
              <w:spacing w:after="0"/>
              <w:rPr>
                <w:sz w:val="20"/>
                <w:szCs w:val="20"/>
                <w:color w:val="auto"/>
              </w:rPr>
            </w:pPr>
          </w:p>
        </w:tc>
        <w:tc>
          <w:tcPr>
            <w:tcW w:w="2060" w:type="dxa"/>
            <w:vAlign w:val="bottom"/>
            <w:shd w:val="clear" w:color="auto" w:fill="E6E6E6"/>
          </w:tcPr>
          <w:p>
            <w:pPr>
              <w:spacing w:after="0"/>
              <w:rPr>
                <w:sz w:val="20"/>
                <w:szCs w:val="20"/>
                <w:color w:val="auto"/>
              </w:rPr>
            </w:pPr>
          </w:p>
        </w:tc>
        <w:tc>
          <w:tcPr>
            <w:tcW w:w="320" w:type="dxa"/>
            <w:vAlign w:val="bottom"/>
            <w:shd w:val="clear" w:color="auto" w:fill="E6E6E6"/>
          </w:tcPr>
          <w:p>
            <w:pPr>
              <w:spacing w:after="0"/>
              <w:rPr>
                <w:sz w:val="20"/>
                <w:szCs w:val="20"/>
                <w:color w:val="auto"/>
              </w:rPr>
            </w:pPr>
          </w:p>
        </w:tc>
        <w:tc>
          <w:tcPr>
            <w:tcW w:w="400" w:type="dxa"/>
            <w:vAlign w:val="bottom"/>
            <w:shd w:val="clear" w:color="auto" w:fill="E6E6E6"/>
          </w:tcPr>
          <w:p>
            <w:pPr>
              <w:spacing w:after="0"/>
              <w:rPr>
                <w:sz w:val="20"/>
                <w:szCs w:val="20"/>
                <w:color w:val="auto"/>
              </w:rPr>
            </w:pPr>
          </w:p>
        </w:tc>
        <w:tc>
          <w:tcPr>
            <w:tcW w:w="13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422,627</w:t>
            </w:r>
          </w:p>
        </w:tc>
        <w:tc>
          <w:tcPr>
            <w:tcW w:w="120" w:type="dxa"/>
            <w:vAlign w:val="bottom"/>
            <w:shd w:val="clear" w:color="auto" w:fill="E6E6E6"/>
          </w:tcPr>
          <w:p>
            <w:pPr>
              <w:spacing w:after="0"/>
              <w:rPr>
                <w:sz w:val="20"/>
                <w:szCs w:val="20"/>
                <w:color w:val="auto"/>
              </w:rPr>
            </w:pPr>
          </w:p>
        </w:tc>
      </w:tr>
      <w:tr>
        <w:trPr>
          <w:trHeight w:val="243"/>
        </w:trPr>
        <w:tc>
          <w:tcPr>
            <w:tcW w:w="4060" w:type="dxa"/>
            <w:vAlign w:val="bottom"/>
            <w:shd w:val="clear" w:color="auto" w:fill="FEFEFE"/>
          </w:tcPr>
          <w:p>
            <w:pPr>
              <w:spacing w:after="0"/>
              <w:rPr>
                <w:sz w:val="20"/>
                <w:szCs w:val="20"/>
                <w:color w:val="auto"/>
              </w:rPr>
            </w:pPr>
            <w:r>
              <w:rPr>
                <w:rFonts w:ascii="Arial" w:cs="Arial" w:eastAsia="Arial" w:hAnsi="Arial"/>
                <w:sz w:val="20"/>
                <w:szCs w:val="20"/>
                <w:i w:val="1"/>
                <w:iCs w:val="1"/>
                <w:color w:val="auto"/>
              </w:rPr>
              <w:t>Reconciliation to income before income taxes</w:t>
            </w:r>
          </w:p>
        </w:tc>
        <w:tc>
          <w:tcPr>
            <w:tcW w:w="280" w:type="dxa"/>
            <w:vAlign w:val="bottom"/>
            <w:shd w:val="clear" w:color="auto" w:fill="FEFEFE"/>
          </w:tcPr>
          <w:p>
            <w:pPr>
              <w:spacing w:after="0"/>
              <w:rPr>
                <w:sz w:val="21"/>
                <w:szCs w:val="21"/>
                <w:color w:val="auto"/>
              </w:rPr>
            </w:pPr>
          </w:p>
        </w:tc>
        <w:tc>
          <w:tcPr>
            <w:tcW w:w="140" w:type="dxa"/>
            <w:vAlign w:val="bottom"/>
            <w:shd w:val="clear" w:color="auto" w:fill="FEFEFE"/>
          </w:tcPr>
          <w:p>
            <w:pPr>
              <w:spacing w:after="0"/>
              <w:rPr>
                <w:sz w:val="21"/>
                <w:szCs w:val="21"/>
                <w:color w:val="auto"/>
              </w:rPr>
            </w:pPr>
          </w:p>
        </w:tc>
        <w:tc>
          <w:tcPr>
            <w:tcW w:w="1600" w:type="dxa"/>
            <w:vAlign w:val="bottom"/>
            <w:shd w:val="clear" w:color="auto" w:fill="FEFEFE"/>
          </w:tcPr>
          <w:p>
            <w:pPr>
              <w:spacing w:after="0"/>
              <w:rPr>
                <w:sz w:val="21"/>
                <w:szCs w:val="21"/>
                <w:color w:val="auto"/>
              </w:rPr>
            </w:pPr>
          </w:p>
        </w:tc>
        <w:tc>
          <w:tcPr>
            <w:tcW w:w="300" w:type="dxa"/>
            <w:vAlign w:val="bottom"/>
            <w:shd w:val="clear" w:color="auto" w:fill="FEFEFE"/>
          </w:tcPr>
          <w:p>
            <w:pPr>
              <w:spacing w:after="0"/>
              <w:rPr>
                <w:sz w:val="21"/>
                <w:szCs w:val="21"/>
                <w:color w:val="auto"/>
              </w:rPr>
            </w:pPr>
          </w:p>
        </w:tc>
        <w:tc>
          <w:tcPr>
            <w:tcW w:w="140" w:type="dxa"/>
            <w:vAlign w:val="bottom"/>
            <w:shd w:val="clear" w:color="auto" w:fill="FEFEFE"/>
          </w:tcPr>
          <w:p>
            <w:pPr>
              <w:spacing w:after="0"/>
              <w:rPr>
                <w:sz w:val="21"/>
                <w:szCs w:val="21"/>
                <w:color w:val="auto"/>
              </w:rPr>
            </w:pPr>
          </w:p>
        </w:tc>
        <w:tc>
          <w:tcPr>
            <w:tcW w:w="2060" w:type="dxa"/>
            <w:vAlign w:val="bottom"/>
            <w:shd w:val="clear" w:color="auto" w:fill="FEFEFE"/>
          </w:tcPr>
          <w:p>
            <w:pPr>
              <w:spacing w:after="0"/>
              <w:rPr>
                <w:sz w:val="21"/>
                <w:szCs w:val="21"/>
                <w:color w:val="auto"/>
              </w:rPr>
            </w:pPr>
          </w:p>
        </w:tc>
        <w:tc>
          <w:tcPr>
            <w:tcW w:w="320" w:type="dxa"/>
            <w:vAlign w:val="bottom"/>
            <w:shd w:val="clear" w:color="auto" w:fill="FEFEFE"/>
          </w:tcPr>
          <w:p>
            <w:pPr>
              <w:spacing w:after="0"/>
              <w:rPr>
                <w:sz w:val="21"/>
                <w:szCs w:val="21"/>
                <w:color w:val="auto"/>
              </w:rPr>
            </w:pPr>
          </w:p>
        </w:tc>
        <w:tc>
          <w:tcPr>
            <w:tcW w:w="400" w:type="dxa"/>
            <w:vAlign w:val="bottom"/>
            <w:shd w:val="clear" w:color="auto" w:fill="FEFEFE"/>
          </w:tcPr>
          <w:p>
            <w:pPr>
              <w:spacing w:after="0"/>
              <w:rPr>
                <w:sz w:val="21"/>
                <w:szCs w:val="21"/>
                <w:color w:val="auto"/>
              </w:rPr>
            </w:pPr>
          </w:p>
        </w:tc>
        <w:tc>
          <w:tcPr>
            <w:tcW w:w="1340" w:type="dxa"/>
            <w:vAlign w:val="bottom"/>
            <w:shd w:val="clear" w:color="auto" w:fill="FEFEFE"/>
          </w:tcPr>
          <w:p>
            <w:pPr>
              <w:spacing w:after="0"/>
              <w:rPr>
                <w:sz w:val="21"/>
                <w:szCs w:val="21"/>
                <w:color w:val="auto"/>
              </w:rPr>
            </w:pPr>
          </w:p>
        </w:tc>
        <w:tc>
          <w:tcPr>
            <w:tcW w:w="120" w:type="dxa"/>
            <w:vAlign w:val="bottom"/>
            <w:shd w:val="clear" w:color="auto" w:fill="FEFEFE"/>
          </w:tcPr>
          <w:p>
            <w:pPr>
              <w:spacing w:after="0"/>
              <w:rPr>
                <w:sz w:val="21"/>
                <w:szCs w:val="21"/>
                <w:color w:val="auto"/>
              </w:rPr>
            </w:pPr>
          </w:p>
        </w:tc>
      </w:tr>
      <w:tr>
        <w:trPr>
          <w:trHeight w:val="243"/>
        </w:trPr>
        <w:tc>
          <w:tcPr>
            <w:tcW w:w="4060" w:type="dxa"/>
            <w:vAlign w:val="bottom"/>
            <w:shd w:val="clear" w:color="auto" w:fill="E6E6E6"/>
          </w:tcPr>
          <w:p>
            <w:pPr>
              <w:spacing w:after="0"/>
              <w:rPr>
                <w:sz w:val="20"/>
                <w:szCs w:val="20"/>
                <w:color w:val="auto"/>
              </w:rPr>
            </w:pPr>
            <w:r>
              <w:rPr>
                <w:rFonts w:ascii="Arial" w:cs="Arial" w:eastAsia="Arial" w:hAnsi="Arial"/>
                <w:sz w:val="20"/>
                <w:szCs w:val="20"/>
                <w:color w:val="auto"/>
              </w:rPr>
              <w:t>Direct cost of sales</w:t>
            </w:r>
          </w:p>
        </w:tc>
        <w:tc>
          <w:tcPr>
            <w:tcW w:w="280" w:type="dxa"/>
            <w:vAlign w:val="bottom"/>
            <w:shd w:val="clear" w:color="auto" w:fill="E6E6E6"/>
          </w:tcPr>
          <w:p>
            <w:pPr>
              <w:spacing w:after="0"/>
              <w:rPr>
                <w:sz w:val="21"/>
                <w:szCs w:val="21"/>
                <w:color w:val="auto"/>
              </w:rPr>
            </w:pPr>
          </w:p>
        </w:tc>
        <w:tc>
          <w:tcPr>
            <w:tcW w:w="140" w:type="dxa"/>
            <w:vAlign w:val="bottom"/>
            <w:shd w:val="clear" w:color="auto" w:fill="E6E6E6"/>
          </w:tcPr>
          <w:p>
            <w:pPr>
              <w:spacing w:after="0"/>
              <w:rPr>
                <w:sz w:val="21"/>
                <w:szCs w:val="21"/>
                <w:color w:val="auto"/>
              </w:rPr>
            </w:pPr>
          </w:p>
        </w:tc>
        <w:tc>
          <w:tcPr>
            <w:tcW w:w="16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200,020</w:t>
            </w:r>
          </w:p>
        </w:tc>
        <w:tc>
          <w:tcPr>
            <w:tcW w:w="300" w:type="dxa"/>
            <w:vAlign w:val="bottom"/>
            <w:shd w:val="clear" w:color="auto" w:fill="E6E6E6"/>
          </w:tcPr>
          <w:p>
            <w:pPr>
              <w:spacing w:after="0"/>
              <w:rPr>
                <w:sz w:val="21"/>
                <w:szCs w:val="21"/>
                <w:color w:val="auto"/>
              </w:rPr>
            </w:pPr>
          </w:p>
        </w:tc>
        <w:tc>
          <w:tcPr>
            <w:tcW w:w="140" w:type="dxa"/>
            <w:vAlign w:val="bottom"/>
            <w:shd w:val="clear" w:color="auto" w:fill="E6E6E6"/>
          </w:tcPr>
          <w:p>
            <w:pPr>
              <w:spacing w:after="0"/>
              <w:rPr>
                <w:sz w:val="21"/>
                <w:szCs w:val="21"/>
                <w:color w:val="auto"/>
              </w:rPr>
            </w:pPr>
          </w:p>
        </w:tc>
        <w:tc>
          <w:tcPr>
            <w:tcW w:w="20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106,037</w:t>
            </w:r>
          </w:p>
        </w:tc>
        <w:tc>
          <w:tcPr>
            <w:tcW w:w="320" w:type="dxa"/>
            <w:vAlign w:val="bottom"/>
            <w:shd w:val="clear" w:color="auto" w:fill="E6E6E6"/>
          </w:tcPr>
          <w:p>
            <w:pPr>
              <w:spacing w:after="0"/>
              <w:rPr>
                <w:sz w:val="21"/>
                <w:szCs w:val="21"/>
                <w:color w:val="auto"/>
              </w:rPr>
            </w:pPr>
          </w:p>
        </w:tc>
        <w:tc>
          <w:tcPr>
            <w:tcW w:w="400" w:type="dxa"/>
            <w:vAlign w:val="bottom"/>
            <w:shd w:val="clear" w:color="auto" w:fill="E6E6E6"/>
          </w:tcPr>
          <w:p>
            <w:pPr>
              <w:spacing w:after="0"/>
              <w:rPr>
                <w:sz w:val="21"/>
                <w:szCs w:val="21"/>
                <w:color w:val="auto"/>
              </w:rPr>
            </w:pPr>
          </w:p>
        </w:tc>
        <w:tc>
          <w:tcPr>
            <w:tcW w:w="13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306,057</w:t>
            </w:r>
          </w:p>
        </w:tc>
        <w:tc>
          <w:tcPr>
            <w:tcW w:w="120" w:type="dxa"/>
            <w:vAlign w:val="bottom"/>
            <w:shd w:val="clear" w:color="auto" w:fill="E6E6E6"/>
          </w:tcPr>
          <w:p>
            <w:pPr>
              <w:spacing w:after="0"/>
              <w:rPr>
                <w:sz w:val="21"/>
                <w:szCs w:val="21"/>
                <w:color w:val="auto"/>
              </w:rPr>
            </w:pPr>
          </w:p>
        </w:tc>
      </w:tr>
      <w:tr>
        <w:trPr>
          <w:trHeight w:val="243"/>
        </w:trPr>
        <w:tc>
          <w:tcPr>
            <w:tcW w:w="4060" w:type="dxa"/>
            <w:vAlign w:val="bottom"/>
            <w:shd w:val="clear" w:color="auto" w:fill="FEFEFE"/>
          </w:tcPr>
          <w:p>
            <w:pPr>
              <w:spacing w:after="0"/>
              <w:rPr>
                <w:sz w:val="20"/>
                <w:szCs w:val="20"/>
                <w:color w:val="auto"/>
              </w:rPr>
            </w:pPr>
            <w:r>
              <w:rPr>
                <w:rFonts w:ascii="Arial" w:cs="Arial" w:eastAsia="Arial" w:hAnsi="Arial"/>
                <w:sz w:val="20"/>
                <w:szCs w:val="20"/>
                <w:color w:val="auto"/>
              </w:rPr>
              <w:t>Shop burden</w:t>
            </w:r>
          </w:p>
        </w:tc>
        <w:tc>
          <w:tcPr>
            <w:tcW w:w="280" w:type="dxa"/>
            <w:vAlign w:val="bottom"/>
            <w:shd w:val="clear" w:color="auto" w:fill="FEFEFE"/>
          </w:tcPr>
          <w:p>
            <w:pPr>
              <w:spacing w:after="0"/>
              <w:rPr>
                <w:sz w:val="21"/>
                <w:szCs w:val="21"/>
                <w:color w:val="auto"/>
              </w:rPr>
            </w:pPr>
          </w:p>
        </w:tc>
        <w:tc>
          <w:tcPr>
            <w:tcW w:w="140" w:type="dxa"/>
            <w:vAlign w:val="bottom"/>
            <w:shd w:val="clear" w:color="auto" w:fill="FEFEFE"/>
          </w:tcPr>
          <w:p>
            <w:pPr>
              <w:spacing w:after="0"/>
              <w:rPr>
                <w:sz w:val="21"/>
                <w:szCs w:val="21"/>
                <w:color w:val="auto"/>
              </w:rPr>
            </w:pPr>
          </w:p>
        </w:tc>
        <w:tc>
          <w:tcPr>
            <w:tcW w:w="1600" w:type="dxa"/>
            <w:vAlign w:val="bottom"/>
            <w:shd w:val="clear" w:color="auto" w:fill="FEFEFE"/>
          </w:tcPr>
          <w:p>
            <w:pPr>
              <w:jc w:val="right"/>
              <w:spacing w:after="0"/>
              <w:rPr>
                <w:sz w:val="20"/>
                <w:szCs w:val="20"/>
                <w:color w:val="auto"/>
              </w:rPr>
            </w:pPr>
            <w:r>
              <w:rPr>
                <w:rFonts w:ascii="Arial" w:cs="Arial" w:eastAsia="Arial" w:hAnsi="Arial"/>
                <w:sz w:val="20"/>
                <w:szCs w:val="20"/>
                <w:color w:val="auto"/>
              </w:rPr>
              <w:t>2,321</w:t>
            </w:r>
          </w:p>
        </w:tc>
        <w:tc>
          <w:tcPr>
            <w:tcW w:w="300" w:type="dxa"/>
            <w:vAlign w:val="bottom"/>
            <w:shd w:val="clear" w:color="auto" w:fill="FEFEFE"/>
          </w:tcPr>
          <w:p>
            <w:pPr>
              <w:spacing w:after="0"/>
              <w:rPr>
                <w:sz w:val="21"/>
                <w:szCs w:val="21"/>
                <w:color w:val="auto"/>
              </w:rPr>
            </w:pPr>
          </w:p>
        </w:tc>
        <w:tc>
          <w:tcPr>
            <w:tcW w:w="140" w:type="dxa"/>
            <w:vAlign w:val="bottom"/>
            <w:shd w:val="clear" w:color="auto" w:fill="FEFEFE"/>
          </w:tcPr>
          <w:p>
            <w:pPr>
              <w:spacing w:after="0"/>
              <w:rPr>
                <w:sz w:val="21"/>
                <w:szCs w:val="21"/>
                <w:color w:val="auto"/>
              </w:rPr>
            </w:pPr>
          </w:p>
        </w:tc>
        <w:tc>
          <w:tcPr>
            <w:tcW w:w="2060" w:type="dxa"/>
            <w:vAlign w:val="bottom"/>
            <w:shd w:val="clear" w:color="auto" w:fill="FEFEFE"/>
          </w:tcPr>
          <w:p>
            <w:pPr>
              <w:jc w:val="right"/>
              <w:spacing w:after="0"/>
              <w:rPr>
                <w:sz w:val="20"/>
                <w:szCs w:val="20"/>
                <w:color w:val="auto"/>
              </w:rPr>
            </w:pPr>
            <w:r>
              <w:rPr>
                <w:rFonts w:ascii="Arial" w:cs="Arial" w:eastAsia="Arial" w:hAnsi="Arial"/>
                <w:sz w:val="20"/>
                <w:szCs w:val="20"/>
                <w:color w:val="auto"/>
              </w:rPr>
              <w:t>9,487</w:t>
            </w:r>
          </w:p>
        </w:tc>
        <w:tc>
          <w:tcPr>
            <w:tcW w:w="320" w:type="dxa"/>
            <w:vAlign w:val="bottom"/>
            <w:shd w:val="clear" w:color="auto" w:fill="FEFEFE"/>
          </w:tcPr>
          <w:p>
            <w:pPr>
              <w:spacing w:after="0"/>
              <w:rPr>
                <w:sz w:val="21"/>
                <w:szCs w:val="21"/>
                <w:color w:val="auto"/>
              </w:rPr>
            </w:pPr>
          </w:p>
        </w:tc>
        <w:tc>
          <w:tcPr>
            <w:tcW w:w="400" w:type="dxa"/>
            <w:vAlign w:val="bottom"/>
            <w:shd w:val="clear" w:color="auto" w:fill="FEFEFE"/>
          </w:tcPr>
          <w:p>
            <w:pPr>
              <w:spacing w:after="0"/>
              <w:rPr>
                <w:sz w:val="21"/>
                <w:szCs w:val="21"/>
                <w:color w:val="auto"/>
              </w:rPr>
            </w:pPr>
          </w:p>
        </w:tc>
        <w:tc>
          <w:tcPr>
            <w:tcW w:w="1340" w:type="dxa"/>
            <w:vAlign w:val="bottom"/>
            <w:shd w:val="clear" w:color="auto" w:fill="FEFEFE"/>
          </w:tcPr>
          <w:p>
            <w:pPr>
              <w:jc w:val="right"/>
              <w:spacing w:after="0"/>
              <w:rPr>
                <w:sz w:val="20"/>
                <w:szCs w:val="20"/>
                <w:color w:val="auto"/>
              </w:rPr>
            </w:pPr>
            <w:r>
              <w:rPr>
                <w:rFonts w:ascii="Arial" w:cs="Arial" w:eastAsia="Arial" w:hAnsi="Arial"/>
                <w:sz w:val="20"/>
                <w:szCs w:val="20"/>
                <w:color w:val="auto"/>
              </w:rPr>
              <w:t>11,808</w:t>
            </w:r>
          </w:p>
        </w:tc>
        <w:tc>
          <w:tcPr>
            <w:tcW w:w="120" w:type="dxa"/>
            <w:vAlign w:val="bottom"/>
            <w:shd w:val="clear" w:color="auto" w:fill="FEFEFE"/>
          </w:tcPr>
          <w:p>
            <w:pPr>
              <w:spacing w:after="0"/>
              <w:rPr>
                <w:sz w:val="21"/>
                <w:szCs w:val="21"/>
                <w:color w:val="auto"/>
              </w:rPr>
            </w:pPr>
          </w:p>
        </w:tc>
      </w:tr>
      <w:tr>
        <w:trPr>
          <w:trHeight w:val="243"/>
        </w:trPr>
        <w:tc>
          <w:tcPr>
            <w:tcW w:w="4060" w:type="dxa"/>
            <w:vAlign w:val="bottom"/>
            <w:shd w:val="clear" w:color="auto" w:fill="E6E6E6"/>
          </w:tcPr>
          <w:p>
            <w:pPr>
              <w:spacing w:after="0"/>
              <w:rPr>
                <w:sz w:val="20"/>
                <w:szCs w:val="20"/>
                <w:color w:val="auto"/>
              </w:rPr>
            </w:pPr>
            <w:r>
              <w:rPr>
                <w:rFonts w:ascii="Arial" w:cs="Arial" w:eastAsia="Arial" w:hAnsi="Arial"/>
                <w:sz w:val="20"/>
                <w:szCs w:val="20"/>
                <w:color w:val="auto"/>
              </w:rPr>
              <w:t>Selling expense</w:t>
            </w:r>
          </w:p>
        </w:tc>
        <w:tc>
          <w:tcPr>
            <w:tcW w:w="280" w:type="dxa"/>
            <w:vAlign w:val="bottom"/>
            <w:shd w:val="clear" w:color="auto" w:fill="E6E6E6"/>
          </w:tcPr>
          <w:p>
            <w:pPr>
              <w:spacing w:after="0"/>
              <w:rPr>
                <w:sz w:val="21"/>
                <w:szCs w:val="21"/>
                <w:color w:val="auto"/>
              </w:rPr>
            </w:pPr>
          </w:p>
        </w:tc>
        <w:tc>
          <w:tcPr>
            <w:tcW w:w="140" w:type="dxa"/>
            <w:vAlign w:val="bottom"/>
            <w:shd w:val="clear" w:color="auto" w:fill="E6E6E6"/>
          </w:tcPr>
          <w:p>
            <w:pPr>
              <w:spacing w:after="0"/>
              <w:rPr>
                <w:sz w:val="21"/>
                <w:szCs w:val="21"/>
                <w:color w:val="auto"/>
              </w:rPr>
            </w:pPr>
          </w:p>
        </w:tc>
        <w:tc>
          <w:tcPr>
            <w:tcW w:w="16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12,395</w:t>
            </w:r>
          </w:p>
        </w:tc>
        <w:tc>
          <w:tcPr>
            <w:tcW w:w="300" w:type="dxa"/>
            <w:vAlign w:val="bottom"/>
            <w:shd w:val="clear" w:color="auto" w:fill="E6E6E6"/>
          </w:tcPr>
          <w:p>
            <w:pPr>
              <w:spacing w:after="0"/>
              <w:rPr>
                <w:sz w:val="21"/>
                <w:szCs w:val="21"/>
                <w:color w:val="auto"/>
              </w:rPr>
            </w:pPr>
          </w:p>
        </w:tc>
        <w:tc>
          <w:tcPr>
            <w:tcW w:w="140" w:type="dxa"/>
            <w:vAlign w:val="bottom"/>
            <w:shd w:val="clear" w:color="auto" w:fill="E6E6E6"/>
          </w:tcPr>
          <w:p>
            <w:pPr>
              <w:spacing w:after="0"/>
              <w:rPr>
                <w:sz w:val="21"/>
                <w:szCs w:val="21"/>
                <w:color w:val="auto"/>
              </w:rPr>
            </w:pPr>
          </w:p>
        </w:tc>
        <w:tc>
          <w:tcPr>
            <w:tcW w:w="20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11,350</w:t>
            </w:r>
          </w:p>
        </w:tc>
        <w:tc>
          <w:tcPr>
            <w:tcW w:w="320" w:type="dxa"/>
            <w:vAlign w:val="bottom"/>
            <w:shd w:val="clear" w:color="auto" w:fill="E6E6E6"/>
          </w:tcPr>
          <w:p>
            <w:pPr>
              <w:spacing w:after="0"/>
              <w:rPr>
                <w:sz w:val="21"/>
                <w:szCs w:val="21"/>
                <w:color w:val="auto"/>
              </w:rPr>
            </w:pPr>
          </w:p>
        </w:tc>
        <w:tc>
          <w:tcPr>
            <w:tcW w:w="400" w:type="dxa"/>
            <w:vAlign w:val="bottom"/>
            <w:shd w:val="clear" w:color="auto" w:fill="E6E6E6"/>
          </w:tcPr>
          <w:p>
            <w:pPr>
              <w:spacing w:after="0"/>
              <w:rPr>
                <w:sz w:val="21"/>
                <w:szCs w:val="21"/>
                <w:color w:val="auto"/>
              </w:rPr>
            </w:pPr>
          </w:p>
        </w:tc>
        <w:tc>
          <w:tcPr>
            <w:tcW w:w="13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23,745</w:t>
            </w:r>
          </w:p>
        </w:tc>
        <w:tc>
          <w:tcPr>
            <w:tcW w:w="120" w:type="dxa"/>
            <w:vAlign w:val="bottom"/>
            <w:shd w:val="clear" w:color="auto" w:fill="E6E6E6"/>
          </w:tcPr>
          <w:p>
            <w:pPr>
              <w:spacing w:after="0"/>
              <w:rPr>
                <w:sz w:val="21"/>
                <w:szCs w:val="21"/>
                <w:color w:val="auto"/>
              </w:rPr>
            </w:pPr>
          </w:p>
        </w:tc>
      </w:tr>
      <w:tr>
        <w:trPr>
          <w:trHeight w:val="243"/>
        </w:trPr>
        <w:tc>
          <w:tcPr>
            <w:tcW w:w="4060" w:type="dxa"/>
            <w:vAlign w:val="bottom"/>
            <w:shd w:val="clear" w:color="auto" w:fill="FEFEFE"/>
          </w:tcPr>
          <w:p>
            <w:pPr>
              <w:spacing w:after="0"/>
              <w:rPr>
                <w:sz w:val="20"/>
                <w:szCs w:val="20"/>
                <w:color w:val="auto"/>
              </w:rPr>
            </w:pPr>
            <w:r>
              <w:rPr>
                <w:rFonts w:ascii="Arial" w:cs="Arial" w:eastAsia="Arial" w:hAnsi="Arial"/>
                <w:sz w:val="20"/>
                <w:szCs w:val="20"/>
                <w:color w:val="auto"/>
              </w:rPr>
              <w:t>Project engineering expense</w:t>
            </w:r>
          </w:p>
        </w:tc>
        <w:tc>
          <w:tcPr>
            <w:tcW w:w="280" w:type="dxa"/>
            <w:vAlign w:val="bottom"/>
            <w:shd w:val="clear" w:color="auto" w:fill="FEFEFE"/>
          </w:tcPr>
          <w:p>
            <w:pPr>
              <w:spacing w:after="0"/>
              <w:rPr>
                <w:sz w:val="21"/>
                <w:szCs w:val="21"/>
                <w:color w:val="auto"/>
              </w:rPr>
            </w:pPr>
          </w:p>
        </w:tc>
        <w:tc>
          <w:tcPr>
            <w:tcW w:w="140" w:type="dxa"/>
            <w:vAlign w:val="bottom"/>
            <w:shd w:val="clear" w:color="auto" w:fill="FEFEFE"/>
          </w:tcPr>
          <w:p>
            <w:pPr>
              <w:spacing w:after="0"/>
              <w:rPr>
                <w:sz w:val="21"/>
                <w:szCs w:val="21"/>
                <w:color w:val="auto"/>
              </w:rPr>
            </w:pPr>
          </w:p>
        </w:tc>
        <w:tc>
          <w:tcPr>
            <w:tcW w:w="1600" w:type="dxa"/>
            <w:vAlign w:val="bottom"/>
            <w:shd w:val="clear" w:color="auto" w:fill="FEFEFE"/>
          </w:tcPr>
          <w:p>
            <w:pPr>
              <w:jc w:val="right"/>
              <w:spacing w:after="0"/>
              <w:rPr>
                <w:sz w:val="20"/>
                <w:szCs w:val="20"/>
                <w:color w:val="auto"/>
              </w:rPr>
            </w:pPr>
            <w:r>
              <w:rPr>
                <w:rFonts w:ascii="Arial" w:cs="Arial" w:eastAsia="Arial" w:hAnsi="Arial"/>
                <w:sz w:val="20"/>
                <w:szCs w:val="20"/>
                <w:color w:val="auto"/>
              </w:rPr>
              <w:t>7,743</w:t>
            </w:r>
          </w:p>
        </w:tc>
        <w:tc>
          <w:tcPr>
            <w:tcW w:w="300" w:type="dxa"/>
            <w:vAlign w:val="bottom"/>
            <w:shd w:val="clear" w:color="auto" w:fill="FEFEFE"/>
          </w:tcPr>
          <w:p>
            <w:pPr>
              <w:spacing w:after="0"/>
              <w:rPr>
                <w:sz w:val="21"/>
                <w:szCs w:val="21"/>
                <w:color w:val="auto"/>
              </w:rPr>
            </w:pPr>
          </w:p>
        </w:tc>
        <w:tc>
          <w:tcPr>
            <w:tcW w:w="140" w:type="dxa"/>
            <w:vAlign w:val="bottom"/>
            <w:shd w:val="clear" w:color="auto" w:fill="FEFEFE"/>
          </w:tcPr>
          <w:p>
            <w:pPr>
              <w:spacing w:after="0"/>
              <w:rPr>
                <w:sz w:val="21"/>
                <w:szCs w:val="21"/>
                <w:color w:val="auto"/>
              </w:rPr>
            </w:pPr>
          </w:p>
        </w:tc>
        <w:tc>
          <w:tcPr>
            <w:tcW w:w="2060" w:type="dxa"/>
            <w:vAlign w:val="bottom"/>
            <w:shd w:val="clear" w:color="auto" w:fill="FEFEFE"/>
          </w:tcPr>
          <w:p>
            <w:pPr>
              <w:jc w:val="right"/>
              <w:spacing w:after="0"/>
              <w:rPr>
                <w:sz w:val="20"/>
                <w:szCs w:val="20"/>
                <w:color w:val="auto"/>
              </w:rPr>
            </w:pPr>
            <w:r>
              <w:rPr>
                <w:rFonts w:ascii="Arial" w:cs="Arial" w:eastAsia="Arial" w:hAnsi="Arial"/>
                <w:sz w:val="20"/>
                <w:szCs w:val="20"/>
                <w:color w:val="auto"/>
              </w:rPr>
              <w:t>4,767</w:t>
            </w:r>
          </w:p>
        </w:tc>
        <w:tc>
          <w:tcPr>
            <w:tcW w:w="320" w:type="dxa"/>
            <w:vAlign w:val="bottom"/>
            <w:shd w:val="clear" w:color="auto" w:fill="FEFEFE"/>
          </w:tcPr>
          <w:p>
            <w:pPr>
              <w:spacing w:after="0"/>
              <w:rPr>
                <w:sz w:val="21"/>
                <w:szCs w:val="21"/>
                <w:color w:val="auto"/>
              </w:rPr>
            </w:pPr>
          </w:p>
        </w:tc>
        <w:tc>
          <w:tcPr>
            <w:tcW w:w="400" w:type="dxa"/>
            <w:vAlign w:val="bottom"/>
            <w:shd w:val="clear" w:color="auto" w:fill="FEFEFE"/>
          </w:tcPr>
          <w:p>
            <w:pPr>
              <w:spacing w:after="0"/>
              <w:rPr>
                <w:sz w:val="21"/>
                <w:szCs w:val="21"/>
                <w:color w:val="auto"/>
              </w:rPr>
            </w:pPr>
          </w:p>
        </w:tc>
        <w:tc>
          <w:tcPr>
            <w:tcW w:w="1340" w:type="dxa"/>
            <w:vAlign w:val="bottom"/>
            <w:shd w:val="clear" w:color="auto" w:fill="FEFEFE"/>
          </w:tcPr>
          <w:p>
            <w:pPr>
              <w:jc w:val="right"/>
              <w:spacing w:after="0"/>
              <w:rPr>
                <w:sz w:val="20"/>
                <w:szCs w:val="20"/>
                <w:color w:val="auto"/>
              </w:rPr>
            </w:pPr>
            <w:r>
              <w:rPr>
                <w:rFonts w:ascii="Arial" w:cs="Arial" w:eastAsia="Arial" w:hAnsi="Arial"/>
                <w:sz w:val="20"/>
                <w:szCs w:val="20"/>
                <w:color w:val="auto"/>
              </w:rPr>
              <w:t>12,510</w:t>
            </w:r>
          </w:p>
        </w:tc>
        <w:tc>
          <w:tcPr>
            <w:tcW w:w="120" w:type="dxa"/>
            <w:vAlign w:val="bottom"/>
            <w:shd w:val="clear" w:color="auto" w:fill="FEFEFE"/>
          </w:tcPr>
          <w:p>
            <w:pPr>
              <w:spacing w:after="0"/>
              <w:rPr>
                <w:sz w:val="21"/>
                <w:szCs w:val="21"/>
                <w:color w:val="auto"/>
              </w:rPr>
            </w:pPr>
          </w:p>
        </w:tc>
      </w:tr>
      <w:tr>
        <w:trPr>
          <w:trHeight w:val="243"/>
        </w:trPr>
        <w:tc>
          <w:tcPr>
            <w:tcW w:w="4060" w:type="dxa"/>
            <w:vAlign w:val="bottom"/>
            <w:shd w:val="clear" w:color="auto" w:fill="E6E6E6"/>
          </w:tcPr>
          <w:p>
            <w:pPr>
              <w:spacing w:after="0"/>
              <w:rPr>
                <w:sz w:val="20"/>
                <w:szCs w:val="20"/>
                <w:color w:val="auto"/>
              </w:rPr>
            </w:pPr>
            <w:r>
              <w:rPr>
                <w:rFonts w:ascii="Arial" w:cs="Arial" w:eastAsia="Arial" w:hAnsi="Arial"/>
                <w:sz w:val="20"/>
                <w:szCs w:val="20"/>
                <w:color w:val="auto"/>
              </w:rPr>
              <w:t>General and administrative expense</w:t>
            </w:r>
          </w:p>
        </w:tc>
        <w:tc>
          <w:tcPr>
            <w:tcW w:w="280" w:type="dxa"/>
            <w:vAlign w:val="bottom"/>
            <w:shd w:val="clear" w:color="auto" w:fill="E6E6E6"/>
          </w:tcPr>
          <w:p>
            <w:pPr>
              <w:spacing w:after="0"/>
              <w:rPr>
                <w:sz w:val="21"/>
                <w:szCs w:val="21"/>
                <w:color w:val="auto"/>
              </w:rPr>
            </w:pPr>
          </w:p>
        </w:tc>
        <w:tc>
          <w:tcPr>
            <w:tcW w:w="140" w:type="dxa"/>
            <w:vAlign w:val="bottom"/>
            <w:shd w:val="clear" w:color="auto" w:fill="E6E6E6"/>
          </w:tcPr>
          <w:p>
            <w:pPr>
              <w:spacing w:after="0"/>
              <w:rPr>
                <w:sz w:val="21"/>
                <w:szCs w:val="21"/>
                <w:color w:val="auto"/>
              </w:rPr>
            </w:pPr>
          </w:p>
        </w:tc>
        <w:tc>
          <w:tcPr>
            <w:tcW w:w="16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14,426</w:t>
            </w:r>
          </w:p>
        </w:tc>
        <w:tc>
          <w:tcPr>
            <w:tcW w:w="300" w:type="dxa"/>
            <w:vAlign w:val="bottom"/>
            <w:shd w:val="clear" w:color="auto" w:fill="E6E6E6"/>
          </w:tcPr>
          <w:p>
            <w:pPr>
              <w:spacing w:after="0"/>
              <w:rPr>
                <w:sz w:val="21"/>
                <w:szCs w:val="21"/>
                <w:color w:val="auto"/>
              </w:rPr>
            </w:pPr>
          </w:p>
        </w:tc>
        <w:tc>
          <w:tcPr>
            <w:tcW w:w="140" w:type="dxa"/>
            <w:vAlign w:val="bottom"/>
            <w:shd w:val="clear" w:color="auto" w:fill="E6E6E6"/>
          </w:tcPr>
          <w:p>
            <w:pPr>
              <w:spacing w:after="0"/>
              <w:rPr>
                <w:sz w:val="21"/>
                <w:szCs w:val="21"/>
                <w:color w:val="auto"/>
              </w:rPr>
            </w:pPr>
          </w:p>
        </w:tc>
        <w:tc>
          <w:tcPr>
            <w:tcW w:w="20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9,251</w:t>
            </w:r>
          </w:p>
        </w:tc>
        <w:tc>
          <w:tcPr>
            <w:tcW w:w="320" w:type="dxa"/>
            <w:vAlign w:val="bottom"/>
            <w:shd w:val="clear" w:color="auto" w:fill="E6E6E6"/>
          </w:tcPr>
          <w:p>
            <w:pPr>
              <w:spacing w:after="0"/>
              <w:rPr>
                <w:sz w:val="21"/>
                <w:szCs w:val="21"/>
                <w:color w:val="auto"/>
              </w:rPr>
            </w:pPr>
          </w:p>
        </w:tc>
        <w:tc>
          <w:tcPr>
            <w:tcW w:w="400" w:type="dxa"/>
            <w:vAlign w:val="bottom"/>
            <w:shd w:val="clear" w:color="auto" w:fill="E6E6E6"/>
          </w:tcPr>
          <w:p>
            <w:pPr>
              <w:spacing w:after="0"/>
              <w:rPr>
                <w:sz w:val="21"/>
                <w:szCs w:val="21"/>
                <w:color w:val="auto"/>
              </w:rPr>
            </w:pPr>
          </w:p>
        </w:tc>
        <w:tc>
          <w:tcPr>
            <w:tcW w:w="13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23,677</w:t>
            </w:r>
          </w:p>
        </w:tc>
        <w:tc>
          <w:tcPr>
            <w:tcW w:w="120" w:type="dxa"/>
            <w:vAlign w:val="bottom"/>
            <w:shd w:val="clear" w:color="auto" w:fill="E6E6E6"/>
          </w:tcPr>
          <w:p>
            <w:pPr>
              <w:spacing w:after="0"/>
              <w:rPr>
                <w:sz w:val="21"/>
                <w:szCs w:val="21"/>
                <w:color w:val="auto"/>
              </w:rPr>
            </w:pPr>
          </w:p>
        </w:tc>
      </w:tr>
      <w:tr>
        <w:trPr>
          <w:trHeight w:val="243"/>
        </w:trPr>
        <w:tc>
          <w:tcPr>
            <w:tcW w:w="4060" w:type="dxa"/>
            <w:vAlign w:val="bottom"/>
            <w:tcBorders>
              <w:bottom w:val="single" w:sz="8" w:color="E6E6E6"/>
            </w:tcBorders>
            <w:shd w:val="clear" w:color="auto" w:fill="FEFEFE"/>
          </w:tcPr>
          <w:p>
            <w:pPr>
              <w:spacing w:after="0" w:line="242" w:lineRule="exact"/>
              <w:rPr>
                <w:sz w:val="20"/>
                <w:szCs w:val="20"/>
                <w:color w:val="auto"/>
              </w:rPr>
            </w:pPr>
            <w:r>
              <w:rPr>
                <w:rFonts w:ascii="Arial" w:cs="Arial" w:eastAsia="Arial" w:hAnsi="Arial"/>
                <w:sz w:val="20"/>
                <w:szCs w:val="20"/>
                <w:color w:val="auto"/>
              </w:rPr>
              <w:t>Other segment items</w:t>
            </w:r>
            <w:r>
              <w:rPr>
                <w:rFonts w:ascii="Arial" w:cs="Arial" w:eastAsia="Arial" w:hAnsi="Arial"/>
                <w:sz w:val="25"/>
                <w:szCs w:val="25"/>
                <w:color w:val="auto"/>
                <w:vertAlign w:val="superscript"/>
              </w:rPr>
              <w:t>(1)</w:t>
            </w:r>
          </w:p>
        </w:tc>
        <w:tc>
          <w:tcPr>
            <w:tcW w:w="280" w:type="dxa"/>
            <w:vAlign w:val="bottom"/>
            <w:tcBorders>
              <w:bottom w:val="single" w:sz="8" w:color="E6E6E6"/>
            </w:tcBorders>
            <w:shd w:val="clear" w:color="auto" w:fill="FEFEFE"/>
          </w:tcPr>
          <w:p>
            <w:pPr>
              <w:spacing w:after="0"/>
              <w:rPr>
                <w:sz w:val="21"/>
                <w:szCs w:val="21"/>
                <w:color w:val="auto"/>
              </w:rPr>
            </w:pPr>
          </w:p>
        </w:tc>
        <w:tc>
          <w:tcPr>
            <w:tcW w:w="140" w:type="dxa"/>
            <w:vAlign w:val="bottom"/>
            <w:tcBorders>
              <w:bottom w:val="single" w:sz="8" w:color="auto"/>
            </w:tcBorders>
            <w:shd w:val="clear" w:color="auto" w:fill="FEFEFE"/>
          </w:tcPr>
          <w:p>
            <w:pPr>
              <w:spacing w:after="0"/>
              <w:rPr>
                <w:sz w:val="21"/>
                <w:szCs w:val="21"/>
                <w:color w:val="auto"/>
              </w:rPr>
            </w:pPr>
          </w:p>
        </w:tc>
        <w:tc>
          <w:tcPr>
            <w:tcW w:w="160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6,396</w:t>
            </w:r>
          </w:p>
        </w:tc>
        <w:tc>
          <w:tcPr>
            <w:tcW w:w="300" w:type="dxa"/>
            <w:vAlign w:val="bottom"/>
            <w:tcBorders>
              <w:bottom w:val="single" w:sz="8" w:color="E6E6E6"/>
            </w:tcBorders>
            <w:shd w:val="clear" w:color="auto" w:fill="FEFEFE"/>
          </w:tcPr>
          <w:p>
            <w:pPr>
              <w:spacing w:after="0"/>
              <w:rPr>
                <w:sz w:val="21"/>
                <w:szCs w:val="21"/>
                <w:color w:val="auto"/>
              </w:rPr>
            </w:pPr>
          </w:p>
        </w:tc>
        <w:tc>
          <w:tcPr>
            <w:tcW w:w="140" w:type="dxa"/>
            <w:vAlign w:val="bottom"/>
            <w:tcBorders>
              <w:bottom w:val="single" w:sz="8" w:color="auto"/>
            </w:tcBorders>
            <w:shd w:val="clear" w:color="auto" w:fill="FEFEFE"/>
          </w:tcPr>
          <w:p>
            <w:pPr>
              <w:spacing w:after="0"/>
              <w:rPr>
                <w:sz w:val="21"/>
                <w:szCs w:val="21"/>
                <w:color w:val="auto"/>
              </w:rPr>
            </w:pPr>
          </w:p>
        </w:tc>
        <w:tc>
          <w:tcPr>
            <w:tcW w:w="206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2,991</w:t>
            </w:r>
          </w:p>
        </w:tc>
        <w:tc>
          <w:tcPr>
            <w:tcW w:w="320" w:type="dxa"/>
            <w:vAlign w:val="bottom"/>
            <w:tcBorders>
              <w:bottom w:val="single" w:sz="8" w:color="E6E6E6"/>
            </w:tcBorders>
            <w:shd w:val="clear" w:color="auto" w:fill="FEFEFE"/>
          </w:tcPr>
          <w:p>
            <w:pPr>
              <w:spacing w:after="0"/>
              <w:rPr>
                <w:sz w:val="21"/>
                <w:szCs w:val="21"/>
                <w:color w:val="auto"/>
              </w:rPr>
            </w:pPr>
          </w:p>
        </w:tc>
        <w:tc>
          <w:tcPr>
            <w:tcW w:w="400" w:type="dxa"/>
            <w:vAlign w:val="bottom"/>
            <w:tcBorders>
              <w:bottom w:val="single" w:sz="8" w:color="auto"/>
            </w:tcBorders>
            <w:shd w:val="clear" w:color="auto" w:fill="FEFEFE"/>
          </w:tcPr>
          <w:p>
            <w:pPr>
              <w:spacing w:after="0"/>
              <w:rPr>
                <w:sz w:val="21"/>
                <w:szCs w:val="21"/>
                <w:color w:val="auto"/>
              </w:rPr>
            </w:pPr>
          </w:p>
        </w:tc>
        <w:tc>
          <w:tcPr>
            <w:tcW w:w="134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9,387</w:t>
            </w:r>
          </w:p>
        </w:tc>
        <w:tc>
          <w:tcPr>
            <w:tcW w:w="120" w:type="dxa"/>
            <w:vAlign w:val="bottom"/>
            <w:tcBorders>
              <w:bottom w:val="single" w:sz="8" w:color="E6E6E6"/>
            </w:tcBorders>
            <w:shd w:val="clear" w:color="auto" w:fill="FEFEFE"/>
          </w:tcPr>
          <w:p>
            <w:pPr>
              <w:spacing w:after="0"/>
              <w:rPr>
                <w:sz w:val="21"/>
                <w:szCs w:val="21"/>
                <w:color w:val="auto"/>
              </w:rPr>
            </w:pPr>
          </w:p>
        </w:tc>
      </w:tr>
      <w:tr>
        <w:trPr>
          <w:trHeight w:val="233"/>
        </w:trPr>
        <w:tc>
          <w:tcPr>
            <w:tcW w:w="4060" w:type="dxa"/>
            <w:vAlign w:val="bottom"/>
            <w:shd w:val="clear" w:color="auto" w:fill="E6E6E6"/>
          </w:tcPr>
          <w:p>
            <w:pPr>
              <w:spacing w:after="0"/>
              <w:rPr>
                <w:sz w:val="20"/>
                <w:szCs w:val="20"/>
                <w:color w:val="auto"/>
              </w:rPr>
            </w:pPr>
            <w:r>
              <w:rPr>
                <w:rFonts w:ascii="Arial" w:cs="Arial" w:eastAsia="Arial" w:hAnsi="Arial"/>
                <w:sz w:val="20"/>
                <w:szCs w:val="20"/>
                <w:color w:val="auto"/>
              </w:rPr>
              <w:t>Segment profit</w:t>
            </w:r>
          </w:p>
        </w:tc>
        <w:tc>
          <w:tcPr>
            <w:tcW w:w="280" w:type="dxa"/>
            <w:vAlign w:val="bottom"/>
            <w:shd w:val="clear" w:color="auto" w:fill="E6E6E6"/>
          </w:tcPr>
          <w:p>
            <w:pPr>
              <w:spacing w:after="0"/>
              <w:rPr>
                <w:sz w:val="20"/>
                <w:szCs w:val="20"/>
                <w:color w:val="auto"/>
              </w:rPr>
            </w:pPr>
          </w:p>
        </w:tc>
        <w:tc>
          <w:tcPr>
            <w:tcW w:w="140" w:type="dxa"/>
            <w:vAlign w:val="bottom"/>
            <w:shd w:val="clear" w:color="auto" w:fill="E6E6E6"/>
          </w:tcPr>
          <w:p>
            <w:pPr>
              <w:spacing w:after="0"/>
              <w:rPr>
                <w:sz w:val="20"/>
                <w:szCs w:val="20"/>
                <w:color w:val="auto"/>
              </w:rPr>
            </w:pPr>
          </w:p>
        </w:tc>
        <w:tc>
          <w:tcPr>
            <w:tcW w:w="16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35,053</w:t>
            </w:r>
          </w:p>
        </w:tc>
        <w:tc>
          <w:tcPr>
            <w:tcW w:w="300" w:type="dxa"/>
            <w:vAlign w:val="bottom"/>
            <w:shd w:val="clear" w:color="auto" w:fill="E6E6E6"/>
          </w:tcPr>
          <w:p>
            <w:pPr>
              <w:spacing w:after="0"/>
              <w:rPr>
                <w:sz w:val="20"/>
                <w:szCs w:val="20"/>
                <w:color w:val="auto"/>
              </w:rPr>
            </w:pPr>
          </w:p>
        </w:tc>
        <w:tc>
          <w:tcPr>
            <w:tcW w:w="140" w:type="dxa"/>
            <w:vAlign w:val="bottom"/>
            <w:shd w:val="clear" w:color="auto" w:fill="E6E6E6"/>
          </w:tcPr>
          <w:p>
            <w:pPr>
              <w:spacing w:after="0"/>
              <w:rPr>
                <w:sz w:val="20"/>
                <w:szCs w:val="20"/>
                <w:color w:val="auto"/>
              </w:rPr>
            </w:pPr>
          </w:p>
        </w:tc>
        <w:tc>
          <w:tcPr>
            <w:tcW w:w="20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21,338</w:t>
            </w:r>
          </w:p>
        </w:tc>
        <w:tc>
          <w:tcPr>
            <w:tcW w:w="320" w:type="dxa"/>
            <w:vAlign w:val="bottom"/>
            <w:shd w:val="clear" w:color="auto" w:fill="E6E6E6"/>
          </w:tcPr>
          <w:p>
            <w:pPr>
              <w:spacing w:after="0"/>
              <w:rPr>
                <w:sz w:val="20"/>
                <w:szCs w:val="20"/>
                <w:color w:val="auto"/>
              </w:rPr>
            </w:pPr>
          </w:p>
        </w:tc>
        <w:tc>
          <w:tcPr>
            <w:tcW w:w="400" w:type="dxa"/>
            <w:vAlign w:val="bottom"/>
            <w:shd w:val="clear" w:color="auto" w:fill="E6E6E6"/>
          </w:tcPr>
          <w:p>
            <w:pPr>
              <w:spacing w:after="0"/>
              <w:rPr>
                <w:sz w:val="20"/>
                <w:szCs w:val="20"/>
                <w:color w:val="auto"/>
              </w:rPr>
            </w:pPr>
          </w:p>
        </w:tc>
        <w:tc>
          <w:tcPr>
            <w:tcW w:w="13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56,390</w:t>
            </w:r>
          </w:p>
        </w:tc>
        <w:tc>
          <w:tcPr>
            <w:tcW w:w="120" w:type="dxa"/>
            <w:vAlign w:val="bottom"/>
            <w:shd w:val="clear" w:color="auto" w:fill="E6E6E6"/>
          </w:tcPr>
          <w:p>
            <w:pPr>
              <w:spacing w:after="0"/>
              <w:rPr>
                <w:sz w:val="20"/>
                <w:szCs w:val="20"/>
                <w:color w:val="auto"/>
              </w:rPr>
            </w:pPr>
          </w:p>
        </w:tc>
      </w:tr>
      <w:tr>
        <w:trPr>
          <w:trHeight w:val="243"/>
        </w:trPr>
        <w:tc>
          <w:tcPr>
            <w:tcW w:w="4060" w:type="dxa"/>
            <w:vAlign w:val="bottom"/>
            <w:shd w:val="clear" w:color="auto" w:fill="FEFEFE"/>
          </w:tcPr>
          <w:p>
            <w:pPr>
              <w:spacing w:after="0"/>
              <w:rPr>
                <w:sz w:val="20"/>
                <w:szCs w:val="20"/>
                <w:color w:val="auto"/>
              </w:rPr>
            </w:pPr>
            <w:r>
              <w:rPr>
                <w:rFonts w:ascii="Arial" w:cs="Arial" w:eastAsia="Arial" w:hAnsi="Arial"/>
                <w:sz w:val="20"/>
                <w:szCs w:val="20"/>
                <w:color w:val="auto"/>
              </w:rPr>
              <w:t>Stock-based compensation</w:t>
            </w:r>
          </w:p>
        </w:tc>
        <w:tc>
          <w:tcPr>
            <w:tcW w:w="280" w:type="dxa"/>
            <w:vAlign w:val="bottom"/>
            <w:shd w:val="clear" w:color="auto" w:fill="FEFEFE"/>
          </w:tcPr>
          <w:p>
            <w:pPr>
              <w:spacing w:after="0"/>
              <w:rPr>
                <w:sz w:val="21"/>
                <w:szCs w:val="21"/>
                <w:color w:val="auto"/>
              </w:rPr>
            </w:pPr>
          </w:p>
        </w:tc>
        <w:tc>
          <w:tcPr>
            <w:tcW w:w="140" w:type="dxa"/>
            <w:vAlign w:val="bottom"/>
            <w:shd w:val="clear" w:color="auto" w:fill="FEFEFE"/>
          </w:tcPr>
          <w:p>
            <w:pPr>
              <w:spacing w:after="0"/>
              <w:rPr>
                <w:sz w:val="21"/>
                <w:szCs w:val="21"/>
                <w:color w:val="auto"/>
              </w:rPr>
            </w:pPr>
          </w:p>
        </w:tc>
        <w:tc>
          <w:tcPr>
            <w:tcW w:w="1600" w:type="dxa"/>
            <w:vAlign w:val="bottom"/>
            <w:shd w:val="clear" w:color="auto" w:fill="FEFEFE"/>
          </w:tcPr>
          <w:p>
            <w:pPr>
              <w:spacing w:after="0"/>
              <w:rPr>
                <w:sz w:val="21"/>
                <w:szCs w:val="21"/>
                <w:color w:val="auto"/>
              </w:rPr>
            </w:pPr>
          </w:p>
        </w:tc>
        <w:tc>
          <w:tcPr>
            <w:tcW w:w="300" w:type="dxa"/>
            <w:vAlign w:val="bottom"/>
            <w:shd w:val="clear" w:color="auto" w:fill="FEFEFE"/>
          </w:tcPr>
          <w:p>
            <w:pPr>
              <w:spacing w:after="0"/>
              <w:rPr>
                <w:sz w:val="21"/>
                <w:szCs w:val="21"/>
                <w:color w:val="auto"/>
              </w:rPr>
            </w:pPr>
          </w:p>
        </w:tc>
        <w:tc>
          <w:tcPr>
            <w:tcW w:w="140" w:type="dxa"/>
            <w:vAlign w:val="bottom"/>
            <w:shd w:val="clear" w:color="auto" w:fill="FEFEFE"/>
          </w:tcPr>
          <w:p>
            <w:pPr>
              <w:spacing w:after="0"/>
              <w:rPr>
                <w:sz w:val="21"/>
                <w:szCs w:val="21"/>
                <w:color w:val="auto"/>
              </w:rPr>
            </w:pPr>
          </w:p>
        </w:tc>
        <w:tc>
          <w:tcPr>
            <w:tcW w:w="2060" w:type="dxa"/>
            <w:vAlign w:val="bottom"/>
            <w:shd w:val="clear" w:color="auto" w:fill="FEFEFE"/>
          </w:tcPr>
          <w:p>
            <w:pPr>
              <w:spacing w:after="0"/>
              <w:rPr>
                <w:sz w:val="21"/>
                <w:szCs w:val="21"/>
                <w:color w:val="auto"/>
              </w:rPr>
            </w:pPr>
          </w:p>
        </w:tc>
        <w:tc>
          <w:tcPr>
            <w:tcW w:w="320" w:type="dxa"/>
            <w:vAlign w:val="bottom"/>
            <w:shd w:val="clear" w:color="auto" w:fill="FEFEFE"/>
          </w:tcPr>
          <w:p>
            <w:pPr>
              <w:spacing w:after="0"/>
              <w:rPr>
                <w:sz w:val="21"/>
                <w:szCs w:val="21"/>
                <w:color w:val="auto"/>
              </w:rPr>
            </w:pPr>
          </w:p>
        </w:tc>
        <w:tc>
          <w:tcPr>
            <w:tcW w:w="400" w:type="dxa"/>
            <w:vAlign w:val="bottom"/>
            <w:shd w:val="clear" w:color="auto" w:fill="FEFEFE"/>
          </w:tcPr>
          <w:p>
            <w:pPr>
              <w:spacing w:after="0"/>
              <w:rPr>
                <w:sz w:val="21"/>
                <w:szCs w:val="21"/>
                <w:color w:val="auto"/>
              </w:rPr>
            </w:pPr>
          </w:p>
        </w:tc>
        <w:tc>
          <w:tcPr>
            <w:tcW w:w="1340" w:type="dxa"/>
            <w:vAlign w:val="bottom"/>
            <w:shd w:val="clear" w:color="auto" w:fill="FEFEFE"/>
          </w:tcPr>
          <w:p>
            <w:pPr>
              <w:jc w:val="right"/>
              <w:spacing w:after="0"/>
              <w:rPr>
                <w:sz w:val="20"/>
                <w:szCs w:val="20"/>
                <w:color w:val="auto"/>
              </w:rPr>
            </w:pPr>
            <w:r>
              <w:rPr>
                <w:rFonts w:ascii="Arial" w:cs="Arial" w:eastAsia="Arial" w:hAnsi="Arial"/>
                <w:sz w:val="20"/>
                <w:szCs w:val="20"/>
                <w:color w:val="auto"/>
              </w:rPr>
              <w:t>3,895</w:t>
            </w:r>
          </w:p>
        </w:tc>
        <w:tc>
          <w:tcPr>
            <w:tcW w:w="120" w:type="dxa"/>
            <w:vAlign w:val="bottom"/>
            <w:shd w:val="clear" w:color="auto" w:fill="FEFEFE"/>
          </w:tcPr>
          <w:p>
            <w:pPr>
              <w:spacing w:after="0"/>
              <w:rPr>
                <w:sz w:val="21"/>
                <w:szCs w:val="21"/>
                <w:color w:val="auto"/>
              </w:rPr>
            </w:pPr>
          </w:p>
        </w:tc>
      </w:tr>
      <w:tr>
        <w:trPr>
          <w:trHeight w:val="243"/>
        </w:trPr>
        <w:tc>
          <w:tcPr>
            <w:tcW w:w="4060" w:type="dxa"/>
            <w:vAlign w:val="bottom"/>
            <w:shd w:val="clear" w:color="auto" w:fill="E6E6E6"/>
          </w:tcPr>
          <w:p>
            <w:pPr>
              <w:spacing w:after="0" w:line="242" w:lineRule="exact"/>
              <w:rPr>
                <w:sz w:val="20"/>
                <w:szCs w:val="20"/>
                <w:color w:val="auto"/>
              </w:rPr>
            </w:pPr>
            <w:r>
              <w:rPr>
                <w:rFonts w:ascii="Arial" w:cs="Arial" w:eastAsia="Arial" w:hAnsi="Arial"/>
                <w:sz w:val="20"/>
                <w:szCs w:val="20"/>
                <w:color w:val="auto"/>
              </w:rPr>
              <w:t>Other corporate expenses</w:t>
            </w:r>
            <w:r>
              <w:rPr>
                <w:rFonts w:ascii="Arial" w:cs="Arial" w:eastAsia="Arial" w:hAnsi="Arial"/>
                <w:sz w:val="25"/>
                <w:szCs w:val="25"/>
                <w:color w:val="auto"/>
                <w:vertAlign w:val="superscript"/>
              </w:rPr>
              <w:t>(2)</w:t>
            </w:r>
          </w:p>
        </w:tc>
        <w:tc>
          <w:tcPr>
            <w:tcW w:w="280" w:type="dxa"/>
            <w:vAlign w:val="bottom"/>
            <w:shd w:val="clear" w:color="auto" w:fill="E6E6E6"/>
          </w:tcPr>
          <w:p>
            <w:pPr>
              <w:spacing w:after="0"/>
              <w:rPr>
                <w:sz w:val="21"/>
                <w:szCs w:val="21"/>
                <w:color w:val="auto"/>
              </w:rPr>
            </w:pPr>
          </w:p>
        </w:tc>
        <w:tc>
          <w:tcPr>
            <w:tcW w:w="140" w:type="dxa"/>
            <w:vAlign w:val="bottom"/>
            <w:shd w:val="clear" w:color="auto" w:fill="E6E6E6"/>
          </w:tcPr>
          <w:p>
            <w:pPr>
              <w:spacing w:after="0"/>
              <w:rPr>
                <w:sz w:val="21"/>
                <w:szCs w:val="21"/>
                <w:color w:val="auto"/>
              </w:rPr>
            </w:pPr>
          </w:p>
        </w:tc>
        <w:tc>
          <w:tcPr>
            <w:tcW w:w="1600" w:type="dxa"/>
            <w:vAlign w:val="bottom"/>
            <w:shd w:val="clear" w:color="auto" w:fill="E6E6E6"/>
          </w:tcPr>
          <w:p>
            <w:pPr>
              <w:spacing w:after="0"/>
              <w:rPr>
                <w:sz w:val="21"/>
                <w:szCs w:val="21"/>
                <w:color w:val="auto"/>
              </w:rPr>
            </w:pPr>
          </w:p>
        </w:tc>
        <w:tc>
          <w:tcPr>
            <w:tcW w:w="300" w:type="dxa"/>
            <w:vAlign w:val="bottom"/>
            <w:shd w:val="clear" w:color="auto" w:fill="E6E6E6"/>
          </w:tcPr>
          <w:p>
            <w:pPr>
              <w:spacing w:after="0"/>
              <w:rPr>
                <w:sz w:val="21"/>
                <w:szCs w:val="21"/>
                <w:color w:val="auto"/>
              </w:rPr>
            </w:pPr>
          </w:p>
        </w:tc>
        <w:tc>
          <w:tcPr>
            <w:tcW w:w="140" w:type="dxa"/>
            <w:vAlign w:val="bottom"/>
            <w:shd w:val="clear" w:color="auto" w:fill="E6E6E6"/>
          </w:tcPr>
          <w:p>
            <w:pPr>
              <w:spacing w:after="0"/>
              <w:rPr>
                <w:sz w:val="21"/>
                <w:szCs w:val="21"/>
                <w:color w:val="auto"/>
              </w:rPr>
            </w:pPr>
          </w:p>
        </w:tc>
        <w:tc>
          <w:tcPr>
            <w:tcW w:w="2060" w:type="dxa"/>
            <w:vAlign w:val="bottom"/>
            <w:shd w:val="clear" w:color="auto" w:fill="E6E6E6"/>
          </w:tcPr>
          <w:p>
            <w:pPr>
              <w:spacing w:after="0"/>
              <w:rPr>
                <w:sz w:val="21"/>
                <w:szCs w:val="21"/>
                <w:color w:val="auto"/>
              </w:rPr>
            </w:pPr>
          </w:p>
        </w:tc>
        <w:tc>
          <w:tcPr>
            <w:tcW w:w="320" w:type="dxa"/>
            <w:vAlign w:val="bottom"/>
            <w:shd w:val="clear" w:color="auto" w:fill="E6E6E6"/>
          </w:tcPr>
          <w:p>
            <w:pPr>
              <w:spacing w:after="0"/>
              <w:rPr>
                <w:sz w:val="21"/>
                <w:szCs w:val="21"/>
                <w:color w:val="auto"/>
              </w:rPr>
            </w:pPr>
          </w:p>
        </w:tc>
        <w:tc>
          <w:tcPr>
            <w:tcW w:w="400" w:type="dxa"/>
            <w:vAlign w:val="bottom"/>
            <w:shd w:val="clear" w:color="auto" w:fill="E6E6E6"/>
          </w:tcPr>
          <w:p>
            <w:pPr>
              <w:spacing w:after="0"/>
              <w:rPr>
                <w:sz w:val="21"/>
                <w:szCs w:val="21"/>
                <w:color w:val="auto"/>
              </w:rPr>
            </w:pPr>
          </w:p>
        </w:tc>
        <w:tc>
          <w:tcPr>
            <w:tcW w:w="13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32,849</w:t>
            </w:r>
          </w:p>
        </w:tc>
        <w:tc>
          <w:tcPr>
            <w:tcW w:w="120" w:type="dxa"/>
            <w:vAlign w:val="bottom"/>
            <w:shd w:val="clear" w:color="auto" w:fill="E6E6E6"/>
          </w:tcPr>
          <w:p>
            <w:pPr>
              <w:spacing w:after="0"/>
              <w:rPr>
                <w:sz w:val="21"/>
                <w:szCs w:val="21"/>
                <w:color w:val="auto"/>
              </w:rPr>
            </w:pPr>
          </w:p>
        </w:tc>
      </w:tr>
      <w:tr>
        <w:trPr>
          <w:trHeight w:val="243"/>
        </w:trPr>
        <w:tc>
          <w:tcPr>
            <w:tcW w:w="4060" w:type="dxa"/>
            <w:vAlign w:val="bottom"/>
            <w:tcBorders>
              <w:bottom w:val="single" w:sz="8" w:color="E6E6E6"/>
            </w:tcBorders>
            <w:shd w:val="clear" w:color="auto" w:fill="FEFEFE"/>
          </w:tcPr>
          <w:p>
            <w:pPr>
              <w:spacing w:after="0"/>
              <w:rPr>
                <w:sz w:val="20"/>
                <w:szCs w:val="20"/>
                <w:color w:val="auto"/>
              </w:rPr>
            </w:pPr>
            <w:r>
              <w:rPr>
                <w:rFonts w:ascii="Arial" w:cs="Arial" w:eastAsia="Arial" w:hAnsi="Arial"/>
                <w:sz w:val="20"/>
                <w:szCs w:val="20"/>
                <w:color w:val="auto"/>
              </w:rPr>
              <w:t>Elimination of intersegment profit</w:t>
            </w:r>
          </w:p>
        </w:tc>
        <w:tc>
          <w:tcPr>
            <w:tcW w:w="280" w:type="dxa"/>
            <w:vAlign w:val="bottom"/>
            <w:tcBorders>
              <w:bottom w:val="single" w:sz="8" w:color="E6E6E6"/>
            </w:tcBorders>
            <w:shd w:val="clear" w:color="auto" w:fill="FEFEFE"/>
          </w:tcPr>
          <w:p>
            <w:pPr>
              <w:spacing w:after="0"/>
              <w:rPr>
                <w:sz w:val="21"/>
                <w:szCs w:val="21"/>
                <w:color w:val="auto"/>
              </w:rPr>
            </w:pPr>
          </w:p>
        </w:tc>
        <w:tc>
          <w:tcPr>
            <w:tcW w:w="140" w:type="dxa"/>
            <w:vAlign w:val="bottom"/>
            <w:tcBorders>
              <w:bottom w:val="single" w:sz="8" w:color="E6E6E6"/>
            </w:tcBorders>
            <w:shd w:val="clear" w:color="auto" w:fill="FEFEFE"/>
          </w:tcPr>
          <w:p>
            <w:pPr>
              <w:spacing w:after="0"/>
              <w:rPr>
                <w:sz w:val="21"/>
                <w:szCs w:val="21"/>
                <w:color w:val="auto"/>
              </w:rPr>
            </w:pPr>
          </w:p>
        </w:tc>
        <w:tc>
          <w:tcPr>
            <w:tcW w:w="1600" w:type="dxa"/>
            <w:vAlign w:val="bottom"/>
            <w:tcBorders>
              <w:bottom w:val="single" w:sz="8" w:color="E6E6E6"/>
            </w:tcBorders>
            <w:shd w:val="clear" w:color="auto" w:fill="FEFEFE"/>
          </w:tcPr>
          <w:p>
            <w:pPr>
              <w:spacing w:after="0"/>
              <w:rPr>
                <w:sz w:val="21"/>
                <w:szCs w:val="21"/>
                <w:color w:val="auto"/>
              </w:rPr>
            </w:pPr>
          </w:p>
        </w:tc>
        <w:tc>
          <w:tcPr>
            <w:tcW w:w="300" w:type="dxa"/>
            <w:vAlign w:val="bottom"/>
            <w:tcBorders>
              <w:bottom w:val="single" w:sz="8" w:color="E6E6E6"/>
            </w:tcBorders>
            <w:shd w:val="clear" w:color="auto" w:fill="FEFEFE"/>
          </w:tcPr>
          <w:p>
            <w:pPr>
              <w:spacing w:after="0"/>
              <w:rPr>
                <w:sz w:val="21"/>
                <w:szCs w:val="21"/>
                <w:color w:val="auto"/>
              </w:rPr>
            </w:pPr>
          </w:p>
        </w:tc>
        <w:tc>
          <w:tcPr>
            <w:tcW w:w="140" w:type="dxa"/>
            <w:vAlign w:val="bottom"/>
            <w:tcBorders>
              <w:bottom w:val="single" w:sz="8" w:color="E6E6E6"/>
            </w:tcBorders>
            <w:shd w:val="clear" w:color="auto" w:fill="FEFEFE"/>
          </w:tcPr>
          <w:p>
            <w:pPr>
              <w:spacing w:after="0"/>
              <w:rPr>
                <w:sz w:val="21"/>
                <w:szCs w:val="21"/>
                <w:color w:val="auto"/>
              </w:rPr>
            </w:pPr>
          </w:p>
        </w:tc>
        <w:tc>
          <w:tcPr>
            <w:tcW w:w="2060" w:type="dxa"/>
            <w:vAlign w:val="bottom"/>
            <w:tcBorders>
              <w:bottom w:val="single" w:sz="8" w:color="E6E6E6"/>
            </w:tcBorders>
            <w:shd w:val="clear" w:color="auto" w:fill="FEFEFE"/>
          </w:tcPr>
          <w:p>
            <w:pPr>
              <w:spacing w:after="0"/>
              <w:rPr>
                <w:sz w:val="21"/>
                <w:szCs w:val="21"/>
                <w:color w:val="auto"/>
              </w:rPr>
            </w:pPr>
          </w:p>
        </w:tc>
        <w:tc>
          <w:tcPr>
            <w:tcW w:w="320" w:type="dxa"/>
            <w:vAlign w:val="bottom"/>
            <w:tcBorders>
              <w:bottom w:val="single" w:sz="8" w:color="E6E6E6"/>
            </w:tcBorders>
            <w:shd w:val="clear" w:color="auto" w:fill="FEFEFE"/>
          </w:tcPr>
          <w:p>
            <w:pPr>
              <w:spacing w:after="0"/>
              <w:rPr>
                <w:sz w:val="21"/>
                <w:szCs w:val="21"/>
                <w:color w:val="auto"/>
              </w:rPr>
            </w:pPr>
          </w:p>
        </w:tc>
        <w:tc>
          <w:tcPr>
            <w:tcW w:w="400" w:type="dxa"/>
            <w:vAlign w:val="bottom"/>
            <w:tcBorders>
              <w:bottom w:val="single" w:sz="8" w:color="auto"/>
            </w:tcBorders>
            <w:shd w:val="clear" w:color="auto" w:fill="FEFEFE"/>
          </w:tcPr>
          <w:p>
            <w:pPr>
              <w:spacing w:after="0"/>
              <w:rPr>
                <w:sz w:val="21"/>
                <w:szCs w:val="21"/>
                <w:color w:val="auto"/>
              </w:rPr>
            </w:pPr>
          </w:p>
        </w:tc>
        <w:tc>
          <w:tcPr>
            <w:tcW w:w="134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(2,515)</w:t>
            </w:r>
          </w:p>
        </w:tc>
        <w:tc>
          <w:tcPr>
            <w:tcW w:w="120" w:type="dxa"/>
            <w:vAlign w:val="bottom"/>
            <w:tcBorders>
              <w:bottom w:val="single" w:sz="8" w:color="E6E6E6"/>
            </w:tcBorders>
            <w:shd w:val="clear" w:color="auto" w:fill="FEFEFE"/>
          </w:tcPr>
          <w:p>
            <w:pPr>
              <w:spacing w:after="0"/>
              <w:rPr>
                <w:sz w:val="21"/>
                <w:szCs w:val="21"/>
                <w:color w:val="auto"/>
              </w:rPr>
            </w:pPr>
          </w:p>
        </w:tc>
      </w:tr>
      <w:tr>
        <w:trPr>
          <w:trHeight w:val="233"/>
        </w:trPr>
        <w:tc>
          <w:tcPr>
            <w:tcW w:w="4060" w:type="dxa"/>
            <w:vAlign w:val="bottom"/>
            <w:shd w:val="clear" w:color="auto" w:fill="E6E6E6"/>
          </w:tcPr>
          <w:p>
            <w:pPr>
              <w:spacing w:after="0"/>
              <w:rPr>
                <w:sz w:val="20"/>
                <w:szCs w:val="20"/>
                <w:color w:val="auto"/>
              </w:rPr>
            </w:pPr>
            <w:r>
              <w:rPr>
                <w:rFonts w:ascii="Arial" w:cs="Arial" w:eastAsia="Arial" w:hAnsi="Arial"/>
                <w:sz w:val="20"/>
                <w:szCs w:val="20"/>
                <w:color w:val="auto"/>
              </w:rPr>
              <w:t>Total consolidated income from operations</w:t>
            </w:r>
          </w:p>
        </w:tc>
        <w:tc>
          <w:tcPr>
            <w:tcW w:w="280" w:type="dxa"/>
            <w:vAlign w:val="bottom"/>
            <w:shd w:val="clear" w:color="auto" w:fill="E6E6E6"/>
          </w:tcPr>
          <w:p>
            <w:pPr>
              <w:spacing w:after="0"/>
              <w:rPr>
                <w:sz w:val="20"/>
                <w:szCs w:val="20"/>
                <w:color w:val="auto"/>
              </w:rPr>
            </w:pPr>
          </w:p>
        </w:tc>
        <w:tc>
          <w:tcPr>
            <w:tcW w:w="140" w:type="dxa"/>
            <w:vAlign w:val="bottom"/>
            <w:shd w:val="clear" w:color="auto" w:fill="E6E6E6"/>
          </w:tcPr>
          <w:p>
            <w:pPr>
              <w:spacing w:after="0"/>
              <w:rPr>
                <w:sz w:val="20"/>
                <w:szCs w:val="20"/>
                <w:color w:val="auto"/>
              </w:rPr>
            </w:pPr>
          </w:p>
        </w:tc>
        <w:tc>
          <w:tcPr>
            <w:tcW w:w="1600" w:type="dxa"/>
            <w:vAlign w:val="bottom"/>
            <w:shd w:val="clear" w:color="auto" w:fill="E6E6E6"/>
          </w:tcPr>
          <w:p>
            <w:pPr>
              <w:spacing w:after="0"/>
              <w:rPr>
                <w:sz w:val="20"/>
                <w:szCs w:val="20"/>
                <w:color w:val="auto"/>
              </w:rPr>
            </w:pPr>
          </w:p>
        </w:tc>
        <w:tc>
          <w:tcPr>
            <w:tcW w:w="300" w:type="dxa"/>
            <w:vAlign w:val="bottom"/>
            <w:shd w:val="clear" w:color="auto" w:fill="E6E6E6"/>
          </w:tcPr>
          <w:p>
            <w:pPr>
              <w:spacing w:after="0"/>
              <w:rPr>
                <w:sz w:val="20"/>
                <w:szCs w:val="20"/>
                <w:color w:val="auto"/>
              </w:rPr>
            </w:pPr>
          </w:p>
        </w:tc>
        <w:tc>
          <w:tcPr>
            <w:tcW w:w="140" w:type="dxa"/>
            <w:vAlign w:val="bottom"/>
            <w:shd w:val="clear" w:color="auto" w:fill="E6E6E6"/>
          </w:tcPr>
          <w:p>
            <w:pPr>
              <w:spacing w:after="0"/>
              <w:rPr>
                <w:sz w:val="20"/>
                <w:szCs w:val="20"/>
                <w:color w:val="auto"/>
              </w:rPr>
            </w:pPr>
          </w:p>
        </w:tc>
        <w:tc>
          <w:tcPr>
            <w:tcW w:w="2060" w:type="dxa"/>
            <w:vAlign w:val="bottom"/>
            <w:shd w:val="clear" w:color="auto" w:fill="E6E6E6"/>
          </w:tcPr>
          <w:p>
            <w:pPr>
              <w:spacing w:after="0"/>
              <w:rPr>
                <w:sz w:val="20"/>
                <w:szCs w:val="20"/>
                <w:color w:val="auto"/>
              </w:rPr>
            </w:pPr>
          </w:p>
        </w:tc>
        <w:tc>
          <w:tcPr>
            <w:tcW w:w="320" w:type="dxa"/>
            <w:vAlign w:val="bottom"/>
            <w:shd w:val="clear" w:color="auto" w:fill="E6E6E6"/>
          </w:tcPr>
          <w:p>
            <w:pPr>
              <w:spacing w:after="0"/>
              <w:rPr>
                <w:sz w:val="20"/>
                <w:szCs w:val="20"/>
                <w:color w:val="auto"/>
              </w:rPr>
            </w:pPr>
          </w:p>
        </w:tc>
        <w:tc>
          <w:tcPr>
            <w:tcW w:w="400" w:type="dxa"/>
            <w:vAlign w:val="bottom"/>
            <w:shd w:val="clear" w:color="auto" w:fill="E6E6E6"/>
          </w:tcPr>
          <w:p>
            <w:pPr>
              <w:spacing w:after="0"/>
              <w:rPr>
                <w:sz w:val="20"/>
                <w:szCs w:val="20"/>
                <w:color w:val="auto"/>
              </w:rPr>
            </w:pPr>
          </w:p>
        </w:tc>
        <w:tc>
          <w:tcPr>
            <w:tcW w:w="13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22,161</w:t>
            </w:r>
          </w:p>
        </w:tc>
        <w:tc>
          <w:tcPr>
            <w:tcW w:w="120" w:type="dxa"/>
            <w:vAlign w:val="bottom"/>
            <w:shd w:val="clear" w:color="auto" w:fill="E6E6E6"/>
          </w:tcPr>
          <w:p>
            <w:pPr>
              <w:spacing w:after="0"/>
              <w:rPr>
                <w:sz w:val="20"/>
                <w:szCs w:val="20"/>
                <w:color w:val="auto"/>
              </w:rPr>
            </w:pPr>
          </w:p>
        </w:tc>
      </w:tr>
      <w:tr>
        <w:trPr>
          <w:trHeight w:val="243"/>
        </w:trPr>
        <w:tc>
          <w:tcPr>
            <w:tcW w:w="4060" w:type="dxa"/>
            <w:vAlign w:val="bottom"/>
            <w:shd w:val="clear" w:color="auto" w:fill="FEFEFE"/>
          </w:tcPr>
          <w:p>
            <w:pPr>
              <w:spacing w:after="0"/>
              <w:rPr>
                <w:sz w:val="20"/>
                <w:szCs w:val="20"/>
                <w:color w:val="auto"/>
              </w:rPr>
            </w:pPr>
            <w:r>
              <w:rPr>
                <w:rFonts w:ascii="Arial" w:cs="Arial" w:eastAsia="Arial" w:hAnsi="Arial"/>
                <w:sz w:val="20"/>
                <w:szCs w:val="20"/>
                <w:color w:val="auto"/>
              </w:rPr>
              <w:t>Interest expense</w:t>
            </w:r>
          </w:p>
        </w:tc>
        <w:tc>
          <w:tcPr>
            <w:tcW w:w="280" w:type="dxa"/>
            <w:vAlign w:val="bottom"/>
            <w:shd w:val="clear" w:color="auto" w:fill="FEFEFE"/>
          </w:tcPr>
          <w:p>
            <w:pPr>
              <w:spacing w:after="0"/>
              <w:rPr>
                <w:sz w:val="21"/>
                <w:szCs w:val="21"/>
                <w:color w:val="auto"/>
              </w:rPr>
            </w:pPr>
          </w:p>
        </w:tc>
        <w:tc>
          <w:tcPr>
            <w:tcW w:w="140" w:type="dxa"/>
            <w:vAlign w:val="bottom"/>
            <w:shd w:val="clear" w:color="auto" w:fill="FEFEFE"/>
          </w:tcPr>
          <w:p>
            <w:pPr>
              <w:spacing w:after="0"/>
              <w:rPr>
                <w:sz w:val="21"/>
                <w:szCs w:val="21"/>
                <w:color w:val="auto"/>
              </w:rPr>
            </w:pPr>
          </w:p>
        </w:tc>
        <w:tc>
          <w:tcPr>
            <w:tcW w:w="1600" w:type="dxa"/>
            <w:vAlign w:val="bottom"/>
            <w:shd w:val="clear" w:color="auto" w:fill="FEFEFE"/>
          </w:tcPr>
          <w:p>
            <w:pPr>
              <w:spacing w:after="0"/>
              <w:rPr>
                <w:sz w:val="21"/>
                <w:szCs w:val="21"/>
                <w:color w:val="auto"/>
              </w:rPr>
            </w:pPr>
          </w:p>
        </w:tc>
        <w:tc>
          <w:tcPr>
            <w:tcW w:w="300" w:type="dxa"/>
            <w:vAlign w:val="bottom"/>
            <w:shd w:val="clear" w:color="auto" w:fill="FEFEFE"/>
          </w:tcPr>
          <w:p>
            <w:pPr>
              <w:spacing w:after="0"/>
              <w:rPr>
                <w:sz w:val="21"/>
                <w:szCs w:val="21"/>
                <w:color w:val="auto"/>
              </w:rPr>
            </w:pPr>
          </w:p>
        </w:tc>
        <w:tc>
          <w:tcPr>
            <w:tcW w:w="140" w:type="dxa"/>
            <w:vAlign w:val="bottom"/>
            <w:shd w:val="clear" w:color="auto" w:fill="FEFEFE"/>
          </w:tcPr>
          <w:p>
            <w:pPr>
              <w:spacing w:after="0"/>
              <w:rPr>
                <w:sz w:val="21"/>
                <w:szCs w:val="21"/>
                <w:color w:val="auto"/>
              </w:rPr>
            </w:pPr>
          </w:p>
        </w:tc>
        <w:tc>
          <w:tcPr>
            <w:tcW w:w="2060" w:type="dxa"/>
            <w:vAlign w:val="bottom"/>
            <w:shd w:val="clear" w:color="auto" w:fill="FEFEFE"/>
          </w:tcPr>
          <w:p>
            <w:pPr>
              <w:spacing w:after="0"/>
              <w:rPr>
                <w:sz w:val="21"/>
                <w:szCs w:val="21"/>
                <w:color w:val="auto"/>
              </w:rPr>
            </w:pPr>
          </w:p>
        </w:tc>
        <w:tc>
          <w:tcPr>
            <w:tcW w:w="320" w:type="dxa"/>
            <w:vAlign w:val="bottom"/>
            <w:shd w:val="clear" w:color="auto" w:fill="FEFEFE"/>
          </w:tcPr>
          <w:p>
            <w:pPr>
              <w:spacing w:after="0"/>
              <w:rPr>
                <w:sz w:val="21"/>
                <w:szCs w:val="21"/>
                <w:color w:val="auto"/>
              </w:rPr>
            </w:pPr>
          </w:p>
        </w:tc>
        <w:tc>
          <w:tcPr>
            <w:tcW w:w="400" w:type="dxa"/>
            <w:vAlign w:val="bottom"/>
            <w:shd w:val="clear" w:color="auto" w:fill="FEFEFE"/>
          </w:tcPr>
          <w:p>
            <w:pPr>
              <w:spacing w:after="0"/>
              <w:rPr>
                <w:sz w:val="21"/>
                <w:szCs w:val="21"/>
                <w:color w:val="auto"/>
              </w:rPr>
            </w:pPr>
          </w:p>
        </w:tc>
        <w:tc>
          <w:tcPr>
            <w:tcW w:w="1340" w:type="dxa"/>
            <w:vAlign w:val="bottom"/>
            <w:shd w:val="clear" w:color="auto" w:fill="FEFEFE"/>
          </w:tcPr>
          <w:p>
            <w:pPr>
              <w:jc w:val="right"/>
              <w:spacing w:after="0"/>
              <w:rPr>
                <w:sz w:val="20"/>
                <w:szCs w:val="20"/>
                <w:color w:val="auto"/>
              </w:rPr>
            </w:pPr>
            <w:r>
              <w:rPr>
                <w:rFonts w:ascii="Arial" w:cs="Arial" w:eastAsia="Arial" w:hAnsi="Arial"/>
                <w:sz w:val="20"/>
                <w:szCs w:val="20"/>
                <w:color w:val="auto"/>
              </w:rPr>
              <w:t>5,419</w:t>
            </w:r>
          </w:p>
        </w:tc>
        <w:tc>
          <w:tcPr>
            <w:tcW w:w="120" w:type="dxa"/>
            <w:vAlign w:val="bottom"/>
            <w:shd w:val="clear" w:color="auto" w:fill="FEFEFE"/>
          </w:tcPr>
          <w:p>
            <w:pPr>
              <w:spacing w:after="0"/>
              <w:rPr>
                <w:sz w:val="21"/>
                <w:szCs w:val="21"/>
                <w:color w:val="auto"/>
              </w:rPr>
            </w:pPr>
          </w:p>
        </w:tc>
      </w:tr>
      <w:tr>
        <w:trPr>
          <w:trHeight w:val="268"/>
        </w:trPr>
        <w:tc>
          <w:tcPr>
            <w:tcW w:w="4060" w:type="dxa"/>
            <w:vAlign w:val="bottom"/>
            <w:tcBorders>
              <w:bottom w:val="single" w:sz="8" w:color="E6E6E6"/>
            </w:tcBorders>
            <w:shd w:val="clear" w:color="auto" w:fill="E6E6E6"/>
          </w:tcPr>
          <w:p>
            <w:pPr>
              <w:spacing w:after="0" w:line="242" w:lineRule="exact"/>
              <w:rPr>
                <w:sz w:val="20"/>
                <w:szCs w:val="20"/>
                <w:color w:val="auto"/>
              </w:rPr>
            </w:pPr>
            <w:r>
              <w:rPr>
                <w:rFonts w:ascii="Arial" w:cs="Arial" w:eastAsia="Arial" w:hAnsi="Arial"/>
                <w:sz w:val="20"/>
                <w:szCs w:val="20"/>
                <w:color w:val="auto"/>
              </w:rPr>
              <w:t>Other profit or loss</w:t>
            </w:r>
            <w:r>
              <w:rPr>
                <w:rFonts w:ascii="Arial" w:cs="Arial" w:eastAsia="Arial" w:hAnsi="Arial"/>
                <w:sz w:val="25"/>
                <w:szCs w:val="25"/>
                <w:color w:val="auto"/>
                <w:vertAlign w:val="superscript"/>
              </w:rPr>
              <w:t>(3)</w:t>
            </w:r>
          </w:p>
        </w:tc>
        <w:tc>
          <w:tcPr>
            <w:tcW w:w="280" w:type="dxa"/>
            <w:vAlign w:val="bottom"/>
            <w:tcBorders>
              <w:bottom w:val="single" w:sz="8" w:color="E6E6E6"/>
            </w:tcBorders>
            <w:shd w:val="clear" w:color="auto" w:fill="E6E6E6"/>
          </w:tcPr>
          <w:p>
            <w:pPr>
              <w:spacing w:after="0"/>
              <w:rPr>
                <w:sz w:val="22"/>
                <w:szCs w:val="22"/>
                <w:color w:val="auto"/>
              </w:rPr>
            </w:pPr>
          </w:p>
        </w:tc>
        <w:tc>
          <w:tcPr>
            <w:tcW w:w="140" w:type="dxa"/>
            <w:vAlign w:val="bottom"/>
            <w:tcBorders>
              <w:bottom w:val="single" w:sz="8" w:color="E6E6E6"/>
            </w:tcBorders>
            <w:shd w:val="clear" w:color="auto" w:fill="E6E6E6"/>
          </w:tcPr>
          <w:p>
            <w:pPr>
              <w:spacing w:after="0"/>
              <w:rPr>
                <w:sz w:val="22"/>
                <w:szCs w:val="22"/>
                <w:color w:val="auto"/>
              </w:rPr>
            </w:pPr>
          </w:p>
        </w:tc>
        <w:tc>
          <w:tcPr>
            <w:tcW w:w="1600" w:type="dxa"/>
            <w:vAlign w:val="bottom"/>
            <w:tcBorders>
              <w:bottom w:val="single" w:sz="8" w:color="E6E6E6"/>
            </w:tcBorders>
            <w:shd w:val="clear" w:color="auto" w:fill="E6E6E6"/>
          </w:tcPr>
          <w:p>
            <w:pPr>
              <w:spacing w:after="0"/>
              <w:rPr>
                <w:sz w:val="22"/>
                <w:szCs w:val="22"/>
                <w:color w:val="auto"/>
              </w:rPr>
            </w:pPr>
          </w:p>
        </w:tc>
        <w:tc>
          <w:tcPr>
            <w:tcW w:w="300" w:type="dxa"/>
            <w:vAlign w:val="bottom"/>
            <w:tcBorders>
              <w:bottom w:val="single" w:sz="8" w:color="E6E6E6"/>
            </w:tcBorders>
            <w:shd w:val="clear" w:color="auto" w:fill="E6E6E6"/>
          </w:tcPr>
          <w:p>
            <w:pPr>
              <w:spacing w:after="0"/>
              <w:rPr>
                <w:sz w:val="22"/>
                <w:szCs w:val="22"/>
                <w:color w:val="auto"/>
              </w:rPr>
            </w:pPr>
          </w:p>
        </w:tc>
        <w:tc>
          <w:tcPr>
            <w:tcW w:w="140" w:type="dxa"/>
            <w:vAlign w:val="bottom"/>
            <w:tcBorders>
              <w:bottom w:val="single" w:sz="8" w:color="E6E6E6"/>
            </w:tcBorders>
            <w:shd w:val="clear" w:color="auto" w:fill="E6E6E6"/>
          </w:tcPr>
          <w:p>
            <w:pPr>
              <w:spacing w:after="0"/>
              <w:rPr>
                <w:sz w:val="22"/>
                <w:szCs w:val="22"/>
                <w:color w:val="auto"/>
              </w:rPr>
            </w:pPr>
          </w:p>
        </w:tc>
        <w:tc>
          <w:tcPr>
            <w:tcW w:w="2060" w:type="dxa"/>
            <w:vAlign w:val="bottom"/>
            <w:tcBorders>
              <w:bottom w:val="single" w:sz="8" w:color="E6E6E6"/>
            </w:tcBorders>
            <w:shd w:val="clear" w:color="auto" w:fill="E6E6E6"/>
          </w:tcPr>
          <w:p>
            <w:pPr>
              <w:spacing w:after="0"/>
              <w:rPr>
                <w:sz w:val="22"/>
                <w:szCs w:val="22"/>
                <w:color w:val="auto"/>
              </w:rPr>
            </w:pPr>
          </w:p>
        </w:tc>
        <w:tc>
          <w:tcPr>
            <w:tcW w:w="320" w:type="dxa"/>
            <w:vAlign w:val="bottom"/>
            <w:tcBorders>
              <w:bottom w:val="single" w:sz="8" w:color="E6E6E6"/>
            </w:tcBorders>
            <w:shd w:val="clear" w:color="auto" w:fill="E6E6E6"/>
          </w:tcPr>
          <w:p>
            <w:pPr>
              <w:spacing w:after="0"/>
              <w:rPr>
                <w:sz w:val="22"/>
                <w:szCs w:val="22"/>
                <w:color w:val="auto"/>
              </w:rPr>
            </w:pPr>
          </w:p>
        </w:tc>
        <w:tc>
          <w:tcPr>
            <w:tcW w:w="400" w:type="dxa"/>
            <w:vAlign w:val="bottom"/>
            <w:tcBorders>
              <w:bottom w:val="single" w:sz="8" w:color="auto"/>
            </w:tcBorders>
            <w:shd w:val="clear" w:color="auto" w:fill="E6E6E6"/>
          </w:tcPr>
          <w:p>
            <w:pPr>
              <w:spacing w:after="0"/>
              <w:rPr>
                <w:sz w:val="22"/>
                <w:szCs w:val="22"/>
                <w:color w:val="auto"/>
              </w:rPr>
            </w:pPr>
          </w:p>
        </w:tc>
        <w:tc>
          <w:tcPr>
            <w:tcW w:w="13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(6,947)</w:t>
            </w:r>
          </w:p>
        </w:tc>
        <w:tc>
          <w:tcPr>
            <w:tcW w:w="120" w:type="dxa"/>
            <w:vAlign w:val="bottom"/>
            <w:tcBorders>
              <w:bottom w:val="single" w:sz="8" w:color="E6E6E6"/>
            </w:tcBorders>
            <w:shd w:val="clear" w:color="auto" w:fill="E6E6E6"/>
          </w:tcPr>
          <w:p>
            <w:pPr>
              <w:spacing w:after="0"/>
              <w:rPr>
                <w:sz w:val="22"/>
                <w:szCs w:val="22"/>
                <w:color w:val="auto"/>
              </w:rPr>
            </w:pPr>
          </w:p>
        </w:tc>
      </w:tr>
      <w:tr>
        <w:trPr>
          <w:trHeight w:val="213"/>
        </w:trPr>
        <w:tc>
          <w:tcPr>
            <w:tcW w:w="4060" w:type="dxa"/>
            <w:vAlign w:val="bottom"/>
            <w:tcBorders>
              <w:top w:val="single" w:sz="8" w:color="FEFEFE"/>
            </w:tcBorders>
            <w:shd w:val="clear" w:color="auto" w:fill="FEFEFE"/>
          </w:tcPr>
          <w:p>
            <w:pPr>
              <w:spacing w:after="0" w:line="212" w:lineRule="exact"/>
              <w:rPr>
                <w:sz w:val="20"/>
                <w:szCs w:val="20"/>
                <w:color w:val="auto"/>
              </w:rPr>
            </w:pPr>
            <w:r>
              <w:rPr>
                <w:rFonts w:ascii="Arial" w:cs="Arial" w:eastAsia="Arial" w:hAnsi="Arial"/>
                <w:sz w:val="20"/>
                <w:szCs w:val="20"/>
                <w:color w:val="auto"/>
                <w:w w:val="96"/>
              </w:rPr>
              <w:t>Total consolidated income before income taxes</w:t>
            </w:r>
          </w:p>
        </w:tc>
        <w:tc>
          <w:tcPr>
            <w:tcW w:w="280" w:type="dxa"/>
            <w:vAlign w:val="bottom"/>
            <w:tcBorders>
              <w:top w:val="single" w:sz="8" w:color="FEFEFE"/>
            </w:tcBorders>
            <w:shd w:val="clear" w:color="auto" w:fill="FEFEFE"/>
          </w:tcPr>
          <w:p>
            <w:pPr>
              <w:spacing w:after="0"/>
              <w:rPr>
                <w:sz w:val="18"/>
                <w:szCs w:val="18"/>
                <w:color w:val="auto"/>
              </w:rPr>
            </w:pPr>
          </w:p>
        </w:tc>
        <w:tc>
          <w:tcPr>
            <w:tcW w:w="140" w:type="dxa"/>
            <w:vAlign w:val="bottom"/>
            <w:tcBorders>
              <w:top w:val="single" w:sz="8" w:color="FEFEFE"/>
            </w:tcBorders>
            <w:shd w:val="clear" w:color="auto" w:fill="FEFEFE"/>
          </w:tcPr>
          <w:p>
            <w:pPr>
              <w:spacing w:after="0"/>
              <w:rPr>
                <w:sz w:val="18"/>
                <w:szCs w:val="18"/>
                <w:color w:val="auto"/>
              </w:rPr>
            </w:pPr>
          </w:p>
        </w:tc>
        <w:tc>
          <w:tcPr>
            <w:tcW w:w="1600" w:type="dxa"/>
            <w:vAlign w:val="bottom"/>
            <w:tcBorders>
              <w:top w:val="single" w:sz="8" w:color="FEFEFE"/>
            </w:tcBorders>
            <w:shd w:val="clear" w:color="auto" w:fill="FEFEFE"/>
          </w:tcPr>
          <w:p>
            <w:pPr>
              <w:spacing w:after="0"/>
              <w:rPr>
                <w:sz w:val="18"/>
                <w:szCs w:val="18"/>
                <w:color w:val="auto"/>
              </w:rPr>
            </w:pPr>
          </w:p>
        </w:tc>
        <w:tc>
          <w:tcPr>
            <w:tcW w:w="300" w:type="dxa"/>
            <w:vAlign w:val="bottom"/>
            <w:tcBorders>
              <w:top w:val="single" w:sz="8" w:color="FEFEFE"/>
            </w:tcBorders>
            <w:shd w:val="clear" w:color="auto" w:fill="FEFEFE"/>
          </w:tcPr>
          <w:p>
            <w:pPr>
              <w:spacing w:after="0"/>
              <w:rPr>
                <w:sz w:val="18"/>
                <w:szCs w:val="18"/>
                <w:color w:val="auto"/>
              </w:rPr>
            </w:pPr>
          </w:p>
        </w:tc>
        <w:tc>
          <w:tcPr>
            <w:tcW w:w="140" w:type="dxa"/>
            <w:vAlign w:val="bottom"/>
            <w:tcBorders>
              <w:top w:val="single" w:sz="8" w:color="FEFEFE"/>
            </w:tcBorders>
            <w:shd w:val="clear" w:color="auto" w:fill="FEFEFE"/>
          </w:tcPr>
          <w:p>
            <w:pPr>
              <w:spacing w:after="0"/>
              <w:rPr>
                <w:sz w:val="18"/>
                <w:szCs w:val="18"/>
                <w:color w:val="auto"/>
              </w:rPr>
            </w:pPr>
          </w:p>
        </w:tc>
        <w:tc>
          <w:tcPr>
            <w:tcW w:w="2060" w:type="dxa"/>
            <w:vAlign w:val="bottom"/>
            <w:tcBorders>
              <w:top w:val="single" w:sz="8" w:color="FEFEFE"/>
            </w:tcBorders>
            <w:shd w:val="clear" w:color="auto" w:fill="FEFEFE"/>
          </w:tcPr>
          <w:p>
            <w:pPr>
              <w:spacing w:after="0"/>
              <w:rPr>
                <w:sz w:val="18"/>
                <w:szCs w:val="18"/>
                <w:color w:val="auto"/>
              </w:rPr>
            </w:pPr>
          </w:p>
        </w:tc>
        <w:tc>
          <w:tcPr>
            <w:tcW w:w="320" w:type="dxa"/>
            <w:vAlign w:val="bottom"/>
            <w:tcBorders>
              <w:top w:val="single" w:sz="8" w:color="FEFEFE"/>
            </w:tcBorders>
            <w:shd w:val="clear" w:color="auto" w:fill="FEFEFE"/>
          </w:tcPr>
          <w:p>
            <w:pPr>
              <w:spacing w:after="0"/>
              <w:rPr>
                <w:sz w:val="18"/>
                <w:szCs w:val="18"/>
                <w:color w:val="auto"/>
              </w:rPr>
            </w:pPr>
          </w:p>
        </w:tc>
        <w:tc>
          <w:tcPr>
            <w:tcW w:w="400" w:type="dxa"/>
            <w:vAlign w:val="bottom"/>
            <w:tcBorders>
              <w:top w:val="single" w:sz="8" w:color="auto"/>
            </w:tcBorders>
            <w:shd w:val="clear" w:color="auto" w:fill="FEFEFE"/>
          </w:tcPr>
          <w:p>
            <w:pPr>
              <w:spacing w:after="0"/>
              <w:rPr>
                <w:sz w:val="18"/>
                <w:szCs w:val="18"/>
                <w:color w:val="auto"/>
              </w:rPr>
            </w:pPr>
          </w:p>
        </w:tc>
        <w:tc>
          <w:tcPr>
            <w:tcW w:w="1340" w:type="dxa"/>
            <w:vAlign w:val="bottom"/>
            <w:tcBorders>
              <w:top w:val="single" w:sz="8" w:color="auto"/>
            </w:tcBorders>
            <w:shd w:val="clear" w:color="auto" w:fill="FEFEFE"/>
          </w:tcPr>
          <w:p>
            <w:pPr>
              <w:jc w:val="right"/>
              <w:spacing w:after="0" w:line="212" w:lineRule="exact"/>
              <w:rPr>
                <w:sz w:val="20"/>
                <w:szCs w:val="20"/>
                <w:color w:val="auto"/>
              </w:rPr>
            </w:pPr>
            <w:r>
              <w:rPr>
                <w:rFonts w:ascii="Arial" w:cs="Arial" w:eastAsia="Arial" w:hAnsi="Arial"/>
                <w:sz w:val="20"/>
                <w:szCs w:val="20"/>
                <w:color w:val="auto"/>
              </w:rPr>
              <w:t>23,689</w:t>
            </w:r>
          </w:p>
        </w:tc>
        <w:tc>
          <w:tcPr>
            <w:tcW w:w="120" w:type="dxa"/>
            <w:vAlign w:val="bottom"/>
            <w:tcBorders>
              <w:top w:val="single" w:sz="8" w:color="FEFEFE"/>
            </w:tcBorders>
            <w:shd w:val="clear" w:color="auto" w:fill="FEFEFE"/>
          </w:tcPr>
          <w:p>
            <w:pPr>
              <w:spacing w:after="0"/>
              <w:rPr>
                <w:sz w:val="18"/>
                <w:szCs w:val="18"/>
                <w:color w:val="auto"/>
              </w:rPr>
            </w:pPr>
          </w:p>
        </w:tc>
      </w:tr>
    </w:tbl>
    <w:p>
      <w:pPr>
        <w:spacing w:after="0" w:line="97" w:lineRule="exact"/>
        <w:rPr>
          <w:sz w:val="20"/>
          <w:szCs w:val="20"/>
          <w:color w:val="auto"/>
        </w:rPr>
      </w:pPr>
    </w:p>
    <w:p>
      <w:pPr>
        <w:ind w:left="1000" w:hanging="277"/>
        <w:spacing w:after="0"/>
        <w:tabs>
          <w:tab w:leader="none" w:pos="1000" w:val="left"/>
        </w:tabs>
        <w:numPr>
          <w:ilvl w:val="0"/>
          <w:numId w:val="44"/>
        </w:numPr>
        <w:rPr>
          <w:rFonts w:ascii="Arial" w:cs="Arial" w:eastAsia="Arial" w:hAnsi="Arial"/>
          <w:sz w:val="20"/>
          <w:szCs w:val="20"/>
          <w:color w:val="auto"/>
        </w:rPr>
      </w:pPr>
      <w:r>
        <w:rPr>
          <w:rFonts w:ascii="Arial" w:cs="Arial" w:eastAsia="Arial" w:hAnsi="Arial"/>
          <w:sz w:val="20"/>
          <w:szCs w:val="20"/>
          <w:color w:val="auto"/>
        </w:rPr>
        <w:t>Includes amortization expenses, acquisition and integration expenses, and asbestos litigation expenses.</w:t>
      </w:r>
    </w:p>
    <w:p>
      <w:pPr>
        <w:ind w:left="720" w:right="660" w:firstLine="3"/>
        <w:spacing w:after="0" w:line="238" w:lineRule="auto"/>
        <w:tabs>
          <w:tab w:leader="none" w:pos="1002" w:val="left"/>
        </w:tabs>
        <w:numPr>
          <w:ilvl w:val="0"/>
          <w:numId w:val="44"/>
        </w:numPr>
        <w:rPr>
          <w:rFonts w:ascii="Arial" w:cs="Arial" w:eastAsia="Arial" w:hAnsi="Arial"/>
          <w:sz w:val="20"/>
          <w:szCs w:val="20"/>
          <w:color w:val="auto"/>
        </w:rPr>
      </w:pPr>
      <w:r>
        <w:rPr>
          <w:rFonts w:ascii="Arial" w:cs="Arial" w:eastAsia="Arial" w:hAnsi="Arial"/>
          <w:sz w:val="20"/>
          <w:szCs w:val="20"/>
          <w:color w:val="auto"/>
        </w:rPr>
        <w:t>Includes corporate compensation, professional services, information technology, and other general, administrative corporate expenses.</w:t>
      </w:r>
    </w:p>
    <w:p>
      <w:pPr>
        <w:spacing w:after="0" w:line="1" w:lineRule="exact"/>
        <w:rPr>
          <w:rFonts w:ascii="Arial" w:cs="Arial" w:eastAsia="Arial" w:hAnsi="Arial"/>
          <w:sz w:val="20"/>
          <w:szCs w:val="20"/>
          <w:color w:val="auto"/>
        </w:rPr>
      </w:pPr>
    </w:p>
    <w:p>
      <w:pPr>
        <w:ind w:left="1000" w:hanging="277"/>
        <w:spacing w:after="0"/>
        <w:tabs>
          <w:tab w:leader="none" w:pos="1000" w:val="left"/>
        </w:tabs>
        <w:numPr>
          <w:ilvl w:val="0"/>
          <w:numId w:val="44"/>
        </w:numPr>
        <w:rPr>
          <w:rFonts w:ascii="Arial" w:cs="Arial" w:eastAsia="Arial" w:hAnsi="Arial"/>
          <w:sz w:val="20"/>
          <w:szCs w:val="20"/>
          <w:color w:val="auto"/>
        </w:rPr>
      </w:pPr>
      <w:r>
        <w:rPr>
          <w:rFonts w:ascii="Arial" w:cs="Arial" w:eastAsia="Arial" w:hAnsi="Arial"/>
          <w:sz w:val="20"/>
          <w:szCs w:val="20"/>
          <w:color w:val="auto"/>
        </w:rPr>
        <w:t>Includes foreign exchange (gain) loss and pension expense.</w:t>
      </w: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color w:val="auto"/>
        </w:rPr>
        <w:t>Other segment information is as follows for the year ended December 31, 2022:</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40" w:type="dxa"/>
            <w:vAlign w:val="bottom"/>
            <w:vMerge w:val="restart"/>
            <w:shd w:val="clear" w:color="auto" w:fill="FEFEFE"/>
          </w:tcPr>
          <w:p>
            <w:pPr>
              <w:spacing w:after="0"/>
              <w:rPr>
                <w:sz w:val="20"/>
                <w:szCs w:val="20"/>
                <w:color w:val="auto"/>
              </w:rPr>
            </w:pPr>
            <w:r>
              <w:rPr>
                <w:rFonts w:ascii="Arial" w:cs="Arial" w:eastAsia="Arial" w:hAnsi="Arial"/>
                <w:sz w:val="16"/>
                <w:szCs w:val="16"/>
                <w:b w:val="1"/>
                <w:bCs w:val="1"/>
                <w:color w:val="auto"/>
              </w:rPr>
              <w:t>(table only in thousands)</w:t>
            </w:r>
          </w:p>
        </w:tc>
        <w:tc>
          <w:tcPr>
            <w:tcW w:w="1440" w:type="dxa"/>
            <w:vAlign w:val="bottom"/>
            <w:gridSpan w:val="2"/>
            <w:vMerge w:val="restart"/>
            <w:shd w:val="clear" w:color="auto" w:fill="FEFEFE"/>
          </w:tcPr>
          <w:p>
            <w:pPr>
              <w:jc w:val="right"/>
              <w:spacing w:after="0"/>
              <w:rPr>
                <w:sz w:val="20"/>
                <w:szCs w:val="20"/>
                <w:color w:val="auto"/>
              </w:rPr>
            </w:pPr>
            <w:r>
              <w:rPr>
                <w:rFonts w:ascii="Arial" w:cs="Arial" w:eastAsia="Arial" w:hAnsi="Arial"/>
                <w:sz w:val="16"/>
                <w:szCs w:val="16"/>
                <w:b w:val="1"/>
                <w:bCs w:val="1"/>
                <w:color w:val="auto"/>
                <w:w w:val="87"/>
              </w:rPr>
              <w:t>Engineered Systems</w:t>
            </w:r>
          </w:p>
        </w:tc>
        <w:tc>
          <w:tcPr>
            <w:tcW w:w="280" w:type="dxa"/>
            <w:vAlign w:val="bottom"/>
            <w:shd w:val="clear" w:color="auto" w:fill="FEFEFE"/>
          </w:tcPr>
          <w:p>
            <w:pPr>
              <w:spacing w:after="0"/>
              <w:rPr>
                <w:sz w:val="16"/>
                <w:szCs w:val="16"/>
                <w:color w:val="auto"/>
              </w:rPr>
            </w:pPr>
          </w:p>
        </w:tc>
        <w:tc>
          <w:tcPr>
            <w:tcW w:w="200" w:type="dxa"/>
            <w:vAlign w:val="bottom"/>
            <w:shd w:val="clear" w:color="auto" w:fill="FEFEFE"/>
          </w:tcPr>
          <w:p>
            <w:pPr>
              <w:spacing w:after="0"/>
              <w:rPr>
                <w:sz w:val="16"/>
                <w:szCs w:val="16"/>
                <w:color w:val="auto"/>
              </w:rPr>
            </w:pPr>
          </w:p>
        </w:tc>
        <w:tc>
          <w:tcPr>
            <w:tcW w:w="1640" w:type="dxa"/>
            <w:vAlign w:val="bottom"/>
            <w:shd w:val="clear" w:color="auto" w:fill="FEFEFE"/>
          </w:tcPr>
          <w:p>
            <w:pPr>
              <w:jc w:val="right"/>
              <w:ind w:right="230"/>
              <w:spacing w:after="0"/>
              <w:rPr>
                <w:sz w:val="20"/>
                <w:szCs w:val="20"/>
                <w:color w:val="auto"/>
              </w:rPr>
            </w:pPr>
            <w:r>
              <w:rPr>
                <w:rFonts w:ascii="Arial" w:cs="Arial" w:eastAsia="Arial" w:hAnsi="Arial"/>
                <w:sz w:val="16"/>
                <w:szCs w:val="16"/>
                <w:b w:val="1"/>
                <w:bCs w:val="1"/>
                <w:color w:val="auto"/>
                <w:w w:val="93"/>
              </w:rPr>
              <w:t>Industrial Process</w:t>
            </w:r>
          </w:p>
        </w:tc>
        <w:tc>
          <w:tcPr>
            <w:tcW w:w="280" w:type="dxa"/>
            <w:vAlign w:val="bottom"/>
            <w:shd w:val="clear" w:color="auto" w:fill="FEFEFE"/>
          </w:tcPr>
          <w:p>
            <w:pPr>
              <w:spacing w:after="0"/>
              <w:rPr>
                <w:sz w:val="16"/>
                <w:szCs w:val="16"/>
                <w:color w:val="auto"/>
              </w:rPr>
            </w:pPr>
          </w:p>
        </w:tc>
        <w:tc>
          <w:tcPr>
            <w:tcW w:w="160" w:type="dxa"/>
            <w:vAlign w:val="bottom"/>
            <w:shd w:val="clear" w:color="auto" w:fill="FEFEFE"/>
          </w:tcPr>
          <w:p>
            <w:pPr>
              <w:spacing w:after="0"/>
              <w:rPr>
                <w:sz w:val="16"/>
                <w:szCs w:val="16"/>
                <w:color w:val="auto"/>
              </w:rPr>
            </w:pPr>
          </w:p>
        </w:tc>
        <w:tc>
          <w:tcPr>
            <w:tcW w:w="1280" w:type="dxa"/>
            <w:vAlign w:val="bottom"/>
            <w:shd w:val="clear" w:color="auto" w:fill="FEFEFE"/>
          </w:tcPr>
          <w:p>
            <w:pPr>
              <w:jc w:val="right"/>
              <w:ind w:right="130"/>
              <w:spacing w:after="0"/>
              <w:rPr>
                <w:sz w:val="20"/>
                <w:szCs w:val="20"/>
                <w:color w:val="auto"/>
              </w:rPr>
            </w:pPr>
            <w:r>
              <w:rPr>
                <w:rFonts w:ascii="Arial" w:cs="Arial" w:eastAsia="Arial" w:hAnsi="Arial"/>
                <w:sz w:val="16"/>
                <w:szCs w:val="16"/>
                <w:b w:val="1"/>
                <w:bCs w:val="1"/>
                <w:color w:val="auto"/>
                <w:w w:val="95"/>
              </w:rPr>
              <w:t>Corporate and</w:t>
            </w:r>
          </w:p>
        </w:tc>
        <w:tc>
          <w:tcPr>
            <w:tcW w:w="280" w:type="dxa"/>
            <w:vAlign w:val="bottom"/>
            <w:shd w:val="clear" w:color="auto" w:fill="FEFEFE"/>
          </w:tcPr>
          <w:p>
            <w:pPr>
              <w:spacing w:after="0"/>
              <w:rPr>
                <w:sz w:val="16"/>
                <w:szCs w:val="16"/>
                <w:color w:val="auto"/>
              </w:rPr>
            </w:pPr>
          </w:p>
        </w:tc>
        <w:tc>
          <w:tcPr>
            <w:tcW w:w="320" w:type="dxa"/>
            <w:vAlign w:val="bottom"/>
            <w:shd w:val="clear" w:color="auto" w:fill="FEFEFE"/>
          </w:tcPr>
          <w:p>
            <w:pPr>
              <w:spacing w:after="0"/>
              <w:rPr>
                <w:sz w:val="16"/>
                <w:szCs w:val="16"/>
                <w:color w:val="auto"/>
              </w:rPr>
            </w:pPr>
          </w:p>
        </w:tc>
        <w:tc>
          <w:tcPr>
            <w:tcW w:w="1240" w:type="dxa"/>
            <w:vAlign w:val="bottom"/>
            <w:gridSpan w:val="2"/>
            <w:vMerge w:val="restart"/>
            <w:shd w:val="clear" w:color="auto" w:fill="FEFEFE"/>
          </w:tcPr>
          <w:p>
            <w:pPr>
              <w:ind w:left="22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3"/>
        </w:trPr>
        <w:tc>
          <w:tcPr>
            <w:tcW w:w="3640" w:type="dxa"/>
            <w:vAlign w:val="bottom"/>
            <w:vMerge w:val="continue"/>
            <w:shd w:val="clear" w:color="auto" w:fill="FEFEFE"/>
          </w:tcPr>
          <w:p>
            <w:pPr>
              <w:spacing w:after="0"/>
              <w:rPr>
                <w:sz w:val="17"/>
                <w:szCs w:val="17"/>
                <w:color w:val="auto"/>
              </w:rPr>
            </w:pPr>
          </w:p>
        </w:tc>
        <w:tc>
          <w:tcPr>
            <w:tcW w:w="1440" w:type="dxa"/>
            <w:vAlign w:val="bottom"/>
            <w:gridSpan w:val="2"/>
            <w:vMerge w:val="continue"/>
            <w:shd w:val="clear" w:color="auto" w:fill="FEFEFE"/>
          </w:tcPr>
          <w:p>
            <w:pPr>
              <w:spacing w:after="0"/>
              <w:rPr>
                <w:sz w:val="17"/>
                <w:szCs w:val="17"/>
                <w:color w:val="auto"/>
              </w:rPr>
            </w:pPr>
          </w:p>
        </w:tc>
        <w:tc>
          <w:tcPr>
            <w:tcW w:w="280" w:type="dxa"/>
            <w:vAlign w:val="bottom"/>
            <w:shd w:val="clear" w:color="auto" w:fill="FEFEFE"/>
          </w:tcPr>
          <w:p>
            <w:pPr>
              <w:spacing w:after="0"/>
              <w:rPr>
                <w:sz w:val="17"/>
                <w:szCs w:val="17"/>
                <w:color w:val="auto"/>
              </w:rPr>
            </w:pPr>
          </w:p>
        </w:tc>
        <w:tc>
          <w:tcPr>
            <w:tcW w:w="200" w:type="dxa"/>
            <w:vAlign w:val="bottom"/>
            <w:shd w:val="clear" w:color="auto" w:fill="FEFEFE"/>
          </w:tcPr>
          <w:p>
            <w:pPr>
              <w:spacing w:after="0"/>
              <w:rPr>
                <w:sz w:val="17"/>
                <w:szCs w:val="17"/>
                <w:color w:val="auto"/>
              </w:rPr>
            </w:pPr>
          </w:p>
        </w:tc>
        <w:tc>
          <w:tcPr>
            <w:tcW w:w="1640" w:type="dxa"/>
            <w:vAlign w:val="bottom"/>
            <w:shd w:val="clear" w:color="auto" w:fill="FEFEFE"/>
          </w:tcPr>
          <w:p>
            <w:pPr>
              <w:jc w:val="right"/>
              <w:ind w:right="530"/>
              <w:spacing w:after="0"/>
              <w:rPr>
                <w:sz w:val="20"/>
                <w:szCs w:val="20"/>
                <w:color w:val="auto"/>
              </w:rPr>
            </w:pPr>
            <w:r>
              <w:rPr>
                <w:rFonts w:ascii="Arial" w:cs="Arial" w:eastAsia="Arial" w:hAnsi="Arial"/>
                <w:sz w:val="16"/>
                <w:szCs w:val="16"/>
                <w:b w:val="1"/>
                <w:bCs w:val="1"/>
                <w:color w:val="auto"/>
              </w:rPr>
              <w:t>Solutions</w:t>
            </w:r>
          </w:p>
        </w:tc>
        <w:tc>
          <w:tcPr>
            <w:tcW w:w="280" w:type="dxa"/>
            <w:vAlign w:val="bottom"/>
            <w:shd w:val="clear" w:color="auto" w:fill="FEFEFE"/>
          </w:tcPr>
          <w:p>
            <w:pPr>
              <w:spacing w:after="0"/>
              <w:rPr>
                <w:sz w:val="17"/>
                <w:szCs w:val="17"/>
                <w:color w:val="auto"/>
              </w:rPr>
            </w:pPr>
          </w:p>
        </w:tc>
        <w:tc>
          <w:tcPr>
            <w:tcW w:w="160" w:type="dxa"/>
            <w:vAlign w:val="bottom"/>
            <w:shd w:val="clear" w:color="auto" w:fill="FEFEFE"/>
          </w:tcPr>
          <w:p>
            <w:pPr>
              <w:spacing w:after="0"/>
              <w:rPr>
                <w:sz w:val="17"/>
                <w:szCs w:val="17"/>
                <w:color w:val="auto"/>
              </w:rPr>
            </w:pPr>
          </w:p>
        </w:tc>
        <w:tc>
          <w:tcPr>
            <w:tcW w:w="1280" w:type="dxa"/>
            <w:vAlign w:val="bottom"/>
            <w:shd w:val="clear" w:color="auto" w:fill="FEFEFE"/>
          </w:tcPr>
          <w:p>
            <w:pPr>
              <w:jc w:val="right"/>
              <w:ind w:right="370"/>
              <w:spacing w:after="0"/>
              <w:rPr>
                <w:sz w:val="20"/>
                <w:szCs w:val="20"/>
                <w:color w:val="auto"/>
              </w:rPr>
            </w:pPr>
            <w:r>
              <w:rPr>
                <w:rFonts w:ascii="Arial" w:cs="Arial" w:eastAsia="Arial" w:hAnsi="Arial"/>
                <w:sz w:val="16"/>
                <w:szCs w:val="16"/>
                <w:b w:val="1"/>
                <w:bCs w:val="1"/>
                <w:color w:val="auto"/>
              </w:rPr>
              <w:t>Other</w:t>
            </w:r>
            <w:r>
              <w:rPr>
                <w:rFonts w:ascii="Arial" w:cs="Arial" w:eastAsia="Arial" w:hAnsi="Arial"/>
                <w:sz w:val="9"/>
                <w:szCs w:val="9"/>
                <w:b w:val="1"/>
                <w:bCs w:val="1"/>
                <w:color w:val="auto"/>
              </w:rPr>
              <w:t>(1)</w:t>
            </w:r>
          </w:p>
        </w:tc>
        <w:tc>
          <w:tcPr>
            <w:tcW w:w="280" w:type="dxa"/>
            <w:vAlign w:val="bottom"/>
            <w:shd w:val="clear" w:color="auto" w:fill="FEFEFE"/>
          </w:tcPr>
          <w:p>
            <w:pPr>
              <w:spacing w:after="0"/>
              <w:rPr>
                <w:sz w:val="17"/>
                <w:szCs w:val="17"/>
                <w:color w:val="auto"/>
              </w:rPr>
            </w:pPr>
          </w:p>
        </w:tc>
        <w:tc>
          <w:tcPr>
            <w:tcW w:w="320" w:type="dxa"/>
            <w:vAlign w:val="bottom"/>
            <w:shd w:val="clear" w:color="auto" w:fill="FEFEFE"/>
          </w:tcPr>
          <w:p>
            <w:pPr>
              <w:spacing w:after="0"/>
              <w:rPr>
                <w:sz w:val="17"/>
                <w:szCs w:val="17"/>
                <w:color w:val="auto"/>
              </w:rPr>
            </w:pPr>
          </w:p>
        </w:tc>
        <w:tc>
          <w:tcPr>
            <w:tcW w:w="1240" w:type="dxa"/>
            <w:vAlign w:val="bottom"/>
            <w:gridSpan w:val="2"/>
            <w:vMerge w:val="continue"/>
            <w:shd w:val="clear" w:color="auto" w:fill="FEFEFE"/>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3640" w:type="dxa"/>
            <w:vAlign w:val="bottom"/>
            <w:tcBorders>
              <w:top w:val="single" w:sz="8" w:color="E6E6E6"/>
            </w:tcBorders>
            <w:shd w:val="clear" w:color="auto" w:fill="E6E6E6"/>
          </w:tcPr>
          <w:p>
            <w:pPr>
              <w:spacing w:after="0"/>
              <w:rPr>
                <w:sz w:val="20"/>
                <w:szCs w:val="20"/>
                <w:color w:val="auto"/>
              </w:rPr>
            </w:pPr>
            <w:r>
              <w:rPr>
                <w:rFonts w:ascii="Arial" w:cs="Arial" w:eastAsia="Arial" w:hAnsi="Arial"/>
                <w:sz w:val="20"/>
                <w:szCs w:val="20"/>
                <w:color w:val="auto"/>
              </w:rPr>
              <w:t>Property and equipment additions</w:t>
            </w:r>
          </w:p>
        </w:tc>
        <w:tc>
          <w:tcPr>
            <w:tcW w:w="12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w w:val="71"/>
                <w:shd w:val="clear" w:color="auto" w:fill="E6E6E6"/>
              </w:rPr>
              <w:t>$</w:t>
            </w:r>
          </w:p>
        </w:tc>
        <w:tc>
          <w:tcPr>
            <w:tcW w:w="132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203</w:t>
            </w:r>
          </w:p>
        </w:tc>
        <w:tc>
          <w:tcPr>
            <w:tcW w:w="280" w:type="dxa"/>
            <w:vAlign w:val="bottom"/>
            <w:tcBorders>
              <w:top w:val="single" w:sz="8" w:color="E6E6E6"/>
            </w:tcBorders>
            <w:shd w:val="clear" w:color="auto" w:fill="E6E6E6"/>
          </w:tcPr>
          <w:p>
            <w:pPr>
              <w:spacing w:after="0"/>
              <w:rPr>
                <w:sz w:val="20"/>
                <w:szCs w:val="20"/>
                <w:color w:val="auto"/>
              </w:rPr>
            </w:pPr>
          </w:p>
        </w:tc>
        <w:tc>
          <w:tcPr>
            <w:tcW w:w="200" w:type="dxa"/>
            <w:vAlign w:val="bottom"/>
            <w:tcBorders>
              <w:top w:val="single" w:sz="8" w:color="auto"/>
            </w:tcBorders>
            <w:shd w:val="clear" w:color="auto" w:fill="E6E6E6"/>
          </w:tcPr>
          <w:p>
            <w:pPr>
              <w:jc w:val="right"/>
              <w:ind w:right="1"/>
              <w:spacing w:after="0"/>
              <w:rPr>
                <w:sz w:val="20"/>
                <w:szCs w:val="20"/>
                <w:color w:val="auto"/>
              </w:rPr>
            </w:pPr>
            <w:r>
              <w:rPr>
                <w:rFonts w:ascii="Arial" w:cs="Arial" w:eastAsia="Arial" w:hAnsi="Arial"/>
                <w:sz w:val="20"/>
                <w:szCs w:val="20"/>
                <w:color w:val="auto"/>
                <w:w w:val="71"/>
              </w:rPr>
              <w:t>$</w:t>
            </w:r>
          </w:p>
        </w:tc>
        <w:tc>
          <w:tcPr>
            <w:tcW w:w="164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879</w:t>
            </w:r>
          </w:p>
        </w:tc>
        <w:tc>
          <w:tcPr>
            <w:tcW w:w="280" w:type="dxa"/>
            <w:vAlign w:val="bottom"/>
            <w:tcBorders>
              <w:top w:val="single" w:sz="8" w:color="E6E6E6"/>
            </w:tcBorders>
            <w:shd w:val="clear" w:color="auto" w:fill="E6E6E6"/>
          </w:tcPr>
          <w:p>
            <w:pPr>
              <w:spacing w:after="0"/>
              <w:rPr>
                <w:sz w:val="20"/>
                <w:szCs w:val="20"/>
                <w:color w:val="auto"/>
              </w:rPr>
            </w:pPr>
          </w:p>
        </w:tc>
        <w:tc>
          <w:tcPr>
            <w:tcW w:w="16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w w:val="71"/>
              </w:rPr>
              <w:t>$</w:t>
            </w:r>
          </w:p>
        </w:tc>
        <w:tc>
          <w:tcPr>
            <w:tcW w:w="128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2,294</w:t>
            </w:r>
          </w:p>
        </w:tc>
        <w:tc>
          <w:tcPr>
            <w:tcW w:w="280" w:type="dxa"/>
            <w:vAlign w:val="bottom"/>
            <w:tcBorders>
              <w:top w:val="single" w:sz="8" w:color="E6E6E6"/>
            </w:tcBorders>
            <w:shd w:val="clear" w:color="auto" w:fill="E6E6E6"/>
          </w:tcPr>
          <w:p>
            <w:pPr>
              <w:spacing w:after="0"/>
              <w:rPr>
                <w:sz w:val="20"/>
                <w:szCs w:val="20"/>
                <w:color w:val="auto"/>
              </w:rPr>
            </w:pPr>
          </w:p>
        </w:tc>
        <w:tc>
          <w:tcPr>
            <w:tcW w:w="320" w:type="dxa"/>
            <w:vAlign w:val="bottom"/>
            <w:tcBorders>
              <w:top w:val="single" w:sz="8" w:color="auto"/>
            </w:tcBorders>
            <w:shd w:val="clear" w:color="auto" w:fill="E6E6E6"/>
          </w:tcPr>
          <w:p>
            <w:pPr>
              <w:jc w:val="right"/>
              <w:ind w:right="121"/>
              <w:spacing w:after="0"/>
              <w:rPr>
                <w:sz w:val="20"/>
                <w:szCs w:val="20"/>
                <w:color w:val="auto"/>
              </w:rPr>
            </w:pPr>
            <w:r>
              <w:rPr>
                <w:rFonts w:ascii="Arial" w:cs="Arial" w:eastAsia="Arial" w:hAnsi="Arial"/>
                <w:sz w:val="20"/>
                <w:szCs w:val="20"/>
                <w:color w:val="auto"/>
                <w:w w:val="71"/>
              </w:rPr>
              <w:t>$</w:t>
            </w:r>
          </w:p>
        </w:tc>
        <w:tc>
          <w:tcPr>
            <w:tcW w:w="112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3,376</w:t>
            </w:r>
          </w:p>
        </w:tc>
        <w:tc>
          <w:tcPr>
            <w:tcW w:w="120" w:type="dxa"/>
            <w:vAlign w:val="bottom"/>
            <w:tcBorders>
              <w:top w:val="single" w:sz="8" w:color="E6E6E6"/>
            </w:tcBorders>
            <w:shd w:val="clear" w:color="auto" w:fill="E6E6E6"/>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3640" w:type="dxa"/>
            <w:vAlign w:val="bottom"/>
            <w:shd w:val="clear" w:color="auto" w:fill="FEFEFE"/>
          </w:tcPr>
          <w:p>
            <w:pPr>
              <w:spacing w:after="0" w:line="281" w:lineRule="exact"/>
              <w:rPr>
                <w:sz w:val="20"/>
                <w:szCs w:val="20"/>
                <w:color w:val="auto"/>
              </w:rPr>
            </w:pPr>
            <w:r>
              <w:rPr>
                <w:rFonts w:ascii="Arial" w:cs="Arial" w:eastAsia="Arial" w:hAnsi="Arial"/>
                <w:sz w:val="20"/>
                <w:szCs w:val="20"/>
                <w:color w:val="auto"/>
              </w:rPr>
              <w:t>Depreciation and amortization</w:t>
            </w:r>
            <w:r>
              <w:rPr>
                <w:rFonts w:ascii="Arial" w:cs="Arial" w:eastAsia="Arial" w:hAnsi="Arial"/>
                <w:sz w:val="25"/>
                <w:szCs w:val="25"/>
                <w:color w:val="auto"/>
                <w:vertAlign w:val="superscript"/>
              </w:rPr>
              <w:t>(4)</w:t>
            </w:r>
          </w:p>
        </w:tc>
        <w:tc>
          <w:tcPr>
            <w:tcW w:w="120" w:type="dxa"/>
            <w:vAlign w:val="bottom"/>
            <w:shd w:val="clear" w:color="auto" w:fill="FEFEFE"/>
          </w:tcPr>
          <w:p>
            <w:pPr>
              <w:spacing w:after="0"/>
              <w:rPr>
                <w:sz w:val="24"/>
                <w:szCs w:val="24"/>
                <w:color w:val="auto"/>
              </w:rPr>
            </w:pPr>
          </w:p>
        </w:tc>
        <w:tc>
          <w:tcPr>
            <w:tcW w:w="1320" w:type="dxa"/>
            <w:vAlign w:val="bottom"/>
            <w:shd w:val="clear" w:color="auto" w:fill="FEFEFE"/>
          </w:tcPr>
          <w:p>
            <w:pPr>
              <w:jc w:val="right"/>
              <w:spacing w:after="0"/>
              <w:rPr>
                <w:sz w:val="20"/>
                <w:szCs w:val="20"/>
                <w:color w:val="auto"/>
              </w:rPr>
            </w:pPr>
            <w:r>
              <w:rPr>
                <w:rFonts w:ascii="Arial" w:cs="Arial" w:eastAsia="Arial" w:hAnsi="Arial"/>
                <w:sz w:val="20"/>
                <w:szCs w:val="20"/>
                <w:color w:val="auto"/>
              </w:rPr>
              <w:t>4,672</w:t>
            </w:r>
          </w:p>
        </w:tc>
        <w:tc>
          <w:tcPr>
            <w:tcW w:w="280" w:type="dxa"/>
            <w:vAlign w:val="bottom"/>
            <w:shd w:val="clear" w:color="auto" w:fill="FEFEFE"/>
          </w:tcPr>
          <w:p>
            <w:pPr>
              <w:spacing w:after="0"/>
              <w:rPr>
                <w:sz w:val="24"/>
                <w:szCs w:val="24"/>
                <w:color w:val="auto"/>
              </w:rPr>
            </w:pPr>
          </w:p>
        </w:tc>
        <w:tc>
          <w:tcPr>
            <w:tcW w:w="200" w:type="dxa"/>
            <w:vAlign w:val="bottom"/>
            <w:shd w:val="clear" w:color="auto" w:fill="FEFEFE"/>
          </w:tcPr>
          <w:p>
            <w:pPr>
              <w:spacing w:after="0"/>
              <w:rPr>
                <w:sz w:val="24"/>
                <w:szCs w:val="24"/>
                <w:color w:val="auto"/>
              </w:rPr>
            </w:pPr>
          </w:p>
        </w:tc>
        <w:tc>
          <w:tcPr>
            <w:tcW w:w="1640" w:type="dxa"/>
            <w:vAlign w:val="bottom"/>
            <w:shd w:val="clear" w:color="auto" w:fill="FEFEFE"/>
          </w:tcPr>
          <w:p>
            <w:pPr>
              <w:jc w:val="right"/>
              <w:spacing w:after="0"/>
              <w:rPr>
                <w:sz w:val="20"/>
                <w:szCs w:val="20"/>
                <w:color w:val="auto"/>
              </w:rPr>
            </w:pPr>
            <w:r>
              <w:rPr>
                <w:rFonts w:ascii="Arial" w:cs="Arial" w:eastAsia="Arial" w:hAnsi="Arial"/>
                <w:sz w:val="20"/>
                <w:szCs w:val="20"/>
                <w:color w:val="auto"/>
              </w:rPr>
              <w:t>4,388</w:t>
            </w:r>
          </w:p>
        </w:tc>
        <w:tc>
          <w:tcPr>
            <w:tcW w:w="280" w:type="dxa"/>
            <w:vAlign w:val="bottom"/>
            <w:shd w:val="clear" w:color="auto" w:fill="FEFEFE"/>
          </w:tcPr>
          <w:p>
            <w:pPr>
              <w:spacing w:after="0"/>
              <w:rPr>
                <w:sz w:val="24"/>
                <w:szCs w:val="24"/>
                <w:color w:val="auto"/>
              </w:rPr>
            </w:pPr>
          </w:p>
        </w:tc>
        <w:tc>
          <w:tcPr>
            <w:tcW w:w="160" w:type="dxa"/>
            <w:vAlign w:val="bottom"/>
            <w:shd w:val="clear" w:color="auto" w:fill="FEFEFE"/>
          </w:tcPr>
          <w:p>
            <w:pPr>
              <w:spacing w:after="0"/>
              <w:rPr>
                <w:sz w:val="24"/>
                <w:szCs w:val="24"/>
                <w:color w:val="auto"/>
              </w:rPr>
            </w:pPr>
          </w:p>
        </w:tc>
        <w:tc>
          <w:tcPr>
            <w:tcW w:w="1280" w:type="dxa"/>
            <w:vAlign w:val="bottom"/>
            <w:shd w:val="clear" w:color="auto" w:fill="FEFEFE"/>
          </w:tcPr>
          <w:p>
            <w:pPr>
              <w:jc w:val="right"/>
              <w:spacing w:after="0"/>
              <w:rPr>
                <w:sz w:val="20"/>
                <w:szCs w:val="20"/>
                <w:color w:val="auto"/>
              </w:rPr>
            </w:pPr>
            <w:r>
              <w:rPr>
                <w:rFonts w:ascii="Arial" w:cs="Arial" w:eastAsia="Arial" w:hAnsi="Arial"/>
                <w:sz w:val="20"/>
                <w:szCs w:val="20"/>
                <w:color w:val="auto"/>
              </w:rPr>
              <w:t>1,554</w:t>
            </w:r>
          </w:p>
        </w:tc>
        <w:tc>
          <w:tcPr>
            <w:tcW w:w="280" w:type="dxa"/>
            <w:vAlign w:val="bottom"/>
            <w:shd w:val="clear" w:color="auto" w:fill="FEFEFE"/>
          </w:tcPr>
          <w:p>
            <w:pPr>
              <w:spacing w:after="0"/>
              <w:rPr>
                <w:sz w:val="24"/>
                <w:szCs w:val="24"/>
                <w:color w:val="auto"/>
              </w:rPr>
            </w:pPr>
          </w:p>
        </w:tc>
        <w:tc>
          <w:tcPr>
            <w:tcW w:w="320" w:type="dxa"/>
            <w:vAlign w:val="bottom"/>
            <w:shd w:val="clear" w:color="auto" w:fill="FEFEFE"/>
          </w:tcPr>
          <w:p>
            <w:pPr>
              <w:spacing w:after="0"/>
              <w:rPr>
                <w:sz w:val="24"/>
                <w:szCs w:val="24"/>
                <w:color w:val="auto"/>
              </w:rPr>
            </w:pPr>
          </w:p>
        </w:tc>
        <w:tc>
          <w:tcPr>
            <w:tcW w:w="1120" w:type="dxa"/>
            <w:vAlign w:val="bottom"/>
            <w:shd w:val="clear" w:color="auto" w:fill="FEFEFE"/>
          </w:tcPr>
          <w:p>
            <w:pPr>
              <w:jc w:val="right"/>
              <w:spacing w:after="0"/>
              <w:rPr>
                <w:sz w:val="20"/>
                <w:szCs w:val="20"/>
                <w:color w:val="auto"/>
              </w:rPr>
            </w:pPr>
            <w:r>
              <w:rPr>
                <w:rFonts w:ascii="Arial" w:cs="Arial" w:eastAsia="Arial" w:hAnsi="Arial"/>
                <w:sz w:val="20"/>
                <w:szCs w:val="20"/>
                <w:color w:val="auto"/>
              </w:rPr>
              <w:t>10,614</w:t>
            </w:r>
          </w:p>
        </w:tc>
        <w:tc>
          <w:tcPr>
            <w:tcW w:w="120" w:type="dxa"/>
            <w:vAlign w:val="bottom"/>
            <w:shd w:val="clear" w:color="auto" w:fill="FEFEFE"/>
          </w:tcPr>
          <w:p>
            <w:pPr>
              <w:spacing w:after="0"/>
              <w:rPr>
                <w:sz w:val="24"/>
                <w:szCs w:val="24"/>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720" w:right="420" w:firstLine="3"/>
        <w:spacing w:after="0" w:line="277" w:lineRule="auto"/>
        <w:tabs>
          <w:tab w:leader="none" w:pos="1002" w:val="left"/>
        </w:tabs>
        <w:numPr>
          <w:ilvl w:val="0"/>
          <w:numId w:val="45"/>
        </w:numPr>
        <w:rPr>
          <w:rFonts w:ascii="Arial" w:cs="Arial" w:eastAsia="Arial" w:hAnsi="Arial"/>
          <w:sz w:val="20"/>
          <w:szCs w:val="20"/>
          <w:color w:val="auto"/>
        </w:rPr>
      </w:pPr>
      <w:r>
        <w:rPr>
          <w:rFonts w:ascii="Arial" w:cs="Arial" w:eastAsia="Arial" w:hAnsi="Arial"/>
          <w:sz w:val="20"/>
          <w:szCs w:val="20"/>
          <w:color w:val="auto"/>
        </w:rPr>
        <w:t>The amounts of depreciation and amortization disclosed by reportable segment are included within the other segment expense captions, such as shop burden or general and administrative expense.</w:t>
      </w: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color w:val="auto"/>
        </w:rPr>
        <w:t>No single customer represented greater than 10% of consolidated net sales or accounts receivable for 2024, 2023, or 2022.</w:t>
      </w: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Geographic Information</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Net sales by geographic area are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180" w:type="dxa"/>
            <w:vAlign w:val="bottom"/>
            <w:tcBorders>
              <w:bottom w:val="single" w:sz="8" w:color="FEFEFE"/>
            </w:tcBorders>
            <w:vMerge w:val="restart"/>
            <w:shd w:val="clear" w:color="auto" w:fill="FEFEFE"/>
          </w:tcPr>
          <w:p>
            <w:pPr>
              <w:spacing w:after="0"/>
              <w:rPr>
                <w:sz w:val="20"/>
                <w:szCs w:val="20"/>
                <w:color w:val="auto"/>
              </w:rPr>
            </w:pPr>
            <w:r>
              <w:rPr>
                <w:rFonts w:ascii="Arial" w:cs="Arial" w:eastAsia="Arial" w:hAnsi="Arial"/>
                <w:sz w:val="16"/>
                <w:szCs w:val="16"/>
                <w:b w:val="1"/>
                <w:bCs w:val="1"/>
                <w:color w:val="auto"/>
              </w:rPr>
              <w:t>(table only in thousands)</w:t>
            </w:r>
          </w:p>
        </w:tc>
        <w:tc>
          <w:tcPr>
            <w:tcW w:w="360" w:type="dxa"/>
            <w:vAlign w:val="bottom"/>
            <w:tcBorders>
              <w:bottom w:val="single" w:sz="8" w:color="FEFEFE"/>
            </w:tcBorders>
            <w:shd w:val="clear" w:color="auto" w:fill="FEFEFE"/>
          </w:tcPr>
          <w:p>
            <w:pPr>
              <w:spacing w:after="0"/>
              <w:rPr>
                <w:sz w:val="17"/>
                <w:szCs w:val="17"/>
                <w:color w:val="auto"/>
              </w:rPr>
            </w:pPr>
          </w:p>
        </w:tc>
        <w:tc>
          <w:tcPr>
            <w:tcW w:w="460" w:type="dxa"/>
            <w:vAlign w:val="bottom"/>
            <w:tcBorders>
              <w:bottom w:val="single" w:sz="8" w:color="auto"/>
            </w:tcBorders>
            <w:shd w:val="clear" w:color="auto" w:fill="FEFEFE"/>
          </w:tcPr>
          <w:p>
            <w:pPr>
              <w:spacing w:after="0"/>
              <w:rPr>
                <w:sz w:val="17"/>
                <w:szCs w:val="17"/>
                <w:color w:val="auto"/>
              </w:rPr>
            </w:pPr>
          </w:p>
        </w:tc>
        <w:tc>
          <w:tcPr>
            <w:tcW w:w="1460" w:type="dxa"/>
            <w:vAlign w:val="bottom"/>
            <w:tcBorders>
              <w:bottom w:val="single" w:sz="8" w:color="auto"/>
            </w:tcBorders>
            <w:shd w:val="clear" w:color="auto" w:fill="FEFEFE"/>
          </w:tcPr>
          <w:p>
            <w:pPr>
              <w:spacing w:after="0"/>
              <w:rPr>
                <w:sz w:val="17"/>
                <w:szCs w:val="17"/>
                <w:color w:val="auto"/>
              </w:rPr>
            </w:pPr>
          </w:p>
        </w:tc>
        <w:tc>
          <w:tcPr>
            <w:tcW w:w="480" w:type="dxa"/>
            <w:vAlign w:val="bottom"/>
            <w:tcBorders>
              <w:bottom w:val="single" w:sz="8" w:color="FEFEFE"/>
            </w:tcBorders>
            <w:shd w:val="clear" w:color="auto" w:fill="FEFEFE"/>
          </w:tcPr>
          <w:p>
            <w:pPr>
              <w:spacing w:after="0"/>
              <w:rPr>
                <w:sz w:val="17"/>
                <w:szCs w:val="17"/>
                <w:color w:val="auto"/>
              </w:rPr>
            </w:pPr>
          </w:p>
        </w:tc>
        <w:tc>
          <w:tcPr>
            <w:tcW w:w="120" w:type="dxa"/>
            <w:vAlign w:val="bottom"/>
            <w:tcBorders>
              <w:bottom w:val="single" w:sz="8" w:color="auto"/>
            </w:tcBorders>
            <w:shd w:val="clear" w:color="auto" w:fill="FEFEFE"/>
          </w:tcPr>
          <w:p>
            <w:pPr>
              <w:spacing w:after="0"/>
              <w:rPr>
                <w:sz w:val="17"/>
                <w:szCs w:val="17"/>
                <w:color w:val="auto"/>
              </w:rPr>
            </w:pPr>
          </w:p>
        </w:tc>
        <w:tc>
          <w:tcPr>
            <w:tcW w:w="1500" w:type="dxa"/>
            <w:vAlign w:val="bottom"/>
            <w:tcBorders>
              <w:bottom w:val="single" w:sz="8" w:color="auto"/>
            </w:tcBorders>
            <w:shd w:val="clear" w:color="auto" w:fill="FEFEFE"/>
          </w:tcPr>
          <w:p>
            <w:pPr>
              <w:jc w:val="right"/>
              <w:ind w:right="405"/>
              <w:spacing w:after="0"/>
              <w:rPr>
                <w:sz w:val="20"/>
                <w:szCs w:val="20"/>
                <w:color w:val="auto"/>
              </w:rPr>
            </w:pPr>
            <w:r>
              <w:rPr>
                <w:rFonts w:ascii="Arial" w:cs="Arial" w:eastAsia="Arial" w:hAnsi="Arial"/>
                <w:sz w:val="16"/>
                <w:szCs w:val="16"/>
                <w:b w:val="1"/>
                <w:bCs w:val="1"/>
                <w:color w:val="auto"/>
                <w:w w:val="94"/>
              </w:rPr>
              <w:t>December 31,</w:t>
            </w:r>
          </w:p>
        </w:tc>
        <w:tc>
          <w:tcPr>
            <w:tcW w:w="480" w:type="dxa"/>
            <w:vAlign w:val="bottom"/>
            <w:tcBorders>
              <w:bottom w:val="single" w:sz="8" w:color="FEFEFE"/>
            </w:tcBorders>
            <w:shd w:val="clear" w:color="auto" w:fill="FEFEFE"/>
          </w:tcPr>
          <w:p>
            <w:pPr>
              <w:spacing w:after="0"/>
              <w:rPr>
                <w:sz w:val="17"/>
                <w:szCs w:val="17"/>
                <w:color w:val="auto"/>
              </w:rPr>
            </w:pPr>
          </w:p>
        </w:tc>
        <w:tc>
          <w:tcPr>
            <w:tcW w:w="100" w:type="dxa"/>
            <w:vAlign w:val="bottom"/>
            <w:tcBorders>
              <w:bottom w:val="single" w:sz="8" w:color="auto"/>
            </w:tcBorders>
            <w:shd w:val="clear" w:color="auto" w:fill="FEFEFE"/>
          </w:tcPr>
          <w:p>
            <w:pPr>
              <w:spacing w:after="0"/>
              <w:rPr>
                <w:sz w:val="17"/>
                <w:szCs w:val="17"/>
                <w:color w:val="auto"/>
              </w:rPr>
            </w:pPr>
          </w:p>
        </w:tc>
        <w:tc>
          <w:tcPr>
            <w:tcW w:w="1500" w:type="dxa"/>
            <w:vAlign w:val="bottom"/>
            <w:tcBorders>
              <w:bottom w:val="single" w:sz="8" w:color="auto"/>
            </w:tcBorders>
            <w:shd w:val="clear" w:color="auto" w:fill="FEFEFE"/>
          </w:tcPr>
          <w:p>
            <w:pPr>
              <w:spacing w:after="0"/>
              <w:rPr>
                <w:sz w:val="17"/>
                <w:szCs w:val="17"/>
                <w:color w:val="auto"/>
              </w:rPr>
            </w:pPr>
          </w:p>
        </w:tc>
        <w:tc>
          <w:tcPr>
            <w:tcW w:w="120" w:type="dxa"/>
            <w:vAlign w:val="bottom"/>
            <w:tcBorders>
              <w:bottom w:val="single" w:sz="8" w:color="FEFEFE"/>
            </w:tcBorders>
            <w:shd w:val="clear" w:color="auto" w:fill="FEFEFE"/>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4180" w:type="dxa"/>
            <w:vAlign w:val="bottom"/>
            <w:tcBorders>
              <w:bottom w:val="single" w:sz="8" w:color="FEFEFE"/>
            </w:tcBorders>
            <w:vMerge w:val="continue"/>
            <w:shd w:val="clear" w:color="auto" w:fill="FEFEFE"/>
          </w:tcPr>
          <w:p>
            <w:pPr>
              <w:spacing w:after="0"/>
              <w:rPr>
                <w:sz w:val="16"/>
                <w:szCs w:val="16"/>
                <w:color w:val="auto"/>
              </w:rPr>
            </w:pPr>
          </w:p>
        </w:tc>
        <w:tc>
          <w:tcPr>
            <w:tcW w:w="360" w:type="dxa"/>
            <w:vAlign w:val="bottom"/>
            <w:tcBorders>
              <w:bottom w:val="single" w:sz="8" w:color="FEFEFE"/>
            </w:tcBorders>
            <w:shd w:val="clear" w:color="auto" w:fill="FEFEFE"/>
          </w:tcPr>
          <w:p>
            <w:pPr>
              <w:spacing w:after="0"/>
              <w:rPr>
                <w:sz w:val="16"/>
                <w:szCs w:val="16"/>
                <w:color w:val="auto"/>
              </w:rPr>
            </w:pPr>
          </w:p>
        </w:tc>
        <w:tc>
          <w:tcPr>
            <w:tcW w:w="460" w:type="dxa"/>
            <w:vAlign w:val="bottom"/>
            <w:tcBorders>
              <w:bottom w:val="single" w:sz="8" w:color="auto"/>
            </w:tcBorders>
            <w:shd w:val="clear" w:color="auto" w:fill="FEFEFE"/>
          </w:tcPr>
          <w:p>
            <w:pPr>
              <w:spacing w:after="0"/>
              <w:rPr>
                <w:sz w:val="16"/>
                <w:szCs w:val="16"/>
                <w:color w:val="auto"/>
              </w:rPr>
            </w:pPr>
          </w:p>
        </w:tc>
        <w:tc>
          <w:tcPr>
            <w:tcW w:w="1460" w:type="dxa"/>
            <w:vAlign w:val="bottom"/>
            <w:tcBorders>
              <w:bottom w:val="single" w:sz="8" w:color="auto"/>
            </w:tcBorders>
            <w:shd w:val="clear" w:color="auto" w:fill="FEFEFE"/>
          </w:tcPr>
          <w:p>
            <w:pPr>
              <w:jc w:val="right"/>
              <w:ind w:right="703"/>
              <w:spacing w:after="0"/>
              <w:rPr>
                <w:sz w:val="20"/>
                <w:szCs w:val="20"/>
                <w:color w:val="auto"/>
              </w:rPr>
            </w:pPr>
            <w:r>
              <w:rPr>
                <w:rFonts w:ascii="Arial" w:cs="Arial" w:eastAsia="Arial" w:hAnsi="Arial"/>
                <w:sz w:val="16"/>
                <w:szCs w:val="16"/>
                <w:b w:val="1"/>
                <w:bCs w:val="1"/>
                <w:color w:val="auto"/>
              </w:rPr>
              <w:t>2024</w:t>
            </w:r>
          </w:p>
        </w:tc>
        <w:tc>
          <w:tcPr>
            <w:tcW w:w="480" w:type="dxa"/>
            <w:vAlign w:val="bottom"/>
            <w:tcBorders>
              <w:bottom w:val="single" w:sz="8" w:color="FEFEFE"/>
            </w:tcBorders>
            <w:shd w:val="clear" w:color="auto" w:fill="FEFEFE"/>
          </w:tcPr>
          <w:p>
            <w:pPr>
              <w:spacing w:after="0"/>
              <w:rPr>
                <w:sz w:val="16"/>
                <w:szCs w:val="16"/>
                <w:color w:val="auto"/>
              </w:rPr>
            </w:pPr>
          </w:p>
        </w:tc>
        <w:tc>
          <w:tcPr>
            <w:tcW w:w="120" w:type="dxa"/>
            <w:vAlign w:val="bottom"/>
            <w:tcBorders>
              <w:bottom w:val="single" w:sz="8" w:color="auto"/>
            </w:tcBorders>
            <w:shd w:val="clear" w:color="auto" w:fill="FEFEFE"/>
          </w:tcPr>
          <w:p>
            <w:pPr>
              <w:spacing w:after="0"/>
              <w:rPr>
                <w:sz w:val="16"/>
                <w:szCs w:val="16"/>
                <w:color w:val="auto"/>
              </w:rPr>
            </w:pPr>
          </w:p>
        </w:tc>
        <w:tc>
          <w:tcPr>
            <w:tcW w:w="1500" w:type="dxa"/>
            <w:vAlign w:val="bottom"/>
            <w:tcBorders>
              <w:bottom w:val="single" w:sz="8" w:color="auto"/>
            </w:tcBorders>
            <w:shd w:val="clear" w:color="auto" w:fill="FEFEFE"/>
          </w:tcPr>
          <w:p>
            <w:pPr>
              <w:jc w:val="right"/>
              <w:ind w:right="565"/>
              <w:spacing w:after="0"/>
              <w:rPr>
                <w:sz w:val="20"/>
                <w:szCs w:val="20"/>
                <w:color w:val="auto"/>
              </w:rPr>
            </w:pPr>
            <w:r>
              <w:rPr>
                <w:rFonts w:ascii="Arial" w:cs="Arial" w:eastAsia="Arial" w:hAnsi="Arial"/>
                <w:sz w:val="16"/>
                <w:szCs w:val="16"/>
                <w:b w:val="1"/>
                <w:bCs w:val="1"/>
                <w:color w:val="auto"/>
              </w:rPr>
              <w:t>2023</w:t>
            </w:r>
          </w:p>
        </w:tc>
        <w:tc>
          <w:tcPr>
            <w:tcW w:w="480" w:type="dxa"/>
            <w:vAlign w:val="bottom"/>
            <w:tcBorders>
              <w:bottom w:val="single" w:sz="8" w:color="FEFEFE"/>
            </w:tcBorders>
            <w:shd w:val="clear" w:color="auto" w:fill="FEFEFE"/>
          </w:tcPr>
          <w:p>
            <w:pPr>
              <w:spacing w:after="0"/>
              <w:rPr>
                <w:sz w:val="16"/>
                <w:szCs w:val="16"/>
                <w:color w:val="auto"/>
              </w:rPr>
            </w:pPr>
          </w:p>
        </w:tc>
        <w:tc>
          <w:tcPr>
            <w:tcW w:w="100" w:type="dxa"/>
            <w:vAlign w:val="bottom"/>
            <w:tcBorders>
              <w:bottom w:val="single" w:sz="8" w:color="auto"/>
            </w:tcBorders>
            <w:shd w:val="clear" w:color="auto" w:fill="FEFEFE"/>
          </w:tcPr>
          <w:p>
            <w:pPr>
              <w:spacing w:after="0"/>
              <w:rPr>
                <w:sz w:val="16"/>
                <w:szCs w:val="16"/>
                <w:color w:val="auto"/>
              </w:rPr>
            </w:pPr>
          </w:p>
        </w:tc>
        <w:tc>
          <w:tcPr>
            <w:tcW w:w="1500" w:type="dxa"/>
            <w:vAlign w:val="bottom"/>
            <w:tcBorders>
              <w:bottom w:val="single" w:sz="8" w:color="auto"/>
            </w:tcBorders>
            <w:shd w:val="clear" w:color="auto" w:fill="FEFEFE"/>
          </w:tcPr>
          <w:p>
            <w:pPr>
              <w:jc w:val="right"/>
              <w:ind w:right="543"/>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FEFEFE"/>
            </w:tcBorders>
            <w:shd w:val="clear" w:color="auto" w:fill="FEFEFE"/>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4180" w:type="dxa"/>
            <w:vAlign w:val="bottom"/>
            <w:shd w:val="clear" w:color="auto" w:fill="FEFEFE"/>
          </w:tcPr>
          <w:p>
            <w:pPr>
              <w:spacing w:after="0"/>
              <w:rPr>
                <w:sz w:val="20"/>
                <w:szCs w:val="20"/>
                <w:color w:val="auto"/>
              </w:rPr>
            </w:pPr>
            <w:r>
              <w:rPr>
                <w:rFonts w:ascii="Arial" w:cs="Arial" w:eastAsia="Arial" w:hAnsi="Arial"/>
                <w:sz w:val="20"/>
                <w:szCs w:val="20"/>
                <w:color w:val="auto"/>
              </w:rPr>
              <w:t>United States</w:t>
            </w:r>
          </w:p>
        </w:tc>
        <w:tc>
          <w:tcPr>
            <w:tcW w:w="360" w:type="dxa"/>
            <w:vAlign w:val="bottom"/>
            <w:shd w:val="clear" w:color="auto" w:fill="FEFEFE"/>
          </w:tcPr>
          <w:p>
            <w:pPr>
              <w:spacing w:after="0"/>
              <w:rPr>
                <w:sz w:val="20"/>
                <w:szCs w:val="20"/>
                <w:color w:val="auto"/>
              </w:rPr>
            </w:pPr>
          </w:p>
        </w:tc>
        <w:tc>
          <w:tcPr>
            <w:tcW w:w="460" w:type="dxa"/>
            <w:vAlign w:val="bottom"/>
            <w:shd w:val="clear" w:color="auto" w:fill="FEFEFE"/>
          </w:tcPr>
          <w:p>
            <w:pPr>
              <w:jc w:val="right"/>
              <w:ind w:right="261"/>
              <w:spacing w:after="0"/>
              <w:rPr>
                <w:sz w:val="20"/>
                <w:szCs w:val="20"/>
                <w:color w:val="auto"/>
              </w:rPr>
            </w:pPr>
            <w:r>
              <w:rPr>
                <w:rFonts w:ascii="Arial" w:cs="Arial" w:eastAsia="Arial" w:hAnsi="Arial"/>
                <w:sz w:val="20"/>
                <w:szCs w:val="20"/>
                <w:color w:val="auto"/>
                <w:w w:val="71"/>
              </w:rPr>
              <w:t>$</w:t>
            </w:r>
          </w:p>
        </w:tc>
        <w:tc>
          <w:tcPr>
            <w:tcW w:w="1460" w:type="dxa"/>
            <w:vAlign w:val="bottom"/>
            <w:shd w:val="clear" w:color="auto" w:fill="FEFEFE"/>
          </w:tcPr>
          <w:p>
            <w:pPr>
              <w:jc w:val="right"/>
              <w:spacing w:after="0"/>
              <w:rPr>
                <w:sz w:val="20"/>
                <w:szCs w:val="20"/>
                <w:color w:val="auto"/>
              </w:rPr>
            </w:pPr>
            <w:r>
              <w:rPr>
                <w:rFonts w:ascii="Arial" w:cs="Arial" w:eastAsia="Arial" w:hAnsi="Arial"/>
                <w:sz w:val="20"/>
                <w:szCs w:val="20"/>
                <w:color w:val="auto"/>
              </w:rPr>
              <w:t>376,281</w:t>
            </w:r>
          </w:p>
        </w:tc>
        <w:tc>
          <w:tcPr>
            <w:tcW w:w="480" w:type="dxa"/>
            <w:vAlign w:val="bottom"/>
            <w:shd w:val="clear" w:color="auto" w:fill="FEFEFE"/>
          </w:tcPr>
          <w:p>
            <w:pPr>
              <w:spacing w:after="0"/>
              <w:rPr>
                <w:sz w:val="20"/>
                <w:szCs w:val="20"/>
                <w:color w:val="auto"/>
              </w:rPr>
            </w:pPr>
          </w:p>
        </w:tc>
        <w:tc>
          <w:tcPr>
            <w:tcW w:w="120" w:type="dxa"/>
            <w:vAlign w:val="bottom"/>
            <w:shd w:val="clear" w:color="auto" w:fill="FEFEFE"/>
          </w:tcPr>
          <w:p>
            <w:pPr>
              <w:jc w:val="right"/>
              <w:spacing w:after="0"/>
              <w:rPr>
                <w:sz w:val="20"/>
                <w:szCs w:val="20"/>
                <w:color w:val="auto"/>
              </w:rPr>
            </w:pPr>
            <w:r>
              <w:rPr>
                <w:rFonts w:ascii="Arial" w:cs="Arial" w:eastAsia="Arial" w:hAnsi="Arial"/>
                <w:sz w:val="20"/>
                <w:szCs w:val="20"/>
                <w:color w:val="auto"/>
                <w:highlight w:val="white"/>
                <w:w w:val="71"/>
              </w:rPr>
              <w:t>$</w:t>
            </w:r>
          </w:p>
        </w:tc>
        <w:tc>
          <w:tcPr>
            <w:tcW w:w="1500" w:type="dxa"/>
            <w:vAlign w:val="bottom"/>
            <w:shd w:val="clear" w:color="auto" w:fill="FEFEFE"/>
          </w:tcPr>
          <w:p>
            <w:pPr>
              <w:jc w:val="right"/>
              <w:spacing w:after="0"/>
              <w:rPr>
                <w:sz w:val="20"/>
                <w:szCs w:val="20"/>
                <w:color w:val="auto"/>
              </w:rPr>
            </w:pPr>
            <w:r>
              <w:rPr>
                <w:rFonts w:ascii="Arial" w:cs="Arial" w:eastAsia="Arial" w:hAnsi="Arial"/>
                <w:sz w:val="20"/>
                <w:szCs w:val="20"/>
                <w:color w:val="auto"/>
              </w:rPr>
              <w:t>364,483</w:t>
            </w:r>
          </w:p>
        </w:tc>
        <w:tc>
          <w:tcPr>
            <w:tcW w:w="480" w:type="dxa"/>
            <w:vAlign w:val="bottom"/>
            <w:shd w:val="clear" w:color="auto" w:fill="FEFEFE"/>
          </w:tcPr>
          <w:p>
            <w:pPr>
              <w:spacing w:after="0"/>
              <w:rPr>
                <w:sz w:val="20"/>
                <w:szCs w:val="20"/>
                <w:color w:val="auto"/>
              </w:rPr>
            </w:pPr>
          </w:p>
        </w:tc>
        <w:tc>
          <w:tcPr>
            <w:tcW w:w="100" w:type="dxa"/>
            <w:vAlign w:val="bottom"/>
            <w:shd w:val="clear" w:color="auto" w:fill="FEFEFE"/>
          </w:tcPr>
          <w:p>
            <w:pPr>
              <w:jc w:val="right"/>
              <w:spacing w:after="0"/>
              <w:rPr>
                <w:sz w:val="20"/>
                <w:szCs w:val="20"/>
                <w:color w:val="auto"/>
              </w:rPr>
            </w:pPr>
            <w:r>
              <w:rPr>
                <w:rFonts w:ascii="Arial" w:cs="Arial" w:eastAsia="Arial" w:hAnsi="Arial"/>
                <w:sz w:val="20"/>
                <w:szCs w:val="20"/>
                <w:color w:val="auto"/>
                <w:highlight w:val="white"/>
                <w:w w:val="71"/>
              </w:rPr>
              <w:t>$</w:t>
            </w:r>
          </w:p>
        </w:tc>
        <w:tc>
          <w:tcPr>
            <w:tcW w:w="1500" w:type="dxa"/>
            <w:vAlign w:val="bottom"/>
            <w:shd w:val="clear" w:color="auto" w:fill="FEFEFE"/>
          </w:tcPr>
          <w:p>
            <w:pPr>
              <w:jc w:val="right"/>
              <w:spacing w:after="0"/>
              <w:rPr>
                <w:sz w:val="20"/>
                <w:szCs w:val="20"/>
                <w:color w:val="auto"/>
              </w:rPr>
            </w:pPr>
            <w:r>
              <w:rPr>
                <w:rFonts w:ascii="Arial" w:cs="Arial" w:eastAsia="Arial" w:hAnsi="Arial"/>
                <w:sz w:val="20"/>
                <w:szCs w:val="20"/>
                <w:color w:val="auto"/>
              </w:rPr>
              <w:t>272,702</w:t>
            </w:r>
          </w:p>
        </w:tc>
        <w:tc>
          <w:tcPr>
            <w:tcW w:w="120" w:type="dxa"/>
            <w:vAlign w:val="bottom"/>
            <w:shd w:val="clear" w:color="auto" w:fill="FEFEFE"/>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180" w:type="dxa"/>
            <w:vAlign w:val="bottom"/>
            <w:shd w:val="clear" w:color="auto" w:fill="E6E6E6"/>
          </w:tcPr>
          <w:p>
            <w:pPr>
              <w:spacing w:after="0"/>
              <w:rPr>
                <w:sz w:val="20"/>
                <w:szCs w:val="20"/>
                <w:color w:val="auto"/>
              </w:rPr>
            </w:pPr>
            <w:r>
              <w:rPr>
                <w:rFonts w:ascii="Arial" w:cs="Arial" w:eastAsia="Arial" w:hAnsi="Arial"/>
                <w:sz w:val="20"/>
                <w:szCs w:val="20"/>
                <w:color w:val="auto"/>
              </w:rPr>
              <w:t>United Kingdom</w:t>
            </w:r>
          </w:p>
        </w:tc>
        <w:tc>
          <w:tcPr>
            <w:tcW w:w="360" w:type="dxa"/>
            <w:vAlign w:val="bottom"/>
            <w:shd w:val="clear" w:color="auto" w:fill="E6E6E6"/>
          </w:tcPr>
          <w:p>
            <w:pPr>
              <w:spacing w:after="0"/>
              <w:rPr>
                <w:sz w:val="21"/>
                <w:szCs w:val="21"/>
                <w:color w:val="auto"/>
              </w:rPr>
            </w:pPr>
          </w:p>
        </w:tc>
        <w:tc>
          <w:tcPr>
            <w:tcW w:w="460" w:type="dxa"/>
            <w:vAlign w:val="bottom"/>
            <w:shd w:val="clear" w:color="auto" w:fill="E6E6E6"/>
          </w:tcPr>
          <w:p>
            <w:pPr>
              <w:spacing w:after="0"/>
              <w:rPr>
                <w:sz w:val="21"/>
                <w:szCs w:val="21"/>
                <w:color w:val="auto"/>
              </w:rPr>
            </w:pPr>
          </w:p>
        </w:tc>
        <w:tc>
          <w:tcPr>
            <w:tcW w:w="14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62,961</w:t>
            </w:r>
          </w:p>
        </w:tc>
        <w:tc>
          <w:tcPr>
            <w:tcW w:w="480" w:type="dxa"/>
            <w:vAlign w:val="bottom"/>
            <w:shd w:val="clear" w:color="auto" w:fill="E6E6E6"/>
          </w:tcPr>
          <w:p>
            <w:pPr>
              <w:spacing w:after="0"/>
              <w:rPr>
                <w:sz w:val="21"/>
                <w:szCs w:val="21"/>
                <w:color w:val="auto"/>
              </w:rPr>
            </w:pPr>
          </w:p>
        </w:tc>
        <w:tc>
          <w:tcPr>
            <w:tcW w:w="120" w:type="dxa"/>
            <w:vAlign w:val="bottom"/>
            <w:shd w:val="clear" w:color="auto" w:fill="E6E6E6"/>
          </w:tcPr>
          <w:p>
            <w:pPr>
              <w:spacing w:after="0"/>
              <w:rPr>
                <w:sz w:val="21"/>
                <w:szCs w:val="21"/>
                <w:color w:val="auto"/>
              </w:rPr>
            </w:pPr>
          </w:p>
        </w:tc>
        <w:tc>
          <w:tcPr>
            <w:tcW w:w="15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51,066</w:t>
            </w:r>
          </w:p>
        </w:tc>
        <w:tc>
          <w:tcPr>
            <w:tcW w:w="480" w:type="dxa"/>
            <w:vAlign w:val="bottom"/>
            <w:shd w:val="clear" w:color="auto" w:fill="E6E6E6"/>
          </w:tcPr>
          <w:p>
            <w:pPr>
              <w:spacing w:after="0"/>
              <w:rPr>
                <w:sz w:val="21"/>
                <w:szCs w:val="21"/>
                <w:color w:val="auto"/>
              </w:rPr>
            </w:pPr>
          </w:p>
        </w:tc>
        <w:tc>
          <w:tcPr>
            <w:tcW w:w="100" w:type="dxa"/>
            <w:vAlign w:val="bottom"/>
            <w:shd w:val="clear" w:color="auto" w:fill="E6E6E6"/>
          </w:tcPr>
          <w:p>
            <w:pPr>
              <w:spacing w:after="0"/>
              <w:rPr>
                <w:sz w:val="21"/>
                <w:szCs w:val="21"/>
                <w:color w:val="auto"/>
              </w:rPr>
            </w:pPr>
          </w:p>
        </w:tc>
        <w:tc>
          <w:tcPr>
            <w:tcW w:w="15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39,635</w:t>
            </w:r>
          </w:p>
        </w:tc>
        <w:tc>
          <w:tcPr>
            <w:tcW w:w="120" w:type="dxa"/>
            <w:vAlign w:val="bottom"/>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80" w:type="dxa"/>
            <w:vAlign w:val="bottom"/>
            <w:shd w:val="clear" w:color="auto" w:fill="FEFEFE"/>
          </w:tcPr>
          <w:p>
            <w:pPr>
              <w:spacing w:after="0"/>
              <w:rPr>
                <w:sz w:val="20"/>
                <w:szCs w:val="20"/>
                <w:color w:val="auto"/>
              </w:rPr>
            </w:pPr>
            <w:r>
              <w:rPr>
                <w:rFonts w:ascii="Arial" w:cs="Arial" w:eastAsia="Arial" w:hAnsi="Arial"/>
                <w:sz w:val="20"/>
                <w:szCs w:val="20"/>
                <w:color w:val="auto"/>
              </w:rPr>
              <w:t>Netherlands</w:t>
            </w:r>
          </w:p>
        </w:tc>
        <w:tc>
          <w:tcPr>
            <w:tcW w:w="360" w:type="dxa"/>
            <w:vAlign w:val="bottom"/>
            <w:shd w:val="clear" w:color="auto" w:fill="FEFEFE"/>
          </w:tcPr>
          <w:p>
            <w:pPr>
              <w:spacing w:after="0"/>
              <w:rPr>
                <w:sz w:val="21"/>
                <w:szCs w:val="21"/>
                <w:color w:val="auto"/>
              </w:rPr>
            </w:pPr>
          </w:p>
        </w:tc>
        <w:tc>
          <w:tcPr>
            <w:tcW w:w="460" w:type="dxa"/>
            <w:vAlign w:val="bottom"/>
            <w:shd w:val="clear" w:color="auto" w:fill="FEFEFE"/>
          </w:tcPr>
          <w:p>
            <w:pPr>
              <w:spacing w:after="0"/>
              <w:rPr>
                <w:sz w:val="21"/>
                <w:szCs w:val="21"/>
                <w:color w:val="auto"/>
              </w:rPr>
            </w:pPr>
          </w:p>
        </w:tc>
        <w:tc>
          <w:tcPr>
            <w:tcW w:w="1460" w:type="dxa"/>
            <w:vAlign w:val="bottom"/>
            <w:shd w:val="clear" w:color="auto" w:fill="FEFEFE"/>
          </w:tcPr>
          <w:p>
            <w:pPr>
              <w:jc w:val="right"/>
              <w:spacing w:after="0"/>
              <w:rPr>
                <w:sz w:val="20"/>
                <w:szCs w:val="20"/>
                <w:color w:val="auto"/>
              </w:rPr>
            </w:pPr>
            <w:r>
              <w:rPr>
                <w:rFonts w:ascii="Arial" w:cs="Arial" w:eastAsia="Arial" w:hAnsi="Arial"/>
                <w:sz w:val="20"/>
                <w:szCs w:val="20"/>
                <w:color w:val="auto"/>
              </w:rPr>
              <w:t>52,629</w:t>
            </w:r>
          </w:p>
        </w:tc>
        <w:tc>
          <w:tcPr>
            <w:tcW w:w="480" w:type="dxa"/>
            <w:vAlign w:val="bottom"/>
            <w:shd w:val="clear" w:color="auto" w:fill="FEFEFE"/>
          </w:tcPr>
          <w:p>
            <w:pPr>
              <w:spacing w:after="0"/>
              <w:rPr>
                <w:sz w:val="21"/>
                <w:szCs w:val="21"/>
                <w:color w:val="auto"/>
              </w:rPr>
            </w:pPr>
          </w:p>
        </w:tc>
        <w:tc>
          <w:tcPr>
            <w:tcW w:w="120" w:type="dxa"/>
            <w:vAlign w:val="bottom"/>
            <w:shd w:val="clear" w:color="auto" w:fill="FEFEFE"/>
          </w:tcPr>
          <w:p>
            <w:pPr>
              <w:spacing w:after="0"/>
              <w:rPr>
                <w:sz w:val="21"/>
                <w:szCs w:val="21"/>
                <w:color w:val="auto"/>
              </w:rPr>
            </w:pPr>
          </w:p>
        </w:tc>
        <w:tc>
          <w:tcPr>
            <w:tcW w:w="1500" w:type="dxa"/>
            <w:vAlign w:val="bottom"/>
            <w:shd w:val="clear" w:color="auto" w:fill="FEFEFE"/>
          </w:tcPr>
          <w:p>
            <w:pPr>
              <w:jc w:val="right"/>
              <w:spacing w:after="0"/>
              <w:rPr>
                <w:sz w:val="20"/>
                <w:szCs w:val="20"/>
                <w:color w:val="auto"/>
              </w:rPr>
            </w:pPr>
            <w:r>
              <w:rPr>
                <w:rFonts w:ascii="Arial" w:cs="Arial" w:eastAsia="Arial" w:hAnsi="Arial"/>
                <w:sz w:val="20"/>
                <w:szCs w:val="20"/>
                <w:color w:val="auto"/>
              </w:rPr>
              <w:t>51,149</w:t>
            </w:r>
          </w:p>
        </w:tc>
        <w:tc>
          <w:tcPr>
            <w:tcW w:w="480" w:type="dxa"/>
            <w:vAlign w:val="bottom"/>
            <w:shd w:val="clear" w:color="auto" w:fill="FEFEFE"/>
          </w:tcPr>
          <w:p>
            <w:pPr>
              <w:spacing w:after="0"/>
              <w:rPr>
                <w:sz w:val="21"/>
                <w:szCs w:val="21"/>
                <w:color w:val="auto"/>
              </w:rPr>
            </w:pPr>
          </w:p>
        </w:tc>
        <w:tc>
          <w:tcPr>
            <w:tcW w:w="100" w:type="dxa"/>
            <w:vAlign w:val="bottom"/>
            <w:shd w:val="clear" w:color="auto" w:fill="FEFEFE"/>
          </w:tcPr>
          <w:p>
            <w:pPr>
              <w:spacing w:after="0"/>
              <w:rPr>
                <w:sz w:val="21"/>
                <w:szCs w:val="21"/>
                <w:color w:val="auto"/>
              </w:rPr>
            </w:pPr>
          </w:p>
        </w:tc>
        <w:tc>
          <w:tcPr>
            <w:tcW w:w="1500" w:type="dxa"/>
            <w:vAlign w:val="bottom"/>
            <w:shd w:val="clear" w:color="auto" w:fill="FEFEFE"/>
          </w:tcPr>
          <w:p>
            <w:pPr>
              <w:jc w:val="right"/>
              <w:spacing w:after="0"/>
              <w:rPr>
                <w:sz w:val="20"/>
                <w:szCs w:val="20"/>
                <w:color w:val="auto"/>
              </w:rPr>
            </w:pPr>
            <w:r>
              <w:rPr>
                <w:rFonts w:ascii="Arial" w:cs="Arial" w:eastAsia="Arial" w:hAnsi="Arial"/>
                <w:sz w:val="20"/>
                <w:szCs w:val="20"/>
                <w:color w:val="auto"/>
              </w:rPr>
              <w:t>43,184</w:t>
            </w:r>
          </w:p>
        </w:tc>
        <w:tc>
          <w:tcPr>
            <w:tcW w:w="120" w:type="dxa"/>
            <w:vAlign w:val="bottom"/>
            <w:shd w:val="clear" w:color="auto" w:fill="FEFEF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80" w:type="dxa"/>
            <w:vAlign w:val="bottom"/>
            <w:shd w:val="clear" w:color="auto" w:fill="E6E6E6"/>
          </w:tcPr>
          <w:p>
            <w:pPr>
              <w:spacing w:after="0"/>
              <w:rPr>
                <w:sz w:val="20"/>
                <w:szCs w:val="20"/>
                <w:color w:val="auto"/>
              </w:rPr>
            </w:pPr>
            <w:r>
              <w:rPr>
                <w:rFonts w:ascii="Arial" w:cs="Arial" w:eastAsia="Arial" w:hAnsi="Arial"/>
                <w:sz w:val="20"/>
                <w:szCs w:val="20"/>
                <w:color w:val="auto"/>
              </w:rPr>
              <w:t>China</w:t>
            </w:r>
          </w:p>
        </w:tc>
        <w:tc>
          <w:tcPr>
            <w:tcW w:w="360" w:type="dxa"/>
            <w:vAlign w:val="bottom"/>
            <w:shd w:val="clear" w:color="auto" w:fill="E6E6E6"/>
          </w:tcPr>
          <w:p>
            <w:pPr>
              <w:spacing w:after="0"/>
              <w:rPr>
                <w:sz w:val="21"/>
                <w:szCs w:val="21"/>
                <w:color w:val="auto"/>
              </w:rPr>
            </w:pPr>
          </w:p>
        </w:tc>
        <w:tc>
          <w:tcPr>
            <w:tcW w:w="460" w:type="dxa"/>
            <w:vAlign w:val="bottom"/>
            <w:shd w:val="clear" w:color="auto" w:fill="E6E6E6"/>
          </w:tcPr>
          <w:p>
            <w:pPr>
              <w:spacing w:after="0"/>
              <w:rPr>
                <w:sz w:val="21"/>
                <w:szCs w:val="21"/>
                <w:color w:val="auto"/>
              </w:rPr>
            </w:pPr>
          </w:p>
        </w:tc>
        <w:tc>
          <w:tcPr>
            <w:tcW w:w="14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30,622</w:t>
            </w:r>
          </w:p>
        </w:tc>
        <w:tc>
          <w:tcPr>
            <w:tcW w:w="480" w:type="dxa"/>
            <w:vAlign w:val="bottom"/>
            <w:shd w:val="clear" w:color="auto" w:fill="E6E6E6"/>
          </w:tcPr>
          <w:p>
            <w:pPr>
              <w:spacing w:after="0"/>
              <w:rPr>
                <w:sz w:val="21"/>
                <w:szCs w:val="21"/>
                <w:color w:val="auto"/>
              </w:rPr>
            </w:pPr>
          </w:p>
        </w:tc>
        <w:tc>
          <w:tcPr>
            <w:tcW w:w="120" w:type="dxa"/>
            <w:vAlign w:val="bottom"/>
            <w:shd w:val="clear" w:color="auto" w:fill="E6E6E6"/>
          </w:tcPr>
          <w:p>
            <w:pPr>
              <w:spacing w:after="0"/>
              <w:rPr>
                <w:sz w:val="21"/>
                <w:szCs w:val="21"/>
                <w:color w:val="auto"/>
              </w:rPr>
            </w:pPr>
          </w:p>
        </w:tc>
        <w:tc>
          <w:tcPr>
            <w:tcW w:w="15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24,660</w:t>
            </w:r>
          </w:p>
        </w:tc>
        <w:tc>
          <w:tcPr>
            <w:tcW w:w="480" w:type="dxa"/>
            <w:vAlign w:val="bottom"/>
            <w:shd w:val="clear" w:color="auto" w:fill="E6E6E6"/>
          </w:tcPr>
          <w:p>
            <w:pPr>
              <w:spacing w:after="0"/>
              <w:rPr>
                <w:sz w:val="21"/>
                <w:szCs w:val="21"/>
                <w:color w:val="auto"/>
              </w:rPr>
            </w:pPr>
          </w:p>
        </w:tc>
        <w:tc>
          <w:tcPr>
            <w:tcW w:w="100" w:type="dxa"/>
            <w:vAlign w:val="bottom"/>
            <w:shd w:val="clear" w:color="auto" w:fill="E6E6E6"/>
          </w:tcPr>
          <w:p>
            <w:pPr>
              <w:spacing w:after="0"/>
              <w:rPr>
                <w:sz w:val="21"/>
                <w:szCs w:val="21"/>
                <w:color w:val="auto"/>
              </w:rPr>
            </w:pPr>
          </w:p>
        </w:tc>
        <w:tc>
          <w:tcPr>
            <w:tcW w:w="15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22,816</w:t>
            </w:r>
          </w:p>
        </w:tc>
        <w:tc>
          <w:tcPr>
            <w:tcW w:w="120" w:type="dxa"/>
            <w:vAlign w:val="bottom"/>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80" w:type="dxa"/>
            <w:vAlign w:val="bottom"/>
            <w:tcBorders>
              <w:bottom w:val="single" w:sz="8" w:color="E6E6E6"/>
            </w:tcBorders>
            <w:shd w:val="clear" w:color="auto" w:fill="FEFEFE"/>
          </w:tcPr>
          <w:p>
            <w:pPr>
              <w:spacing w:after="0"/>
              <w:rPr>
                <w:sz w:val="20"/>
                <w:szCs w:val="20"/>
                <w:color w:val="auto"/>
              </w:rPr>
            </w:pPr>
            <w:r>
              <w:rPr>
                <w:rFonts w:ascii="Arial" w:cs="Arial" w:eastAsia="Arial" w:hAnsi="Arial"/>
                <w:sz w:val="20"/>
                <w:szCs w:val="20"/>
                <w:color w:val="auto"/>
              </w:rPr>
              <w:t>Other</w:t>
            </w:r>
          </w:p>
        </w:tc>
        <w:tc>
          <w:tcPr>
            <w:tcW w:w="360" w:type="dxa"/>
            <w:vAlign w:val="bottom"/>
            <w:tcBorders>
              <w:bottom w:val="single" w:sz="8" w:color="E6E6E6"/>
            </w:tcBorders>
            <w:shd w:val="clear" w:color="auto" w:fill="FEFEFE"/>
          </w:tcPr>
          <w:p>
            <w:pPr>
              <w:spacing w:after="0"/>
              <w:rPr>
                <w:sz w:val="21"/>
                <w:szCs w:val="21"/>
                <w:color w:val="auto"/>
              </w:rPr>
            </w:pPr>
          </w:p>
        </w:tc>
        <w:tc>
          <w:tcPr>
            <w:tcW w:w="460" w:type="dxa"/>
            <w:vAlign w:val="bottom"/>
            <w:tcBorders>
              <w:bottom w:val="single" w:sz="8" w:color="auto"/>
            </w:tcBorders>
            <w:shd w:val="clear" w:color="auto" w:fill="FEFEFE"/>
          </w:tcPr>
          <w:p>
            <w:pPr>
              <w:spacing w:after="0"/>
              <w:rPr>
                <w:sz w:val="21"/>
                <w:szCs w:val="21"/>
                <w:color w:val="auto"/>
              </w:rPr>
            </w:pPr>
          </w:p>
        </w:tc>
        <w:tc>
          <w:tcPr>
            <w:tcW w:w="146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35,440</w:t>
            </w:r>
          </w:p>
        </w:tc>
        <w:tc>
          <w:tcPr>
            <w:tcW w:w="480" w:type="dxa"/>
            <w:vAlign w:val="bottom"/>
            <w:tcBorders>
              <w:bottom w:val="single" w:sz="8" w:color="E6E6E6"/>
            </w:tcBorders>
            <w:shd w:val="clear" w:color="auto" w:fill="FEFEFE"/>
          </w:tcPr>
          <w:p>
            <w:pPr>
              <w:spacing w:after="0"/>
              <w:rPr>
                <w:sz w:val="21"/>
                <w:szCs w:val="21"/>
                <w:color w:val="auto"/>
              </w:rPr>
            </w:pPr>
          </w:p>
        </w:tc>
        <w:tc>
          <w:tcPr>
            <w:tcW w:w="120" w:type="dxa"/>
            <w:vAlign w:val="bottom"/>
            <w:tcBorders>
              <w:bottom w:val="single" w:sz="8" w:color="auto"/>
            </w:tcBorders>
            <w:shd w:val="clear" w:color="auto" w:fill="FEFEFE"/>
          </w:tcPr>
          <w:p>
            <w:pPr>
              <w:spacing w:after="0"/>
              <w:rPr>
                <w:sz w:val="21"/>
                <w:szCs w:val="21"/>
                <w:color w:val="auto"/>
              </w:rPr>
            </w:pPr>
          </w:p>
        </w:tc>
        <w:tc>
          <w:tcPr>
            <w:tcW w:w="150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53,487</w:t>
            </w:r>
          </w:p>
        </w:tc>
        <w:tc>
          <w:tcPr>
            <w:tcW w:w="480" w:type="dxa"/>
            <w:vAlign w:val="bottom"/>
            <w:tcBorders>
              <w:bottom w:val="single" w:sz="8" w:color="E6E6E6"/>
            </w:tcBorders>
            <w:shd w:val="clear" w:color="auto" w:fill="FEFEFE"/>
          </w:tcPr>
          <w:p>
            <w:pPr>
              <w:spacing w:after="0"/>
              <w:rPr>
                <w:sz w:val="21"/>
                <w:szCs w:val="21"/>
                <w:color w:val="auto"/>
              </w:rPr>
            </w:pPr>
          </w:p>
        </w:tc>
        <w:tc>
          <w:tcPr>
            <w:tcW w:w="100" w:type="dxa"/>
            <w:vAlign w:val="bottom"/>
            <w:tcBorders>
              <w:bottom w:val="single" w:sz="8" w:color="auto"/>
            </w:tcBorders>
            <w:shd w:val="clear" w:color="auto" w:fill="FEFEFE"/>
          </w:tcPr>
          <w:p>
            <w:pPr>
              <w:spacing w:after="0"/>
              <w:rPr>
                <w:sz w:val="21"/>
                <w:szCs w:val="21"/>
                <w:color w:val="auto"/>
              </w:rPr>
            </w:pPr>
          </w:p>
        </w:tc>
        <w:tc>
          <w:tcPr>
            <w:tcW w:w="150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44,290</w:t>
            </w:r>
          </w:p>
        </w:tc>
        <w:tc>
          <w:tcPr>
            <w:tcW w:w="120" w:type="dxa"/>
            <w:vAlign w:val="bottom"/>
            <w:tcBorders>
              <w:bottom w:val="single" w:sz="8" w:color="E6E6E6"/>
            </w:tcBorders>
            <w:shd w:val="clear" w:color="auto" w:fill="FEFEFE"/>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4180" w:type="dxa"/>
            <w:vAlign w:val="bottom"/>
            <w:shd w:val="clear" w:color="auto" w:fill="E6E6E6"/>
          </w:tcPr>
          <w:p>
            <w:pPr>
              <w:ind w:left="100"/>
              <w:spacing w:after="0"/>
              <w:rPr>
                <w:sz w:val="20"/>
                <w:szCs w:val="20"/>
                <w:color w:val="auto"/>
              </w:rPr>
            </w:pPr>
            <w:r>
              <w:rPr>
                <w:rFonts w:ascii="Arial" w:cs="Arial" w:eastAsia="Arial" w:hAnsi="Arial"/>
                <w:sz w:val="20"/>
                <w:szCs w:val="20"/>
                <w:color w:val="auto"/>
              </w:rPr>
              <w:t>Total net sales</w:t>
            </w:r>
          </w:p>
        </w:tc>
        <w:tc>
          <w:tcPr>
            <w:tcW w:w="360" w:type="dxa"/>
            <w:vAlign w:val="bottom"/>
            <w:shd w:val="clear" w:color="auto" w:fill="E6E6E6"/>
          </w:tcPr>
          <w:p>
            <w:pPr>
              <w:spacing w:after="0"/>
              <w:rPr>
                <w:sz w:val="20"/>
                <w:szCs w:val="20"/>
                <w:color w:val="auto"/>
              </w:rPr>
            </w:pPr>
          </w:p>
        </w:tc>
        <w:tc>
          <w:tcPr>
            <w:tcW w:w="460" w:type="dxa"/>
            <w:vAlign w:val="bottom"/>
            <w:tcBorders>
              <w:bottom w:val="single" w:sz="8" w:color="auto"/>
            </w:tcBorders>
            <w:shd w:val="clear" w:color="auto" w:fill="E6E6E6"/>
          </w:tcPr>
          <w:p>
            <w:pPr>
              <w:jc w:val="right"/>
              <w:ind w:right="261"/>
              <w:spacing w:after="0"/>
              <w:rPr>
                <w:sz w:val="20"/>
                <w:szCs w:val="20"/>
                <w:color w:val="auto"/>
              </w:rPr>
            </w:pPr>
            <w:r>
              <w:rPr>
                <w:rFonts w:ascii="Arial" w:cs="Arial" w:eastAsia="Arial" w:hAnsi="Arial"/>
                <w:sz w:val="20"/>
                <w:szCs w:val="20"/>
                <w:color w:val="auto"/>
                <w:w w:val="71"/>
              </w:rPr>
              <w:t>$</w:t>
            </w:r>
          </w:p>
        </w:tc>
        <w:tc>
          <w:tcPr>
            <w:tcW w:w="14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557,933</w:t>
            </w:r>
          </w:p>
        </w:tc>
        <w:tc>
          <w:tcPr>
            <w:tcW w:w="480" w:type="dxa"/>
            <w:vAlign w:val="bottom"/>
            <w:shd w:val="clear" w:color="auto" w:fill="E6E6E6"/>
          </w:tcPr>
          <w:p>
            <w:pPr>
              <w:spacing w:after="0"/>
              <w:rPr>
                <w:sz w:val="20"/>
                <w:szCs w:val="20"/>
                <w:color w:val="auto"/>
              </w:rPr>
            </w:pPr>
          </w:p>
        </w:tc>
        <w:tc>
          <w:tcPr>
            <w:tcW w:w="1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w w:val="71"/>
                <w:shd w:val="clear" w:color="auto" w:fill="E6E6E6"/>
              </w:rPr>
              <w:t>$</w:t>
            </w:r>
          </w:p>
        </w:tc>
        <w:tc>
          <w:tcPr>
            <w:tcW w:w="15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544,845</w:t>
            </w:r>
          </w:p>
        </w:tc>
        <w:tc>
          <w:tcPr>
            <w:tcW w:w="480" w:type="dxa"/>
            <w:vAlign w:val="bottom"/>
            <w:shd w:val="clear" w:color="auto" w:fill="E6E6E6"/>
          </w:tcPr>
          <w:p>
            <w:pPr>
              <w:spacing w:after="0"/>
              <w:rPr>
                <w:sz w:val="20"/>
                <w:szCs w:val="20"/>
                <w:color w:val="auto"/>
              </w:rPr>
            </w:pPr>
          </w:p>
        </w:tc>
        <w:tc>
          <w:tcPr>
            <w:tcW w:w="1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w w:val="71"/>
                <w:shd w:val="clear" w:color="auto" w:fill="E6E6E6"/>
              </w:rPr>
              <w:t>$</w:t>
            </w:r>
          </w:p>
        </w:tc>
        <w:tc>
          <w:tcPr>
            <w:tcW w:w="15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422,627</w:t>
            </w:r>
          </w:p>
        </w:tc>
        <w:tc>
          <w:tcPr>
            <w:tcW w:w="120" w:type="dxa"/>
            <w:vAlign w:val="bottom"/>
            <w:shd w:val="clear" w:color="auto" w:fill="E6E6E6"/>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geographical area data for net sales is based upon the country location of the Company's business unit generating such sales.</w:t>
      </w:r>
    </w:p>
    <w:p>
      <w:pPr>
        <w:spacing w:after="0" w:line="261" w:lineRule="exact"/>
        <w:rPr>
          <w:sz w:val="20"/>
          <w:szCs w:val="20"/>
          <w:color w:val="auto"/>
        </w:rPr>
      </w:pPr>
    </w:p>
    <w:p>
      <w:pPr>
        <w:spacing w:after="0"/>
        <w:rPr>
          <w:sz w:val="20"/>
          <w:szCs w:val="20"/>
          <w:color w:val="auto"/>
        </w:rPr>
      </w:pPr>
      <w:r>
        <w:rPr>
          <w:rFonts w:ascii="Arial" w:cs="Arial" w:eastAsia="Arial" w:hAnsi="Arial"/>
          <w:sz w:val="20"/>
          <w:szCs w:val="20"/>
          <w:color w:val="auto"/>
        </w:rPr>
        <w:t>Long-lived assets by geographic area are as follows:</w:t>
      </w:r>
    </w:p>
    <w:p>
      <w:pPr>
        <w:sectPr>
          <w:pgSz w:w="11880" w:h="15480" w:orient="portrait"/>
          <w:cols w:equalWidth="0" w:num="1">
            <w:col w:w="10760"/>
          </w:cols>
          <w:pgMar w:left="560" w:top="804" w:right="560" w:bottom="66"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F-37</w:t>
      </w:r>
    </w:p>
    <w:p>
      <w:pPr>
        <w:sectPr>
          <w:pgSz w:w="11880" w:h="15480" w:orient="portrait"/>
          <w:cols w:equalWidth="0" w:num="1">
            <w:col w:w="10760"/>
          </w:cols>
          <w:pgMar w:left="560" w:top="804" w:right="560" w:bottom="66" w:gutter="0" w:footer="0" w:header="0"/>
          <w:type w:val="continuous"/>
        </w:sectPr>
      </w:pPr>
    </w:p>
    <w:bookmarkStart w:id="99" w:name="page100"/>
    <w:bookmarkEnd w:id="99"/>
    <w:tbl>
      <w:tblPr>
        <w:tblLayout w:type="fixed"/>
        <w:tblInd w:w="0" w:type="dxa"/>
        <w:tblCellMar>
          <w:top w:w="0" w:type="dxa"/>
          <w:left w:w="0" w:type="dxa"/>
          <w:bottom w:w="0" w:type="dxa"/>
          <w:right w:w="0" w:type="dxa"/>
        </w:tblCellMar>
      </w:tblPr>
      <w:tr>
        <w:trPr>
          <w:trHeight w:val="197"/>
        </w:trPr>
        <w:tc>
          <w:tcPr>
            <w:tcW w:w="5000" w:type="dxa"/>
            <w:vAlign w:val="bottom"/>
            <w:vMerge w:val="restart"/>
            <w:shd w:val="clear" w:color="auto" w:fill="FEFEFE"/>
          </w:tcPr>
          <w:p>
            <w:pPr>
              <w:spacing w:after="0"/>
              <w:rPr>
                <w:sz w:val="20"/>
                <w:szCs w:val="20"/>
                <w:color w:val="auto"/>
              </w:rPr>
            </w:pPr>
            <w:r>
              <w:rPr>
                <w:rFonts w:ascii="Arial" w:cs="Arial" w:eastAsia="Arial" w:hAnsi="Arial"/>
                <w:sz w:val="16"/>
                <w:szCs w:val="16"/>
                <w:b w:val="1"/>
                <w:bCs w:val="1"/>
                <w:color w:val="auto"/>
              </w:rPr>
              <w:t>(table only in thousands)</w:t>
            </w:r>
          </w:p>
        </w:tc>
        <w:tc>
          <w:tcPr>
            <w:tcW w:w="460" w:type="dxa"/>
            <w:vAlign w:val="bottom"/>
            <w:shd w:val="clear" w:color="auto" w:fill="FEFEFE"/>
          </w:tcPr>
          <w:p>
            <w:pPr>
              <w:spacing w:after="0"/>
              <w:rPr>
                <w:sz w:val="17"/>
                <w:szCs w:val="17"/>
                <w:color w:val="auto"/>
              </w:rPr>
            </w:pPr>
          </w:p>
        </w:tc>
        <w:tc>
          <w:tcPr>
            <w:tcW w:w="540" w:type="dxa"/>
            <w:vAlign w:val="bottom"/>
            <w:shd w:val="clear" w:color="auto" w:fill="FEFEFE"/>
          </w:tcPr>
          <w:p>
            <w:pPr>
              <w:spacing w:after="0"/>
              <w:rPr>
                <w:sz w:val="17"/>
                <w:szCs w:val="17"/>
                <w:color w:val="auto"/>
              </w:rPr>
            </w:pPr>
          </w:p>
        </w:tc>
        <w:tc>
          <w:tcPr>
            <w:tcW w:w="2920" w:type="dxa"/>
            <w:vAlign w:val="bottom"/>
            <w:gridSpan w:val="3"/>
            <w:shd w:val="clear" w:color="auto" w:fill="FEFEFE"/>
          </w:tcPr>
          <w:p>
            <w:pPr>
              <w:jc w:val="right"/>
              <w:ind w:right="301"/>
              <w:spacing w:after="0"/>
              <w:rPr>
                <w:sz w:val="20"/>
                <w:szCs w:val="20"/>
                <w:color w:val="auto"/>
              </w:rPr>
            </w:pPr>
            <w:r>
              <w:rPr>
                <w:rFonts w:ascii="Arial" w:cs="Arial" w:eastAsia="Arial" w:hAnsi="Arial"/>
                <w:sz w:val="16"/>
                <w:szCs w:val="16"/>
                <w:b w:val="1"/>
                <w:bCs w:val="1"/>
                <w:color w:val="auto"/>
              </w:rPr>
              <w:t>December 31,</w:t>
            </w:r>
          </w:p>
        </w:tc>
        <w:tc>
          <w:tcPr>
            <w:tcW w:w="1720" w:type="dxa"/>
            <w:vAlign w:val="bottom"/>
            <w:shd w:val="clear" w:color="auto" w:fill="FEFEFE"/>
          </w:tcPr>
          <w:p>
            <w:pPr>
              <w:spacing w:after="0"/>
              <w:rPr>
                <w:sz w:val="17"/>
                <w:szCs w:val="17"/>
                <w:color w:val="auto"/>
              </w:rPr>
            </w:pPr>
          </w:p>
        </w:tc>
        <w:tc>
          <w:tcPr>
            <w:tcW w:w="120" w:type="dxa"/>
            <w:vAlign w:val="bottom"/>
            <w:shd w:val="clear" w:color="auto" w:fill="FEFEFE"/>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5000" w:type="dxa"/>
            <w:vAlign w:val="bottom"/>
            <w:tcBorders>
              <w:top w:val="single" w:sz="8" w:color="FEFEFE"/>
              <w:bottom w:val="single" w:sz="8" w:color="FEFEFE"/>
            </w:tcBorders>
            <w:vMerge w:val="continue"/>
            <w:shd w:val="clear" w:color="auto" w:fill="FEFEFE"/>
          </w:tcPr>
          <w:p>
            <w:pPr>
              <w:spacing w:after="0"/>
              <w:rPr>
                <w:sz w:val="16"/>
                <w:szCs w:val="16"/>
                <w:color w:val="auto"/>
              </w:rPr>
            </w:pPr>
          </w:p>
        </w:tc>
        <w:tc>
          <w:tcPr>
            <w:tcW w:w="460" w:type="dxa"/>
            <w:vAlign w:val="bottom"/>
            <w:tcBorders>
              <w:top w:val="single" w:sz="8" w:color="FEFEFE"/>
              <w:bottom w:val="single" w:sz="8" w:color="FEFEFE"/>
            </w:tcBorders>
            <w:shd w:val="clear" w:color="auto" w:fill="FEFEFE"/>
          </w:tcPr>
          <w:p>
            <w:pPr>
              <w:spacing w:after="0"/>
              <w:rPr>
                <w:sz w:val="16"/>
                <w:szCs w:val="16"/>
                <w:color w:val="auto"/>
              </w:rPr>
            </w:pPr>
          </w:p>
        </w:tc>
        <w:tc>
          <w:tcPr>
            <w:tcW w:w="540" w:type="dxa"/>
            <w:vAlign w:val="bottom"/>
            <w:tcBorders>
              <w:top w:val="single" w:sz="8" w:color="auto"/>
              <w:bottom w:val="single" w:sz="8" w:color="auto"/>
            </w:tcBorders>
            <w:shd w:val="clear" w:color="auto" w:fill="FEFEFE"/>
          </w:tcPr>
          <w:p>
            <w:pPr>
              <w:spacing w:after="0"/>
              <w:rPr>
                <w:sz w:val="16"/>
                <w:szCs w:val="16"/>
                <w:color w:val="auto"/>
              </w:rPr>
            </w:pPr>
          </w:p>
        </w:tc>
        <w:tc>
          <w:tcPr>
            <w:tcW w:w="1780" w:type="dxa"/>
            <w:vAlign w:val="bottom"/>
            <w:tcBorders>
              <w:top w:val="single" w:sz="8" w:color="auto"/>
              <w:bottom w:val="single" w:sz="8" w:color="auto"/>
            </w:tcBorders>
            <w:shd w:val="clear" w:color="auto" w:fill="FEFEFE"/>
          </w:tcPr>
          <w:p>
            <w:pPr>
              <w:jc w:val="right"/>
              <w:ind w:right="906"/>
              <w:spacing w:after="0"/>
              <w:rPr>
                <w:sz w:val="20"/>
                <w:szCs w:val="20"/>
                <w:color w:val="auto"/>
              </w:rPr>
            </w:pPr>
            <w:r>
              <w:rPr>
                <w:rFonts w:ascii="Arial" w:cs="Arial" w:eastAsia="Arial" w:hAnsi="Arial"/>
                <w:sz w:val="16"/>
                <w:szCs w:val="16"/>
                <w:b w:val="1"/>
                <w:bCs w:val="1"/>
                <w:color w:val="auto"/>
              </w:rPr>
              <w:t>2024</w:t>
            </w:r>
          </w:p>
        </w:tc>
        <w:tc>
          <w:tcPr>
            <w:tcW w:w="560" w:type="dxa"/>
            <w:vAlign w:val="bottom"/>
            <w:tcBorders>
              <w:top w:val="single" w:sz="8" w:color="FEFEFE"/>
              <w:bottom w:val="single" w:sz="8" w:color="FEFEFE"/>
            </w:tcBorders>
            <w:shd w:val="clear" w:color="auto" w:fill="FEFEFE"/>
          </w:tcPr>
          <w:p>
            <w:pPr>
              <w:spacing w:after="0"/>
              <w:rPr>
                <w:sz w:val="16"/>
                <w:szCs w:val="16"/>
                <w:color w:val="auto"/>
              </w:rPr>
            </w:pPr>
          </w:p>
        </w:tc>
        <w:tc>
          <w:tcPr>
            <w:tcW w:w="580" w:type="dxa"/>
            <w:vAlign w:val="bottom"/>
            <w:tcBorders>
              <w:top w:val="single" w:sz="8" w:color="auto"/>
              <w:bottom w:val="single" w:sz="8" w:color="auto"/>
            </w:tcBorders>
            <w:shd w:val="clear" w:color="auto" w:fill="FEFEFE"/>
          </w:tcPr>
          <w:p>
            <w:pPr>
              <w:spacing w:after="0"/>
              <w:rPr>
                <w:sz w:val="16"/>
                <w:szCs w:val="16"/>
                <w:color w:val="auto"/>
              </w:rPr>
            </w:pPr>
          </w:p>
        </w:tc>
        <w:tc>
          <w:tcPr>
            <w:tcW w:w="1720" w:type="dxa"/>
            <w:vAlign w:val="bottom"/>
            <w:tcBorders>
              <w:top w:val="single" w:sz="8" w:color="auto"/>
              <w:bottom w:val="single" w:sz="8" w:color="auto"/>
            </w:tcBorders>
            <w:shd w:val="clear" w:color="auto" w:fill="FEFEFE"/>
          </w:tcPr>
          <w:p>
            <w:pPr>
              <w:jc w:val="right"/>
              <w:ind w:right="904"/>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top w:val="single" w:sz="8" w:color="FEFEFE"/>
              <w:bottom w:val="single" w:sz="8" w:color="FEFEFE"/>
            </w:tcBorders>
            <w:shd w:val="clear" w:color="auto" w:fill="FEFEFE"/>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5000" w:type="dxa"/>
            <w:vAlign w:val="bottom"/>
            <w:shd w:val="clear" w:color="auto" w:fill="FEFEFE"/>
          </w:tcPr>
          <w:p>
            <w:pPr>
              <w:spacing w:after="0"/>
              <w:rPr>
                <w:sz w:val="20"/>
                <w:szCs w:val="20"/>
                <w:color w:val="auto"/>
              </w:rPr>
            </w:pPr>
            <w:r>
              <w:rPr>
                <w:rFonts w:ascii="Arial" w:cs="Arial" w:eastAsia="Arial" w:hAnsi="Arial"/>
                <w:sz w:val="20"/>
                <w:szCs w:val="20"/>
                <w:color w:val="auto"/>
              </w:rPr>
              <w:t>United States</w:t>
            </w:r>
          </w:p>
        </w:tc>
        <w:tc>
          <w:tcPr>
            <w:tcW w:w="460" w:type="dxa"/>
            <w:vAlign w:val="bottom"/>
            <w:shd w:val="clear" w:color="auto" w:fill="FEFEFE"/>
          </w:tcPr>
          <w:p>
            <w:pPr>
              <w:spacing w:after="0"/>
              <w:rPr>
                <w:sz w:val="20"/>
                <w:szCs w:val="20"/>
                <w:color w:val="auto"/>
              </w:rPr>
            </w:pPr>
          </w:p>
        </w:tc>
        <w:tc>
          <w:tcPr>
            <w:tcW w:w="540" w:type="dxa"/>
            <w:vAlign w:val="bottom"/>
            <w:shd w:val="clear" w:color="auto" w:fill="FEFEFE"/>
          </w:tcPr>
          <w:p>
            <w:pPr>
              <w:jc w:val="right"/>
              <w:ind w:right="341"/>
              <w:spacing w:after="0"/>
              <w:rPr>
                <w:sz w:val="20"/>
                <w:szCs w:val="20"/>
                <w:color w:val="auto"/>
              </w:rPr>
            </w:pPr>
            <w:r>
              <w:rPr>
                <w:rFonts w:ascii="Arial" w:cs="Arial" w:eastAsia="Arial" w:hAnsi="Arial"/>
                <w:sz w:val="20"/>
                <w:szCs w:val="20"/>
                <w:color w:val="auto"/>
                <w:w w:val="71"/>
              </w:rPr>
              <w:t>$</w:t>
            </w:r>
          </w:p>
        </w:tc>
        <w:tc>
          <w:tcPr>
            <w:tcW w:w="1780" w:type="dxa"/>
            <w:vAlign w:val="bottom"/>
            <w:shd w:val="clear" w:color="auto" w:fill="FEFEFE"/>
          </w:tcPr>
          <w:p>
            <w:pPr>
              <w:jc w:val="right"/>
              <w:spacing w:after="0"/>
              <w:rPr>
                <w:sz w:val="20"/>
                <w:szCs w:val="20"/>
                <w:color w:val="auto"/>
              </w:rPr>
            </w:pPr>
            <w:r>
              <w:rPr>
                <w:rFonts w:ascii="Arial" w:cs="Arial" w:eastAsia="Arial" w:hAnsi="Arial"/>
                <w:sz w:val="20"/>
                <w:szCs w:val="20"/>
                <w:color w:val="auto"/>
              </w:rPr>
              <w:t>332,162</w:t>
            </w:r>
          </w:p>
        </w:tc>
        <w:tc>
          <w:tcPr>
            <w:tcW w:w="560" w:type="dxa"/>
            <w:vAlign w:val="bottom"/>
            <w:shd w:val="clear" w:color="auto" w:fill="FEFEFE"/>
          </w:tcPr>
          <w:p>
            <w:pPr>
              <w:spacing w:after="0"/>
              <w:rPr>
                <w:sz w:val="20"/>
                <w:szCs w:val="20"/>
                <w:color w:val="auto"/>
              </w:rPr>
            </w:pPr>
          </w:p>
        </w:tc>
        <w:tc>
          <w:tcPr>
            <w:tcW w:w="580" w:type="dxa"/>
            <w:vAlign w:val="bottom"/>
            <w:shd w:val="clear" w:color="auto" w:fill="FEFEFE"/>
          </w:tcPr>
          <w:p>
            <w:pPr>
              <w:jc w:val="right"/>
              <w:ind w:right="381"/>
              <w:spacing w:after="0"/>
              <w:rPr>
                <w:sz w:val="20"/>
                <w:szCs w:val="20"/>
                <w:color w:val="auto"/>
              </w:rPr>
            </w:pPr>
            <w:r>
              <w:rPr>
                <w:rFonts w:ascii="Arial" w:cs="Arial" w:eastAsia="Arial" w:hAnsi="Arial"/>
                <w:sz w:val="20"/>
                <w:szCs w:val="20"/>
                <w:color w:val="auto"/>
                <w:w w:val="71"/>
              </w:rPr>
              <w:t>$</w:t>
            </w:r>
          </w:p>
        </w:tc>
        <w:tc>
          <w:tcPr>
            <w:tcW w:w="1720" w:type="dxa"/>
            <w:vAlign w:val="bottom"/>
            <w:shd w:val="clear" w:color="auto" w:fill="FEFEFE"/>
          </w:tcPr>
          <w:p>
            <w:pPr>
              <w:jc w:val="right"/>
              <w:spacing w:after="0"/>
              <w:rPr>
                <w:sz w:val="20"/>
                <w:szCs w:val="20"/>
                <w:color w:val="auto"/>
              </w:rPr>
            </w:pPr>
            <w:r>
              <w:rPr>
                <w:rFonts w:ascii="Arial" w:cs="Arial" w:eastAsia="Arial" w:hAnsi="Arial"/>
                <w:sz w:val="20"/>
                <w:szCs w:val="20"/>
                <w:color w:val="auto"/>
              </w:rPr>
              <w:t>270,613</w:t>
            </w:r>
          </w:p>
        </w:tc>
        <w:tc>
          <w:tcPr>
            <w:tcW w:w="120" w:type="dxa"/>
            <w:vAlign w:val="bottom"/>
            <w:shd w:val="clear" w:color="auto" w:fill="FEFEFE"/>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00" w:type="dxa"/>
            <w:vAlign w:val="bottom"/>
            <w:shd w:val="clear" w:color="auto" w:fill="E6E6E6"/>
          </w:tcPr>
          <w:p>
            <w:pPr>
              <w:spacing w:after="0"/>
              <w:rPr>
                <w:sz w:val="20"/>
                <w:szCs w:val="20"/>
                <w:color w:val="auto"/>
              </w:rPr>
            </w:pPr>
            <w:r>
              <w:rPr>
                <w:rFonts w:ascii="Arial" w:cs="Arial" w:eastAsia="Arial" w:hAnsi="Arial"/>
                <w:sz w:val="20"/>
                <w:szCs w:val="20"/>
                <w:color w:val="auto"/>
              </w:rPr>
              <w:t>United Kingdom</w:t>
            </w:r>
          </w:p>
        </w:tc>
        <w:tc>
          <w:tcPr>
            <w:tcW w:w="460" w:type="dxa"/>
            <w:vAlign w:val="bottom"/>
            <w:shd w:val="clear" w:color="auto" w:fill="E6E6E6"/>
          </w:tcPr>
          <w:p>
            <w:pPr>
              <w:spacing w:after="0"/>
              <w:rPr>
                <w:sz w:val="21"/>
                <w:szCs w:val="21"/>
                <w:color w:val="auto"/>
              </w:rPr>
            </w:pPr>
          </w:p>
        </w:tc>
        <w:tc>
          <w:tcPr>
            <w:tcW w:w="540" w:type="dxa"/>
            <w:vAlign w:val="bottom"/>
            <w:shd w:val="clear" w:color="auto" w:fill="E6E6E6"/>
          </w:tcPr>
          <w:p>
            <w:pPr>
              <w:spacing w:after="0"/>
              <w:rPr>
                <w:sz w:val="21"/>
                <w:szCs w:val="21"/>
                <w:color w:val="auto"/>
              </w:rPr>
            </w:pPr>
          </w:p>
        </w:tc>
        <w:tc>
          <w:tcPr>
            <w:tcW w:w="17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27,003</w:t>
            </w:r>
          </w:p>
        </w:tc>
        <w:tc>
          <w:tcPr>
            <w:tcW w:w="560" w:type="dxa"/>
            <w:vAlign w:val="bottom"/>
            <w:shd w:val="clear" w:color="auto" w:fill="E6E6E6"/>
          </w:tcPr>
          <w:p>
            <w:pPr>
              <w:spacing w:after="0"/>
              <w:rPr>
                <w:sz w:val="21"/>
                <w:szCs w:val="21"/>
                <w:color w:val="auto"/>
              </w:rPr>
            </w:pPr>
          </w:p>
        </w:tc>
        <w:tc>
          <w:tcPr>
            <w:tcW w:w="580" w:type="dxa"/>
            <w:vAlign w:val="bottom"/>
            <w:shd w:val="clear" w:color="auto" w:fill="E6E6E6"/>
          </w:tcPr>
          <w:p>
            <w:pPr>
              <w:spacing w:after="0"/>
              <w:rPr>
                <w:sz w:val="21"/>
                <w:szCs w:val="21"/>
                <w:color w:val="auto"/>
              </w:rPr>
            </w:pPr>
          </w:p>
        </w:tc>
        <w:tc>
          <w:tcPr>
            <w:tcW w:w="17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26,785</w:t>
            </w:r>
          </w:p>
        </w:tc>
        <w:tc>
          <w:tcPr>
            <w:tcW w:w="120" w:type="dxa"/>
            <w:vAlign w:val="bottom"/>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0" w:type="dxa"/>
            <w:vAlign w:val="bottom"/>
            <w:shd w:val="clear" w:color="auto" w:fill="FEFEFE"/>
          </w:tcPr>
          <w:p>
            <w:pPr>
              <w:spacing w:after="0"/>
              <w:rPr>
                <w:sz w:val="20"/>
                <w:szCs w:val="20"/>
                <w:color w:val="auto"/>
              </w:rPr>
            </w:pPr>
            <w:r>
              <w:rPr>
                <w:rFonts w:ascii="Arial" w:cs="Arial" w:eastAsia="Arial" w:hAnsi="Arial"/>
                <w:sz w:val="20"/>
                <w:szCs w:val="20"/>
                <w:color w:val="auto"/>
              </w:rPr>
              <w:t>China</w:t>
            </w:r>
          </w:p>
        </w:tc>
        <w:tc>
          <w:tcPr>
            <w:tcW w:w="460" w:type="dxa"/>
            <w:vAlign w:val="bottom"/>
            <w:shd w:val="clear" w:color="auto" w:fill="FEFEFE"/>
          </w:tcPr>
          <w:p>
            <w:pPr>
              <w:spacing w:after="0"/>
              <w:rPr>
                <w:sz w:val="21"/>
                <w:szCs w:val="21"/>
                <w:color w:val="auto"/>
              </w:rPr>
            </w:pPr>
          </w:p>
        </w:tc>
        <w:tc>
          <w:tcPr>
            <w:tcW w:w="540" w:type="dxa"/>
            <w:vAlign w:val="bottom"/>
            <w:shd w:val="clear" w:color="auto" w:fill="FEFEFE"/>
          </w:tcPr>
          <w:p>
            <w:pPr>
              <w:spacing w:after="0"/>
              <w:rPr>
                <w:sz w:val="21"/>
                <w:szCs w:val="21"/>
                <w:color w:val="auto"/>
              </w:rPr>
            </w:pPr>
          </w:p>
        </w:tc>
        <w:tc>
          <w:tcPr>
            <w:tcW w:w="1780" w:type="dxa"/>
            <w:vAlign w:val="bottom"/>
            <w:shd w:val="clear" w:color="auto" w:fill="FEFEFE"/>
          </w:tcPr>
          <w:p>
            <w:pPr>
              <w:jc w:val="right"/>
              <w:spacing w:after="0"/>
              <w:rPr>
                <w:sz w:val="20"/>
                <w:szCs w:val="20"/>
                <w:color w:val="auto"/>
              </w:rPr>
            </w:pPr>
            <w:r>
              <w:rPr>
                <w:rFonts w:ascii="Arial" w:cs="Arial" w:eastAsia="Arial" w:hAnsi="Arial"/>
                <w:sz w:val="20"/>
                <w:szCs w:val="20"/>
                <w:color w:val="auto"/>
              </w:rPr>
              <w:t>36,315</w:t>
            </w:r>
          </w:p>
        </w:tc>
        <w:tc>
          <w:tcPr>
            <w:tcW w:w="560" w:type="dxa"/>
            <w:vAlign w:val="bottom"/>
            <w:shd w:val="clear" w:color="auto" w:fill="FEFEFE"/>
          </w:tcPr>
          <w:p>
            <w:pPr>
              <w:spacing w:after="0"/>
              <w:rPr>
                <w:sz w:val="21"/>
                <w:szCs w:val="21"/>
                <w:color w:val="auto"/>
              </w:rPr>
            </w:pPr>
          </w:p>
        </w:tc>
        <w:tc>
          <w:tcPr>
            <w:tcW w:w="580" w:type="dxa"/>
            <w:vAlign w:val="bottom"/>
            <w:shd w:val="clear" w:color="auto" w:fill="FEFEFE"/>
          </w:tcPr>
          <w:p>
            <w:pPr>
              <w:spacing w:after="0"/>
              <w:rPr>
                <w:sz w:val="21"/>
                <w:szCs w:val="21"/>
                <w:color w:val="auto"/>
              </w:rPr>
            </w:pPr>
          </w:p>
        </w:tc>
        <w:tc>
          <w:tcPr>
            <w:tcW w:w="1720" w:type="dxa"/>
            <w:vAlign w:val="bottom"/>
            <w:shd w:val="clear" w:color="auto" w:fill="FEFEFE"/>
          </w:tcPr>
          <w:p>
            <w:pPr>
              <w:jc w:val="right"/>
              <w:spacing w:after="0"/>
              <w:rPr>
                <w:sz w:val="20"/>
                <w:szCs w:val="20"/>
                <w:color w:val="auto"/>
              </w:rPr>
            </w:pPr>
            <w:r>
              <w:rPr>
                <w:rFonts w:ascii="Arial" w:cs="Arial" w:eastAsia="Arial" w:hAnsi="Arial"/>
                <w:sz w:val="20"/>
                <w:szCs w:val="20"/>
                <w:color w:val="auto"/>
              </w:rPr>
              <w:t>2,017</w:t>
            </w:r>
          </w:p>
        </w:tc>
        <w:tc>
          <w:tcPr>
            <w:tcW w:w="120" w:type="dxa"/>
            <w:vAlign w:val="bottom"/>
            <w:shd w:val="clear" w:color="auto" w:fill="FEFEF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0" w:type="dxa"/>
            <w:vAlign w:val="bottom"/>
            <w:tcBorders>
              <w:bottom w:val="single" w:sz="8" w:color="FEFEFE"/>
            </w:tcBorders>
            <w:shd w:val="clear" w:color="auto" w:fill="E6E6E6"/>
          </w:tcPr>
          <w:p>
            <w:pPr>
              <w:spacing w:after="0"/>
              <w:rPr>
                <w:sz w:val="20"/>
                <w:szCs w:val="20"/>
                <w:color w:val="auto"/>
              </w:rPr>
            </w:pPr>
            <w:r>
              <w:rPr>
                <w:rFonts w:ascii="Arial" w:cs="Arial" w:eastAsia="Arial" w:hAnsi="Arial"/>
                <w:sz w:val="20"/>
                <w:szCs w:val="20"/>
                <w:color w:val="auto"/>
              </w:rPr>
              <w:t>Other</w:t>
            </w:r>
          </w:p>
        </w:tc>
        <w:tc>
          <w:tcPr>
            <w:tcW w:w="460" w:type="dxa"/>
            <w:vAlign w:val="bottom"/>
            <w:tcBorders>
              <w:bottom w:val="single" w:sz="8" w:color="FEFEFE"/>
            </w:tcBorders>
            <w:shd w:val="clear" w:color="auto" w:fill="E6E6E6"/>
          </w:tcPr>
          <w:p>
            <w:pPr>
              <w:spacing w:after="0"/>
              <w:rPr>
                <w:sz w:val="21"/>
                <w:szCs w:val="21"/>
                <w:color w:val="auto"/>
              </w:rPr>
            </w:pPr>
          </w:p>
        </w:tc>
        <w:tc>
          <w:tcPr>
            <w:tcW w:w="540" w:type="dxa"/>
            <w:vAlign w:val="bottom"/>
            <w:tcBorders>
              <w:bottom w:val="single" w:sz="8" w:color="auto"/>
            </w:tcBorders>
            <w:shd w:val="clear" w:color="auto" w:fill="E6E6E6"/>
          </w:tcPr>
          <w:p>
            <w:pPr>
              <w:spacing w:after="0"/>
              <w:rPr>
                <w:sz w:val="21"/>
                <w:szCs w:val="21"/>
                <w:color w:val="auto"/>
              </w:rPr>
            </w:pPr>
          </w:p>
        </w:tc>
        <w:tc>
          <w:tcPr>
            <w:tcW w:w="17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33,248</w:t>
            </w:r>
          </w:p>
        </w:tc>
        <w:tc>
          <w:tcPr>
            <w:tcW w:w="560" w:type="dxa"/>
            <w:vAlign w:val="bottom"/>
            <w:tcBorders>
              <w:bottom w:val="single" w:sz="8" w:color="FEFEFE"/>
            </w:tcBorders>
            <w:shd w:val="clear" w:color="auto" w:fill="E6E6E6"/>
          </w:tcPr>
          <w:p>
            <w:pPr>
              <w:spacing w:after="0"/>
              <w:rPr>
                <w:sz w:val="21"/>
                <w:szCs w:val="21"/>
                <w:color w:val="auto"/>
              </w:rPr>
            </w:pPr>
          </w:p>
        </w:tc>
        <w:tc>
          <w:tcPr>
            <w:tcW w:w="580" w:type="dxa"/>
            <w:vAlign w:val="bottom"/>
            <w:tcBorders>
              <w:bottom w:val="single" w:sz="8" w:color="auto"/>
            </w:tcBorders>
            <w:shd w:val="clear" w:color="auto" w:fill="E6E6E6"/>
          </w:tcPr>
          <w:p>
            <w:pPr>
              <w:spacing w:after="0"/>
              <w:rPr>
                <w:sz w:val="21"/>
                <w:szCs w:val="21"/>
                <w:color w:val="auto"/>
              </w:rPr>
            </w:pPr>
          </w:p>
        </w:tc>
        <w:tc>
          <w:tcPr>
            <w:tcW w:w="17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19,439</w:t>
            </w:r>
          </w:p>
        </w:tc>
        <w:tc>
          <w:tcPr>
            <w:tcW w:w="120" w:type="dxa"/>
            <w:vAlign w:val="bottom"/>
            <w:tcBorders>
              <w:bottom w:val="single" w:sz="8" w:color="FEFEFE"/>
            </w:tcBorders>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5000" w:type="dxa"/>
            <w:vAlign w:val="bottom"/>
            <w:shd w:val="clear" w:color="auto" w:fill="FEFEFE"/>
          </w:tcPr>
          <w:p>
            <w:pPr>
              <w:ind w:left="100"/>
              <w:spacing w:after="0"/>
              <w:rPr>
                <w:sz w:val="20"/>
                <w:szCs w:val="20"/>
                <w:color w:val="auto"/>
              </w:rPr>
            </w:pPr>
            <w:r>
              <w:rPr>
                <w:rFonts w:ascii="Arial" w:cs="Arial" w:eastAsia="Arial" w:hAnsi="Arial"/>
                <w:sz w:val="20"/>
                <w:szCs w:val="20"/>
                <w:color w:val="auto"/>
              </w:rPr>
              <w:t>Total long-lived assets</w:t>
            </w:r>
          </w:p>
        </w:tc>
        <w:tc>
          <w:tcPr>
            <w:tcW w:w="460" w:type="dxa"/>
            <w:vAlign w:val="bottom"/>
            <w:shd w:val="clear" w:color="auto" w:fill="FEFEFE"/>
          </w:tcPr>
          <w:p>
            <w:pPr>
              <w:spacing w:after="0"/>
              <w:rPr>
                <w:sz w:val="20"/>
                <w:szCs w:val="20"/>
                <w:color w:val="auto"/>
              </w:rPr>
            </w:pPr>
          </w:p>
        </w:tc>
        <w:tc>
          <w:tcPr>
            <w:tcW w:w="540" w:type="dxa"/>
            <w:vAlign w:val="bottom"/>
            <w:tcBorders>
              <w:bottom w:val="single" w:sz="8" w:color="auto"/>
            </w:tcBorders>
            <w:shd w:val="clear" w:color="auto" w:fill="FEFEFE"/>
          </w:tcPr>
          <w:p>
            <w:pPr>
              <w:jc w:val="right"/>
              <w:ind w:right="341"/>
              <w:spacing w:after="0"/>
              <w:rPr>
                <w:sz w:val="20"/>
                <w:szCs w:val="20"/>
                <w:color w:val="auto"/>
              </w:rPr>
            </w:pPr>
            <w:r>
              <w:rPr>
                <w:rFonts w:ascii="Arial" w:cs="Arial" w:eastAsia="Arial" w:hAnsi="Arial"/>
                <w:sz w:val="20"/>
                <w:szCs w:val="20"/>
                <w:color w:val="auto"/>
                <w:w w:val="71"/>
              </w:rPr>
              <w:t>$</w:t>
            </w:r>
          </w:p>
        </w:tc>
        <w:tc>
          <w:tcPr>
            <w:tcW w:w="178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428,728</w:t>
            </w:r>
          </w:p>
        </w:tc>
        <w:tc>
          <w:tcPr>
            <w:tcW w:w="560" w:type="dxa"/>
            <w:vAlign w:val="bottom"/>
            <w:shd w:val="clear" w:color="auto" w:fill="FEFEFE"/>
          </w:tcPr>
          <w:p>
            <w:pPr>
              <w:spacing w:after="0"/>
              <w:rPr>
                <w:sz w:val="20"/>
                <w:szCs w:val="20"/>
                <w:color w:val="auto"/>
              </w:rPr>
            </w:pPr>
          </w:p>
        </w:tc>
        <w:tc>
          <w:tcPr>
            <w:tcW w:w="580" w:type="dxa"/>
            <w:vAlign w:val="bottom"/>
            <w:tcBorders>
              <w:bottom w:val="single" w:sz="8" w:color="auto"/>
            </w:tcBorders>
            <w:shd w:val="clear" w:color="auto" w:fill="FEFEFE"/>
          </w:tcPr>
          <w:p>
            <w:pPr>
              <w:jc w:val="right"/>
              <w:ind w:right="381"/>
              <w:spacing w:after="0"/>
              <w:rPr>
                <w:sz w:val="20"/>
                <w:szCs w:val="20"/>
                <w:color w:val="auto"/>
              </w:rPr>
            </w:pPr>
            <w:r>
              <w:rPr>
                <w:rFonts w:ascii="Arial" w:cs="Arial" w:eastAsia="Arial" w:hAnsi="Arial"/>
                <w:sz w:val="20"/>
                <w:szCs w:val="20"/>
                <w:color w:val="auto"/>
                <w:w w:val="71"/>
              </w:rPr>
              <w:t>$</w:t>
            </w:r>
          </w:p>
        </w:tc>
        <w:tc>
          <w:tcPr>
            <w:tcW w:w="172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318,854</w:t>
            </w:r>
          </w:p>
        </w:tc>
        <w:tc>
          <w:tcPr>
            <w:tcW w:w="120" w:type="dxa"/>
            <w:vAlign w:val="bottom"/>
            <w:shd w:val="clear" w:color="auto" w:fill="FEFEF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The geographical area data for long-lived assets is based upon physical location of such assets.</w:t>
      </w:r>
    </w:p>
    <w:p>
      <w:pPr>
        <w:spacing w:after="0" w:line="234" w:lineRule="exact"/>
        <w:rPr>
          <w:sz w:val="20"/>
          <w:szCs w:val="20"/>
          <w:color w:val="auto"/>
        </w:rPr>
      </w:pPr>
    </w:p>
    <w:p>
      <w:pPr>
        <w:ind w:left="500" w:hanging="493"/>
        <w:spacing w:after="0"/>
        <w:tabs>
          <w:tab w:leader="none" w:pos="500" w:val="left"/>
        </w:tabs>
        <w:numPr>
          <w:ilvl w:val="0"/>
          <w:numId w:val="46"/>
        </w:numPr>
        <w:rPr>
          <w:rFonts w:ascii="Arial" w:cs="Arial" w:eastAsia="Arial" w:hAnsi="Arial"/>
          <w:sz w:val="20"/>
          <w:szCs w:val="20"/>
          <w:b w:val="1"/>
          <w:bCs w:val="1"/>
          <w:color w:val="auto"/>
        </w:rPr>
      </w:pPr>
      <w:r>
        <w:rPr>
          <w:rFonts w:ascii="Arial" w:cs="Arial" w:eastAsia="Arial" w:hAnsi="Arial"/>
          <w:sz w:val="20"/>
          <w:szCs w:val="20"/>
          <w:b w:val="1"/>
          <w:bCs w:val="1"/>
          <w:color w:val="auto"/>
        </w:rPr>
        <w:t>Subsequent Events</w:t>
      </w:r>
    </w:p>
    <w:p>
      <w:pPr>
        <w:spacing w:after="0" w:line="231" w:lineRule="exact"/>
        <w:rPr>
          <w:sz w:val="20"/>
          <w:szCs w:val="20"/>
          <w:color w:val="auto"/>
        </w:rPr>
      </w:pPr>
    </w:p>
    <w:p>
      <w:pPr>
        <w:ind w:right="60"/>
        <w:spacing w:after="0" w:line="243" w:lineRule="auto"/>
        <w:rPr>
          <w:sz w:val="20"/>
          <w:szCs w:val="20"/>
          <w:color w:val="auto"/>
        </w:rPr>
      </w:pPr>
      <w:r>
        <w:rPr>
          <w:rFonts w:ascii="Arial" w:cs="Arial" w:eastAsia="Arial" w:hAnsi="Arial"/>
          <w:sz w:val="20"/>
          <w:szCs w:val="20"/>
          <w:color w:val="auto"/>
        </w:rPr>
        <w:t>On January 3, 2025, the Company completed its acquisition of Profire Energy, Inc. ("Profire"), a technology company and provider of intelligent control solutions that enhance the efficiency, safety, and reliability of industrial combustion appliances while mitigating potential environmental impacts related to the operation of these devices with its primary operations in Lindon, Utah and Acheson, Alberta. The aggregate consideration paid by the Company to acquire the shares of Profire was approximately $122.7 million, which the Company financed through a combination of cash on hand and borrowings under its existing credit facility. The impact of this acquisition is not included in the Company's results for the year ended December 31, 2024. The initial accounting for the acquisition was not complete at the time the financial statements were issued due to the timing of the acquisition and the filing of this Annual Report on Form 10-K. As a result, complete disclosures required under ASC 805, Business Combinations, cannot be made at this time.</w:t>
      </w:r>
    </w:p>
    <w:p>
      <w:pPr>
        <w:spacing w:after="0" w:line="193" w:lineRule="exact"/>
        <w:rPr>
          <w:sz w:val="20"/>
          <w:szCs w:val="20"/>
          <w:color w:val="auto"/>
        </w:rPr>
      </w:pPr>
    </w:p>
    <w:p>
      <w:pPr>
        <w:ind w:right="300"/>
        <w:spacing w:after="0" w:line="277" w:lineRule="auto"/>
        <w:rPr>
          <w:sz w:val="20"/>
          <w:szCs w:val="20"/>
          <w:color w:val="auto"/>
        </w:rPr>
      </w:pPr>
      <w:r>
        <w:rPr>
          <w:rFonts w:ascii="Arial" w:cs="Arial" w:eastAsia="Arial" w:hAnsi="Arial"/>
          <w:sz w:val="20"/>
          <w:szCs w:val="20"/>
          <w:color w:val="auto"/>
        </w:rPr>
        <w:t>On January 16, 2025, the Company announced its intention to divest its Fluid Handling business. The Company entered into a non-binding Letter of Intent in the first quarter of 2025 in regards to this potential divestiture.</w:t>
      </w:r>
    </w:p>
    <w:p>
      <w:pPr>
        <w:sectPr>
          <w:pgSz w:w="11880" w:h="15480" w:orient="portrait"/>
          <w:cols w:equalWidth="0" w:num="1">
            <w:col w:w="10760"/>
          </w:cols>
          <w:pgMar w:left="560" w:top="804" w:right="560" w:bottom="6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F-38</w:t>
      </w:r>
    </w:p>
    <w:p>
      <w:pPr>
        <w:sectPr>
          <w:pgSz w:w="11880" w:h="15480" w:orient="portrait"/>
          <w:cols w:equalWidth="0" w:num="1">
            <w:col w:w="10760"/>
          </w:cols>
          <w:pgMar w:left="560" w:top="804" w:right="560" w:bottom="66" w:gutter="0" w:footer="0" w:header="0"/>
          <w:type w:val="continuous"/>
        </w:sectPr>
      </w:pPr>
    </w:p>
    <w:bookmarkStart w:id="100" w:name="page101"/>
    <w:bookmarkEnd w:id="10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52525"/>
        </w:rPr>
        <w:t>(This page has been left blank intentionally.)</w:t>
      </w:r>
    </w:p>
    <w:p>
      <w:pPr>
        <w:sectPr>
          <w:pgSz w:w="11880" w:h="15480" w:orient="portrait"/>
          <w:cols w:equalWidth="0" w:num="1">
            <w:col w:w="9000"/>
          </w:cols>
          <w:pgMar w:left="1440" w:top="1440" w:right="1440" w:bottom="1440" w:gutter="0" w:footer="0" w:header="0"/>
        </w:sectPr>
      </w:pPr>
    </w:p>
    <w:bookmarkStart w:id="101" w:name="page102"/>
    <w:bookmarkEnd w:id="10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52525"/>
        </w:rPr>
        <w:t>(This page has been left blank intentionally.)</w:t>
      </w:r>
    </w:p>
    <w:p>
      <w:pPr>
        <w:sectPr>
          <w:pgSz w:w="11880" w:h="15480" w:orient="portrait"/>
          <w:cols w:equalWidth="0" w:num="1">
            <w:col w:w="9000"/>
          </w:cols>
          <w:pgMar w:left="1440" w:top="1440" w:right="1440" w:bottom="1440" w:gutter="0" w:footer="0" w:header="0"/>
        </w:sectPr>
      </w:pPr>
    </w:p>
    <w:bookmarkStart w:id="102" w:name="page103"/>
    <w:bookmarkEnd w:id="10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52525"/>
        </w:rPr>
        <w:t>(This page has been left blank intentionally.)</w:t>
      </w:r>
    </w:p>
    <w:p>
      <w:pPr>
        <w:sectPr>
          <w:pgSz w:w="11880" w:h="15480" w:orient="portrait"/>
          <w:cols w:equalWidth="0" w:num="1">
            <w:col w:w="9000"/>
          </w:cols>
          <w:pgMar w:left="1440" w:top="1440" w:right="1440" w:bottom="1440" w:gutter="0" w:footer="0" w:header="0"/>
        </w:sectPr>
      </w:pPr>
    </w:p>
    <w:bookmarkStart w:id="103" w:name="page104"/>
    <w:bookmarkEnd w:id="103"/>
    <w:p>
      <w:pPr>
        <w:ind w:left="380" w:right="560"/>
        <w:spacing w:after="0" w:line="280" w:lineRule="auto"/>
        <w:rPr>
          <w:sz w:val="20"/>
          <w:szCs w:val="20"/>
          <w:color w:val="auto"/>
        </w:rPr>
      </w:pPr>
      <w:r>
        <w:rPr>
          <w:rFonts w:ascii="Arial" w:cs="Arial" w:eastAsia="Arial" w:hAnsi="Arial"/>
          <w:sz w:val="63"/>
          <w:szCs w:val="63"/>
          <w:color w:val="5A5A5A"/>
          <w:highlight w:val="lightGray"/>
        </w:rPr>
        <w:t xml:space="preserve">Supplementary </w:t>
      </w:r>
      <w:r>
        <w:rPr>
          <w:rFonts w:ascii="Arial" w:cs="Arial" w:eastAsia="Arial" w:hAnsi="Arial"/>
          <w:sz w:val="63"/>
          <w:szCs w:val="63"/>
          <w:color w:val="5A5A5A"/>
        </w:rPr>
        <w:t>Reconcilation of</w:t>
      </w:r>
      <w:r>
        <w:rPr>
          <w:rFonts w:ascii="Arial" w:cs="Arial" w:eastAsia="Arial" w:hAnsi="Arial"/>
          <w:sz w:val="63"/>
          <w:szCs w:val="63"/>
          <w:color w:val="5A5A5A"/>
          <w:highlight w:val="lightGray"/>
        </w:rPr>
        <w:t xml:space="preserve"> </w:t>
      </w:r>
      <w:r>
        <w:rPr>
          <w:rFonts w:ascii="Arial" w:cs="Arial" w:eastAsia="Arial" w:hAnsi="Arial"/>
          <w:sz w:val="63"/>
          <w:szCs w:val="63"/>
          <w:color w:val="5A5A5A"/>
        </w:rPr>
        <w:t>Non-GAAP Financial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b w:val="1"/>
                <w:bCs w:val="1"/>
                <w:color w:val="auto"/>
              </w:rPr>
              <w:t>(dollars in millions)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ind w:right="330"/>
              <w:spacing w:after="0"/>
              <w:rPr>
                <w:sz w:val="20"/>
                <w:szCs w:val="20"/>
                <w:color w:val="auto"/>
              </w:rPr>
            </w:pPr>
            <w:r>
              <w:rPr>
                <w:rFonts w:ascii="Arial" w:cs="Arial" w:eastAsia="Arial" w:hAnsi="Arial"/>
                <w:sz w:val="18"/>
                <w:szCs w:val="18"/>
                <w:b w:val="1"/>
                <w:bCs w:val="1"/>
                <w:color w:val="auto"/>
              </w:rPr>
              <w:t>Annual 2022</w:t>
            </w:r>
          </w:p>
        </w:tc>
        <w:tc>
          <w:tcPr>
            <w:tcW w:w="320" w:type="dxa"/>
            <w:vAlign w:val="bottom"/>
          </w:tcPr>
          <w:p>
            <w:pPr>
              <w:spacing w:after="0"/>
              <w:rPr>
                <w:sz w:val="18"/>
                <w:szCs w:val="18"/>
                <w:color w:val="auto"/>
              </w:rPr>
            </w:pPr>
          </w:p>
        </w:tc>
        <w:tc>
          <w:tcPr>
            <w:tcW w:w="1520" w:type="dxa"/>
            <w:vAlign w:val="bottom"/>
          </w:tcPr>
          <w:p>
            <w:pPr>
              <w:jc w:val="right"/>
              <w:ind w:right="330"/>
              <w:spacing w:after="0"/>
              <w:rPr>
                <w:sz w:val="20"/>
                <w:szCs w:val="20"/>
                <w:color w:val="auto"/>
              </w:rPr>
            </w:pPr>
            <w:r>
              <w:rPr>
                <w:rFonts w:ascii="Arial" w:cs="Arial" w:eastAsia="Arial" w:hAnsi="Arial"/>
                <w:sz w:val="18"/>
                <w:szCs w:val="18"/>
                <w:b w:val="1"/>
                <w:bCs w:val="1"/>
                <w:color w:val="auto"/>
              </w:rPr>
              <w:t>Annual 2023</w:t>
            </w:r>
          </w:p>
        </w:tc>
        <w:tc>
          <w:tcPr>
            <w:tcW w:w="320" w:type="dxa"/>
            <w:vAlign w:val="bottom"/>
          </w:tcPr>
          <w:p>
            <w:pPr>
              <w:spacing w:after="0"/>
              <w:rPr>
                <w:sz w:val="18"/>
                <w:szCs w:val="18"/>
                <w:color w:val="auto"/>
              </w:rPr>
            </w:pPr>
          </w:p>
        </w:tc>
        <w:tc>
          <w:tcPr>
            <w:tcW w:w="1420" w:type="dxa"/>
            <w:vAlign w:val="bottom"/>
          </w:tcPr>
          <w:p>
            <w:pPr>
              <w:jc w:val="right"/>
              <w:ind w:right="230"/>
              <w:spacing w:after="0"/>
              <w:rPr>
                <w:sz w:val="20"/>
                <w:szCs w:val="20"/>
                <w:color w:val="auto"/>
              </w:rPr>
            </w:pPr>
            <w:r>
              <w:rPr>
                <w:rFonts w:ascii="Arial" w:cs="Arial" w:eastAsia="Arial" w:hAnsi="Arial"/>
                <w:sz w:val="18"/>
                <w:szCs w:val="18"/>
                <w:b w:val="1"/>
                <w:bCs w:val="1"/>
                <w:color w:val="auto"/>
              </w:rPr>
              <w:t>Annual 2024</w:t>
            </w:r>
          </w:p>
        </w:tc>
        <w:tc>
          <w:tcPr>
            <w:tcW w:w="20" w:type="dxa"/>
            <w:vAlign w:val="bottom"/>
          </w:tcPr>
          <w:p>
            <w:pPr>
              <w:spacing w:after="0"/>
              <w:rPr>
                <w:sz w:val="18"/>
                <w:szCs w:val="18"/>
                <w:color w:val="auto"/>
              </w:rPr>
            </w:pPr>
          </w:p>
        </w:tc>
      </w:tr>
      <w:tr>
        <w:trPr>
          <w:trHeight w:val="30"/>
        </w:trPr>
        <w:tc>
          <w:tcPr>
            <w:tcW w:w="20" w:type="dxa"/>
            <w:vAlign w:val="bottom"/>
            <w:tcBorders>
              <w:bottom w:val="single" w:sz="8" w:color="auto"/>
            </w:tcBorders>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5"/>
        </w:trPr>
        <w:tc>
          <w:tcPr>
            <w:tcW w:w="20" w:type="dxa"/>
            <w:vAlign w:val="bottom"/>
          </w:tcPr>
          <w:p>
            <w:pPr>
              <w:spacing w:after="0"/>
              <w:rPr>
                <w:sz w:val="23"/>
                <w:szCs w:val="23"/>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Net income as reported in accordance with GAAP</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330"/>
              <w:spacing w:after="0"/>
              <w:rPr>
                <w:sz w:val="20"/>
                <w:szCs w:val="20"/>
                <w:color w:val="auto"/>
              </w:rPr>
            </w:pPr>
            <w:r>
              <w:rPr>
                <w:rFonts w:ascii="Arial" w:cs="Arial" w:eastAsia="Arial" w:hAnsi="Arial"/>
                <w:sz w:val="18"/>
                <w:szCs w:val="18"/>
                <w:color w:val="auto"/>
              </w:rPr>
              <w:t>17.4</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330"/>
              <w:spacing w:after="0"/>
              <w:rPr>
                <w:sz w:val="20"/>
                <w:szCs w:val="20"/>
                <w:color w:val="auto"/>
              </w:rPr>
            </w:pPr>
            <w:r>
              <w:rPr>
                <w:rFonts w:ascii="Arial" w:cs="Arial" w:eastAsia="Arial" w:hAnsi="Arial"/>
                <w:sz w:val="18"/>
                <w:szCs w:val="18"/>
                <w:color w:val="auto"/>
              </w:rPr>
              <w:t>12.9</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13.0</w:t>
            </w:r>
          </w:p>
        </w:tc>
        <w:tc>
          <w:tcPr>
            <w:tcW w:w="20" w:type="dxa"/>
            <w:vAlign w:val="bottom"/>
          </w:tcPr>
          <w:p>
            <w:pPr>
              <w:spacing w:after="0"/>
              <w:rPr>
                <w:sz w:val="23"/>
                <w:szCs w:val="23"/>
                <w:color w:val="auto"/>
              </w:rPr>
            </w:pPr>
          </w:p>
        </w:tc>
      </w:tr>
      <w:tr>
        <w:trPr>
          <w:trHeight w:val="35"/>
        </w:trPr>
        <w:tc>
          <w:tcPr>
            <w:tcW w:w="20" w:type="dxa"/>
            <w:vAlign w:val="bottom"/>
          </w:tcPr>
          <w:p>
            <w:pPr>
              <w:spacing w:after="0"/>
              <w:rPr>
                <w:sz w:val="3"/>
                <w:szCs w:val="3"/>
                <w:color w:val="auto"/>
              </w:rPr>
            </w:pPr>
          </w:p>
        </w:tc>
        <w:tc>
          <w:tcPr>
            <w:tcW w:w="452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220" w:type="dxa"/>
            <w:vAlign w:val="bottom"/>
            <w:tcBorders>
              <w:bottom w:val="single" w:sz="8" w:color="808080"/>
            </w:tcBorders>
          </w:tcPr>
          <w:p>
            <w:pPr>
              <w:spacing w:after="0"/>
              <w:rPr>
                <w:sz w:val="3"/>
                <w:szCs w:val="3"/>
                <w:color w:val="auto"/>
              </w:rPr>
            </w:pPr>
          </w:p>
        </w:tc>
        <w:tc>
          <w:tcPr>
            <w:tcW w:w="1520" w:type="dxa"/>
            <w:vAlign w:val="bottom"/>
            <w:tcBorders>
              <w:bottom w:val="single" w:sz="8" w:color="808080"/>
            </w:tcBorders>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1520" w:type="dxa"/>
            <w:vAlign w:val="bottom"/>
            <w:tcBorders>
              <w:bottom w:val="single" w:sz="8" w:color="808080"/>
            </w:tcBorders>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14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r>
      <w:tr>
        <w:trPr>
          <w:trHeight w:val="260"/>
        </w:trPr>
        <w:tc>
          <w:tcPr>
            <w:tcW w:w="20" w:type="dxa"/>
            <w:vAlign w:val="bottom"/>
          </w:tcPr>
          <w:p>
            <w:pPr>
              <w:spacing w:after="0"/>
              <w:rPr>
                <w:sz w:val="22"/>
                <w:szCs w:val="22"/>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Amortization expenses</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20" w:type="dxa"/>
            <w:vAlign w:val="bottom"/>
          </w:tcPr>
          <w:p>
            <w:pPr>
              <w:jc w:val="right"/>
              <w:ind w:right="330"/>
              <w:spacing w:after="0"/>
              <w:rPr>
                <w:sz w:val="20"/>
                <w:szCs w:val="20"/>
                <w:color w:val="auto"/>
              </w:rPr>
            </w:pPr>
            <w:r>
              <w:rPr>
                <w:rFonts w:ascii="Arial" w:cs="Arial" w:eastAsia="Arial" w:hAnsi="Arial"/>
                <w:sz w:val="18"/>
                <w:szCs w:val="18"/>
                <w:color w:val="auto"/>
              </w:rPr>
              <w:t>7.0</w:t>
            </w:r>
          </w:p>
        </w:tc>
        <w:tc>
          <w:tcPr>
            <w:tcW w:w="320" w:type="dxa"/>
            <w:vAlign w:val="bottom"/>
          </w:tcPr>
          <w:p>
            <w:pPr>
              <w:spacing w:after="0"/>
              <w:rPr>
                <w:sz w:val="22"/>
                <w:szCs w:val="22"/>
                <w:color w:val="auto"/>
              </w:rPr>
            </w:pPr>
          </w:p>
        </w:tc>
        <w:tc>
          <w:tcPr>
            <w:tcW w:w="1520" w:type="dxa"/>
            <w:vAlign w:val="bottom"/>
          </w:tcPr>
          <w:p>
            <w:pPr>
              <w:jc w:val="right"/>
              <w:ind w:right="330"/>
              <w:spacing w:after="0"/>
              <w:rPr>
                <w:sz w:val="20"/>
                <w:szCs w:val="20"/>
                <w:color w:val="auto"/>
              </w:rPr>
            </w:pPr>
            <w:r>
              <w:rPr>
                <w:rFonts w:ascii="Arial" w:cs="Arial" w:eastAsia="Arial" w:hAnsi="Arial"/>
                <w:sz w:val="18"/>
                <w:szCs w:val="18"/>
                <w:color w:val="auto"/>
              </w:rPr>
              <w:t>7.4</w:t>
            </w:r>
          </w:p>
        </w:tc>
        <w:tc>
          <w:tcPr>
            <w:tcW w:w="320" w:type="dxa"/>
            <w:vAlign w:val="bottom"/>
          </w:tcPr>
          <w:p>
            <w:pPr>
              <w:spacing w:after="0"/>
              <w:rPr>
                <w:sz w:val="22"/>
                <w:szCs w:val="22"/>
                <w:color w:val="auto"/>
              </w:rPr>
            </w:pP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8.8</w:t>
            </w:r>
          </w:p>
        </w:tc>
        <w:tc>
          <w:tcPr>
            <w:tcW w:w="20" w:type="dxa"/>
            <w:vAlign w:val="bottom"/>
          </w:tcPr>
          <w:p>
            <w:pPr>
              <w:spacing w:after="0"/>
              <w:rPr>
                <w:sz w:val="22"/>
                <w:szCs w:val="22"/>
                <w:color w:val="auto"/>
              </w:rPr>
            </w:pPr>
          </w:p>
        </w:tc>
      </w:tr>
      <w:tr>
        <w:trPr>
          <w:trHeight w:val="35"/>
        </w:trPr>
        <w:tc>
          <w:tcPr>
            <w:tcW w:w="20" w:type="dxa"/>
            <w:vAlign w:val="bottom"/>
          </w:tcPr>
          <w:p>
            <w:pPr>
              <w:spacing w:after="0"/>
              <w:rPr>
                <w:sz w:val="3"/>
                <w:szCs w:val="3"/>
                <w:color w:val="auto"/>
              </w:rPr>
            </w:pPr>
          </w:p>
        </w:tc>
        <w:tc>
          <w:tcPr>
            <w:tcW w:w="452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220" w:type="dxa"/>
            <w:vAlign w:val="bottom"/>
            <w:tcBorders>
              <w:bottom w:val="single" w:sz="8" w:color="808080"/>
            </w:tcBorders>
          </w:tcPr>
          <w:p>
            <w:pPr>
              <w:spacing w:after="0"/>
              <w:rPr>
                <w:sz w:val="3"/>
                <w:szCs w:val="3"/>
                <w:color w:val="auto"/>
              </w:rPr>
            </w:pPr>
          </w:p>
        </w:tc>
        <w:tc>
          <w:tcPr>
            <w:tcW w:w="1520" w:type="dxa"/>
            <w:vAlign w:val="bottom"/>
            <w:tcBorders>
              <w:bottom w:val="single" w:sz="8" w:color="808080"/>
            </w:tcBorders>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1520" w:type="dxa"/>
            <w:vAlign w:val="bottom"/>
            <w:tcBorders>
              <w:bottom w:val="single" w:sz="8" w:color="808080"/>
            </w:tcBorders>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14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r>
      <w:tr>
        <w:trPr>
          <w:trHeight w:val="260"/>
        </w:trPr>
        <w:tc>
          <w:tcPr>
            <w:tcW w:w="20" w:type="dxa"/>
            <w:vAlign w:val="bottom"/>
          </w:tcPr>
          <w:p>
            <w:pPr>
              <w:spacing w:after="0"/>
              <w:rPr>
                <w:sz w:val="22"/>
                <w:szCs w:val="22"/>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Earnout expenses</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20" w:type="dxa"/>
            <w:vAlign w:val="bottom"/>
          </w:tcPr>
          <w:p>
            <w:pPr>
              <w:jc w:val="right"/>
              <w:ind w:right="330"/>
              <w:spacing w:after="0"/>
              <w:rPr>
                <w:sz w:val="20"/>
                <w:szCs w:val="20"/>
                <w:color w:val="auto"/>
              </w:rPr>
            </w:pPr>
            <w:r>
              <w:rPr>
                <w:rFonts w:ascii="Arial" w:cs="Arial" w:eastAsia="Arial" w:hAnsi="Arial"/>
                <w:sz w:val="18"/>
                <w:szCs w:val="18"/>
                <w:color w:val="auto"/>
              </w:rPr>
              <w:t>(0.2)</w:t>
            </w:r>
          </w:p>
        </w:tc>
        <w:tc>
          <w:tcPr>
            <w:tcW w:w="320" w:type="dxa"/>
            <w:vAlign w:val="bottom"/>
          </w:tcPr>
          <w:p>
            <w:pPr>
              <w:spacing w:after="0"/>
              <w:rPr>
                <w:sz w:val="22"/>
                <w:szCs w:val="22"/>
                <w:color w:val="auto"/>
              </w:rPr>
            </w:pPr>
          </w:p>
        </w:tc>
        <w:tc>
          <w:tcPr>
            <w:tcW w:w="1520" w:type="dxa"/>
            <w:vAlign w:val="bottom"/>
          </w:tcPr>
          <w:p>
            <w:pPr>
              <w:jc w:val="right"/>
              <w:ind w:right="330"/>
              <w:spacing w:after="0"/>
              <w:rPr>
                <w:sz w:val="20"/>
                <w:szCs w:val="20"/>
                <w:color w:val="auto"/>
              </w:rPr>
            </w:pPr>
            <w:r>
              <w:rPr>
                <w:rFonts w:ascii="Arial" w:cs="Arial" w:eastAsia="Arial" w:hAnsi="Arial"/>
                <w:sz w:val="18"/>
                <w:szCs w:val="18"/>
                <w:color w:val="auto"/>
              </w:rPr>
              <w:t>0.8</w:t>
            </w:r>
          </w:p>
        </w:tc>
        <w:tc>
          <w:tcPr>
            <w:tcW w:w="320" w:type="dxa"/>
            <w:vAlign w:val="bottom"/>
          </w:tcPr>
          <w:p>
            <w:pPr>
              <w:spacing w:after="0"/>
              <w:rPr>
                <w:sz w:val="22"/>
                <w:szCs w:val="22"/>
                <w:color w:val="auto"/>
              </w:rPr>
            </w:pP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22"/>
                <w:szCs w:val="22"/>
                <w:color w:val="auto"/>
              </w:rPr>
            </w:pPr>
          </w:p>
        </w:tc>
      </w:tr>
      <w:tr>
        <w:trPr>
          <w:trHeight w:val="35"/>
        </w:trPr>
        <w:tc>
          <w:tcPr>
            <w:tcW w:w="20" w:type="dxa"/>
            <w:vAlign w:val="bottom"/>
          </w:tcPr>
          <w:p>
            <w:pPr>
              <w:spacing w:after="0"/>
              <w:rPr>
                <w:sz w:val="3"/>
                <w:szCs w:val="3"/>
                <w:color w:val="auto"/>
              </w:rPr>
            </w:pPr>
          </w:p>
        </w:tc>
        <w:tc>
          <w:tcPr>
            <w:tcW w:w="452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220" w:type="dxa"/>
            <w:vAlign w:val="bottom"/>
            <w:tcBorders>
              <w:bottom w:val="single" w:sz="8" w:color="808080"/>
            </w:tcBorders>
          </w:tcPr>
          <w:p>
            <w:pPr>
              <w:spacing w:after="0"/>
              <w:rPr>
                <w:sz w:val="3"/>
                <w:szCs w:val="3"/>
                <w:color w:val="auto"/>
              </w:rPr>
            </w:pPr>
          </w:p>
        </w:tc>
        <w:tc>
          <w:tcPr>
            <w:tcW w:w="1520" w:type="dxa"/>
            <w:vAlign w:val="bottom"/>
            <w:tcBorders>
              <w:bottom w:val="single" w:sz="8" w:color="808080"/>
            </w:tcBorders>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1520" w:type="dxa"/>
            <w:vAlign w:val="bottom"/>
            <w:tcBorders>
              <w:bottom w:val="single" w:sz="8" w:color="808080"/>
            </w:tcBorders>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14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r>
      <w:tr>
        <w:trPr>
          <w:trHeight w:val="260"/>
        </w:trPr>
        <w:tc>
          <w:tcPr>
            <w:tcW w:w="20" w:type="dxa"/>
            <w:vAlign w:val="bottom"/>
          </w:tcPr>
          <w:p>
            <w:pPr>
              <w:spacing w:after="0"/>
              <w:rPr>
                <w:sz w:val="22"/>
                <w:szCs w:val="22"/>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Restructuring expenses</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20" w:type="dxa"/>
            <w:vAlign w:val="bottom"/>
          </w:tcPr>
          <w:p>
            <w:pPr>
              <w:jc w:val="right"/>
              <w:ind w:right="330"/>
              <w:spacing w:after="0"/>
              <w:rPr>
                <w:sz w:val="20"/>
                <w:szCs w:val="20"/>
                <w:color w:val="auto"/>
              </w:rPr>
            </w:pPr>
            <w:r>
              <w:rPr>
                <w:rFonts w:ascii="Arial" w:cs="Arial" w:eastAsia="Arial" w:hAnsi="Arial"/>
                <w:sz w:val="18"/>
                <w:szCs w:val="18"/>
                <w:color w:val="auto"/>
              </w:rPr>
              <w:t>0.1</w:t>
            </w:r>
          </w:p>
        </w:tc>
        <w:tc>
          <w:tcPr>
            <w:tcW w:w="320" w:type="dxa"/>
            <w:vAlign w:val="bottom"/>
          </w:tcPr>
          <w:p>
            <w:pPr>
              <w:spacing w:after="0"/>
              <w:rPr>
                <w:sz w:val="22"/>
                <w:szCs w:val="22"/>
                <w:color w:val="auto"/>
              </w:rPr>
            </w:pPr>
          </w:p>
        </w:tc>
        <w:tc>
          <w:tcPr>
            <w:tcW w:w="1520" w:type="dxa"/>
            <w:vAlign w:val="bottom"/>
          </w:tcPr>
          <w:p>
            <w:pPr>
              <w:jc w:val="right"/>
              <w:ind w:right="330"/>
              <w:spacing w:after="0"/>
              <w:rPr>
                <w:sz w:val="20"/>
                <w:szCs w:val="20"/>
                <w:color w:val="auto"/>
              </w:rPr>
            </w:pPr>
            <w:r>
              <w:rPr>
                <w:rFonts w:ascii="Arial" w:cs="Arial" w:eastAsia="Arial" w:hAnsi="Arial"/>
                <w:sz w:val="18"/>
                <w:szCs w:val="18"/>
                <w:color w:val="auto"/>
              </w:rPr>
              <w:t>1.3</w:t>
            </w:r>
          </w:p>
        </w:tc>
        <w:tc>
          <w:tcPr>
            <w:tcW w:w="320" w:type="dxa"/>
            <w:vAlign w:val="bottom"/>
          </w:tcPr>
          <w:p>
            <w:pPr>
              <w:spacing w:after="0"/>
              <w:rPr>
                <w:sz w:val="22"/>
                <w:szCs w:val="22"/>
                <w:color w:val="auto"/>
              </w:rPr>
            </w:pP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22"/>
                <w:szCs w:val="22"/>
                <w:color w:val="auto"/>
              </w:rPr>
            </w:pPr>
          </w:p>
        </w:tc>
      </w:tr>
      <w:tr>
        <w:trPr>
          <w:trHeight w:val="35"/>
        </w:trPr>
        <w:tc>
          <w:tcPr>
            <w:tcW w:w="20" w:type="dxa"/>
            <w:vAlign w:val="bottom"/>
          </w:tcPr>
          <w:p>
            <w:pPr>
              <w:spacing w:after="0"/>
              <w:rPr>
                <w:sz w:val="3"/>
                <w:szCs w:val="3"/>
                <w:color w:val="auto"/>
              </w:rPr>
            </w:pPr>
          </w:p>
        </w:tc>
        <w:tc>
          <w:tcPr>
            <w:tcW w:w="452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220" w:type="dxa"/>
            <w:vAlign w:val="bottom"/>
            <w:tcBorders>
              <w:bottom w:val="single" w:sz="8" w:color="808080"/>
            </w:tcBorders>
          </w:tcPr>
          <w:p>
            <w:pPr>
              <w:spacing w:after="0"/>
              <w:rPr>
                <w:sz w:val="3"/>
                <w:szCs w:val="3"/>
                <w:color w:val="auto"/>
              </w:rPr>
            </w:pPr>
          </w:p>
        </w:tc>
        <w:tc>
          <w:tcPr>
            <w:tcW w:w="1520" w:type="dxa"/>
            <w:vAlign w:val="bottom"/>
            <w:tcBorders>
              <w:bottom w:val="single" w:sz="8" w:color="808080"/>
            </w:tcBorders>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1520" w:type="dxa"/>
            <w:vAlign w:val="bottom"/>
            <w:tcBorders>
              <w:bottom w:val="single" w:sz="8" w:color="808080"/>
            </w:tcBorders>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14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r>
      <w:tr>
        <w:trPr>
          <w:trHeight w:val="260"/>
        </w:trPr>
        <w:tc>
          <w:tcPr>
            <w:tcW w:w="20" w:type="dxa"/>
            <w:vAlign w:val="bottom"/>
          </w:tcPr>
          <w:p>
            <w:pPr>
              <w:spacing w:after="0"/>
              <w:rPr>
                <w:sz w:val="22"/>
                <w:szCs w:val="22"/>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Acquisition and integration expenses</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20" w:type="dxa"/>
            <w:vAlign w:val="bottom"/>
          </w:tcPr>
          <w:p>
            <w:pPr>
              <w:jc w:val="right"/>
              <w:ind w:right="330"/>
              <w:spacing w:after="0"/>
              <w:rPr>
                <w:sz w:val="20"/>
                <w:szCs w:val="20"/>
                <w:color w:val="auto"/>
              </w:rPr>
            </w:pPr>
            <w:r>
              <w:rPr>
                <w:rFonts w:ascii="Arial" w:cs="Arial" w:eastAsia="Arial" w:hAnsi="Arial"/>
                <w:sz w:val="18"/>
                <w:szCs w:val="18"/>
                <w:color w:val="auto"/>
              </w:rPr>
              <w:t>4.5</w:t>
            </w:r>
          </w:p>
        </w:tc>
        <w:tc>
          <w:tcPr>
            <w:tcW w:w="320" w:type="dxa"/>
            <w:vAlign w:val="bottom"/>
          </w:tcPr>
          <w:p>
            <w:pPr>
              <w:spacing w:after="0"/>
              <w:rPr>
                <w:sz w:val="22"/>
                <w:szCs w:val="22"/>
                <w:color w:val="auto"/>
              </w:rPr>
            </w:pPr>
          </w:p>
        </w:tc>
        <w:tc>
          <w:tcPr>
            <w:tcW w:w="1520" w:type="dxa"/>
            <w:vAlign w:val="bottom"/>
          </w:tcPr>
          <w:p>
            <w:pPr>
              <w:jc w:val="right"/>
              <w:ind w:right="330"/>
              <w:spacing w:after="0"/>
              <w:rPr>
                <w:sz w:val="20"/>
                <w:szCs w:val="20"/>
                <w:color w:val="auto"/>
              </w:rPr>
            </w:pPr>
            <w:r>
              <w:rPr>
                <w:rFonts w:ascii="Arial" w:cs="Arial" w:eastAsia="Arial" w:hAnsi="Arial"/>
                <w:sz w:val="18"/>
                <w:szCs w:val="18"/>
                <w:color w:val="auto"/>
              </w:rPr>
              <w:t>2.5</w:t>
            </w:r>
          </w:p>
        </w:tc>
        <w:tc>
          <w:tcPr>
            <w:tcW w:w="320" w:type="dxa"/>
            <w:vAlign w:val="bottom"/>
          </w:tcPr>
          <w:p>
            <w:pPr>
              <w:spacing w:after="0"/>
              <w:rPr>
                <w:sz w:val="22"/>
                <w:szCs w:val="22"/>
                <w:color w:val="auto"/>
              </w:rPr>
            </w:pP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22"/>
                <w:szCs w:val="22"/>
                <w:color w:val="auto"/>
              </w:rPr>
            </w:pPr>
          </w:p>
        </w:tc>
      </w:tr>
      <w:tr>
        <w:trPr>
          <w:trHeight w:val="35"/>
        </w:trPr>
        <w:tc>
          <w:tcPr>
            <w:tcW w:w="20" w:type="dxa"/>
            <w:vAlign w:val="bottom"/>
          </w:tcPr>
          <w:p>
            <w:pPr>
              <w:spacing w:after="0"/>
              <w:rPr>
                <w:sz w:val="3"/>
                <w:szCs w:val="3"/>
                <w:color w:val="auto"/>
              </w:rPr>
            </w:pPr>
          </w:p>
        </w:tc>
        <w:tc>
          <w:tcPr>
            <w:tcW w:w="452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220" w:type="dxa"/>
            <w:vAlign w:val="bottom"/>
            <w:tcBorders>
              <w:bottom w:val="single" w:sz="8" w:color="808080"/>
            </w:tcBorders>
          </w:tcPr>
          <w:p>
            <w:pPr>
              <w:spacing w:after="0"/>
              <w:rPr>
                <w:sz w:val="3"/>
                <w:szCs w:val="3"/>
                <w:color w:val="auto"/>
              </w:rPr>
            </w:pPr>
          </w:p>
        </w:tc>
        <w:tc>
          <w:tcPr>
            <w:tcW w:w="1520" w:type="dxa"/>
            <w:vAlign w:val="bottom"/>
            <w:tcBorders>
              <w:bottom w:val="single" w:sz="8" w:color="808080"/>
            </w:tcBorders>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1520" w:type="dxa"/>
            <w:vAlign w:val="bottom"/>
            <w:tcBorders>
              <w:bottom w:val="single" w:sz="8" w:color="808080"/>
            </w:tcBorders>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14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r>
      <w:tr>
        <w:trPr>
          <w:trHeight w:val="248"/>
        </w:trPr>
        <w:tc>
          <w:tcPr>
            <w:tcW w:w="20" w:type="dxa"/>
            <w:vAlign w:val="bottom"/>
          </w:tcPr>
          <w:p>
            <w:pPr>
              <w:spacing w:after="0"/>
              <w:rPr>
                <w:sz w:val="21"/>
                <w:szCs w:val="21"/>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Executive transition expenses</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20" w:type="dxa"/>
            <w:vAlign w:val="bottom"/>
          </w:tcPr>
          <w:p>
            <w:pPr>
              <w:jc w:val="right"/>
              <w:ind w:right="330"/>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21"/>
                <w:szCs w:val="21"/>
                <w:color w:val="auto"/>
              </w:rPr>
            </w:pPr>
          </w:p>
        </w:tc>
        <w:tc>
          <w:tcPr>
            <w:tcW w:w="1520" w:type="dxa"/>
            <w:vAlign w:val="bottom"/>
          </w:tcPr>
          <w:p>
            <w:pPr>
              <w:jc w:val="right"/>
              <w:ind w:right="330"/>
              <w:spacing w:after="0"/>
              <w:rPr>
                <w:sz w:val="20"/>
                <w:szCs w:val="20"/>
                <w:color w:val="auto"/>
              </w:rPr>
            </w:pPr>
            <w:r>
              <w:rPr>
                <w:rFonts w:ascii="Arial" w:cs="Arial" w:eastAsia="Arial" w:hAnsi="Arial"/>
                <w:sz w:val="18"/>
                <w:szCs w:val="18"/>
                <w:color w:val="auto"/>
              </w:rPr>
              <w:t>1.5</w:t>
            </w:r>
          </w:p>
        </w:tc>
        <w:tc>
          <w:tcPr>
            <w:tcW w:w="320" w:type="dxa"/>
            <w:vAlign w:val="bottom"/>
          </w:tcPr>
          <w:p>
            <w:pPr>
              <w:spacing w:after="0"/>
              <w:rPr>
                <w:sz w:val="21"/>
                <w:szCs w:val="21"/>
                <w:color w:val="auto"/>
              </w:rPr>
            </w:pP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r>
        <w:trPr>
          <w:trHeight w:val="35"/>
        </w:trPr>
        <w:tc>
          <w:tcPr>
            <w:tcW w:w="20" w:type="dxa"/>
            <w:vAlign w:val="bottom"/>
          </w:tcPr>
          <w:p>
            <w:pPr>
              <w:spacing w:after="0"/>
              <w:rPr>
                <w:sz w:val="3"/>
                <w:szCs w:val="3"/>
                <w:color w:val="auto"/>
              </w:rPr>
            </w:pPr>
          </w:p>
        </w:tc>
        <w:tc>
          <w:tcPr>
            <w:tcW w:w="452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220" w:type="dxa"/>
            <w:vAlign w:val="bottom"/>
            <w:tcBorders>
              <w:bottom w:val="single" w:sz="8" w:color="808080"/>
            </w:tcBorders>
          </w:tcPr>
          <w:p>
            <w:pPr>
              <w:spacing w:after="0"/>
              <w:rPr>
                <w:sz w:val="3"/>
                <w:szCs w:val="3"/>
                <w:color w:val="auto"/>
              </w:rPr>
            </w:pPr>
          </w:p>
        </w:tc>
        <w:tc>
          <w:tcPr>
            <w:tcW w:w="1520" w:type="dxa"/>
            <w:vAlign w:val="bottom"/>
            <w:tcBorders>
              <w:bottom w:val="single" w:sz="8" w:color="808080"/>
            </w:tcBorders>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1520" w:type="dxa"/>
            <w:vAlign w:val="bottom"/>
            <w:tcBorders>
              <w:bottom w:val="single" w:sz="8" w:color="808080"/>
            </w:tcBorders>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14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r>
      <w:tr>
        <w:trPr>
          <w:trHeight w:val="248"/>
        </w:trPr>
        <w:tc>
          <w:tcPr>
            <w:tcW w:w="20" w:type="dxa"/>
            <w:vAlign w:val="bottom"/>
          </w:tcPr>
          <w:p>
            <w:pPr>
              <w:spacing w:after="0"/>
              <w:rPr>
                <w:sz w:val="21"/>
                <w:szCs w:val="21"/>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Asbestos litigation expenses</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5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21"/>
                <w:szCs w:val="21"/>
                <w:color w:val="auto"/>
              </w:rPr>
            </w:pPr>
          </w:p>
        </w:tc>
      </w:tr>
      <w:tr>
        <w:trPr>
          <w:trHeight w:val="35"/>
        </w:trPr>
        <w:tc>
          <w:tcPr>
            <w:tcW w:w="20" w:type="dxa"/>
            <w:vAlign w:val="bottom"/>
          </w:tcPr>
          <w:p>
            <w:pPr>
              <w:spacing w:after="0"/>
              <w:rPr>
                <w:sz w:val="3"/>
                <w:szCs w:val="3"/>
                <w:color w:val="auto"/>
              </w:rPr>
            </w:pPr>
          </w:p>
        </w:tc>
        <w:tc>
          <w:tcPr>
            <w:tcW w:w="452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220" w:type="dxa"/>
            <w:vAlign w:val="bottom"/>
            <w:tcBorders>
              <w:bottom w:val="single" w:sz="8" w:color="808080"/>
            </w:tcBorders>
          </w:tcPr>
          <w:p>
            <w:pPr>
              <w:spacing w:after="0"/>
              <w:rPr>
                <w:sz w:val="3"/>
                <w:szCs w:val="3"/>
                <w:color w:val="auto"/>
              </w:rPr>
            </w:pPr>
          </w:p>
        </w:tc>
        <w:tc>
          <w:tcPr>
            <w:tcW w:w="1520" w:type="dxa"/>
            <w:vAlign w:val="bottom"/>
            <w:tcBorders>
              <w:bottom w:val="single" w:sz="8" w:color="808080"/>
            </w:tcBorders>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1520" w:type="dxa"/>
            <w:vAlign w:val="bottom"/>
            <w:tcBorders>
              <w:bottom w:val="single" w:sz="8" w:color="808080"/>
            </w:tcBorders>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14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r>
      <w:tr>
        <w:trPr>
          <w:trHeight w:val="260"/>
        </w:trPr>
        <w:tc>
          <w:tcPr>
            <w:tcW w:w="20" w:type="dxa"/>
            <w:vAlign w:val="bottom"/>
          </w:tcPr>
          <w:p>
            <w:pPr>
              <w:spacing w:after="0"/>
              <w:rPr>
                <w:sz w:val="22"/>
                <w:szCs w:val="22"/>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Foreign currency remeasurement</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20" w:type="dxa"/>
            <w:vAlign w:val="bottom"/>
          </w:tcPr>
          <w:p>
            <w:pPr>
              <w:jc w:val="right"/>
              <w:ind w:right="330"/>
              <w:spacing w:after="0"/>
              <w:rPr>
                <w:sz w:val="20"/>
                <w:szCs w:val="20"/>
                <w:color w:val="auto"/>
              </w:rPr>
            </w:pPr>
            <w:r>
              <w:rPr>
                <w:rFonts w:ascii="Arial" w:cs="Arial" w:eastAsia="Arial" w:hAnsi="Arial"/>
                <w:sz w:val="18"/>
                <w:szCs w:val="18"/>
                <w:color w:val="auto"/>
              </w:rPr>
              <w:t>(1.3)</w:t>
            </w:r>
          </w:p>
        </w:tc>
        <w:tc>
          <w:tcPr>
            <w:tcW w:w="320" w:type="dxa"/>
            <w:vAlign w:val="bottom"/>
          </w:tcPr>
          <w:p>
            <w:pPr>
              <w:spacing w:after="0"/>
              <w:rPr>
                <w:sz w:val="22"/>
                <w:szCs w:val="22"/>
                <w:color w:val="auto"/>
              </w:rPr>
            </w:pPr>
          </w:p>
        </w:tc>
        <w:tc>
          <w:tcPr>
            <w:tcW w:w="1520" w:type="dxa"/>
            <w:vAlign w:val="bottom"/>
          </w:tcPr>
          <w:p>
            <w:pPr>
              <w:jc w:val="right"/>
              <w:ind w:right="330"/>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22"/>
                <w:szCs w:val="22"/>
                <w:color w:val="auto"/>
              </w:rPr>
            </w:pP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22"/>
                <w:szCs w:val="22"/>
                <w:color w:val="auto"/>
              </w:rPr>
            </w:pPr>
          </w:p>
        </w:tc>
      </w:tr>
      <w:tr>
        <w:trPr>
          <w:trHeight w:val="35"/>
        </w:trPr>
        <w:tc>
          <w:tcPr>
            <w:tcW w:w="20" w:type="dxa"/>
            <w:vAlign w:val="bottom"/>
          </w:tcPr>
          <w:p>
            <w:pPr>
              <w:spacing w:after="0"/>
              <w:rPr>
                <w:sz w:val="3"/>
                <w:szCs w:val="3"/>
                <w:color w:val="auto"/>
              </w:rPr>
            </w:pPr>
          </w:p>
        </w:tc>
        <w:tc>
          <w:tcPr>
            <w:tcW w:w="452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220" w:type="dxa"/>
            <w:vAlign w:val="bottom"/>
            <w:tcBorders>
              <w:bottom w:val="single" w:sz="8" w:color="808080"/>
            </w:tcBorders>
          </w:tcPr>
          <w:p>
            <w:pPr>
              <w:spacing w:after="0"/>
              <w:rPr>
                <w:sz w:val="3"/>
                <w:szCs w:val="3"/>
                <w:color w:val="auto"/>
              </w:rPr>
            </w:pPr>
          </w:p>
        </w:tc>
        <w:tc>
          <w:tcPr>
            <w:tcW w:w="1520" w:type="dxa"/>
            <w:vAlign w:val="bottom"/>
            <w:tcBorders>
              <w:bottom w:val="single" w:sz="8" w:color="808080"/>
            </w:tcBorders>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1520" w:type="dxa"/>
            <w:vAlign w:val="bottom"/>
            <w:tcBorders>
              <w:bottom w:val="single" w:sz="8" w:color="808080"/>
            </w:tcBorders>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142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r>
      <w:tr>
        <w:trPr>
          <w:trHeight w:val="260"/>
        </w:trPr>
        <w:tc>
          <w:tcPr>
            <w:tcW w:w="20" w:type="dxa"/>
            <w:vAlign w:val="bottom"/>
          </w:tcPr>
          <w:p>
            <w:pPr>
              <w:spacing w:after="0"/>
              <w:rPr>
                <w:sz w:val="22"/>
                <w:szCs w:val="22"/>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Tax expense (benefit) of adjustments</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20" w:type="dxa"/>
            <w:vAlign w:val="bottom"/>
          </w:tcPr>
          <w:p>
            <w:pPr>
              <w:jc w:val="right"/>
              <w:ind w:right="330"/>
              <w:spacing w:after="0"/>
              <w:rPr>
                <w:sz w:val="20"/>
                <w:szCs w:val="20"/>
                <w:color w:val="auto"/>
              </w:rPr>
            </w:pPr>
            <w:r>
              <w:rPr>
                <w:rFonts w:ascii="Arial" w:cs="Arial" w:eastAsia="Arial" w:hAnsi="Arial"/>
                <w:sz w:val="18"/>
                <w:szCs w:val="18"/>
                <w:color w:val="auto"/>
              </w:rPr>
              <w:t>(2.8)</w:t>
            </w:r>
          </w:p>
        </w:tc>
        <w:tc>
          <w:tcPr>
            <w:tcW w:w="320" w:type="dxa"/>
            <w:vAlign w:val="bottom"/>
          </w:tcPr>
          <w:p>
            <w:pPr>
              <w:spacing w:after="0"/>
              <w:rPr>
                <w:sz w:val="22"/>
                <w:szCs w:val="22"/>
                <w:color w:val="auto"/>
              </w:rPr>
            </w:pPr>
          </w:p>
        </w:tc>
        <w:tc>
          <w:tcPr>
            <w:tcW w:w="1520" w:type="dxa"/>
            <w:vAlign w:val="bottom"/>
          </w:tcPr>
          <w:p>
            <w:pPr>
              <w:jc w:val="right"/>
              <w:ind w:right="330"/>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22"/>
                <w:szCs w:val="22"/>
                <w:color w:val="auto"/>
              </w:rPr>
            </w:pP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22"/>
                <w:szCs w:val="22"/>
                <w:color w:val="auto"/>
              </w:rPr>
            </w:pPr>
          </w:p>
        </w:tc>
      </w:tr>
      <w:tr>
        <w:trPr>
          <w:trHeight w:val="35"/>
        </w:trPr>
        <w:tc>
          <w:tcPr>
            <w:tcW w:w="20" w:type="dxa"/>
            <w:vAlign w:val="bottom"/>
          </w:tcPr>
          <w:p>
            <w:pPr>
              <w:spacing w:after="0"/>
              <w:rPr>
                <w:sz w:val="3"/>
                <w:szCs w:val="3"/>
                <w:color w:val="auto"/>
              </w:rPr>
            </w:pPr>
          </w:p>
        </w:tc>
        <w:tc>
          <w:tcPr>
            <w:tcW w:w="452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60"/>
        </w:trPr>
        <w:tc>
          <w:tcPr>
            <w:tcW w:w="20" w:type="dxa"/>
            <w:vAlign w:val="bottom"/>
          </w:tcPr>
          <w:p>
            <w:pPr>
              <w:spacing w:after="0"/>
              <w:rPr>
                <w:sz w:val="22"/>
                <w:szCs w:val="22"/>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Non-GAAP net income</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330"/>
              <w:spacing w:after="0"/>
              <w:rPr>
                <w:sz w:val="20"/>
                <w:szCs w:val="20"/>
                <w:color w:val="auto"/>
              </w:rPr>
            </w:pPr>
            <w:r>
              <w:rPr>
                <w:rFonts w:ascii="Arial" w:cs="Arial" w:eastAsia="Arial" w:hAnsi="Arial"/>
                <w:sz w:val="18"/>
                <w:szCs w:val="18"/>
                <w:color w:val="auto"/>
              </w:rPr>
              <w:t>25.9</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330"/>
              <w:spacing w:after="0"/>
              <w:rPr>
                <w:sz w:val="20"/>
                <w:szCs w:val="20"/>
                <w:color w:val="auto"/>
              </w:rPr>
            </w:pPr>
            <w:r>
              <w:rPr>
                <w:rFonts w:ascii="Arial" w:cs="Arial" w:eastAsia="Arial" w:hAnsi="Arial"/>
                <w:sz w:val="18"/>
                <w:szCs w:val="18"/>
                <w:color w:val="auto"/>
              </w:rPr>
              <w:t>26.6</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26.7</w:t>
            </w:r>
          </w:p>
        </w:tc>
        <w:tc>
          <w:tcPr>
            <w:tcW w:w="20" w:type="dxa"/>
            <w:vAlign w:val="bottom"/>
          </w:tcPr>
          <w:p>
            <w:pPr>
              <w:spacing w:after="0"/>
              <w:rPr>
                <w:sz w:val="22"/>
                <w:szCs w:val="22"/>
                <w:color w:val="auto"/>
              </w:rPr>
            </w:pPr>
          </w:p>
        </w:tc>
      </w:tr>
      <w:tr>
        <w:trPr>
          <w:trHeight w:val="35"/>
        </w:trPr>
        <w:tc>
          <w:tcPr>
            <w:tcW w:w="20" w:type="dxa"/>
            <w:vAlign w:val="bottom"/>
          </w:tcPr>
          <w:p>
            <w:pPr>
              <w:spacing w:after="0"/>
              <w:rPr>
                <w:sz w:val="3"/>
                <w:szCs w:val="3"/>
                <w:color w:val="auto"/>
              </w:rPr>
            </w:pPr>
          </w:p>
        </w:tc>
        <w:tc>
          <w:tcPr>
            <w:tcW w:w="452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220" w:type="dxa"/>
            <w:vAlign w:val="bottom"/>
            <w:tcBorders>
              <w:bottom w:val="single" w:sz="8" w:color="808080"/>
            </w:tcBorders>
          </w:tcPr>
          <w:p>
            <w:pPr>
              <w:spacing w:after="0"/>
              <w:rPr>
                <w:sz w:val="3"/>
                <w:szCs w:val="3"/>
                <w:color w:val="auto"/>
              </w:rPr>
            </w:pPr>
          </w:p>
        </w:tc>
        <w:tc>
          <w:tcPr>
            <w:tcW w:w="1520" w:type="dxa"/>
            <w:vAlign w:val="bottom"/>
            <w:tcBorders>
              <w:bottom w:val="single" w:sz="8" w:color="808080"/>
            </w:tcBorders>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1520" w:type="dxa"/>
            <w:vAlign w:val="bottom"/>
            <w:tcBorders>
              <w:bottom w:val="single" w:sz="8" w:color="808080"/>
            </w:tcBorders>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14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r>
      <w:tr>
        <w:trPr>
          <w:trHeight w:val="260"/>
        </w:trPr>
        <w:tc>
          <w:tcPr>
            <w:tcW w:w="20" w:type="dxa"/>
            <w:vAlign w:val="bottom"/>
          </w:tcPr>
          <w:p>
            <w:pPr>
              <w:spacing w:after="0"/>
              <w:rPr>
                <w:sz w:val="22"/>
                <w:szCs w:val="22"/>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Depreciation</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20" w:type="dxa"/>
            <w:vAlign w:val="bottom"/>
          </w:tcPr>
          <w:p>
            <w:pPr>
              <w:jc w:val="right"/>
              <w:ind w:right="330"/>
              <w:spacing w:after="0"/>
              <w:rPr>
                <w:sz w:val="20"/>
                <w:szCs w:val="20"/>
                <w:color w:val="auto"/>
              </w:rPr>
            </w:pPr>
            <w:r>
              <w:rPr>
                <w:rFonts w:ascii="Arial" w:cs="Arial" w:eastAsia="Arial" w:hAnsi="Arial"/>
                <w:sz w:val="18"/>
                <w:szCs w:val="18"/>
                <w:color w:val="auto"/>
              </w:rPr>
              <w:t>3.6</w:t>
            </w:r>
          </w:p>
        </w:tc>
        <w:tc>
          <w:tcPr>
            <w:tcW w:w="320" w:type="dxa"/>
            <w:vAlign w:val="bottom"/>
          </w:tcPr>
          <w:p>
            <w:pPr>
              <w:spacing w:after="0"/>
              <w:rPr>
                <w:sz w:val="22"/>
                <w:szCs w:val="22"/>
                <w:color w:val="auto"/>
              </w:rPr>
            </w:pPr>
          </w:p>
        </w:tc>
        <w:tc>
          <w:tcPr>
            <w:tcW w:w="1520" w:type="dxa"/>
            <w:vAlign w:val="bottom"/>
          </w:tcPr>
          <w:p>
            <w:pPr>
              <w:jc w:val="right"/>
              <w:ind w:right="330"/>
              <w:spacing w:after="0"/>
              <w:rPr>
                <w:sz w:val="20"/>
                <w:szCs w:val="20"/>
                <w:color w:val="auto"/>
              </w:rPr>
            </w:pPr>
            <w:r>
              <w:rPr>
                <w:rFonts w:ascii="Arial" w:cs="Arial" w:eastAsia="Arial" w:hAnsi="Arial"/>
                <w:sz w:val="18"/>
                <w:szCs w:val="18"/>
                <w:color w:val="auto"/>
              </w:rPr>
              <w:t>5.1</w:t>
            </w:r>
          </w:p>
        </w:tc>
        <w:tc>
          <w:tcPr>
            <w:tcW w:w="320" w:type="dxa"/>
            <w:vAlign w:val="bottom"/>
          </w:tcPr>
          <w:p>
            <w:pPr>
              <w:spacing w:after="0"/>
              <w:rPr>
                <w:sz w:val="22"/>
                <w:szCs w:val="22"/>
                <w:color w:val="auto"/>
              </w:rPr>
            </w:pP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22"/>
                <w:szCs w:val="22"/>
                <w:color w:val="auto"/>
              </w:rPr>
            </w:pPr>
          </w:p>
        </w:tc>
      </w:tr>
      <w:tr>
        <w:trPr>
          <w:trHeight w:val="35"/>
        </w:trPr>
        <w:tc>
          <w:tcPr>
            <w:tcW w:w="20" w:type="dxa"/>
            <w:vAlign w:val="bottom"/>
          </w:tcPr>
          <w:p>
            <w:pPr>
              <w:spacing w:after="0"/>
              <w:rPr>
                <w:sz w:val="3"/>
                <w:szCs w:val="3"/>
                <w:color w:val="auto"/>
              </w:rPr>
            </w:pPr>
          </w:p>
        </w:tc>
        <w:tc>
          <w:tcPr>
            <w:tcW w:w="452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220" w:type="dxa"/>
            <w:vAlign w:val="bottom"/>
            <w:tcBorders>
              <w:bottom w:val="single" w:sz="8" w:color="808080"/>
            </w:tcBorders>
          </w:tcPr>
          <w:p>
            <w:pPr>
              <w:spacing w:after="0"/>
              <w:rPr>
                <w:sz w:val="3"/>
                <w:szCs w:val="3"/>
                <w:color w:val="auto"/>
              </w:rPr>
            </w:pPr>
          </w:p>
        </w:tc>
        <w:tc>
          <w:tcPr>
            <w:tcW w:w="1520" w:type="dxa"/>
            <w:vAlign w:val="bottom"/>
            <w:tcBorders>
              <w:bottom w:val="single" w:sz="8" w:color="808080"/>
            </w:tcBorders>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1520" w:type="dxa"/>
            <w:vAlign w:val="bottom"/>
            <w:tcBorders>
              <w:bottom w:val="single" w:sz="8" w:color="808080"/>
            </w:tcBorders>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14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r>
      <w:tr>
        <w:trPr>
          <w:trHeight w:val="260"/>
        </w:trPr>
        <w:tc>
          <w:tcPr>
            <w:tcW w:w="20" w:type="dxa"/>
            <w:vAlign w:val="bottom"/>
          </w:tcPr>
          <w:p>
            <w:pPr>
              <w:spacing w:after="0"/>
              <w:rPr>
                <w:sz w:val="22"/>
                <w:szCs w:val="22"/>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Non-cash stock compensation</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20" w:type="dxa"/>
            <w:vAlign w:val="bottom"/>
          </w:tcPr>
          <w:p>
            <w:pPr>
              <w:jc w:val="right"/>
              <w:ind w:right="330"/>
              <w:spacing w:after="0"/>
              <w:rPr>
                <w:sz w:val="20"/>
                <w:szCs w:val="20"/>
                <w:color w:val="auto"/>
              </w:rPr>
            </w:pPr>
            <w:r>
              <w:rPr>
                <w:rFonts w:ascii="Arial" w:cs="Arial" w:eastAsia="Arial" w:hAnsi="Arial"/>
                <w:sz w:val="18"/>
                <w:szCs w:val="18"/>
                <w:color w:val="auto"/>
              </w:rPr>
              <w:t>3.9</w:t>
            </w:r>
          </w:p>
        </w:tc>
        <w:tc>
          <w:tcPr>
            <w:tcW w:w="320" w:type="dxa"/>
            <w:vAlign w:val="bottom"/>
          </w:tcPr>
          <w:p>
            <w:pPr>
              <w:spacing w:after="0"/>
              <w:rPr>
                <w:sz w:val="22"/>
                <w:szCs w:val="22"/>
                <w:color w:val="auto"/>
              </w:rPr>
            </w:pPr>
          </w:p>
        </w:tc>
        <w:tc>
          <w:tcPr>
            <w:tcW w:w="1520" w:type="dxa"/>
            <w:vAlign w:val="bottom"/>
          </w:tcPr>
          <w:p>
            <w:pPr>
              <w:jc w:val="right"/>
              <w:ind w:right="330"/>
              <w:spacing w:after="0"/>
              <w:rPr>
                <w:sz w:val="20"/>
                <w:szCs w:val="20"/>
                <w:color w:val="auto"/>
              </w:rPr>
            </w:pPr>
            <w:r>
              <w:rPr>
                <w:rFonts w:ascii="Arial" w:cs="Arial" w:eastAsia="Arial" w:hAnsi="Arial"/>
                <w:sz w:val="18"/>
                <w:szCs w:val="18"/>
                <w:color w:val="auto"/>
              </w:rPr>
              <w:t>4.5</w:t>
            </w:r>
          </w:p>
        </w:tc>
        <w:tc>
          <w:tcPr>
            <w:tcW w:w="320" w:type="dxa"/>
            <w:vAlign w:val="bottom"/>
          </w:tcPr>
          <w:p>
            <w:pPr>
              <w:spacing w:after="0"/>
              <w:rPr>
                <w:sz w:val="22"/>
                <w:szCs w:val="22"/>
                <w:color w:val="auto"/>
              </w:rPr>
            </w:pP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22"/>
                <w:szCs w:val="22"/>
                <w:color w:val="auto"/>
              </w:rPr>
            </w:pPr>
          </w:p>
        </w:tc>
      </w:tr>
      <w:tr>
        <w:trPr>
          <w:trHeight w:val="35"/>
        </w:trPr>
        <w:tc>
          <w:tcPr>
            <w:tcW w:w="20" w:type="dxa"/>
            <w:vAlign w:val="bottom"/>
          </w:tcPr>
          <w:p>
            <w:pPr>
              <w:spacing w:after="0"/>
              <w:rPr>
                <w:sz w:val="3"/>
                <w:szCs w:val="3"/>
                <w:color w:val="auto"/>
              </w:rPr>
            </w:pPr>
          </w:p>
        </w:tc>
        <w:tc>
          <w:tcPr>
            <w:tcW w:w="452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220" w:type="dxa"/>
            <w:vAlign w:val="bottom"/>
            <w:tcBorders>
              <w:bottom w:val="single" w:sz="8" w:color="808080"/>
            </w:tcBorders>
          </w:tcPr>
          <w:p>
            <w:pPr>
              <w:spacing w:after="0"/>
              <w:rPr>
                <w:sz w:val="3"/>
                <w:szCs w:val="3"/>
                <w:color w:val="auto"/>
              </w:rPr>
            </w:pPr>
          </w:p>
        </w:tc>
        <w:tc>
          <w:tcPr>
            <w:tcW w:w="1520" w:type="dxa"/>
            <w:vAlign w:val="bottom"/>
            <w:tcBorders>
              <w:bottom w:val="single" w:sz="8" w:color="808080"/>
            </w:tcBorders>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1520" w:type="dxa"/>
            <w:vAlign w:val="bottom"/>
            <w:tcBorders>
              <w:bottom w:val="single" w:sz="8" w:color="808080"/>
            </w:tcBorders>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14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r>
      <w:tr>
        <w:trPr>
          <w:trHeight w:val="260"/>
        </w:trPr>
        <w:tc>
          <w:tcPr>
            <w:tcW w:w="20" w:type="dxa"/>
            <w:vAlign w:val="bottom"/>
          </w:tcPr>
          <w:p>
            <w:pPr>
              <w:spacing w:after="0"/>
              <w:rPr>
                <w:sz w:val="22"/>
                <w:szCs w:val="22"/>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20" w:type="dxa"/>
            <w:vAlign w:val="bottom"/>
          </w:tcPr>
          <w:p>
            <w:pPr>
              <w:jc w:val="right"/>
              <w:ind w:right="330"/>
              <w:spacing w:after="0"/>
              <w:rPr>
                <w:sz w:val="20"/>
                <w:szCs w:val="20"/>
                <w:color w:val="auto"/>
              </w:rPr>
            </w:pPr>
            <w:r>
              <w:rPr>
                <w:rFonts w:ascii="Arial" w:cs="Arial" w:eastAsia="Arial" w:hAnsi="Arial"/>
                <w:sz w:val="18"/>
                <w:szCs w:val="18"/>
                <w:color w:val="auto"/>
              </w:rPr>
              <w:t>(5.6)</w:t>
            </w:r>
          </w:p>
        </w:tc>
        <w:tc>
          <w:tcPr>
            <w:tcW w:w="320" w:type="dxa"/>
            <w:vAlign w:val="bottom"/>
          </w:tcPr>
          <w:p>
            <w:pPr>
              <w:spacing w:after="0"/>
              <w:rPr>
                <w:sz w:val="22"/>
                <w:szCs w:val="22"/>
                <w:color w:val="auto"/>
              </w:rPr>
            </w:pPr>
          </w:p>
        </w:tc>
        <w:tc>
          <w:tcPr>
            <w:tcW w:w="1520" w:type="dxa"/>
            <w:vAlign w:val="bottom"/>
          </w:tcPr>
          <w:p>
            <w:pPr>
              <w:jc w:val="right"/>
              <w:ind w:right="330"/>
              <w:spacing w:after="0"/>
              <w:rPr>
                <w:sz w:val="20"/>
                <w:szCs w:val="20"/>
                <w:color w:val="auto"/>
              </w:rPr>
            </w:pPr>
            <w:r>
              <w:rPr>
                <w:rFonts w:ascii="Arial" w:cs="Arial" w:eastAsia="Arial" w:hAnsi="Arial"/>
                <w:sz w:val="18"/>
                <w:szCs w:val="18"/>
                <w:color w:val="auto"/>
              </w:rPr>
              <w:t>0.8</w:t>
            </w:r>
          </w:p>
        </w:tc>
        <w:tc>
          <w:tcPr>
            <w:tcW w:w="320" w:type="dxa"/>
            <w:vAlign w:val="bottom"/>
          </w:tcPr>
          <w:p>
            <w:pPr>
              <w:spacing w:after="0"/>
              <w:rPr>
                <w:sz w:val="22"/>
                <w:szCs w:val="22"/>
                <w:color w:val="auto"/>
              </w:rPr>
            </w:pP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22"/>
                <w:szCs w:val="22"/>
                <w:color w:val="auto"/>
              </w:rPr>
            </w:pPr>
          </w:p>
        </w:tc>
      </w:tr>
      <w:tr>
        <w:trPr>
          <w:trHeight w:val="35"/>
        </w:trPr>
        <w:tc>
          <w:tcPr>
            <w:tcW w:w="20" w:type="dxa"/>
            <w:vAlign w:val="bottom"/>
          </w:tcPr>
          <w:p>
            <w:pPr>
              <w:spacing w:after="0"/>
              <w:rPr>
                <w:sz w:val="3"/>
                <w:szCs w:val="3"/>
                <w:color w:val="auto"/>
              </w:rPr>
            </w:pPr>
          </w:p>
        </w:tc>
        <w:tc>
          <w:tcPr>
            <w:tcW w:w="452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220" w:type="dxa"/>
            <w:vAlign w:val="bottom"/>
            <w:tcBorders>
              <w:bottom w:val="single" w:sz="8" w:color="808080"/>
            </w:tcBorders>
          </w:tcPr>
          <w:p>
            <w:pPr>
              <w:spacing w:after="0"/>
              <w:rPr>
                <w:sz w:val="3"/>
                <w:szCs w:val="3"/>
                <w:color w:val="auto"/>
              </w:rPr>
            </w:pPr>
          </w:p>
        </w:tc>
        <w:tc>
          <w:tcPr>
            <w:tcW w:w="1520" w:type="dxa"/>
            <w:vAlign w:val="bottom"/>
            <w:tcBorders>
              <w:bottom w:val="single" w:sz="8" w:color="808080"/>
            </w:tcBorders>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1520" w:type="dxa"/>
            <w:vAlign w:val="bottom"/>
            <w:tcBorders>
              <w:bottom w:val="single" w:sz="8" w:color="808080"/>
            </w:tcBorders>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14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r>
      <w:tr>
        <w:trPr>
          <w:trHeight w:val="260"/>
        </w:trPr>
        <w:tc>
          <w:tcPr>
            <w:tcW w:w="20" w:type="dxa"/>
            <w:vAlign w:val="bottom"/>
          </w:tcPr>
          <w:p>
            <w:pPr>
              <w:spacing w:after="0"/>
              <w:rPr>
                <w:sz w:val="22"/>
                <w:szCs w:val="22"/>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Interest expense</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20" w:type="dxa"/>
            <w:vAlign w:val="bottom"/>
          </w:tcPr>
          <w:p>
            <w:pPr>
              <w:jc w:val="right"/>
              <w:ind w:right="330"/>
              <w:spacing w:after="0"/>
              <w:rPr>
                <w:sz w:val="20"/>
                <w:szCs w:val="20"/>
                <w:color w:val="auto"/>
              </w:rPr>
            </w:pPr>
            <w:r>
              <w:rPr>
                <w:rFonts w:ascii="Arial" w:cs="Arial" w:eastAsia="Arial" w:hAnsi="Arial"/>
                <w:sz w:val="18"/>
                <w:szCs w:val="18"/>
                <w:color w:val="auto"/>
              </w:rPr>
              <w:t>5.4</w:t>
            </w:r>
          </w:p>
        </w:tc>
        <w:tc>
          <w:tcPr>
            <w:tcW w:w="320" w:type="dxa"/>
            <w:vAlign w:val="bottom"/>
          </w:tcPr>
          <w:p>
            <w:pPr>
              <w:spacing w:after="0"/>
              <w:rPr>
                <w:sz w:val="22"/>
                <w:szCs w:val="22"/>
                <w:color w:val="auto"/>
              </w:rPr>
            </w:pPr>
          </w:p>
        </w:tc>
        <w:tc>
          <w:tcPr>
            <w:tcW w:w="1520" w:type="dxa"/>
            <w:vAlign w:val="bottom"/>
          </w:tcPr>
          <w:p>
            <w:pPr>
              <w:jc w:val="right"/>
              <w:ind w:right="330"/>
              <w:spacing w:after="0"/>
              <w:rPr>
                <w:sz w:val="20"/>
                <w:szCs w:val="20"/>
                <w:color w:val="auto"/>
              </w:rPr>
            </w:pPr>
            <w:r>
              <w:rPr>
                <w:rFonts w:ascii="Arial" w:cs="Arial" w:eastAsia="Arial" w:hAnsi="Arial"/>
                <w:sz w:val="18"/>
                <w:szCs w:val="18"/>
                <w:color w:val="auto"/>
              </w:rPr>
              <w:t>13.4</w:t>
            </w:r>
          </w:p>
        </w:tc>
        <w:tc>
          <w:tcPr>
            <w:tcW w:w="320" w:type="dxa"/>
            <w:vAlign w:val="bottom"/>
          </w:tcPr>
          <w:p>
            <w:pPr>
              <w:spacing w:after="0"/>
              <w:rPr>
                <w:sz w:val="22"/>
                <w:szCs w:val="22"/>
                <w:color w:val="auto"/>
              </w:rPr>
            </w:pP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13.0</w:t>
            </w:r>
          </w:p>
        </w:tc>
        <w:tc>
          <w:tcPr>
            <w:tcW w:w="20" w:type="dxa"/>
            <w:vAlign w:val="bottom"/>
          </w:tcPr>
          <w:p>
            <w:pPr>
              <w:spacing w:after="0"/>
              <w:rPr>
                <w:sz w:val="22"/>
                <w:szCs w:val="22"/>
                <w:color w:val="auto"/>
              </w:rPr>
            </w:pPr>
          </w:p>
        </w:tc>
      </w:tr>
      <w:tr>
        <w:trPr>
          <w:trHeight w:val="35"/>
        </w:trPr>
        <w:tc>
          <w:tcPr>
            <w:tcW w:w="20" w:type="dxa"/>
            <w:vAlign w:val="bottom"/>
          </w:tcPr>
          <w:p>
            <w:pPr>
              <w:spacing w:after="0"/>
              <w:rPr>
                <w:sz w:val="3"/>
                <w:szCs w:val="3"/>
                <w:color w:val="auto"/>
              </w:rPr>
            </w:pPr>
          </w:p>
        </w:tc>
        <w:tc>
          <w:tcPr>
            <w:tcW w:w="452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220" w:type="dxa"/>
            <w:vAlign w:val="bottom"/>
            <w:tcBorders>
              <w:bottom w:val="single" w:sz="8" w:color="808080"/>
            </w:tcBorders>
          </w:tcPr>
          <w:p>
            <w:pPr>
              <w:spacing w:after="0"/>
              <w:rPr>
                <w:sz w:val="3"/>
                <w:szCs w:val="3"/>
                <w:color w:val="auto"/>
              </w:rPr>
            </w:pPr>
          </w:p>
        </w:tc>
        <w:tc>
          <w:tcPr>
            <w:tcW w:w="1520" w:type="dxa"/>
            <w:vAlign w:val="bottom"/>
            <w:tcBorders>
              <w:bottom w:val="single" w:sz="8" w:color="808080"/>
            </w:tcBorders>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1520" w:type="dxa"/>
            <w:vAlign w:val="bottom"/>
            <w:tcBorders>
              <w:bottom w:val="single" w:sz="8" w:color="808080"/>
            </w:tcBorders>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14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r>
      <w:tr>
        <w:trPr>
          <w:trHeight w:val="260"/>
        </w:trPr>
        <w:tc>
          <w:tcPr>
            <w:tcW w:w="20" w:type="dxa"/>
            <w:vAlign w:val="bottom"/>
          </w:tcPr>
          <w:p>
            <w:pPr>
              <w:spacing w:after="0"/>
              <w:rPr>
                <w:sz w:val="22"/>
                <w:szCs w:val="22"/>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Income tax expense</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20" w:type="dxa"/>
            <w:vAlign w:val="bottom"/>
          </w:tcPr>
          <w:p>
            <w:pPr>
              <w:jc w:val="right"/>
              <w:ind w:right="330"/>
              <w:spacing w:after="0"/>
              <w:rPr>
                <w:sz w:val="20"/>
                <w:szCs w:val="20"/>
                <w:color w:val="auto"/>
              </w:rPr>
            </w:pPr>
            <w:r>
              <w:rPr>
                <w:rFonts w:ascii="Arial" w:cs="Arial" w:eastAsia="Arial" w:hAnsi="Arial"/>
                <w:sz w:val="18"/>
                <w:szCs w:val="18"/>
                <w:color w:val="auto"/>
              </w:rPr>
              <w:t>8.2</w:t>
            </w:r>
          </w:p>
        </w:tc>
        <w:tc>
          <w:tcPr>
            <w:tcW w:w="320" w:type="dxa"/>
            <w:vAlign w:val="bottom"/>
          </w:tcPr>
          <w:p>
            <w:pPr>
              <w:spacing w:after="0"/>
              <w:rPr>
                <w:sz w:val="22"/>
                <w:szCs w:val="22"/>
                <w:color w:val="auto"/>
              </w:rPr>
            </w:pPr>
          </w:p>
        </w:tc>
        <w:tc>
          <w:tcPr>
            <w:tcW w:w="1520" w:type="dxa"/>
            <w:vAlign w:val="bottom"/>
          </w:tcPr>
          <w:p>
            <w:pPr>
              <w:jc w:val="right"/>
              <w:ind w:right="330"/>
              <w:spacing w:after="0"/>
              <w:rPr>
                <w:sz w:val="20"/>
                <w:szCs w:val="20"/>
                <w:color w:val="auto"/>
              </w:rPr>
            </w:pPr>
            <w:r>
              <w:rPr>
                <w:rFonts w:ascii="Arial" w:cs="Arial" w:eastAsia="Arial" w:hAnsi="Arial"/>
                <w:sz w:val="18"/>
                <w:szCs w:val="18"/>
                <w:color w:val="auto"/>
              </w:rPr>
              <w:t>5.7</w:t>
            </w:r>
          </w:p>
        </w:tc>
        <w:tc>
          <w:tcPr>
            <w:tcW w:w="320" w:type="dxa"/>
            <w:vAlign w:val="bottom"/>
          </w:tcPr>
          <w:p>
            <w:pPr>
              <w:spacing w:after="0"/>
              <w:rPr>
                <w:sz w:val="22"/>
                <w:szCs w:val="22"/>
                <w:color w:val="auto"/>
              </w:rPr>
            </w:pP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22"/>
                <w:szCs w:val="22"/>
                <w:color w:val="auto"/>
              </w:rPr>
            </w:pPr>
          </w:p>
        </w:tc>
      </w:tr>
      <w:tr>
        <w:trPr>
          <w:trHeight w:val="35"/>
        </w:trPr>
        <w:tc>
          <w:tcPr>
            <w:tcW w:w="20" w:type="dxa"/>
            <w:vAlign w:val="bottom"/>
          </w:tcPr>
          <w:p>
            <w:pPr>
              <w:spacing w:after="0"/>
              <w:rPr>
                <w:sz w:val="3"/>
                <w:szCs w:val="3"/>
                <w:color w:val="auto"/>
              </w:rPr>
            </w:pPr>
          </w:p>
        </w:tc>
        <w:tc>
          <w:tcPr>
            <w:tcW w:w="452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220" w:type="dxa"/>
            <w:vAlign w:val="bottom"/>
            <w:tcBorders>
              <w:bottom w:val="single" w:sz="8" w:color="808080"/>
            </w:tcBorders>
          </w:tcPr>
          <w:p>
            <w:pPr>
              <w:spacing w:after="0"/>
              <w:rPr>
                <w:sz w:val="3"/>
                <w:szCs w:val="3"/>
                <w:color w:val="auto"/>
              </w:rPr>
            </w:pPr>
          </w:p>
        </w:tc>
        <w:tc>
          <w:tcPr>
            <w:tcW w:w="1520" w:type="dxa"/>
            <w:vAlign w:val="bottom"/>
            <w:tcBorders>
              <w:bottom w:val="single" w:sz="8" w:color="808080"/>
            </w:tcBorders>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1520" w:type="dxa"/>
            <w:vAlign w:val="bottom"/>
            <w:tcBorders>
              <w:bottom w:val="single" w:sz="8" w:color="808080"/>
            </w:tcBorders>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142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r>
      <w:tr>
        <w:trPr>
          <w:trHeight w:val="260"/>
        </w:trPr>
        <w:tc>
          <w:tcPr>
            <w:tcW w:w="20" w:type="dxa"/>
            <w:vAlign w:val="bottom"/>
          </w:tcPr>
          <w:p>
            <w:pPr>
              <w:spacing w:after="0"/>
              <w:rPr>
                <w:sz w:val="22"/>
                <w:szCs w:val="22"/>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20" w:type="dxa"/>
            <w:vAlign w:val="bottom"/>
          </w:tcPr>
          <w:p>
            <w:pPr>
              <w:jc w:val="right"/>
              <w:ind w:right="330"/>
              <w:spacing w:after="0"/>
              <w:rPr>
                <w:sz w:val="20"/>
                <w:szCs w:val="20"/>
                <w:color w:val="auto"/>
              </w:rPr>
            </w:pPr>
            <w:r>
              <w:rPr>
                <w:rFonts w:ascii="Arial" w:cs="Arial" w:eastAsia="Arial" w:hAnsi="Arial"/>
                <w:sz w:val="18"/>
                <w:szCs w:val="18"/>
                <w:color w:val="auto"/>
              </w:rPr>
              <w:t>0.8</w:t>
            </w:r>
          </w:p>
        </w:tc>
        <w:tc>
          <w:tcPr>
            <w:tcW w:w="320" w:type="dxa"/>
            <w:vAlign w:val="bottom"/>
          </w:tcPr>
          <w:p>
            <w:pPr>
              <w:spacing w:after="0"/>
              <w:rPr>
                <w:sz w:val="22"/>
                <w:szCs w:val="22"/>
                <w:color w:val="auto"/>
              </w:rPr>
            </w:pPr>
          </w:p>
        </w:tc>
        <w:tc>
          <w:tcPr>
            <w:tcW w:w="1520" w:type="dxa"/>
            <w:vAlign w:val="bottom"/>
          </w:tcPr>
          <w:p>
            <w:pPr>
              <w:jc w:val="right"/>
              <w:ind w:right="330"/>
              <w:spacing w:after="0"/>
              <w:rPr>
                <w:sz w:val="20"/>
                <w:szCs w:val="20"/>
                <w:color w:val="auto"/>
              </w:rPr>
            </w:pPr>
            <w:r>
              <w:rPr>
                <w:rFonts w:ascii="Arial" w:cs="Arial" w:eastAsia="Arial" w:hAnsi="Arial"/>
                <w:sz w:val="18"/>
                <w:szCs w:val="18"/>
                <w:color w:val="auto"/>
              </w:rPr>
              <w:t>1.6</w:t>
            </w:r>
          </w:p>
        </w:tc>
        <w:tc>
          <w:tcPr>
            <w:tcW w:w="320" w:type="dxa"/>
            <w:vAlign w:val="bottom"/>
          </w:tcPr>
          <w:p>
            <w:pPr>
              <w:spacing w:after="0"/>
              <w:rPr>
                <w:sz w:val="22"/>
                <w:szCs w:val="22"/>
                <w:color w:val="auto"/>
              </w:rPr>
            </w:pP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2"/>
                <w:szCs w:val="22"/>
                <w:color w:val="auto"/>
              </w:rPr>
            </w:pPr>
          </w:p>
        </w:tc>
      </w:tr>
      <w:tr>
        <w:trPr>
          <w:trHeight w:val="35"/>
        </w:trPr>
        <w:tc>
          <w:tcPr>
            <w:tcW w:w="20" w:type="dxa"/>
            <w:vAlign w:val="bottom"/>
          </w:tcPr>
          <w:p>
            <w:pPr>
              <w:spacing w:after="0"/>
              <w:rPr>
                <w:sz w:val="3"/>
                <w:szCs w:val="3"/>
                <w:color w:val="auto"/>
              </w:rPr>
            </w:pPr>
          </w:p>
        </w:tc>
        <w:tc>
          <w:tcPr>
            <w:tcW w:w="45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60"/>
        </w:trPr>
        <w:tc>
          <w:tcPr>
            <w:tcW w:w="20" w:type="dxa"/>
            <w:vAlign w:val="bottom"/>
          </w:tcPr>
          <w:p>
            <w:pPr>
              <w:spacing w:after="0"/>
              <w:rPr>
                <w:sz w:val="22"/>
                <w:szCs w:val="22"/>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Adjusted EBITDA</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330"/>
              <w:spacing w:after="0"/>
              <w:rPr>
                <w:sz w:val="20"/>
                <w:szCs w:val="20"/>
                <w:color w:val="auto"/>
              </w:rPr>
            </w:pPr>
            <w:r>
              <w:rPr>
                <w:rFonts w:ascii="Arial" w:cs="Arial" w:eastAsia="Arial" w:hAnsi="Arial"/>
                <w:sz w:val="18"/>
                <w:szCs w:val="18"/>
                <w:color w:val="auto"/>
              </w:rPr>
              <w:t>42.2</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330"/>
              <w:spacing w:after="0"/>
              <w:rPr>
                <w:sz w:val="20"/>
                <w:szCs w:val="20"/>
                <w:color w:val="auto"/>
              </w:rPr>
            </w:pPr>
            <w:r>
              <w:rPr>
                <w:rFonts w:ascii="Arial" w:cs="Arial" w:eastAsia="Arial" w:hAnsi="Arial"/>
                <w:sz w:val="18"/>
                <w:szCs w:val="18"/>
                <w:color w:val="auto"/>
              </w:rPr>
              <w:t>57.7</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62.8</w:t>
            </w:r>
          </w:p>
        </w:tc>
        <w:tc>
          <w:tcPr>
            <w:tcW w:w="20" w:type="dxa"/>
            <w:vAlign w:val="bottom"/>
          </w:tcPr>
          <w:p>
            <w:pPr>
              <w:spacing w:after="0"/>
              <w:rPr>
                <w:sz w:val="22"/>
                <w:szCs w:val="22"/>
                <w:color w:val="auto"/>
              </w:rPr>
            </w:pPr>
          </w:p>
        </w:tc>
      </w:tr>
      <w:tr>
        <w:trPr>
          <w:trHeight w:val="35"/>
        </w:trPr>
        <w:tc>
          <w:tcPr>
            <w:tcW w:w="20" w:type="dxa"/>
            <w:vAlign w:val="bottom"/>
          </w:tcPr>
          <w:p>
            <w:pPr>
              <w:spacing w:after="0"/>
              <w:rPr>
                <w:sz w:val="3"/>
                <w:szCs w:val="3"/>
                <w:color w:val="auto"/>
              </w:rPr>
            </w:pPr>
          </w:p>
        </w:tc>
        <w:tc>
          <w:tcPr>
            <w:tcW w:w="452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220" w:type="dxa"/>
            <w:vAlign w:val="bottom"/>
            <w:tcBorders>
              <w:bottom w:val="single" w:sz="8" w:color="808080"/>
            </w:tcBorders>
          </w:tcPr>
          <w:p>
            <w:pPr>
              <w:spacing w:after="0"/>
              <w:rPr>
                <w:sz w:val="3"/>
                <w:szCs w:val="3"/>
                <w:color w:val="auto"/>
              </w:rPr>
            </w:pPr>
          </w:p>
        </w:tc>
        <w:tc>
          <w:tcPr>
            <w:tcW w:w="1520" w:type="dxa"/>
            <w:vAlign w:val="bottom"/>
            <w:tcBorders>
              <w:bottom w:val="single" w:sz="8" w:color="808080"/>
            </w:tcBorders>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1520" w:type="dxa"/>
            <w:vAlign w:val="bottom"/>
            <w:tcBorders>
              <w:bottom w:val="single" w:sz="8" w:color="808080"/>
            </w:tcBorders>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14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r>
      <w:tr>
        <w:trPr>
          <w:trHeight w:val="260"/>
        </w:trPr>
        <w:tc>
          <w:tcPr>
            <w:tcW w:w="4540" w:type="dxa"/>
            <w:vAlign w:val="bottom"/>
            <w:gridSpan w:val="2"/>
          </w:tcPr>
          <w:p>
            <w:pPr>
              <w:ind w:left="20"/>
              <w:spacing w:after="0"/>
              <w:rPr>
                <w:sz w:val="20"/>
                <w:szCs w:val="20"/>
                <w:color w:val="auto"/>
              </w:rPr>
            </w:pPr>
            <w:r>
              <w:rPr>
                <w:rFonts w:ascii="Arial" w:cs="Arial" w:eastAsia="Arial" w:hAnsi="Arial"/>
                <w:sz w:val="18"/>
                <w:szCs w:val="18"/>
                <w:color w:val="auto"/>
              </w:rPr>
              <w:t>Adjusted EBITDA margin</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20" w:type="dxa"/>
            <w:vAlign w:val="bottom"/>
          </w:tcPr>
          <w:p>
            <w:pPr>
              <w:jc w:val="right"/>
              <w:ind w:right="110"/>
              <w:spacing w:after="0"/>
              <w:rPr>
                <w:sz w:val="20"/>
                <w:szCs w:val="20"/>
                <w:color w:val="auto"/>
              </w:rPr>
            </w:pPr>
            <w:r>
              <w:rPr>
                <w:rFonts w:ascii="Arial" w:cs="Arial" w:eastAsia="Arial" w:hAnsi="Arial"/>
                <w:sz w:val="18"/>
                <w:szCs w:val="18"/>
                <w:color w:val="auto"/>
              </w:rPr>
              <w:t>10.0 %</w:t>
            </w:r>
          </w:p>
        </w:tc>
        <w:tc>
          <w:tcPr>
            <w:tcW w:w="320" w:type="dxa"/>
            <w:vAlign w:val="bottom"/>
          </w:tcPr>
          <w:p>
            <w:pPr>
              <w:spacing w:after="0"/>
              <w:rPr>
                <w:sz w:val="22"/>
                <w:szCs w:val="22"/>
                <w:color w:val="auto"/>
              </w:rPr>
            </w:pPr>
          </w:p>
        </w:tc>
        <w:tc>
          <w:tcPr>
            <w:tcW w:w="1520" w:type="dxa"/>
            <w:vAlign w:val="bottom"/>
          </w:tcPr>
          <w:p>
            <w:pPr>
              <w:jc w:val="right"/>
              <w:ind w:right="110"/>
              <w:spacing w:after="0"/>
              <w:rPr>
                <w:sz w:val="20"/>
                <w:szCs w:val="20"/>
                <w:color w:val="auto"/>
              </w:rPr>
            </w:pPr>
            <w:r>
              <w:rPr>
                <w:rFonts w:ascii="Arial" w:cs="Arial" w:eastAsia="Arial" w:hAnsi="Arial"/>
                <w:sz w:val="18"/>
                <w:szCs w:val="18"/>
                <w:color w:val="auto"/>
              </w:rPr>
              <w:t>10.6 %</w:t>
            </w:r>
          </w:p>
        </w:tc>
        <w:tc>
          <w:tcPr>
            <w:tcW w:w="3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11.3 %</w:t>
            </w:r>
          </w:p>
        </w:tc>
        <w:tc>
          <w:tcPr>
            <w:tcW w:w="20" w:type="dxa"/>
            <w:vAlign w:val="bottom"/>
          </w:tcPr>
          <w:p>
            <w:pPr>
              <w:spacing w:after="0"/>
              <w:rPr>
                <w:sz w:val="22"/>
                <w:szCs w:val="22"/>
                <w:color w:val="auto"/>
              </w:rPr>
            </w:pPr>
          </w:p>
        </w:tc>
      </w:tr>
      <w:tr>
        <w:trPr>
          <w:trHeight w:val="35"/>
        </w:trPr>
        <w:tc>
          <w:tcPr>
            <w:tcW w:w="20" w:type="dxa"/>
            <w:vAlign w:val="bottom"/>
            <w:tcBorders>
              <w:bottom w:val="single" w:sz="8" w:color="808080"/>
            </w:tcBorders>
          </w:tcPr>
          <w:p>
            <w:pPr>
              <w:spacing w:after="0"/>
              <w:rPr>
                <w:sz w:val="3"/>
                <w:szCs w:val="3"/>
                <w:color w:val="auto"/>
              </w:rPr>
            </w:pPr>
          </w:p>
        </w:tc>
        <w:tc>
          <w:tcPr>
            <w:tcW w:w="452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220" w:type="dxa"/>
            <w:vAlign w:val="bottom"/>
            <w:tcBorders>
              <w:bottom w:val="single" w:sz="8" w:color="808080"/>
            </w:tcBorders>
          </w:tcPr>
          <w:p>
            <w:pPr>
              <w:spacing w:after="0"/>
              <w:rPr>
                <w:sz w:val="3"/>
                <w:szCs w:val="3"/>
                <w:color w:val="auto"/>
              </w:rPr>
            </w:pPr>
          </w:p>
        </w:tc>
        <w:tc>
          <w:tcPr>
            <w:tcW w:w="1520" w:type="dxa"/>
            <w:vAlign w:val="bottom"/>
            <w:tcBorders>
              <w:bottom w:val="single" w:sz="8" w:color="808080"/>
            </w:tcBorders>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1520" w:type="dxa"/>
            <w:vAlign w:val="bottom"/>
            <w:tcBorders>
              <w:bottom w:val="single" w:sz="8" w:color="808080"/>
            </w:tcBorders>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142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r>
    </w:tbl>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b w:val="1"/>
                <w:bCs w:val="1"/>
                <w:color w:val="auto"/>
              </w:rPr>
              <w:t>(dollars in millions)</w:t>
            </w:r>
          </w:p>
        </w:tc>
        <w:tc>
          <w:tcPr>
            <w:tcW w:w="220" w:type="dxa"/>
            <w:vAlign w:val="bottom"/>
          </w:tcPr>
          <w:p>
            <w:pPr>
              <w:spacing w:after="0"/>
              <w:rPr>
                <w:sz w:val="18"/>
                <w:szCs w:val="18"/>
                <w:color w:val="auto"/>
              </w:rPr>
            </w:pPr>
          </w:p>
        </w:tc>
        <w:tc>
          <w:tcPr>
            <w:tcW w:w="1400" w:type="dxa"/>
            <w:vAlign w:val="bottom"/>
          </w:tcPr>
          <w:p>
            <w:pPr>
              <w:jc w:val="right"/>
              <w:ind w:right="210"/>
              <w:spacing w:after="0"/>
              <w:rPr>
                <w:sz w:val="20"/>
                <w:szCs w:val="20"/>
                <w:color w:val="auto"/>
              </w:rPr>
            </w:pPr>
            <w:r>
              <w:rPr>
                <w:rFonts w:ascii="Arial" w:cs="Arial" w:eastAsia="Arial" w:hAnsi="Arial"/>
                <w:sz w:val="18"/>
                <w:szCs w:val="18"/>
                <w:b w:val="1"/>
                <w:bCs w:val="1"/>
                <w:color w:val="auto"/>
              </w:rPr>
              <w:t>Annual 2022</w:t>
            </w:r>
          </w:p>
        </w:tc>
        <w:tc>
          <w:tcPr>
            <w:tcW w:w="440" w:type="dxa"/>
            <w:vAlign w:val="bottom"/>
          </w:tcPr>
          <w:p>
            <w:pPr>
              <w:spacing w:after="0"/>
              <w:rPr>
                <w:sz w:val="18"/>
                <w:szCs w:val="18"/>
                <w:color w:val="auto"/>
              </w:rPr>
            </w:pPr>
          </w:p>
        </w:tc>
        <w:tc>
          <w:tcPr>
            <w:tcW w:w="1400" w:type="dxa"/>
            <w:vAlign w:val="bottom"/>
          </w:tcPr>
          <w:p>
            <w:pPr>
              <w:jc w:val="right"/>
              <w:ind w:right="210"/>
              <w:spacing w:after="0"/>
              <w:rPr>
                <w:sz w:val="20"/>
                <w:szCs w:val="20"/>
                <w:color w:val="auto"/>
              </w:rPr>
            </w:pPr>
            <w:r>
              <w:rPr>
                <w:rFonts w:ascii="Arial" w:cs="Arial" w:eastAsia="Arial" w:hAnsi="Arial"/>
                <w:sz w:val="18"/>
                <w:szCs w:val="18"/>
                <w:b w:val="1"/>
                <w:bCs w:val="1"/>
                <w:color w:val="auto"/>
              </w:rPr>
              <w:t>Annual 2023</w:t>
            </w:r>
          </w:p>
        </w:tc>
        <w:tc>
          <w:tcPr>
            <w:tcW w:w="440" w:type="dxa"/>
            <w:vAlign w:val="bottom"/>
          </w:tcPr>
          <w:p>
            <w:pPr>
              <w:spacing w:after="0"/>
              <w:rPr>
                <w:sz w:val="18"/>
                <w:szCs w:val="18"/>
                <w:color w:val="auto"/>
              </w:rPr>
            </w:pPr>
          </w:p>
        </w:tc>
        <w:tc>
          <w:tcPr>
            <w:tcW w:w="1420" w:type="dxa"/>
            <w:vAlign w:val="bottom"/>
          </w:tcPr>
          <w:p>
            <w:pPr>
              <w:jc w:val="right"/>
              <w:ind w:right="230"/>
              <w:spacing w:after="0"/>
              <w:rPr>
                <w:sz w:val="20"/>
                <w:szCs w:val="20"/>
                <w:color w:val="auto"/>
              </w:rPr>
            </w:pPr>
            <w:r>
              <w:rPr>
                <w:rFonts w:ascii="Arial" w:cs="Arial" w:eastAsia="Arial" w:hAnsi="Arial"/>
                <w:sz w:val="18"/>
                <w:szCs w:val="18"/>
                <w:b w:val="1"/>
                <w:bCs w:val="1"/>
                <w:color w:val="auto"/>
              </w:rPr>
              <w:t>Annual 2024</w:t>
            </w:r>
          </w:p>
        </w:tc>
        <w:tc>
          <w:tcPr>
            <w:tcW w:w="20" w:type="dxa"/>
            <w:vAlign w:val="bottom"/>
          </w:tcPr>
          <w:p>
            <w:pPr>
              <w:spacing w:after="0"/>
              <w:rPr>
                <w:sz w:val="18"/>
                <w:szCs w:val="18"/>
                <w:color w:val="auto"/>
              </w:rPr>
            </w:pPr>
          </w:p>
        </w:tc>
      </w:tr>
      <w:tr>
        <w:trPr>
          <w:trHeight w:val="35"/>
        </w:trPr>
        <w:tc>
          <w:tcPr>
            <w:tcW w:w="20" w:type="dxa"/>
            <w:vAlign w:val="bottom"/>
          </w:tcPr>
          <w:p>
            <w:pPr>
              <w:spacing w:after="0"/>
              <w:rPr>
                <w:sz w:val="3"/>
                <w:szCs w:val="3"/>
                <w:color w:val="auto"/>
              </w:rPr>
            </w:pPr>
          </w:p>
        </w:tc>
        <w:tc>
          <w:tcPr>
            <w:tcW w:w="4540" w:type="dxa"/>
            <w:vAlign w:val="bottom"/>
            <w:tcBorders>
              <w:bottom w:val="single" w:sz="8" w:color="808080"/>
            </w:tcBorders>
          </w:tcPr>
          <w:p>
            <w:pPr>
              <w:spacing w:after="0"/>
              <w:rPr>
                <w:sz w:val="3"/>
                <w:szCs w:val="3"/>
                <w:color w:val="auto"/>
              </w:rPr>
            </w:pPr>
          </w:p>
        </w:tc>
        <w:tc>
          <w:tcPr>
            <w:tcW w:w="220" w:type="dxa"/>
            <w:vAlign w:val="bottom"/>
            <w:tcBorders>
              <w:bottom w:val="single" w:sz="8" w:color="808080"/>
            </w:tcBorders>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440" w:type="dxa"/>
            <w:vAlign w:val="bottom"/>
            <w:tcBorders>
              <w:bottom w:val="single" w:sz="8" w:color="808080"/>
            </w:tcBorders>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440" w:type="dxa"/>
            <w:vAlign w:val="bottom"/>
            <w:tcBorders>
              <w:bottom w:val="single" w:sz="8" w:color="808080"/>
            </w:tcBorders>
          </w:tcPr>
          <w:p>
            <w:pPr>
              <w:spacing w:after="0"/>
              <w:rPr>
                <w:sz w:val="3"/>
                <w:szCs w:val="3"/>
                <w:color w:val="auto"/>
              </w:rPr>
            </w:pPr>
          </w:p>
        </w:tc>
        <w:tc>
          <w:tcPr>
            <w:tcW w:w="14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r>
      <w:tr>
        <w:trPr>
          <w:trHeight w:val="260"/>
        </w:trPr>
        <w:tc>
          <w:tcPr>
            <w:tcW w:w="20" w:type="dxa"/>
            <w:vAlign w:val="bottom"/>
          </w:tcPr>
          <w:p>
            <w:pPr>
              <w:spacing w:after="0"/>
              <w:rPr>
                <w:sz w:val="22"/>
                <w:szCs w:val="22"/>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210"/>
              <w:spacing w:after="0"/>
              <w:rPr>
                <w:sz w:val="20"/>
                <w:szCs w:val="20"/>
                <w:color w:val="auto"/>
              </w:rPr>
            </w:pPr>
            <w:r>
              <w:rPr>
                <w:rFonts w:ascii="Arial" w:cs="Arial" w:eastAsia="Arial" w:hAnsi="Arial"/>
                <w:sz w:val="18"/>
                <w:szCs w:val="18"/>
                <w:color w:val="auto"/>
              </w:rPr>
              <w:t>29.6</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210"/>
              <w:spacing w:after="0"/>
              <w:rPr>
                <w:sz w:val="20"/>
                <w:szCs w:val="20"/>
                <w:color w:val="auto"/>
              </w:rPr>
            </w:pPr>
            <w:r>
              <w:rPr>
                <w:rFonts w:ascii="Arial" w:cs="Arial" w:eastAsia="Arial" w:hAnsi="Arial"/>
                <w:sz w:val="18"/>
                <w:szCs w:val="18"/>
                <w:color w:val="auto"/>
              </w:rPr>
              <w:t>44.6</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24.8</w:t>
            </w:r>
          </w:p>
        </w:tc>
        <w:tc>
          <w:tcPr>
            <w:tcW w:w="20" w:type="dxa"/>
            <w:vAlign w:val="bottom"/>
          </w:tcPr>
          <w:p>
            <w:pPr>
              <w:spacing w:after="0"/>
              <w:rPr>
                <w:sz w:val="22"/>
                <w:szCs w:val="22"/>
                <w:color w:val="auto"/>
              </w:rPr>
            </w:pPr>
          </w:p>
        </w:tc>
      </w:tr>
      <w:tr>
        <w:trPr>
          <w:trHeight w:val="35"/>
        </w:trPr>
        <w:tc>
          <w:tcPr>
            <w:tcW w:w="20" w:type="dxa"/>
            <w:vAlign w:val="bottom"/>
          </w:tcPr>
          <w:p>
            <w:pPr>
              <w:spacing w:after="0"/>
              <w:rPr>
                <w:sz w:val="3"/>
                <w:szCs w:val="3"/>
                <w:color w:val="auto"/>
              </w:rPr>
            </w:pPr>
          </w:p>
        </w:tc>
        <w:tc>
          <w:tcPr>
            <w:tcW w:w="4540" w:type="dxa"/>
            <w:vAlign w:val="bottom"/>
            <w:tcBorders>
              <w:bottom w:val="single" w:sz="8" w:color="808080"/>
            </w:tcBorders>
          </w:tcPr>
          <w:p>
            <w:pPr>
              <w:spacing w:after="0"/>
              <w:rPr>
                <w:sz w:val="3"/>
                <w:szCs w:val="3"/>
                <w:color w:val="auto"/>
              </w:rPr>
            </w:pPr>
          </w:p>
        </w:tc>
        <w:tc>
          <w:tcPr>
            <w:tcW w:w="220" w:type="dxa"/>
            <w:vAlign w:val="bottom"/>
            <w:tcBorders>
              <w:bottom w:val="single" w:sz="8" w:color="808080"/>
            </w:tcBorders>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440" w:type="dxa"/>
            <w:vAlign w:val="bottom"/>
            <w:tcBorders>
              <w:bottom w:val="single" w:sz="8" w:color="808080"/>
            </w:tcBorders>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440" w:type="dxa"/>
            <w:vAlign w:val="bottom"/>
            <w:tcBorders>
              <w:bottom w:val="single" w:sz="8" w:color="808080"/>
            </w:tcBorders>
          </w:tcPr>
          <w:p>
            <w:pPr>
              <w:spacing w:after="0"/>
              <w:rPr>
                <w:sz w:val="3"/>
                <w:szCs w:val="3"/>
                <w:color w:val="auto"/>
              </w:rPr>
            </w:pPr>
          </w:p>
        </w:tc>
        <w:tc>
          <w:tcPr>
            <w:tcW w:w="14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r>
      <w:tr>
        <w:trPr>
          <w:trHeight w:val="260"/>
        </w:trPr>
        <w:tc>
          <w:tcPr>
            <w:tcW w:w="20" w:type="dxa"/>
            <w:vAlign w:val="bottom"/>
          </w:tcPr>
          <w:p>
            <w:pPr>
              <w:spacing w:after="0"/>
              <w:rPr>
                <w:sz w:val="22"/>
                <w:szCs w:val="22"/>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Earnouts payments (within operating activities)</w:t>
            </w:r>
          </w:p>
        </w:tc>
        <w:tc>
          <w:tcPr>
            <w:tcW w:w="220" w:type="dxa"/>
            <w:vAlign w:val="bottom"/>
          </w:tcPr>
          <w:p>
            <w:pPr>
              <w:spacing w:after="0"/>
              <w:rPr>
                <w:sz w:val="22"/>
                <w:szCs w:val="22"/>
                <w:color w:val="auto"/>
              </w:rPr>
            </w:pPr>
          </w:p>
        </w:tc>
        <w:tc>
          <w:tcPr>
            <w:tcW w:w="1400" w:type="dxa"/>
            <w:vAlign w:val="bottom"/>
          </w:tcPr>
          <w:p>
            <w:pPr>
              <w:jc w:val="right"/>
              <w:ind w:right="210"/>
              <w:spacing w:after="0"/>
              <w:rPr>
                <w:sz w:val="20"/>
                <w:szCs w:val="20"/>
                <w:color w:val="auto"/>
              </w:rPr>
            </w:pPr>
            <w:r>
              <w:rPr>
                <w:rFonts w:ascii="Arial" w:cs="Arial" w:eastAsia="Arial" w:hAnsi="Arial"/>
                <w:sz w:val="18"/>
                <w:szCs w:val="18"/>
                <w:color w:val="auto"/>
              </w:rPr>
              <w:t>1.0</w:t>
            </w:r>
          </w:p>
        </w:tc>
        <w:tc>
          <w:tcPr>
            <w:tcW w:w="440" w:type="dxa"/>
            <w:vAlign w:val="bottom"/>
          </w:tcPr>
          <w:p>
            <w:pPr>
              <w:spacing w:after="0"/>
              <w:rPr>
                <w:sz w:val="22"/>
                <w:szCs w:val="22"/>
                <w:color w:val="auto"/>
              </w:rPr>
            </w:pPr>
          </w:p>
        </w:tc>
        <w:tc>
          <w:tcPr>
            <w:tcW w:w="14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2"/>
                <w:szCs w:val="22"/>
                <w:color w:val="auto"/>
              </w:rPr>
            </w:pP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r>
      <w:tr>
        <w:trPr>
          <w:trHeight w:val="35"/>
        </w:trPr>
        <w:tc>
          <w:tcPr>
            <w:tcW w:w="20" w:type="dxa"/>
            <w:vAlign w:val="bottom"/>
          </w:tcPr>
          <w:p>
            <w:pPr>
              <w:spacing w:after="0"/>
              <w:rPr>
                <w:sz w:val="3"/>
                <w:szCs w:val="3"/>
                <w:color w:val="auto"/>
              </w:rPr>
            </w:pPr>
          </w:p>
        </w:tc>
        <w:tc>
          <w:tcPr>
            <w:tcW w:w="4540" w:type="dxa"/>
            <w:vAlign w:val="bottom"/>
            <w:tcBorders>
              <w:bottom w:val="single" w:sz="8" w:color="808080"/>
            </w:tcBorders>
          </w:tcPr>
          <w:p>
            <w:pPr>
              <w:spacing w:after="0"/>
              <w:rPr>
                <w:sz w:val="3"/>
                <w:szCs w:val="3"/>
                <w:color w:val="auto"/>
              </w:rPr>
            </w:pPr>
          </w:p>
        </w:tc>
        <w:tc>
          <w:tcPr>
            <w:tcW w:w="220" w:type="dxa"/>
            <w:vAlign w:val="bottom"/>
            <w:tcBorders>
              <w:bottom w:val="single" w:sz="8" w:color="808080"/>
            </w:tcBorders>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440" w:type="dxa"/>
            <w:vAlign w:val="bottom"/>
            <w:tcBorders>
              <w:bottom w:val="single" w:sz="8" w:color="808080"/>
            </w:tcBorders>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440" w:type="dxa"/>
            <w:vAlign w:val="bottom"/>
            <w:tcBorders>
              <w:bottom w:val="single" w:sz="8" w:color="808080"/>
            </w:tcBorders>
          </w:tcPr>
          <w:p>
            <w:pPr>
              <w:spacing w:after="0"/>
              <w:rPr>
                <w:sz w:val="3"/>
                <w:szCs w:val="3"/>
                <w:color w:val="auto"/>
              </w:rPr>
            </w:pPr>
          </w:p>
        </w:tc>
        <w:tc>
          <w:tcPr>
            <w:tcW w:w="14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r>
      <w:tr>
        <w:trPr>
          <w:trHeight w:val="260"/>
        </w:trPr>
        <w:tc>
          <w:tcPr>
            <w:tcW w:w="20" w:type="dxa"/>
            <w:vAlign w:val="bottom"/>
          </w:tcPr>
          <w:p>
            <w:pPr>
              <w:spacing w:after="0"/>
              <w:rPr>
                <w:sz w:val="22"/>
                <w:szCs w:val="22"/>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Acquisitions of property and equipment</w:t>
            </w:r>
          </w:p>
        </w:tc>
        <w:tc>
          <w:tcPr>
            <w:tcW w:w="220" w:type="dxa"/>
            <w:vAlign w:val="bottom"/>
          </w:tcPr>
          <w:p>
            <w:pPr>
              <w:spacing w:after="0"/>
              <w:rPr>
                <w:sz w:val="22"/>
                <w:szCs w:val="22"/>
                <w:color w:val="auto"/>
              </w:rPr>
            </w:pPr>
          </w:p>
        </w:tc>
        <w:tc>
          <w:tcPr>
            <w:tcW w:w="1400" w:type="dxa"/>
            <w:vAlign w:val="bottom"/>
          </w:tcPr>
          <w:p>
            <w:pPr>
              <w:jc w:val="right"/>
              <w:ind w:right="210"/>
              <w:spacing w:after="0"/>
              <w:rPr>
                <w:sz w:val="20"/>
                <w:szCs w:val="20"/>
                <w:color w:val="auto"/>
              </w:rPr>
            </w:pPr>
            <w:r>
              <w:rPr>
                <w:rFonts w:ascii="Arial" w:cs="Arial" w:eastAsia="Arial" w:hAnsi="Arial"/>
                <w:sz w:val="18"/>
                <w:szCs w:val="18"/>
                <w:color w:val="auto"/>
              </w:rPr>
              <w:t>(3.4)</w:t>
            </w:r>
          </w:p>
        </w:tc>
        <w:tc>
          <w:tcPr>
            <w:tcW w:w="440" w:type="dxa"/>
            <w:vAlign w:val="bottom"/>
          </w:tcPr>
          <w:p>
            <w:pPr>
              <w:spacing w:after="0"/>
              <w:rPr>
                <w:sz w:val="22"/>
                <w:szCs w:val="22"/>
                <w:color w:val="auto"/>
              </w:rPr>
            </w:pPr>
          </w:p>
        </w:tc>
        <w:tc>
          <w:tcPr>
            <w:tcW w:w="1400" w:type="dxa"/>
            <w:vAlign w:val="bottom"/>
          </w:tcPr>
          <w:p>
            <w:pPr>
              <w:jc w:val="right"/>
              <w:ind w:right="210"/>
              <w:spacing w:after="0"/>
              <w:rPr>
                <w:sz w:val="20"/>
                <w:szCs w:val="20"/>
                <w:color w:val="auto"/>
              </w:rPr>
            </w:pPr>
            <w:r>
              <w:rPr>
                <w:rFonts w:ascii="Arial" w:cs="Arial" w:eastAsia="Arial" w:hAnsi="Arial"/>
                <w:sz w:val="18"/>
                <w:szCs w:val="18"/>
                <w:color w:val="auto"/>
              </w:rPr>
              <w:t>(8.4)</w:t>
            </w:r>
          </w:p>
        </w:tc>
        <w:tc>
          <w:tcPr>
            <w:tcW w:w="440" w:type="dxa"/>
            <w:vAlign w:val="bottom"/>
          </w:tcPr>
          <w:p>
            <w:pPr>
              <w:spacing w:after="0"/>
              <w:rPr>
                <w:sz w:val="22"/>
                <w:szCs w:val="22"/>
                <w:color w:val="auto"/>
              </w:rPr>
            </w:pP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(17.4)</w:t>
            </w:r>
          </w:p>
        </w:tc>
        <w:tc>
          <w:tcPr>
            <w:tcW w:w="20" w:type="dxa"/>
            <w:vAlign w:val="bottom"/>
          </w:tcPr>
          <w:p>
            <w:pPr>
              <w:spacing w:after="0"/>
              <w:rPr>
                <w:sz w:val="22"/>
                <w:szCs w:val="22"/>
                <w:color w:val="auto"/>
              </w:rPr>
            </w:pPr>
          </w:p>
        </w:tc>
      </w:tr>
      <w:tr>
        <w:trPr>
          <w:trHeight w:val="35"/>
        </w:trPr>
        <w:tc>
          <w:tcPr>
            <w:tcW w:w="20" w:type="dxa"/>
            <w:vAlign w:val="bottom"/>
          </w:tcPr>
          <w:p>
            <w:pPr>
              <w:spacing w:after="0"/>
              <w:rPr>
                <w:sz w:val="3"/>
                <w:szCs w:val="3"/>
                <w:color w:val="auto"/>
              </w:rPr>
            </w:pPr>
          </w:p>
        </w:tc>
        <w:tc>
          <w:tcPr>
            <w:tcW w:w="4540" w:type="dxa"/>
            <w:vAlign w:val="bottom"/>
            <w:tcBorders>
              <w:bottom w:val="single" w:sz="8" w:color="808080"/>
            </w:tcBorders>
          </w:tcPr>
          <w:p>
            <w:pPr>
              <w:spacing w:after="0"/>
              <w:rPr>
                <w:sz w:val="3"/>
                <w:szCs w:val="3"/>
                <w:color w:val="auto"/>
              </w:rPr>
            </w:pPr>
          </w:p>
        </w:tc>
        <w:tc>
          <w:tcPr>
            <w:tcW w:w="220" w:type="dxa"/>
            <w:vAlign w:val="bottom"/>
            <w:tcBorders>
              <w:bottom w:val="single" w:sz="8" w:color="808080"/>
            </w:tcBorders>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440" w:type="dxa"/>
            <w:vAlign w:val="bottom"/>
            <w:tcBorders>
              <w:bottom w:val="single" w:sz="8" w:color="808080"/>
            </w:tcBorders>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440" w:type="dxa"/>
            <w:vAlign w:val="bottom"/>
            <w:tcBorders>
              <w:bottom w:val="single" w:sz="8" w:color="808080"/>
            </w:tcBorders>
          </w:tcPr>
          <w:p>
            <w:pPr>
              <w:spacing w:after="0"/>
              <w:rPr>
                <w:sz w:val="3"/>
                <w:szCs w:val="3"/>
                <w:color w:val="auto"/>
              </w:rPr>
            </w:pPr>
          </w:p>
        </w:tc>
        <w:tc>
          <w:tcPr>
            <w:tcW w:w="142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r>
      <w:tr>
        <w:trPr>
          <w:trHeight w:val="260"/>
        </w:trPr>
        <w:tc>
          <w:tcPr>
            <w:tcW w:w="20" w:type="dxa"/>
            <w:vAlign w:val="bottom"/>
          </w:tcPr>
          <w:p>
            <w:pPr>
              <w:spacing w:after="0"/>
              <w:rPr>
                <w:sz w:val="22"/>
                <w:szCs w:val="22"/>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Free Cash Flow</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210"/>
              <w:spacing w:after="0"/>
              <w:rPr>
                <w:sz w:val="20"/>
                <w:szCs w:val="20"/>
                <w:color w:val="auto"/>
              </w:rPr>
            </w:pPr>
            <w:r>
              <w:rPr>
                <w:rFonts w:ascii="Arial" w:cs="Arial" w:eastAsia="Arial" w:hAnsi="Arial"/>
                <w:sz w:val="18"/>
                <w:szCs w:val="18"/>
                <w:color w:val="auto"/>
              </w:rPr>
              <w:t>27.2</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210"/>
              <w:spacing w:after="0"/>
              <w:rPr>
                <w:sz w:val="20"/>
                <w:szCs w:val="20"/>
                <w:color w:val="auto"/>
              </w:rPr>
            </w:pPr>
            <w:r>
              <w:rPr>
                <w:rFonts w:ascii="Arial" w:cs="Arial" w:eastAsia="Arial" w:hAnsi="Arial"/>
                <w:sz w:val="18"/>
                <w:szCs w:val="18"/>
                <w:color w:val="auto"/>
              </w:rPr>
              <w:t>36.2</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22"/>
                <w:szCs w:val="22"/>
                <w:color w:val="auto"/>
              </w:rPr>
            </w:pPr>
          </w:p>
        </w:tc>
      </w:tr>
      <w:tr>
        <w:trPr>
          <w:trHeight w:val="35"/>
        </w:trPr>
        <w:tc>
          <w:tcPr>
            <w:tcW w:w="20" w:type="dxa"/>
            <w:vAlign w:val="bottom"/>
            <w:tcBorders>
              <w:bottom w:val="single" w:sz="8" w:color="808080"/>
            </w:tcBorders>
          </w:tcPr>
          <w:p>
            <w:pPr>
              <w:spacing w:after="0"/>
              <w:rPr>
                <w:sz w:val="3"/>
                <w:szCs w:val="3"/>
                <w:color w:val="auto"/>
              </w:rPr>
            </w:pPr>
          </w:p>
        </w:tc>
        <w:tc>
          <w:tcPr>
            <w:tcW w:w="4540" w:type="dxa"/>
            <w:vAlign w:val="bottom"/>
            <w:tcBorders>
              <w:bottom w:val="single" w:sz="8" w:color="808080"/>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bl>
    <w:p>
      <w:pPr>
        <w:sectPr>
          <w:pgSz w:w="11880" w:h="15480" w:orient="portrait"/>
          <w:cols w:equalWidth="0" w:num="1">
            <w:col w:w="9900"/>
          </w:cols>
          <w:pgMar w:left="900" w:top="1160" w:right="1080" w:bottom="1440" w:gutter="0" w:footer="0" w:header="0"/>
        </w:sectPr>
      </w:pPr>
    </w:p>
    <w:bookmarkStart w:id="104" w:name="page105"/>
    <w:bookmarkEnd w:id="10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20027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7543800" cy="2002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80"/>
        <w:spacing w:after="0"/>
        <w:rPr>
          <w:sz w:val="20"/>
          <w:szCs w:val="20"/>
          <w:color w:val="auto"/>
        </w:rPr>
      </w:pPr>
      <w:r>
        <w:rPr>
          <w:rFonts w:ascii="Arial" w:cs="Arial" w:eastAsia="Arial" w:hAnsi="Arial"/>
          <w:sz w:val="63"/>
          <w:szCs w:val="63"/>
          <w:color w:val="273D86"/>
          <w:shd w:val="clear" w:color="auto" w:fill="98B82F"/>
        </w:rPr>
        <w:t xml:space="preserve">Corporate </w:t>
      </w:r>
      <w:r>
        <w:rPr>
          <w:rFonts w:ascii="Arial" w:cs="Arial" w:eastAsia="Arial" w:hAnsi="Arial"/>
          <w:sz w:val="63"/>
          <w:szCs w:val="63"/>
          <w:color w:val="273D86"/>
        </w:rPr>
        <w:t>Information</w:t>
      </w:r>
    </w:p>
    <w:p>
      <w:pPr>
        <w:sectPr>
          <w:pgSz w:w="11880" w:h="15480" w:orient="portrait"/>
          <w:cols w:equalWidth="0" w:num="1">
            <w:col w:w="10060"/>
          </w:cols>
          <w:pgMar w:left="1080" w:top="1440" w:right="740" w:bottom="32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tabs>
          <w:tab w:leader="none" w:pos="3420" w:val="left"/>
        </w:tabs>
        <w:rPr>
          <w:sz w:val="20"/>
          <w:szCs w:val="20"/>
          <w:color w:val="auto"/>
        </w:rPr>
      </w:pPr>
      <w:r>
        <w:rPr>
          <w:rFonts w:ascii="Arial" w:cs="Arial" w:eastAsia="Arial" w:hAnsi="Arial"/>
          <w:sz w:val="22"/>
          <w:szCs w:val="22"/>
          <w:b w:val="1"/>
          <w:bCs w:val="1"/>
          <w:color w:val="273D86"/>
        </w:rPr>
        <w:t>Board of Directors</w:t>
      </w:r>
      <w:r>
        <w:rPr>
          <w:sz w:val="20"/>
          <w:szCs w:val="20"/>
          <w:color w:val="auto"/>
        </w:rPr>
        <w:tab/>
      </w:r>
      <w:r>
        <w:rPr>
          <w:rFonts w:ascii="Arial" w:cs="Arial" w:eastAsia="Arial" w:hAnsi="Arial"/>
          <w:sz w:val="21"/>
          <w:szCs w:val="21"/>
          <w:b w:val="1"/>
          <w:bCs w:val="1"/>
          <w:color w:val="273D86"/>
        </w:rPr>
        <w:t>Executive Officers</w:t>
      </w:r>
    </w:p>
    <w:p>
      <w:pPr>
        <w:spacing w:after="0" w:line="185" w:lineRule="exact"/>
        <w:rPr>
          <w:sz w:val="20"/>
          <w:szCs w:val="20"/>
          <w:color w:val="auto"/>
        </w:rPr>
      </w:pPr>
    </w:p>
    <w:p>
      <w:pPr>
        <w:spacing w:after="0"/>
        <w:tabs>
          <w:tab w:leader="none" w:pos="3420" w:val="left"/>
        </w:tabs>
        <w:rPr>
          <w:sz w:val="20"/>
          <w:szCs w:val="20"/>
          <w:color w:val="auto"/>
        </w:rPr>
      </w:pPr>
      <w:r>
        <w:rPr>
          <w:rFonts w:ascii="Arial" w:cs="Arial" w:eastAsia="Arial" w:hAnsi="Arial"/>
          <w:sz w:val="20"/>
          <w:szCs w:val="20"/>
          <w:b w:val="1"/>
          <w:bCs w:val="1"/>
          <w:color w:val="auto"/>
        </w:rPr>
        <w:t>Jason DeZwirek</w:t>
      </w:r>
      <w:r>
        <w:rPr>
          <w:sz w:val="20"/>
          <w:szCs w:val="20"/>
          <w:color w:val="auto"/>
        </w:rPr>
        <w:tab/>
      </w:r>
      <w:r>
        <w:rPr>
          <w:rFonts w:ascii="Arial" w:cs="Arial" w:eastAsia="Arial" w:hAnsi="Arial"/>
          <w:sz w:val="18"/>
          <w:szCs w:val="18"/>
          <w:b w:val="1"/>
          <w:bCs w:val="1"/>
          <w:color w:val="auto"/>
        </w:rPr>
        <w:t>Todd Gleason</w:t>
      </w:r>
    </w:p>
    <w:p>
      <w:pPr>
        <w:spacing w:after="0" w:line="4" w:lineRule="exact"/>
        <w:rPr>
          <w:sz w:val="20"/>
          <w:szCs w:val="20"/>
          <w:color w:val="auto"/>
        </w:rPr>
      </w:pPr>
    </w:p>
    <w:p>
      <w:pPr>
        <w:spacing w:after="0"/>
        <w:tabs>
          <w:tab w:leader="none" w:pos="3420" w:val="left"/>
        </w:tabs>
        <w:rPr>
          <w:sz w:val="20"/>
          <w:szCs w:val="20"/>
          <w:color w:val="auto"/>
        </w:rPr>
      </w:pPr>
      <w:r>
        <w:rPr>
          <w:rFonts w:ascii="Arial" w:cs="Arial" w:eastAsia="Arial" w:hAnsi="Arial"/>
          <w:sz w:val="20"/>
          <w:szCs w:val="20"/>
          <w:color w:val="auto"/>
        </w:rPr>
        <w:t>Chairman</w:t>
      </w:r>
      <w:r>
        <w:rPr>
          <w:sz w:val="20"/>
          <w:szCs w:val="20"/>
          <w:color w:val="auto"/>
        </w:rPr>
        <w:tab/>
      </w:r>
      <w:r>
        <w:rPr>
          <w:rFonts w:ascii="Arial" w:cs="Arial" w:eastAsia="Arial" w:hAnsi="Arial"/>
          <w:sz w:val="20"/>
          <w:szCs w:val="20"/>
          <w:color w:val="auto"/>
        </w:rPr>
        <w:t>Chief Executive Officer</w:t>
      </w:r>
    </w:p>
    <w:p>
      <w:pPr>
        <w:spacing w:after="0" w:line="95" w:lineRule="exact"/>
        <w:rPr>
          <w:sz w:val="20"/>
          <w:szCs w:val="20"/>
          <w:color w:val="auto"/>
        </w:rPr>
      </w:pPr>
    </w:p>
    <w:p>
      <w:pPr>
        <w:spacing w:after="0"/>
        <w:tabs>
          <w:tab w:leader="none" w:pos="3420" w:val="left"/>
        </w:tabs>
        <w:rPr>
          <w:sz w:val="20"/>
          <w:szCs w:val="20"/>
          <w:color w:val="auto"/>
        </w:rPr>
      </w:pPr>
      <w:r>
        <w:rPr>
          <w:rFonts w:ascii="Arial" w:cs="Arial" w:eastAsia="Arial" w:hAnsi="Arial"/>
          <w:sz w:val="20"/>
          <w:szCs w:val="20"/>
          <w:b w:val="1"/>
          <w:bCs w:val="1"/>
          <w:color w:val="auto"/>
        </w:rPr>
        <w:t>Todd Gleason</w:t>
      </w:r>
      <w:r>
        <w:rPr>
          <w:sz w:val="20"/>
          <w:szCs w:val="20"/>
          <w:color w:val="auto"/>
        </w:rPr>
        <w:tab/>
      </w:r>
      <w:r>
        <w:rPr>
          <w:rFonts w:ascii="Arial" w:cs="Arial" w:eastAsia="Arial" w:hAnsi="Arial"/>
          <w:sz w:val="18"/>
          <w:szCs w:val="18"/>
          <w:b w:val="1"/>
          <w:bCs w:val="1"/>
          <w:color w:val="auto"/>
        </w:rPr>
        <w:t>Peter Johansson</w:t>
      </w:r>
    </w:p>
    <w:p>
      <w:pPr>
        <w:spacing w:after="0" w:line="4" w:lineRule="exact"/>
        <w:rPr>
          <w:sz w:val="20"/>
          <w:szCs w:val="20"/>
          <w:color w:val="auto"/>
        </w:rPr>
      </w:pPr>
    </w:p>
    <w:p>
      <w:pPr>
        <w:spacing w:after="0"/>
        <w:tabs>
          <w:tab w:leader="none" w:pos="3420" w:val="left"/>
        </w:tabs>
        <w:rPr>
          <w:sz w:val="20"/>
          <w:szCs w:val="20"/>
          <w:color w:val="auto"/>
        </w:rPr>
      </w:pPr>
      <w:r>
        <w:rPr>
          <w:rFonts w:ascii="Arial" w:cs="Arial" w:eastAsia="Arial" w:hAnsi="Arial"/>
          <w:sz w:val="20"/>
          <w:szCs w:val="20"/>
          <w:color w:val="auto"/>
        </w:rPr>
        <w:t>Chief Executive Officer</w:t>
      </w:r>
      <w:r>
        <w:rPr>
          <w:sz w:val="20"/>
          <w:szCs w:val="20"/>
          <w:color w:val="auto"/>
        </w:rPr>
        <w:tab/>
      </w:r>
      <w:r>
        <w:rPr>
          <w:rFonts w:ascii="Arial" w:cs="Arial" w:eastAsia="Arial" w:hAnsi="Arial"/>
          <w:sz w:val="18"/>
          <w:szCs w:val="18"/>
          <w:color w:val="auto"/>
        </w:rPr>
        <w:t>Chief Financial &amp; Strategy Officer</w:t>
      </w:r>
    </w:p>
    <w:p>
      <w:pPr>
        <w:spacing w:after="0" w:line="95" w:lineRule="exact"/>
        <w:rPr>
          <w:sz w:val="20"/>
          <w:szCs w:val="20"/>
          <w:color w:val="auto"/>
        </w:rPr>
      </w:pPr>
    </w:p>
    <w:p>
      <w:pPr>
        <w:spacing w:after="0"/>
        <w:tabs>
          <w:tab w:leader="none" w:pos="3420" w:val="left"/>
        </w:tabs>
        <w:rPr>
          <w:sz w:val="20"/>
          <w:szCs w:val="20"/>
          <w:color w:val="auto"/>
        </w:rPr>
      </w:pPr>
      <w:r>
        <w:rPr>
          <w:rFonts w:ascii="Arial" w:cs="Arial" w:eastAsia="Arial" w:hAnsi="Arial"/>
          <w:sz w:val="20"/>
          <w:szCs w:val="20"/>
          <w:b w:val="1"/>
          <w:bCs w:val="1"/>
          <w:color w:val="auto"/>
        </w:rPr>
        <w:t>Robert E. Knowling, Jr.</w:t>
      </w:r>
      <w:r>
        <w:rPr>
          <w:sz w:val="20"/>
          <w:szCs w:val="20"/>
          <w:color w:val="auto"/>
        </w:rPr>
        <w:tab/>
      </w:r>
      <w:r>
        <w:rPr>
          <w:rFonts w:ascii="Arial" w:cs="Arial" w:eastAsia="Arial" w:hAnsi="Arial"/>
          <w:sz w:val="18"/>
          <w:szCs w:val="18"/>
          <w:b w:val="1"/>
          <w:bCs w:val="1"/>
          <w:color w:val="auto"/>
        </w:rPr>
        <w:t>Lynn Watkins-Asiyanbi</w:t>
      </w:r>
    </w:p>
    <w:p>
      <w:pPr>
        <w:spacing w:after="0" w:line="10" w:lineRule="exact"/>
        <w:rPr>
          <w:sz w:val="20"/>
          <w:szCs w:val="20"/>
          <w:color w:val="auto"/>
        </w:rPr>
      </w:pPr>
    </w:p>
    <w:p>
      <w:pPr>
        <w:spacing w:after="0"/>
        <w:tabs>
          <w:tab w:leader="none" w:pos="3420" w:val="left"/>
        </w:tabs>
        <w:rPr>
          <w:sz w:val="20"/>
          <w:szCs w:val="20"/>
          <w:color w:val="auto"/>
        </w:rPr>
      </w:pPr>
      <w:r>
        <w:rPr>
          <w:rFonts w:ascii="Arial" w:cs="Arial" w:eastAsia="Arial" w:hAnsi="Arial"/>
          <w:sz w:val="18"/>
          <w:szCs w:val="18"/>
          <w:color w:val="auto"/>
        </w:rPr>
        <w:t>Chairman</w:t>
      </w:r>
      <w:r>
        <w:rPr>
          <w:sz w:val="20"/>
          <w:szCs w:val="20"/>
          <w:color w:val="auto"/>
        </w:rPr>
        <w:tab/>
      </w:r>
      <w:r>
        <w:rPr>
          <w:rFonts w:ascii="Arial" w:cs="Arial" w:eastAsia="Arial" w:hAnsi="Arial"/>
          <w:sz w:val="18"/>
          <w:szCs w:val="18"/>
          <w:color w:val="auto"/>
        </w:rPr>
        <w:t>Chief Administrative &amp; Legal Officer</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Eagles Landing Partners</w:t>
      </w:r>
    </w:p>
    <w:p>
      <w:pPr>
        <w:spacing w:after="0" w:line="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Claudio A. Mannarino</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President</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Sette CS Inc.</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Munish Nanda</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Former President,</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Americas &amp; Europe</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Watts Water Technologies, Inc.</w:t>
      </w:r>
    </w:p>
    <w:p>
      <w:pPr>
        <w:spacing w:after="0" w:line="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Valerie Gentile Sachs</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Former Vice President,</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General Counsel</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and Corporate Secretary</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OM Group, Inc.</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Laurie A. Siegel</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President</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LAS Advisory Services</w:t>
      </w:r>
    </w:p>
    <w:p>
      <w:pPr>
        <w:spacing w:after="0" w:line="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Richard F. Wallman</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Former Senior Vice President and</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Chief Financial Officer,</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Honeywell International,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22"/>
          <w:szCs w:val="22"/>
          <w:b w:val="1"/>
          <w:bCs w:val="1"/>
          <w:color w:val="273D86"/>
        </w:rPr>
        <w:t>Corporate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Annual Meeting</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CECO Environmental Corp.’s</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Annual Meeting of Stockholders</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at 8:00 a.m. Central Time on</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Tuesday, May 20, 2025,</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virtually through</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www.virtualshareholdermeeting.com/</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CECO2025</w:t>
      </w:r>
    </w:p>
    <w:p>
      <w:pPr>
        <w:spacing w:after="0" w:line="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Common Stock</w:t>
      </w:r>
    </w:p>
    <w:p>
      <w:pPr>
        <w:spacing w:after="0" w:line="10" w:lineRule="exact"/>
        <w:rPr>
          <w:sz w:val="20"/>
          <w:szCs w:val="20"/>
          <w:color w:val="auto"/>
        </w:rPr>
      </w:pPr>
    </w:p>
    <w:p>
      <w:pPr>
        <w:ind w:right="40"/>
        <w:spacing w:after="0" w:line="241" w:lineRule="auto"/>
        <w:rPr>
          <w:sz w:val="20"/>
          <w:szCs w:val="20"/>
          <w:color w:val="auto"/>
        </w:rPr>
      </w:pPr>
      <w:r>
        <w:rPr>
          <w:rFonts w:ascii="Arial" w:cs="Arial" w:eastAsia="Arial" w:hAnsi="Arial"/>
          <w:sz w:val="20"/>
          <w:szCs w:val="20"/>
          <w:color w:val="auto"/>
        </w:rPr>
        <w:t>The Common Stock of CECO Environmental Corp. is traded on the Nasdaq Global Select Market under the symbol “CECO”</w:t>
      </w:r>
    </w:p>
    <w:p>
      <w:pPr>
        <w:spacing w:after="0" w:line="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Corporate Office</w:t>
      </w:r>
    </w:p>
    <w:p>
      <w:pPr>
        <w:spacing w:after="0" w:line="10" w:lineRule="exact"/>
        <w:rPr>
          <w:sz w:val="20"/>
          <w:szCs w:val="20"/>
          <w:color w:val="auto"/>
        </w:rPr>
      </w:pPr>
    </w:p>
    <w:p>
      <w:pPr>
        <w:ind w:right="240"/>
        <w:spacing w:after="0" w:line="238" w:lineRule="auto"/>
        <w:rPr>
          <w:sz w:val="20"/>
          <w:szCs w:val="20"/>
          <w:color w:val="auto"/>
        </w:rPr>
      </w:pPr>
      <w:r>
        <w:rPr>
          <w:rFonts w:ascii="Arial" w:cs="Arial" w:eastAsia="Arial" w:hAnsi="Arial"/>
          <w:sz w:val="20"/>
          <w:szCs w:val="20"/>
          <w:color w:val="auto"/>
        </w:rPr>
        <w:t>5080 Spectrum Drive, Suite 800E, Addison, TX 75001</w:t>
      </w:r>
    </w:p>
    <w:p>
      <w:pPr>
        <w:spacing w:after="0" w:line="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Registered</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Public Accounting Firm</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BDO USA, P.C.</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Cincinnati, Ohio</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Corporate Counsel</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Foley &amp; Lardner LLP</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Transfer Agent and Registrar</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Broadridge Corporate Issuer</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Solutions, Inc.</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Brentwood, New York</w:t>
      </w:r>
    </w:p>
    <w:p>
      <w:pPr>
        <w:spacing w:after="0" w:line="380" w:lineRule="exact"/>
        <w:rPr>
          <w:sz w:val="20"/>
          <w:szCs w:val="20"/>
          <w:color w:val="auto"/>
        </w:rPr>
      </w:pPr>
    </w:p>
    <w:p>
      <w:pPr>
        <w:sectPr>
          <w:pgSz w:w="11880" w:h="15480" w:orient="portrait"/>
          <w:cols w:equalWidth="0" w:num="2">
            <w:col w:w="6480" w:space="400"/>
            <w:col w:w="3180"/>
          </w:cols>
          <w:pgMar w:left="1080" w:top="1440" w:right="740" w:bottom="322" w:gutter="0" w:footer="0" w:header="0"/>
          <w:type w:val="continuous"/>
        </w:sectPr>
      </w:pPr>
    </w:p>
    <w:p>
      <w:pPr>
        <w:spacing w:after="0" w:line="200" w:lineRule="exact"/>
        <w:rPr>
          <w:sz w:val="20"/>
          <w:szCs w:val="20"/>
          <w:color w:val="auto"/>
        </w:rPr>
      </w:pPr>
    </w:p>
    <w:p>
      <w:pPr>
        <w:spacing w:after="0" w:line="240" w:lineRule="exact"/>
        <w:rPr>
          <w:sz w:val="20"/>
          <w:szCs w:val="20"/>
          <w:color w:val="auto"/>
        </w:rPr>
      </w:pPr>
    </w:p>
    <w:p>
      <w:pPr>
        <w:jc w:val="both"/>
        <w:ind w:right="40" w:hanging="61"/>
        <w:spacing w:after="0" w:line="272" w:lineRule="auto"/>
        <w:rPr>
          <w:sz w:val="20"/>
          <w:szCs w:val="20"/>
          <w:color w:val="auto"/>
        </w:rPr>
      </w:pPr>
      <w:r>
        <w:rPr>
          <w:rFonts w:ascii="Arial" w:cs="Arial" w:eastAsia="Arial" w:hAnsi="Arial"/>
          <w:sz w:val="15"/>
          <w:szCs w:val="15"/>
          <w:color w:val="auto"/>
        </w:rPr>
        <w:t>*This document contains forward-looking statements that are intended to be covered by the safe harbor for “forward-looking statements” provided by the Private Securities Litigation Reform Act of 1995. These statements reflect the Company’s current estimates, expectations and projections about the Company’s future results, performance, prospects and opportunities. Please refer to the Cautionary Note Regarding Forward-Looking Statement in our accompanying Annual Report on Form 10-K as filed with the Securities and Exchange Commission on February 25, 2025.</w:t>
      </w:r>
    </w:p>
    <w:p>
      <w:pPr>
        <w:sectPr>
          <w:pgSz w:w="11880" w:h="15480" w:orient="portrait"/>
          <w:cols w:equalWidth="0" w:num="1">
            <w:col w:w="10060"/>
          </w:cols>
          <w:pgMar w:left="1080" w:top="1440" w:right="740" w:bottom="322" w:gutter="0" w:footer="0" w:header="0"/>
          <w:type w:val="continuous"/>
        </w:sectPr>
      </w:pPr>
    </w:p>
    <w:bookmarkStart w:id="105" w:name="page106"/>
    <w:bookmarkEnd w:id="10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3057525</wp:posOffset>
            </wp:positionH>
            <wp:positionV relativeFrom="page">
              <wp:posOffset>8208010</wp:posOffset>
            </wp:positionV>
            <wp:extent cx="1428750" cy="5511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53">
                      <a:extLst>
                        <a:ext uri="{28A0092B-C50C-407E-A947-70E740481C1C}"/>
                      </a:extLst>
                    </a:blip>
                    <a:srcRect/>
                    <a:stretch>
                      <a:fillRect/>
                    </a:stretch>
                  </pic:blipFill>
                  <pic:spPr bwMode="auto">
                    <a:xfrm>
                      <a:off x="0" y="0"/>
                      <a:ext cx="1428750" cy="551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273D86"/>
        </w:rPr>
        <w:t>cecoenviro.com</w:t>
      </w:r>
    </w:p>
    <w:sectPr>
      <w:pgSz w:w="11880" w:h="15480" w:orient="portrait"/>
      <w:cols w:equalWidth="0" w:num="1">
        <w:col w:w="9000"/>
      </w:cols>
      <w:pgMar w:left="1440" w:top="1440" w:right="1440" w:bottom="626"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
      <w:numFmt w:val="bullet"/>
      <w:start w:val="1"/>
    </w:lvl>
  </w:abstractNum>
  <w:abstractNum w:abstractNumId="4">
    <w:nsid w:val="4353D0CD"/>
    <w:multiLevelType w:val="hybridMultilevel"/>
    <w:lvl w:ilvl="0">
      <w:lvlJc w:val="left"/>
      <w:lvlText w:val="\endash "/>
      <w:numFmt w:val="bullet"/>
      <w:start w:val="1"/>
    </w:lvl>
  </w:abstractNum>
  <w:abstractNum w:abstractNumId="5">
    <w:nsid w:val="B03E0C6"/>
    <w:multiLevelType w:val="hybridMultilevel"/>
    <w:lvl w:ilvl="0">
      <w:lvlJc w:val="left"/>
      <w:lvlText w:val="•"/>
      <w:numFmt w:val="bullet"/>
      <w:start w:val="1"/>
    </w:lvl>
  </w:abstractNum>
  <w:abstractNum w:abstractNumId="6">
    <w:nsid w:val="189A769B"/>
    <w:multiLevelType w:val="hybridMultilevel"/>
    <w:lvl w:ilvl="0">
      <w:lvlJc w:val="left"/>
      <w:lvlText w:val="•"/>
      <w:numFmt w:val="bullet"/>
      <w:start w:val="1"/>
    </w:lvl>
  </w:abstractNum>
  <w:abstractNum w:abstractNumId="7">
    <w:nsid w:val="54E49EB4"/>
    <w:multiLevelType w:val="hybridMultilevel"/>
    <w:lvl w:ilvl="0">
      <w:lvlJc w:val="left"/>
      <w:lvlText w:val="•"/>
      <w:numFmt w:val="bullet"/>
      <w:start w:val="1"/>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
      <w:numFmt w:val="bullet"/>
      <w:start w:val="1"/>
    </w:lvl>
  </w:abstractNum>
  <w:abstractNum w:abstractNumId="10">
    <w:nsid w:val="836C40E"/>
    <w:multiLevelType w:val="hybridMultilevel"/>
    <w:lvl w:ilvl="0">
      <w:lvlJc w:val="left"/>
      <w:lvlText w:val="•"/>
      <w:numFmt w:val="bullet"/>
      <w:start w:val="1"/>
    </w:lvl>
  </w:abstractNum>
  <w:abstractNum w:abstractNumId="11">
    <w:nsid w:val="2901D82"/>
    <w:multiLevelType w:val="hybridMultilevel"/>
    <w:lvl w:ilvl="0">
      <w:lvlJc w:val="left"/>
      <w:lvlText w:val="•"/>
      <w:numFmt w:val="bullet"/>
      <w:start w:val="1"/>
    </w:lvl>
  </w:abstractNum>
  <w:abstractNum w:abstractNumId="12">
    <w:nsid w:val="3A95F874"/>
    <w:multiLevelType w:val="hybridMultilevel"/>
    <w:lvl w:ilvl="0">
      <w:lvlJc w:val="left"/>
      <w:lvlText w:val="•"/>
      <w:numFmt w:val="bullet"/>
      <w:start w:val="1"/>
    </w:lvl>
  </w:abstractNum>
  <w:abstractNum w:abstractNumId="13">
    <w:nsid w:val="8138641"/>
    <w:multiLevelType w:val="hybridMultilevel"/>
    <w:lvl w:ilvl="0">
      <w:lvlJc w:val="left"/>
      <w:lvlText w:val="•"/>
      <w:numFmt w:val="bullet"/>
      <w:start w:val="1"/>
    </w:lvl>
  </w:abstractNum>
  <w:abstractNum w:abstractNumId="14">
    <w:nsid w:val="1E7FF521"/>
    <w:multiLevelType w:val="hybridMultilevel"/>
    <w:lvl w:ilvl="0">
      <w:lvlJc w:val="left"/>
      <w:lvlText w:val="•"/>
      <w:numFmt w:val="bullet"/>
      <w:start w:val="1"/>
    </w:lvl>
  </w:abstractNum>
  <w:abstractNum w:abstractNumId="15">
    <w:nsid w:val="7C3DBD3D"/>
    <w:multiLevelType w:val="hybridMultilevel"/>
    <w:lvl w:ilvl="0">
      <w:lvlJc w:val="left"/>
      <w:lvlText w:val="•"/>
      <w:numFmt w:val="bullet"/>
      <w:start w:val="1"/>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
      <w:numFmt w:val="bullet"/>
      <w:start w:val="1"/>
    </w:lvl>
  </w:abstractNum>
  <w:abstractNum w:abstractNumId="18">
    <w:nsid w:val="22221A70"/>
    <w:multiLevelType w:val="hybridMultilevel"/>
    <w:lvl w:ilvl="0">
      <w:lvlJc w:val="left"/>
      <w:lvlText w:val="(%1)"/>
      <w:numFmt w:val="decimal"/>
      <w:start w:val="1"/>
    </w:lvl>
  </w:abstractNum>
  <w:abstractNum w:abstractNumId="19">
    <w:nsid w:val="4516DDE9"/>
    <w:multiLevelType w:val="hybridMultilevel"/>
    <w:lvl w:ilvl="0">
      <w:lvlJc w:val="left"/>
      <w:lvlText w:val="•"/>
      <w:numFmt w:val="bullet"/>
      <w:start w:val="1"/>
    </w:lvl>
  </w:abstractNum>
  <w:abstractNum w:abstractNumId="20">
    <w:nsid w:val="3006C83E"/>
    <w:multiLevelType w:val="hybridMultilevel"/>
    <w:lvl w:ilvl="0">
      <w:lvlJc w:val="left"/>
      <w:lvlText w:val="•"/>
      <w:numFmt w:val="bullet"/>
      <w:start w:val="1"/>
    </w:lvl>
  </w:abstractNum>
  <w:abstractNum w:abstractNumId="21">
    <w:nsid w:val="614FD4A1"/>
    <w:multiLevelType w:val="hybridMultilevel"/>
    <w:lvl w:ilvl="0">
      <w:lvlJc w:val="left"/>
      <w:lvlText w:val="(%1)"/>
      <w:numFmt w:val="decimal"/>
      <w:start w:val="1"/>
    </w:lvl>
  </w:abstractNum>
  <w:abstractNum w:abstractNumId="22">
    <w:nsid w:val="419AC241"/>
    <w:multiLevelType w:val="hybridMultilevel"/>
    <w:lvl w:ilvl="0">
      <w:lvlJc w:val="left"/>
      <w:lvlText w:val="(%1)"/>
      <w:numFmt w:val="decimal"/>
      <w:start w:val="1"/>
    </w:lvl>
  </w:abstractNum>
  <w:abstractNum w:abstractNumId="23">
    <w:nsid w:val="5577F8E1"/>
    <w:multiLevelType w:val="hybridMultilevel"/>
    <w:lvl w:ilvl="0">
      <w:lvlJc w:val="left"/>
      <w:lvlText w:val="(%1)"/>
      <w:numFmt w:val="decimal"/>
      <w:start w:val="1"/>
    </w:lvl>
  </w:abstractNum>
  <w:abstractNum w:abstractNumId="24">
    <w:nsid w:val="440BADFC"/>
    <w:multiLevelType w:val="hybridMultilevel"/>
    <w:lvl w:ilvl="0">
      <w:lvlJc w:val="left"/>
      <w:lvlText w:val="%1."/>
      <w:numFmt w:val="decimal"/>
      <w:start w:val="1"/>
    </w:lvl>
  </w:abstractNum>
  <w:abstractNum w:abstractNumId="25">
    <w:nsid w:val="5072367"/>
    <w:multiLevelType w:val="hybridMultilevel"/>
    <w:lvl w:ilvl="0">
      <w:lvlJc w:val="left"/>
      <w:lvlText w:val="†"/>
      <w:numFmt w:val="bullet"/>
      <w:start w:val="1"/>
    </w:lvl>
  </w:abstractNum>
  <w:abstractNum w:abstractNumId="26">
    <w:nsid w:val="3804823E"/>
    <w:multiLevelType w:val="hybridMultilevel"/>
    <w:lvl w:ilvl="0">
      <w:lvlJc w:val="left"/>
      <w:lvlText w:val="•"/>
      <w:numFmt w:val="bullet"/>
      <w:start w:val="1"/>
    </w:lvl>
  </w:abstractNum>
  <w:abstractNum w:abstractNumId="27">
    <w:nsid w:val="77465F01"/>
    <w:multiLevelType w:val="hybridMultilevel"/>
    <w:lvl w:ilvl="0">
      <w:lvlJc w:val="left"/>
      <w:lvlText w:val="%1."/>
      <w:numFmt w:val="decimal"/>
      <w:start w:val="1"/>
    </w:lvl>
  </w:abstractNum>
  <w:abstractNum w:abstractNumId="28">
    <w:nsid w:val="7724C67E"/>
    <w:multiLevelType w:val="hybridMultilevel"/>
    <w:lvl w:ilvl="0">
      <w:lvlJc w:val="left"/>
      <w:lvlText w:val="%1."/>
      <w:numFmt w:val="decimal"/>
      <w:start w:val="2"/>
    </w:lvl>
  </w:abstractNum>
  <w:abstractNum w:abstractNumId="29">
    <w:nsid w:val="5C482A97"/>
    <w:multiLevelType w:val="hybridMultilevel"/>
    <w:lvl w:ilvl="0">
      <w:lvlJc w:val="left"/>
      <w:lvlText w:val="%1."/>
      <w:numFmt w:val="decimal"/>
      <w:start w:val="5"/>
    </w:lvl>
  </w:abstractNum>
  <w:abstractNum w:abstractNumId="30">
    <w:nsid w:val="2463B9EA"/>
    <w:multiLevelType w:val="hybridMultilevel"/>
    <w:lvl w:ilvl="0">
      <w:lvlJc w:val="left"/>
      <w:lvlText w:val="(%1)"/>
      <w:numFmt w:val="lowerRoman"/>
      <w:start w:val="2"/>
    </w:lvl>
  </w:abstractNum>
  <w:abstractNum w:abstractNumId="31">
    <w:nsid w:val="5E884ADC"/>
    <w:multiLevelType w:val="hybridMultilevel"/>
    <w:lvl w:ilvl="0">
      <w:lvlJc w:val="left"/>
      <w:lvlText w:val="%1."/>
      <w:numFmt w:val="decimal"/>
      <w:start w:val="9"/>
    </w:lvl>
  </w:abstractNum>
  <w:abstractNum w:abstractNumId="32">
    <w:nsid w:val="51EAD36B"/>
    <w:multiLevelType w:val="hybridMultilevel"/>
    <w:lvl w:ilvl="0">
      <w:lvlJc w:val="left"/>
      <w:lvlText w:val="%1."/>
      <w:numFmt w:val="decimal"/>
      <w:start w:val="10"/>
    </w:lvl>
  </w:abstractNum>
  <w:abstractNum w:abstractNumId="33">
    <w:nsid w:val="2D517796"/>
    <w:multiLevelType w:val="hybridMultilevel"/>
    <w:lvl w:ilvl="0">
      <w:lvlJc w:val="left"/>
      <w:lvlText w:val="•"/>
      <w:numFmt w:val="bullet"/>
      <w:start w:val="1"/>
    </w:lvl>
  </w:abstractNum>
  <w:abstractNum w:abstractNumId="34">
    <w:nsid w:val="580BD78F"/>
    <w:multiLevelType w:val="hybridMultilevel"/>
    <w:lvl w:ilvl="0">
      <w:lvlJc w:val="left"/>
      <w:lvlText w:val="%1."/>
      <w:numFmt w:val="decimal"/>
      <w:start w:val="11"/>
    </w:lvl>
  </w:abstractNum>
  <w:abstractNum w:abstractNumId="35">
    <w:nsid w:val="153EA438"/>
    <w:multiLevelType w:val="hybridMultilevel"/>
    <w:lvl w:ilvl="0">
      <w:lvlJc w:val="left"/>
      <w:lvlText w:val="%1."/>
      <w:numFmt w:val="decimal"/>
      <w:start w:val="12"/>
    </w:lvl>
  </w:abstractNum>
  <w:abstractNum w:abstractNumId="36">
    <w:nsid w:val="3855585C"/>
    <w:multiLevelType w:val="hybridMultilevel"/>
    <w:lvl w:ilvl="0">
      <w:lvlJc w:val="left"/>
      <w:lvlText w:val="%1."/>
      <w:numFmt w:val="decimal"/>
      <w:start w:val="13"/>
    </w:lvl>
  </w:abstractNum>
  <w:abstractNum w:abstractNumId="37">
    <w:nsid w:val="70A64E2A"/>
    <w:multiLevelType w:val="hybridMultilevel"/>
    <w:lvl w:ilvl="0">
      <w:lvlJc w:val="left"/>
      <w:lvlText w:val="%1."/>
      <w:numFmt w:val="decimal"/>
      <w:start w:val="14"/>
    </w:lvl>
  </w:abstractNum>
  <w:abstractNum w:abstractNumId="38">
    <w:nsid w:val="6A2342EC"/>
    <w:multiLevelType w:val="hybridMultilevel"/>
    <w:lvl w:ilvl="0">
      <w:lvlJc w:val="left"/>
      <w:lvlText w:val="%1."/>
      <w:numFmt w:val="decimal"/>
      <w:start w:val="15"/>
    </w:lvl>
  </w:abstractNum>
  <w:abstractNum w:abstractNumId="39">
    <w:nsid w:val="2A487CB0"/>
    <w:multiLevelType w:val="hybridMultilevel"/>
    <w:lvl w:ilvl="0">
      <w:lvlJc w:val="left"/>
      <w:lvlText w:val="(%1)"/>
      <w:numFmt w:val="decimal"/>
      <w:start w:val="1"/>
    </w:lvl>
  </w:abstractNum>
  <w:abstractNum w:abstractNumId="40">
    <w:nsid w:val="1D4ED43B"/>
    <w:multiLevelType w:val="hybridMultilevel"/>
    <w:lvl w:ilvl="0">
      <w:lvlJc w:val="left"/>
      <w:lvlText w:val="(%1)"/>
      <w:numFmt w:val="decimal"/>
      <w:start w:val="4"/>
    </w:lvl>
  </w:abstractNum>
  <w:abstractNum w:abstractNumId="41">
    <w:nsid w:val="725A06FB"/>
    <w:multiLevelType w:val="hybridMultilevel"/>
    <w:lvl w:ilvl="0">
      <w:lvlJc w:val="left"/>
      <w:lvlText w:val="(%1)"/>
      <w:numFmt w:val="decimal"/>
      <w:start w:val="1"/>
    </w:lvl>
  </w:abstractNum>
  <w:abstractNum w:abstractNumId="42">
    <w:nsid w:val="2CD89A32"/>
    <w:multiLevelType w:val="hybridMultilevel"/>
    <w:lvl w:ilvl="0">
      <w:lvlJc w:val="left"/>
      <w:lvlText w:val="(%1)"/>
      <w:numFmt w:val="decimal"/>
      <w:start w:val="4"/>
    </w:lvl>
  </w:abstractNum>
  <w:abstractNum w:abstractNumId="43">
    <w:nsid w:val="57E4CCAF"/>
    <w:multiLevelType w:val="hybridMultilevel"/>
    <w:lvl w:ilvl="0">
      <w:lvlJc w:val="left"/>
      <w:lvlText w:val="(%1)"/>
      <w:numFmt w:val="decimal"/>
      <w:start w:val="1"/>
    </w:lvl>
  </w:abstractNum>
  <w:abstractNum w:abstractNumId="44">
    <w:nsid w:val="7A6D8D3C"/>
    <w:multiLevelType w:val="hybridMultilevel"/>
    <w:lvl w:ilvl="0">
      <w:lvlJc w:val="left"/>
      <w:lvlText w:val="(%1)"/>
      <w:numFmt w:val="decimal"/>
      <w:start w:val="4"/>
    </w:lvl>
  </w:abstractNum>
  <w:abstractNum w:abstractNumId="45">
    <w:nsid w:val="4B588F54"/>
    <w:multiLevelType w:val="hybridMultilevel"/>
    <w:lvl w:ilvl="0">
      <w:lvlJc w:val="left"/>
      <w:lvlText w:val="%1."/>
      <w:numFmt w:val="decimal"/>
      <w:start w:val="1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2025-04-11T00:32:00Z</dcterms:created>
  <dcterms:modified xsi:type="dcterms:W3CDTF">2025-04-11T00:32:00Z</dcterms:modified>
</cp:coreProperties>
</file>