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115570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138430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4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116205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77"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520" w:type="dxa"/>
            <w:vAlign w:val="bottom"/>
          </w:tcPr>
          <w:p>
            <w:pPr>
              <w:jc w:val="center"/>
              <w:ind w:right="345"/>
              <w:spacing w:after="0"/>
              <w:rPr>
                <w:sz w:val="20"/>
                <w:szCs w:val="20"/>
                <w:color w:val="auto"/>
              </w:rPr>
            </w:pPr>
            <w:r>
              <w:rPr>
                <w:rFonts w:ascii="Times New Roman" w:cs="Times New Roman" w:eastAsia="Times New Roman" w:hAnsi="Times New Roman"/>
                <w:sz w:val="16"/>
                <w:szCs w:val="16"/>
                <w:b w:val="1"/>
                <w:bCs w:val="1"/>
                <w:color w:val="auto"/>
              </w:rPr>
              <w:t>000-7099</w:t>
            </w:r>
          </w:p>
        </w:tc>
        <w:tc>
          <w:tcPr>
            <w:tcW w:w="2900" w:type="dxa"/>
            <w:vAlign w:val="bottom"/>
          </w:tcPr>
          <w:p>
            <w:pPr>
              <w:jc w:val="center"/>
              <w:ind w:left="1724"/>
              <w:spacing w:after="0"/>
              <w:rPr>
                <w:sz w:val="20"/>
                <w:szCs w:val="20"/>
                <w:color w:val="auto"/>
              </w:rPr>
            </w:pPr>
            <w:r>
              <w:rPr>
                <w:rFonts w:ascii="Times New Roman" w:cs="Times New Roman" w:eastAsia="Times New Roman" w:hAnsi="Times New Roman"/>
                <w:sz w:val="16"/>
                <w:szCs w:val="16"/>
                <w:b w:val="1"/>
                <w:bCs w:val="1"/>
                <w:color w:val="auto"/>
              </w:rPr>
              <w:t>13-2566064</w:t>
            </w:r>
          </w:p>
        </w:tc>
      </w:tr>
      <w:tr>
        <w:trPr>
          <w:trHeight w:val="148"/>
        </w:trPr>
        <w:tc>
          <w:tcPr>
            <w:tcW w:w="3600" w:type="dxa"/>
            <w:vAlign w:val="bottom"/>
          </w:tcPr>
          <w:p>
            <w:pPr>
              <w:jc w:val="center"/>
              <w:ind w:right="186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325"/>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00" w:type="dxa"/>
            <w:vAlign w:val="bottom"/>
          </w:tcPr>
          <w:p>
            <w:pPr>
              <w:jc w:val="center"/>
              <w:ind w:left="172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jc w:val="center"/>
              <w:ind w:right="325"/>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00" w:type="dxa"/>
            <w:vAlign w:val="bottom"/>
          </w:tcPr>
          <w:p>
            <w:pPr>
              <w:jc w:val="center"/>
              <w:ind w:left="17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86"/>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14651 North Dallas Parkway</w:t>
            </w:r>
          </w:p>
        </w:tc>
        <w:tc>
          <w:tcPr>
            <w:tcW w:w="25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64"/>
        </w:trPr>
        <w:tc>
          <w:tcPr>
            <w:tcW w:w="36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Suite 500</w:t>
            </w:r>
          </w:p>
        </w:tc>
        <w:tc>
          <w:tcPr>
            <w:tcW w:w="252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218"/>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Dallas, TX</w:t>
            </w:r>
          </w:p>
        </w:tc>
        <w:tc>
          <w:tcPr>
            <w:tcW w:w="2520" w:type="dxa"/>
            <w:vAlign w:val="bottom"/>
          </w:tcPr>
          <w:p>
            <w:pPr>
              <w:spacing w:after="0"/>
              <w:rPr>
                <w:sz w:val="18"/>
                <w:szCs w:val="18"/>
                <w:color w:val="auto"/>
              </w:rPr>
            </w:pPr>
          </w:p>
        </w:tc>
        <w:tc>
          <w:tcPr>
            <w:tcW w:w="2900" w:type="dxa"/>
            <w:vAlign w:val="bottom"/>
          </w:tcPr>
          <w:p>
            <w:pPr>
              <w:jc w:val="right"/>
              <w:ind w:right="1224"/>
              <w:spacing w:after="0"/>
              <w:rPr>
                <w:sz w:val="20"/>
                <w:szCs w:val="20"/>
                <w:color w:val="auto"/>
              </w:rPr>
            </w:pPr>
            <w:r>
              <w:rPr>
                <w:rFonts w:ascii="Times New Roman" w:cs="Times New Roman" w:eastAsia="Times New Roman" w:hAnsi="Times New Roman"/>
                <w:sz w:val="16"/>
                <w:szCs w:val="16"/>
                <w:b w:val="1"/>
                <w:bCs w:val="1"/>
                <w:color w:val="auto"/>
              </w:rPr>
              <w:t>75254</w:t>
            </w:r>
          </w:p>
        </w:tc>
      </w:tr>
      <w:tr>
        <w:trPr>
          <w:trHeight w:val="190"/>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29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1" w:lineRule="exact"/>
        <w:rPr>
          <w:sz w:val="24"/>
          <w:szCs w:val="24"/>
          <w:color w:val="auto"/>
        </w:rPr>
      </w:pPr>
    </w:p>
    <w:tbl>
      <w:tblPr>
        <w:tblLayout w:type="fixed"/>
        <w:tblInd w:w="350" w:type="dxa"/>
        <w:tblCellMar>
          <w:top w:w="0" w:type="dxa"/>
          <w:left w:w="0" w:type="dxa"/>
          <w:bottom w:w="0" w:type="dxa"/>
          <w:right w:w="0" w:type="dxa"/>
        </w:tblCellMar>
      </w:tblPr>
      <w:tr>
        <w:trPr>
          <w:trHeight w:val="208"/>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55"/>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r>
      <w:tr>
        <w:trPr>
          <w:trHeight w:val="168"/>
        </w:trPr>
        <w:tc>
          <w:tcPr>
            <w:tcW w:w="3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CECE</w:t>
            </w:r>
          </w:p>
        </w:tc>
        <w:tc>
          <w:tcPr>
            <w:tcW w:w="4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5"/>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35"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9" w:lineRule="exact"/>
        <w:rPr>
          <w:sz w:val="24"/>
          <w:szCs w:val="24"/>
          <w:color w:val="auto"/>
        </w:rPr>
      </w:pPr>
    </w:p>
    <w:p>
      <w:pPr>
        <w:ind w:right="540"/>
        <w:spacing w:after="0" w:line="20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211455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7" w:right="379" w:bottom="1440" w:gutter="0" w:footer="0" w:header="0"/>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71"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On July 11, 2022, CECO Environmental Corp. (the “Company”) increased the size of the Board of Directors of the Company (the “Board”) from seven to eight directors and appointed Robert E. Knowling, Jr. to serve as a director of the Company. Mr. Knowling’s term will expire on the date of the Company’s 2023 Annual Meeting of Stockholders. The Board has determined that Mr. Knowling qualifies as an independent director under the applicable rules of the Nasdaq Stock Market LLC.</w:t>
      </w:r>
    </w:p>
    <w:p>
      <w:pPr>
        <w:spacing w:after="0" w:line="17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There is no arrangement or understanding between Mr. Knowling or any other person pursuant to which he was elected as a director. There are no transactions in which Mr. Knowling has an interest requiring disclosure under Item 404(a) of Regulation S-K. For his service on the Board, Mr. Knowling will participate in the same compensation arrangements as the Company’s other non-employee directors, as described in the Company’s Definitive Proxy Statement filed with the Securities and Exchange Commission on April 29,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1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July 11, 2022, the Company issued a press release announcing the appointment of Mr. Knowling as a director. A copy of the press release is attached hereto as Exhibit 99.1.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3"/>
                <w:szCs w:val="13"/>
                <w:color w:val="auto"/>
              </w:rPr>
            </w:pPr>
          </w:p>
        </w:tc>
        <w:tc>
          <w:tcPr>
            <w:tcW w:w="10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10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CECO Environmental Corp. dated July 11, 2022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580" w:type="dxa"/>
            <w:vAlign w:val="bottom"/>
            <w:tcBorders>
              <w:right w:val="single" w:sz="8" w:color="0000EE"/>
            </w:tcBorders>
            <w:shd w:val="clear" w:color="auto" w:fill="0000FF"/>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14"/>
        </w:trPr>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6660" w:val="left"/>
        </w:tabs>
        <w:rPr>
          <w:sz w:val="20"/>
          <w:szCs w:val="20"/>
          <w:color w:val="auto"/>
        </w:rPr>
      </w:pPr>
      <w:r>
        <w:rPr>
          <w:rFonts w:ascii="Times New Roman" w:cs="Times New Roman" w:eastAsia="Times New Roman" w:hAnsi="Times New Roman"/>
          <w:sz w:val="18"/>
          <w:szCs w:val="18"/>
          <w:color w:val="auto"/>
        </w:rPr>
        <w:t>Date: July 11, 2022</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668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128905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6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Matthew Eckl</w:t>
      </w:r>
    </w:p>
    <w:p>
      <w:pPr>
        <w:spacing w:after="0" w:line="19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spacing w:after="0" w:line="26" w:lineRule="exact"/>
        <w:rPr>
          <w:sz w:val="20"/>
          <w:szCs w:val="20"/>
          <w:color w:val="auto"/>
        </w:rPr>
      </w:pPr>
    </w:p>
    <w:p>
      <w:pPr>
        <w:ind w:left="880"/>
        <w:spacing w:after="0"/>
        <w:rPr>
          <w:sz w:val="20"/>
          <w:szCs w:val="20"/>
          <w:color w:val="auto"/>
        </w:rPr>
      </w:pPr>
      <w:r>
        <w:rPr>
          <w:rFonts w:ascii="Arial" w:cs="Arial" w:eastAsia="Arial" w:hAnsi="Arial"/>
          <w:sz w:val="25"/>
          <w:szCs w:val="25"/>
          <w:b w:val="1"/>
          <w:bCs w:val="1"/>
          <w:color w:val="auto"/>
        </w:rPr>
        <w:t>CECO Environmental Appoints Robert E. Knowling, Jr. to its Board of Directors</w:t>
      </w:r>
    </w:p>
    <w:p>
      <w:pPr>
        <w:spacing w:after="0" w:line="240"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b w:val="1"/>
          <w:bCs w:val="1"/>
          <w:color w:val="auto"/>
        </w:rPr>
        <w:t>DALLAS (July 11, 2022) -- CECO Environmental Corp. (Nasdaq: CECE)</w:t>
      </w:r>
      <w:r>
        <w:rPr>
          <w:rFonts w:ascii="Arial" w:cs="Arial" w:eastAsia="Arial" w:hAnsi="Arial"/>
          <w:sz w:val="20"/>
          <w:szCs w:val="20"/>
          <w:color w:val="auto"/>
        </w:rPr>
        <w:t>, a leading environmentally focused, diversified</w:t>
      </w:r>
      <w:r>
        <w:rPr>
          <w:rFonts w:ascii="Arial" w:cs="Arial" w:eastAsia="Arial" w:hAnsi="Arial"/>
          <w:sz w:val="20"/>
          <w:szCs w:val="20"/>
          <w:b w:val="1"/>
          <w:bCs w:val="1"/>
          <w:color w:val="auto"/>
        </w:rPr>
        <w:t xml:space="preserve"> </w:t>
      </w:r>
      <w:r>
        <w:rPr>
          <w:rFonts w:ascii="Arial" w:cs="Arial" w:eastAsia="Arial" w:hAnsi="Arial"/>
          <w:sz w:val="20"/>
          <w:szCs w:val="20"/>
          <w:color w:val="auto"/>
        </w:rPr>
        <w:t>industrial company whose solutions protect people, the environment, and industrial equipment, today announced Robert E. Knowling, Jr. has joined its board of directors. In addition, the company announced board members Jonathan Pollack and Eric Goldberg retired from the board prior to the June 2022 shareholder meeting.</w:t>
      </w:r>
    </w:p>
    <w:p>
      <w:pPr>
        <w:spacing w:after="0" w:line="160"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Knowling brings more than 30 years of experience in the telecommunications, technology and industrial sectors. He currently is chairman of Eagles Landing Partners and serves on the boards of Rite-Aid Corporation, Citrix Systems, and Stride. He formerly served on the boards of directors of Roper Technologies, Convergys Corporation, Heidrick &amp; Struggles International, Ariba, Hewlett-Packard and Shell Oil Exploration.</w:t>
      </w:r>
    </w:p>
    <w:p>
      <w:pPr>
        <w:spacing w:after="0" w:line="168" w:lineRule="exact"/>
        <w:rPr>
          <w:sz w:val="20"/>
          <w:szCs w:val="20"/>
          <w:color w:val="auto"/>
        </w:rPr>
      </w:pPr>
    </w:p>
    <w:p>
      <w:pPr>
        <w:jc w:val="both"/>
        <w:ind w:right="220"/>
        <w:spacing w:after="0" w:line="255" w:lineRule="auto"/>
        <w:rPr>
          <w:sz w:val="20"/>
          <w:szCs w:val="20"/>
          <w:color w:val="auto"/>
        </w:rPr>
      </w:pPr>
      <w:r>
        <w:rPr>
          <w:rFonts w:ascii="Arial" w:cs="Arial" w:eastAsia="Arial" w:hAnsi="Arial"/>
          <w:sz w:val="20"/>
          <w:szCs w:val="20"/>
          <w:color w:val="auto"/>
        </w:rPr>
        <w:t>“We are pleased to welcome Bob to the CECO organization, as his extensive background makes him a tremendous asset to the company,” said Jason DeZwirek, chairman, CECO Environmental. “I would also like to recognize and thank retiring board members Jonathan Pollack and Eric Goldberg for their decade of service on the board.”</w:t>
      </w:r>
    </w:p>
    <w:p>
      <w:pPr>
        <w:spacing w:after="0" w:line="158"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Added CECO Chief Executive Officer Todd Gleason, “Bob brings a wealth of expertise formulating executable strategies and helping companies drive thoughtful and steady transformations. His involvement will be critical as CECO continues to take the company to the next level. I would also like to thank Jonathan and Eric as they provided invaluable input and support for our ongoing strategic progress.”</w:t>
      </w:r>
    </w:p>
    <w:p>
      <w:pPr>
        <w:spacing w:after="0" w:line="162" w:lineRule="exact"/>
        <w:rPr>
          <w:sz w:val="20"/>
          <w:szCs w:val="20"/>
          <w:color w:val="auto"/>
        </w:rPr>
      </w:pPr>
    </w:p>
    <w:p>
      <w:pPr>
        <w:ind w:right="460"/>
        <w:spacing w:after="0" w:line="271" w:lineRule="auto"/>
        <w:rPr>
          <w:sz w:val="20"/>
          <w:szCs w:val="20"/>
          <w:color w:val="auto"/>
        </w:rPr>
      </w:pPr>
      <w:r>
        <w:rPr>
          <w:rFonts w:ascii="Arial" w:cs="Arial" w:eastAsia="Arial" w:hAnsi="Arial"/>
          <w:sz w:val="20"/>
          <w:szCs w:val="20"/>
          <w:color w:val="auto"/>
        </w:rPr>
        <w:t>Knowling earned a Bachelor of Arts in theology from Wabash College and an MBA from Northwestern University’s Kellogg School of Management.</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CECO ENVIRONMENTAL</w:t>
      </w:r>
    </w:p>
    <w:p>
      <w:pPr>
        <w:spacing w:after="0" w:line="20"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auto"/>
        </w:rPr>
        <w:t>CECO Environmental is a global leader in industrial air quality and fluid handling serving a broad landscape of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Systems for applications including power generation, petrochemical processing, general industrial, refining, midstream oil &amp; gas, electric vehicle production, poly silicon fabrication, battery recycling, beverage can, and water/wastewater treatment along with a wide range of other applications. CECO is listed on Nasdaq under the ticker symbol "CECE." For more information, please visit www.cecoenviro.com.</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Company Contact</w:t>
      </w:r>
      <w:r>
        <w:rPr>
          <w:rFonts w:ascii="Arial" w:cs="Arial" w:eastAsia="Arial" w:hAnsi="Arial"/>
          <w:sz w:val="20"/>
          <w:szCs w:val="20"/>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Matthew Eckl, Chief Financial Officer</w:t>
      </w:r>
    </w:p>
    <w:p>
      <w:pPr>
        <w:spacing w:after="0"/>
        <w:rPr>
          <w:sz w:val="20"/>
          <w:szCs w:val="20"/>
          <w:color w:val="auto"/>
        </w:rPr>
      </w:pPr>
      <w:r>
        <w:rPr>
          <w:rFonts w:ascii="Arial" w:cs="Arial" w:eastAsia="Arial" w:hAnsi="Arial"/>
          <w:sz w:val="20"/>
          <w:szCs w:val="20"/>
          <w:color w:val="auto"/>
        </w:rPr>
        <w:t>(888) 990-6670</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News Media</w:t>
      </w:r>
      <w:r>
        <w:rPr>
          <w:rFonts w:ascii="Arial" w:cs="Arial" w:eastAsia="Arial" w:hAnsi="Arial"/>
          <w:sz w:val="20"/>
          <w:szCs w:val="20"/>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Kimberly Plaskett, Corporate Communications Director</w:t>
      </w:r>
    </w:p>
    <w:p>
      <w:pPr>
        <w:spacing w:after="0"/>
        <w:rPr>
          <w:sz w:val="20"/>
          <w:szCs w:val="20"/>
          <w:color w:val="auto"/>
        </w:rPr>
      </w:pPr>
      <w:r>
        <w:rPr>
          <w:rFonts w:ascii="Arial" w:cs="Arial" w:eastAsia="Arial" w:hAnsi="Arial"/>
          <w:sz w:val="20"/>
          <w:szCs w:val="20"/>
          <w:color w:val="auto"/>
        </w:rPr>
        <w:t>CECO-Communications@onececo.com</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2022-07-11T07:08:08Z</dcterms:created>
  <dcterms:modified xsi:type="dcterms:W3CDTF">2022-07-11T07:08:08Z</dcterms:modified>
</cp:coreProperties>
</file>