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Mannarino Claudio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48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4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48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06/01/2026</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06/01/2026</w:t>
            </w: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1,108</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78,697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1,107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5"/>
                <w:szCs w:val="5"/>
                <w:color w:val="auto"/>
              </w:rPr>
            </w:pPr>
          </w:p>
        </w:tc>
        <w:tc>
          <w:tcPr>
            <w:tcW w:w="6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5"/>
                <w:szCs w:val="5"/>
                <w:color w:val="auto"/>
              </w:rPr>
            </w:pP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1,107</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7,113</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will vest on May 15, 2027.</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under the CECO Environmental Corp. Deferred Compensation Plan for Non-Employee Directors. Each restricted stock unit represents a contingent right to receive one share of the Company's common stock and will vest on May 15, 2027.</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and distribution of such stock under the Deferred Compensation Plan is deferred until termination of service as a Company director.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Kiril Kovachev as Attorney- </w:t>
      </w:r>
      <w:r>
        <w:rPr>
          <w:rFonts w:ascii="Times New Roman" w:cs="Times New Roman" w:eastAsia="Times New Roman" w:hAnsi="Times New Roman"/>
          <w:sz w:val="33"/>
          <w:szCs w:val="33"/>
          <w:color w:val="0000FF"/>
          <w:vertAlign w:val="subscript"/>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Claudio Mannarino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320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CECO ENVIRONMENTAL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LIMITED POWER OF ATTORNEY FOR SECTION 16 REPORTING OBLIGATIONS</w:t>
      </w:r>
    </w:p>
    <w:p>
      <w:pPr>
        <w:spacing w:after="0" w:line="115" w:lineRule="exact"/>
        <w:rPr>
          <w:sz w:val="20"/>
          <w:szCs w:val="20"/>
          <w:color w:val="auto"/>
        </w:rPr>
      </w:pPr>
    </w:p>
    <w:p>
      <w:pPr>
        <w:ind w:right="320" w:firstLine="423"/>
        <w:spacing w:after="0" w:line="246" w:lineRule="auto"/>
        <w:rPr>
          <w:sz w:val="20"/>
          <w:szCs w:val="20"/>
          <w:color w:val="auto"/>
        </w:rPr>
      </w:pPr>
      <w:r>
        <w:rPr>
          <w:rFonts w:ascii="Arial" w:cs="Arial" w:eastAsia="Arial" w:hAnsi="Arial"/>
          <w:sz w:val="19"/>
          <w:szCs w:val="19"/>
          <w:color w:val="auto"/>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spacing w:after="0" w:line="82" w:lineRule="exact"/>
        <w:rPr>
          <w:sz w:val="20"/>
          <w:szCs w:val="20"/>
          <w:color w:val="auto"/>
        </w:rPr>
      </w:pPr>
    </w:p>
    <w:p>
      <w:pPr>
        <w:ind w:right="140" w:firstLine="4"/>
        <w:spacing w:after="0" w:line="246" w:lineRule="auto"/>
        <w:tabs>
          <w:tab w:leader="none" w:pos="423"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of CECO Environmental Corp., a Delaware corporation (the "Company"), Forms 3, 4 and 5 (and any amendments thereto) in accordance with Section 16(a) of the Securities Exchange Act of 1934, as amended (the "Exchange Act"), and the rules thereunder;</w:t>
      </w:r>
    </w:p>
    <w:p>
      <w:pPr>
        <w:spacing w:after="0" w:line="95" w:lineRule="exact"/>
        <w:rPr>
          <w:rFonts w:ascii="Arial" w:cs="Arial" w:eastAsia="Arial" w:hAnsi="Arial"/>
          <w:sz w:val="19"/>
          <w:szCs w:val="19"/>
          <w:color w:val="auto"/>
        </w:rPr>
      </w:pPr>
    </w:p>
    <w:p>
      <w:pPr>
        <w:ind w:right="160" w:firstLine="4"/>
        <w:spacing w:after="0" w:line="246" w:lineRule="auto"/>
        <w:tabs>
          <w:tab w:leader="none" w:pos="423"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95" w:lineRule="exact"/>
        <w:rPr>
          <w:rFonts w:ascii="Arial" w:cs="Arial" w:eastAsia="Arial" w:hAnsi="Arial"/>
          <w:sz w:val="19"/>
          <w:szCs w:val="19"/>
          <w:color w:val="auto"/>
        </w:rPr>
      </w:pPr>
    </w:p>
    <w:p>
      <w:pPr>
        <w:ind w:right="140" w:firstLine="4"/>
        <w:spacing w:after="0" w:line="246" w:lineRule="auto"/>
        <w:tabs>
          <w:tab w:leader="none" w:pos="423"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82" w:lineRule="exact"/>
        <w:rPr>
          <w:rFonts w:ascii="Arial" w:cs="Arial" w:eastAsia="Arial" w:hAnsi="Arial"/>
          <w:sz w:val="19"/>
          <w:szCs w:val="19"/>
          <w:color w:val="auto"/>
        </w:rPr>
      </w:pPr>
    </w:p>
    <w:p>
      <w:pPr>
        <w:ind w:right="160" w:firstLine="4"/>
        <w:spacing w:after="0"/>
        <w:tabs>
          <w:tab w:leader="none" w:pos="498"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01" w:lineRule="exact"/>
        <w:rPr>
          <w:sz w:val="20"/>
          <w:szCs w:val="20"/>
          <w:color w:val="auto"/>
        </w:rPr>
      </w:pPr>
    </w:p>
    <w:p>
      <w:pPr>
        <w:ind w:firstLine="731"/>
        <w:spacing w:after="0" w:line="237"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04" w:lineRule="exact"/>
        <w:rPr>
          <w:sz w:val="20"/>
          <w:szCs w:val="20"/>
          <w:color w:val="auto"/>
        </w:rPr>
      </w:pPr>
    </w:p>
    <w:p>
      <w:pPr>
        <w:jc w:val="both"/>
        <w:ind w:right="180" w:firstLine="635"/>
        <w:spacing w:after="0" w:line="246" w:lineRule="auto"/>
        <w:rPr>
          <w:sz w:val="20"/>
          <w:szCs w:val="20"/>
          <w:color w:val="auto"/>
        </w:rPr>
      </w:pPr>
      <w:r>
        <w:rPr>
          <w:rFonts w:ascii="Arial" w:cs="Arial" w:eastAsia="Arial" w:hAnsi="Arial"/>
          <w:sz w:val="19"/>
          <w:szCs w:val="19"/>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Limited Power of Attorney shall be governed by and construed in accordance with the laws of the State of Delaware.</w:t>
      </w:r>
    </w:p>
    <w:p>
      <w:pPr>
        <w:spacing w:after="0" w:line="133" w:lineRule="exact"/>
        <w:rPr>
          <w:sz w:val="20"/>
          <w:szCs w:val="20"/>
          <w:color w:val="auto"/>
        </w:rPr>
      </w:pPr>
    </w:p>
    <w:p>
      <w:pPr>
        <w:ind w:right="60" w:firstLine="731"/>
        <w:spacing w:after="0" w:line="246" w:lineRule="auto"/>
        <w:rPr>
          <w:sz w:val="20"/>
          <w:szCs w:val="20"/>
          <w:color w:val="auto"/>
        </w:rPr>
      </w:pPr>
      <w:r>
        <w:rPr>
          <w:rFonts w:ascii="Arial" w:cs="Arial" w:eastAsia="Arial" w:hAnsi="Arial"/>
          <w:sz w:val="19"/>
          <w:szCs w:val="19"/>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920115</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60"/>
          </w:cols>
          <w:pgMar w:left="460" w:top="1364" w:right="479" w:bottom="1440" w:gutter="0" w:footer="0" w:header="0"/>
        </w:sectPr>
      </w:pPr>
    </w:p>
    <w:bookmarkStart w:id="2" w:name="page3"/>
    <w:bookmarkEnd w:id="2"/>
    <w:p>
      <w:pPr>
        <w:ind w:left="740"/>
        <w:spacing w:after="0"/>
        <w:rPr>
          <w:sz w:val="20"/>
          <w:szCs w:val="20"/>
          <w:color w:val="auto"/>
        </w:rPr>
      </w:pPr>
      <w:r>
        <w:rPr>
          <w:rFonts w:ascii="Arial" w:cs="Arial" w:eastAsia="Arial" w:hAnsi="Arial"/>
          <w:sz w:val="19"/>
          <w:szCs w:val="19"/>
          <w:color w:val="auto"/>
        </w:rPr>
        <w:t>This Limited Power of Attorney may be executed by electronic signature, which shall be deemed an original.</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Date: January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Signature: _</w:t>
      </w:r>
      <w:r>
        <w:rPr>
          <w:rFonts w:ascii="Arial" w:cs="Arial" w:eastAsia="Arial" w:hAnsi="Arial"/>
          <w:sz w:val="19"/>
          <w:szCs w:val="19"/>
          <w:u w:val="single" w:color="auto"/>
          <w:color w:val="auto"/>
        </w:rPr>
        <w:t>/s/ Claudio Mannarino</w:t>
      </w:r>
      <w:r>
        <w:rPr>
          <w:rFonts w:ascii="Arial" w:cs="Arial" w:eastAsia="Arial" w:hAnsi="Arial"/>
          <w:sz w:val="19"/>
          <w:szCs w:val="19"/>
          <w:color w:val="auto"/>
        </w:rPr>
        <w:t>______________</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Name: _</w:t>
      </w:r>
      <w:r>
        <w:rPr>
          <w:rFonts w:ascii="Arial" w:cs="Arial" w:eastAsia="Arial" w:hAnsi="Arial"/>
          <w:sz w:val="19"/>
          <w:szCs w:val="19"/>
          <w:u w:val="single" w:color="auto"/>
          <w:color w:val="auto"/>
        </w:rPr>
        <w:t>Claudio Mannarino</w:t>
      </w:r>
      <w:r>
        <w:rPr>
          <w:rFonts w:ascii="Arial" w:cs="Arial" w:eastAsia="Arial" w:hAnsi="Arial"/>
          <w:sz w:val="19"/>
          <w:szCs w:val="19"/>
          <w:color w:val="auto"/>
        </w:rPr>
        <w:t>_____________________</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943610</wp:posOffset>
            </wp:positionV>
            <wp:extent cx="699262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9999"/>
      </w:cols>
      <w:pgMar w:left="460" w:top="13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378778"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2026-06-03T18:05:23Z</dcterms:created>
  <dcterms:modified xsi:type="dcterms:W3CDTF">2026-06-03T18:05:23Z</dcterms:modified>
</cp:coreProperties>
</file>