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5 )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2,310,714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2,358,534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2,358,534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hanging="407"/>
        <w:spacing w:after="0"/>
        <w:tabs>
          <w:tab w:leader="none" w:pos="1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CECO Environmental Corp</w:t>
      </w:r>
    </w:p>
    <w:p>
      <w:pPr>
        <w:spacing w:after="0" w:line="97" w:lineRule="exact"/>
        <w:rPr>
          <w:rFonts w:ascii="Times New Roman" w:cs="Times New Roman" w:eastAsia="Times New Roman" w:hAnsi="Times New Roman"/>
          <w:sz w:val="22"/>
          <w:szCs w:val="22"/>
          <w:b w:val="1"/>
          <w:bCs w:val="1"/>
          <w:color w:val="auto"/>
        </w:rPr>
      </w:pPr>
    </w:p>
    <w:p>
      <w:pPr>
        <w:ind w:left="1320" w:right="518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14651 Dallas Parkway, Suite 500, Dallas, TX 75254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125141101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2,358,534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2,310,714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2,358,534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2023-02-10T13:51:26Z</dcterms:created>
  <dcterms:modified xsi:type="dcterms:W3CDTF">2023-02-10T13:51:26Z</dcterms:modified>
</cp:coreProperties>
</file>