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422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2226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069"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Johansson Peter K.</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940" w:type="dxa"/>
            <w:vAlign w:val="bottom"/>
          </w:tcPr>
          <w:p>
            <w:pPr>
              <w:ind w:left="1020"/>
              <w:spacing w:after="0" w:line="183"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106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03/15/2025</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31"/>
              <w:spacing w:after="0"/>
              <w:rPr>
                <w:sz w:val="20"/>
                <w:szCs w:val="20"/>
                <w:color w:val="auto"/>
              </w:rPr>
            </w:pPr>
            <w:r>
              <w:rPr>
                <w:rFonts w:ascii="Times New Roman" w:cs="Times New Roman" w:eastAsia="Times New Roman" w:hAnsi="Times New Roman"/>
                <w:sz w:val="17"/>
                <w:szCs w:val="17"/>
                <w:color w:val="0000FF"/>
                <w:w w:val="95"/>
              </w:rPr>
              <w:t>22,212</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91"/>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84,772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03/15/2025</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9"/>
              </w:rPr>
              <w:t>6,480</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78,292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03/17/2025</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31"/>
              <w:spacing w:after="0"/>
              <w:rPr>
                <w:sz w:val="20"/>
                <w:szCs w:val="20"/>
                <w:color w:val="auto"/>
              </w:rPr>
            </w:pPr>
            <w:r>
              <w:rPr>
                <w:rFonts w:ascii="Times New Roman" w:cs="Times New Roman" w:eastAsia="Times New Roman" w:hAnsi="Times New Roman"/>
                <w:sz w:val="17"/>
                <w:szCs w:val="17"/>
                <w:color w:val="0000FF"/>
                <w:w w:val="95"/>
              </w:rPr>
              <w:t>11,969</w:t>
            </w:r>
            <w:r>
              <w:rPr>
                <w:rFonts w:ascii="Times New Roman" w:cs="Times New Roman" w:eastAsia="Times New Roman" w:hAnsi="Times New Roman"/>
                <w:sz w:val="21"/>
                <w:szCs w:val="21"/>
                <w:color w:val="008000"/>
                <w:w w:val="95"/>
                <w:vertAlign w:val="superscript"/>
              </w:rPr>
              <w:t>(3)</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91"/>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90,261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00" w:type="dxa"/>
            <w:vAlign w:val="bottom"/>
          </w:tcPr>
          <w:p>
            <w:pPr>
              <w:spacing w:after="0"/>
              <w:rPr>
                <w:sz w:val="15"/>
                <w:szCs w:val="15"/>
                <w:color w:val="auto"/>
              </w:rPr>
            </w:pPr>
          </w:p>
        </w:tc>
        <w:tc>
          <w:tcPr>
            <w:tcW w:w="600" w:type="dxa"/>
            <w:vAlign w:val="bottom"/>
            <w:vMerge w:val="restart"/>
          </w:tcPr>
          <w:p>
            <w:pPr>
              <w:jc w:val="right"/>
              <w:ind w:right="271"/>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47,247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47,247</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earned.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with a three-year vesting period.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Senior Vice President, Chief Financial and Strategy Officer</w:t>
      </w:r>
    </w:p>
    <w:p>
      <w:pPr>
        <w:spacing w:after="0" w:line="7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Joycelynn Watkins-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975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spacing w:after="0" w:line="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Asiyanbi as Attorney-in-Fact</w:t>
        <w:tab/>
        <w:t>03/18/2025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Peter Johansson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841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4137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1417"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2025-03-18T18:23:15Z</dcterms:created>
  <dcterms:modified xsi:type="dcterms:W3CDTF">2025-03-18T18:23:15Z</dcterms:modified>
</cp:coreProperties>
</file>